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2.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5E" w:rsidRPr="00725ADE" w:rsidRDefault="00FA475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FD549E">
      <w:pPr>
        <w:spacing w:before="0" w:after="120"/>
        <w:jc w:val="center"/>
        <w:rPr>
          <w:rFonts w:eastAsia="Times New Roman" w:cs="Times New Roman"/>
          <w:b/>
          <w:sz w:val="36"/>
          <w:szCs w:val="36"/>
          <w:lang w:val="ro-RO" w:eastAsia="ru-RU"/>
        </w:rPr>
      </w:pPr>
      <w:r w:rsidRPr="00725ADE">
        <w:rPr>
          <w:rFonts w:eastAsia="Times New Roman" w:cs="Times New Roman"/>
          <w:b/>
          <w:sz w:val="36"/>
          <w:szCs w:val="36"/>
          <w:lang w:val="ro-RO" w:eastAsia="ru-RU"/>
        </w:rPr>
        <w:t>NOTĂ INFORMATIVĂ</w:t>
      </w:r>
    </w:p>
    <w:p w:rsidR="00FD549E" w:rsidRPr="00725ADE" w:rsidRDefault="00FD549E" w:rsidP="00FD549E">
      <w:pPr>
        <w:spacing w:before="0" w:after="120"/>
        <w:jc w:val="center"/>
        <w:rPr>
          <w:rFonts w:eastAsia="Times New Roman" w:cs="Times New Roman"/>
          <w:sz w:val="36"/>
          <w:szCs w:val="36"/>
          <w:lang w:val="ro-RO" w:eastAsia="ru-RU"/>
        </w:rPr>
      </w:pPr>
      <w:r w:rsidRPr="00725ADE">
        <w:rPr>
          <w:rFonts w:eastAsia="Times New Roman" w:cs="Times New Roman"/>
          <w:sz w:val="36"/>
          <w:szCs w:val="36"/>
          <w:lang w:val="ro-RO" w:eastAsia="ru-RU"/>
        </w:rPr>
        <w:t>la proiectul bugetului Autorității Aeronautice Civile pentru anul 2018</w:t>
      </w: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Pr="00725ADE" w:rsidRDefault="00FD549E" w:rsidP="00634CB0">
      <w:pPr>
        <w:spacing w:before="0" w:after="120"/>
        <w:jc w:val="both"/>
        <w:rPr>
          <w:rFonts w:eastAsia="Times New Roman" w:cs="Times New Roman"/>
          <w:sz w:val="22"/>
          <w:lang w:val="ro-RO" w:eastAsia="ru-RU"/>
        </w:rPr>
      </w:pPr>
    </w:p>
    <w:p w:rsidR="00FD549E" w:rsidRDefault="00FD549E" w:rsidP="00634CB0">
      <w:pPr>
        <w:spacing w:before="0" w:after="120"/>
        <w:jc w:val="both"/>
        <w:rPr>
          <w:rFonts w:eastAsia="Times New Roman" w:cs="Times New Roman"/>
          <w:sz w:val="22"/>
          <w:lang w:val="ro-RO" w:eastAsia="ru-RU"/>
        </w:rPr>
      </w:pPr>
    </w:p>
    <w:p w:rsidR="00CF620F" w:rsidRDefault="00CF620F" w:rsidP="00634CB0">
      <w:pPr>
        <w:spacing w:before="0" w:after="120"/>
        <w:jc w:val="both"/>
        <w:rPr>
          <w:rFonts w:eastAsia="Times New Roman" w:cs="Times New Roman"/>
          <w:sz w:val="22"/>
          <w:lang w:val="ro-RO" w:eastAsia="ru-RU"/>
        </w:rPr>
      </w:pPr>
    </w:p>
    <w:p w:rsidR="00CF620F" w:rsidRPr="00725ADE" w:rsidRDefault="00CF620F" w:rsidP="00634CB0">
      <w:pPr>
        <w:spacing w:before="0" w:after="120"/>
        <w:jc w:val="both"/>
        <w:rPr>
          <w:rFonts w:eastAsia="Times New Roman" w:cs="Times New Roman"/>
          <w:sz w:val="22"/>
          <w:lang w:val="ro-RO" w:eastAsia="ru-RU"/>
        </w:rPr>
      </w:pPr>
    </w:p>
    <w:p w:rsidR="00FD549E" w:rsidRPr="00725ADE" w:rsidRDefault="00FD549E" w:rsidP="00634CB0">
      <w:pPr>
        <w:spacing w:before="0" w:after="120"/>
        <w:ind w:firstLine="567"/>
        <w:jc w:val="both"/>
        <w:rPr>
          <w:rFonts w:eastAsia="Times New Roman" w:cs="Times New Roman"/>
          <w:sz w:val="22"/>
          <w:lang w:val="ro-RO" w:eastAsia="ru-RU"/>
        </w:rPr>
      </w:pPr>
    </w:p>
    <w:p w:rsidR="003D1B84" w:rsidRPr="00725ADE" w:rsidRDefault="003D1B84" w:rsidP="00634CB0">
      <w:pPr>
        <w:spacing w:before="0" w:after="120"/>
        <w:ind w:firstLine="567"/>
        <w:jc w:val="both"/>
        <w:rPr>
          <w:rFonts w:eastAsia="Times New Roman" w:cs="Times New Roman"/>
          <w:sz w:val="22"/>
          <w:lang w:val="ro-RO" w:eastAsia="ru-RU"/>
        </w:rPr>
      </w:pPr>
      <w:r w:rsidRPr="00725ADE">
        <w:rPr>
          <w:rFonts w:eastAsia="Times New Roman" w:cs="Times New Roman"/>
          <w:sz w:val="22"/>
          <w:lang w:val="ro-RO" w:eastAsia="ru-RU"/>
        </w:rPr>
        <w:t xml:space="preserve">Proiectul </w:t>
      </w:r>
      <w:r w:rsidR="009A15E3" w:rsidRPr="00725ADE">
        <w:rPr>
          <w:rFonts w:eastAsia="Times New Roman" w:cs="Times New Roman"/>
          <w:sz w:val="22"/>
          <w:lang w:val="ro-RO" w:eastAsia="ru-RU"/>
        </w:rPr>
        <w:t>Hotărârii</w:t>
      </w:r>
      <w:r w:rsidRPr="00725ADE">
        <w:rPr>
          <w:rFonts w:eastAsia="Times New Roman" w:cs="Times New Roman"/>
          <w:sz w:val="22"/>
          <w:lang w:val="ro-RO" w:eastAsia="ru-RU"/>
        </w:rPr>
        <w:t xml:space="preserve"> Guvernului privind aprobarea bugetului Autorităţii Aeronautice Civile</w:t>
      </w:r>
      <w:r w:rsidR="00847A25" w:rsidRPr="00725ADE">
        <w:rPr>
          <w:rFonts w:eastAsia="Times New Roman" w:cs="Times New Roman"/>
          <w:sz w:val="22"/>
          <w:lang w:val="ro-RO" w:eastAsia="ru-RU"/>
        </w:rPr>
        <w:t xml:space="preserve"> (AAC)</w:t>
      </w:r>
      <w:r w:rsidRPr="00725ADE">
        <w:rPr>
          <w:rFonts w:eastAsia="Times New Roman" w:cs="Times New Roman"/>
          <w:sz w:val="22"/>
          <w:lang w:val="ro-RO" w:eastAsia="ru-RU"/>
        </w:rPr>
        <w:t xml:space="preserve"> este elaborat în conformitate cu prevederile art. 6 alin. (5) al Legii aviaţiei civile nr. 1237-XII din 09.07.1997 şi altor acte normative ce reglementează aspectele bugetare întru asigurarea independenţei financiare a Autorităţii întru desfăşurarea unei activităţi conforme.</w:t>
      </w:r>
    </w:p>
    <w:p w:rsidR="003D1B84" w:rsidRPr="00725ADE" w:rsidRDefault="003D1B84" w:rsidP="00634CB0">
      <w:pPr>
        <w:spacing w:before="0" w:after="120"/>
        <w:ind w:firstLine="567"/>
        <w:jc w:val="both"/>
        <w:rPr>
          <w:rFonts w:eastAsia="Times New Roman" w:cs="Times New Roman"/>
          <w:sz w:val="22"/>
          <w:lang w:val="ro-RO" w:eastAsia="ru-RU"/>
        </w:rPr>
      </w:pPr>
      <w:r w:rsidRPr="00725ADE">
        <w:rPr>
          <w:rFonts w:eastAsia="Times New Roman" w:cs="Times New Roman"/>
          <w:sz w:val="22"/>
          <w:lang w:val="ro-RO" w:eastAsia="ru-RU"/>
        </w:rPr>
        <w:t>La baza proiectului bugetului anual al Autorităţii Aeronautice Civile (AAC) stau strategiile de dezvoltare şi supraveghere a activităţilor în domeniul aviaţiei civile pentru asigurarea siguranţei zborurilor şi securităţii aeronautice</w:t>
      </w:r>
      <w:r w:rsidR="009A15E3" w:rsidRPr="00725ADE">
        <w:rPr>
          <w:rFonts w:eastAsia="Times New Roman" w:cs="Times New Roman"/>
          <w:sz w:val="22"/>
          <w:lang w:val="ro-RO" w:eastAsia="ru-RU"/>
        </w:rPr>
        <w:t>,</w:t>
      </w:r>
      <w:r w:rsidR="00FA475E" w:rsidRPr="00725ADE">
        <w:rPr>
          <w:rFonts w:eastAsia="Times New Roman" w:cs="Times New Roman"/>
          <w:sz w:val="22"/>
          <w:lang w:val="ro-RO" w:eastAsia="ru-RU"/>
        </w:rPr>
        <w:t xml:space="preserve"> </w:t>
      </w:r>
      <w:r w:rsidR="009A15E3" w:rsidRPr="00725ADE">
        <w:rPr>
          <w:rFonts w:cs="Times New Roman"/>
          <w:sz w:val="22"/>
          <w:lang w:val="ro-RO"/>
        </w:rPr>
        <w:t>Strategia de transport şi logistică pe anii 2013-2022, aprobată prin Hotărârea Guvernului nr. 827 din 28.10.2013</w:t>
      </w:r>
      <w:r w:rsidRPr="00725ADE">
        <w:rPr>
          <w:rFonts w:eastAsia="Times New Roman" w:cs="Times New Roman"/>
          <w:sz w:val="22"/>
          <w:lang w:val="ro-RO" w:eastAsia="ru-RU"/>
        </w:rPr>
        <w:t>.</w:t>
      </w:r>
    </w:p>
    <w:p w:rsidR="008D5303" w:rsidRPr="00725ADE" w:rsidRDefault="003D1B84" w:rsidP="00634CB0">
      <w:pPr>
        <w:ind w:firstLine="851"/>
        <w:jc w:val="both"/>
        <w:rPr>
          <w:rFonts w:eastAsia="Times New Roman" w:cs="Times New Roman"/>
          <w:color w:val="000000"/>
          <w:sz w:val="22"/>
          <w:lang w:val="ro-RO" w:eastAsia="ru-RU"/>
        </w:rPr>
      </w:pPr>
      <w:r w:rsidRPr="00725ADE">
        <w:rPr>
          <w:rFonts w:eastAsia="Times New Roman" w:cs="Times New Roman"/>
          <w:i/>
          <w:color w:val="000000"/>
          <w:sz w:val="22"/>
          <w:lang w:val="ro-RO" w:eastAsia="ru-RU"/>
        </w:rPr>
        <w:t>Principalele surse de venituri</w:t>
      </w:r>
      <w:r w:rsidRPr="00725ADE">
        <w:rPr>
          <w:rFonts w:eastAsia="Times New Roman" w:cs="Times New Roman"/>
          <w:color w:val="000000"/>
          <w:sz w:val="22"/>
          <w:lang w:val="ro-RO" w:eastAsia="ru-RU"/>
        </w:rPr>
        <w:t xml:space="preserve"> ale AAC, potrivit art. 6 </w:t>
      </w:r>
      <w:r w:rsidRPr="00725ADE">
        <w:rPr>
          <w:rFonts w:eastAsia="Times New Roman" w:cs="Times New Roman"/>
          <w:sz w:val="22"/>
          <w:lang w:val="ro-RO" w:eastAsia="ru-RU"/>
        </w:rPr>
        <w:t xml:space="preserve">al Legii aviaţiei civile nr. 1237-XII din 09.07.1997 </w:t>
      </w:r>
      <w:r w:rsidRPr="00725ADE">
        <w:rPr>
          <w:rFonts w:eastAsia="Times New Roman" w:cs="Times New Roman"/>
          <w:color w:val="000000"/>
          <w:sz w:val="22"/>
          <w:lang w:val="ro-RO" w:eastAsia="ru-RU"/>
        </w:rPr>
        <w:t>cu modificările şi completările ulterioare, se percep prin încasarea plăţilor de supraveghere a menţinerii condiţiilor de certificare a serv</w:t>
      </w:r>
      <w:r w:rsidR="00FA475E" w:rsidRPr="00725ADE">
        <w:rPr>
          <w:rFonts w:eastAsia="Times New Roman" w:cs="Times New Roman"/>
          <w:color w:val="000000"/>
          <w:sz w:val="22"/>
          <w:lang w:val="ro-RO" w:eastAsia="ru-RU"/>
        </w:rPr>
        <w:t xml:space="preserve">iciilor aeroportuare, a serviciilor de navigaţie aeriană și </w:t>
      </w:r>
      <w:r w:rsidRPr="00725ADE">
        <w:rPr>
          <w:rFonts w:eastAsia="Times New Roman" w:cs="Times New Roman"/>
          <w:color w:val="000000"/>
          <w:sz w:val="22"/>
          <w:lang w:val="ro-RO" w:eastAsia="ru-RU"/>
        </w:rPr>
        <w:t>operatorilor aerieni care desfăşoară activităţi de transporturi cargo în afara Republicii Moldova.</w:t>
      </w:r>
      <w:r w:rsidR="00FA475E" w:rsidRPr="00725ADE">
        <w:rPr>
          <w:rFonts w:eastAsia="Times New Roman" w:cs="Times New Roman"/>
          <w:color w:val="000000"/>
          <w:sz w:val="22"/>
          <w:lang w:val="ro-RO" w:eastAsia="ru-RU"/>
        </w:rPr>
        <w:t xml:space="preserve"> Mărimea concretă a plăților de supraveghere a menținerii condițiilor de certificare sunt stabilite în </w:t>
      </w:r>
      <w:r w:rsidR="009A15E3" w:rsidRPr="00725ADE">
        <w:rPr>
          <w:rFonts w:eastAsia="Times New Roman" w:cs="Times New Roman"/>
          <w:color w:val="000000"/>
          <w:sz w:val="22"/>
          <w:lang w:val="ro-RO" w:eastAsia="ru-RU"/>
        </w:rPr>
        <w:t>Hotărârea</w:t>
      </w:r>
      <w:r w:rsidR="00FA475E" w:rsidRPr="00725ADE">
        <w:rPr>
          <w:rFonts w:eastAsia="Times New Roman" w:cs="Times New Roman"/>
          <w:color w:val="000000"/>
          <w:sz w:val="22"/>
          <w:lang w:val="ro-RO" w:eastAsia="ru-RU"/>
        </w:rPr>
        <w:t xml:space="preserve"> Guvernului nr.1 din 04.01.2013 „Cu privire la aprobarea cuantumului plăților de supraveghere a menținerii condițiilor de certificare a Autorității Aeronautice Civile”</w:t>
      </w:r>
    </w:p>
    <w:p w:rsidR="00FA475E" w:rsidRPr="00725ADE" w:rsidRDefault="00FA475E" w:rsidP="00634CB0">
      <w:pPr>
        <w:spacing w:before="0" w:after="120"/>
        <w:ind w:firstLine="567"/>
        <w:jc w:val="both"/>
        <w:rPr>
          <w:rFonts w:eastAsia="Times New Roman" w:cs="Times New Roman"/>
          <w:color w:val="000000"/>
          <w:sz w:val="22"/>
          <w:lang w:val="ro-RO" w:eastAsia="ru-RU"/>
        </w:rPr>
      </w:pPr>
      <w:r w:rsidRPr="00725ADE">
        <w:rPr>
          <w:rFonts w:eastAsia="Times New Roman" w:cs="Times New Roman"/>
          <w:i/>
          <w:color w:val="000000"/>
          <w:sz w:val="22"/>
          <w:lang w:val="ro-RO" w:eastAsia="ru-RU"/>
        </w:rPr>
        <w:t>Principalele compartimente de cheltuieli</w:t>
      </w:r>
      <w:r w:rsidRPr="00725ADE">
        <w:rPr>
          <w:rFonts w:eastAsia="Times New Roman" w:cs="Times New Roman"/>
          <w:color w:val="000000"/>
          <w:sz w:val="22"/>
          <w:lang w:val="ro-RO" w:eastAsia="ru-RU"/>
        </w:rPr>
        <w:t xml:space="preserve"> sunt cele strict necesare pentru desfăşurarea activităţii (cheltuieli curente și investiții), ridicarea nivelului profesional în ramura aviației civile și generarea unui capital uman calificat, precum şi cele legate de apariţia unor situaţii excepţionale (rezerve pentru efectuarea acţiunilor de investigaţii, căutare/salvare).</w:t>
      </w:r>
    </w:p>
    <w:p w:rsidR="00FA475E" w:rsidRPr="00725ADE" w:rsidRDefault="00FA475E" w:rsidP="00634CB0">
      <w:pPr>
        <w:spacing w:before="0" w:after="120"/>
        <w:ind w:firstLine="567"/>
        <w:jc w:val="both"/>
        <w:rPr>
          <w:rFonts w:eastAsia="Times New Roman" w:cs="Times New Roman"/>
          <w:sz w:val="22"/>
          <w:lang w:val="ro-RO" w:eastAsia="ru-RU"/>
        </w:rPr>
      </w:pPr>
      <w:r w:rsidRPr="00725ADE">
        <w:rPr>
          <w:rFonts w:eastAsia="Times New Roman" w:cs="Times New Roman"/>
          <w:sz w:val="22"/>
          <w:lang w:val="ro-RO" w:eastAsia="ru-RU"/>
        </w:rPr>
        <w:t>Pentru estimările mijloacelor financiare a fost utilizat cursul mediu valutar stabilit de Banca Naţională a Moldovei pentru perioada 01.01.201</w:t>
      </w:r>
      <w:r w:rsidR="00B22AC7" w:rsidRPr="00725ADE">
        <w:rPr>
          <w:rFonts w:eastAsia="Times New Roman" w:cs="Times New Roman"/>
          <w:sz w:val="22"/>
          <w:lang w:val="ro-RO" w:eastAsia="ru-RU"/>
        </w:rPr>
        <w:t>8</w:t>
      </w:r>
      <w:r w:rsidRPr="00725ADE">
        <w:rPr>
          <w:rFonts w:eastAsia="Times New Roman" w:cs="Times New Roman"/>
          <w:sz w:val="22"/>
          <w:lang w:val="ro-RO" w:eastAsia="ru-RU"/>
        </w:rPr>
        <w:t xml:space="preserve"> – 30.0</w:t>
      </w:r>
      <w:r w:rsidR="00B22AC7" w:rsidRPr="00725ADE">
        <w:rPr>
          <w:rFonts w:eastAsia="Times New Roman" w:cs="Times New Roman"/>
          <w:sz w:val="22"/>
          <w:lang w:val="ro-RO" w:eastAsia="ru-RU"/>
        </w:rPr>
        <w:t>6</w:t>
      </w:r>
      <w:r w:rsidRPr="00725ADE">
        <w:rPr>
          <w:rFonts w:eastAsia="Times New Roman" w:cs="Times New Roman"/>
          <w:sz w:val="22"/>
          <w:lang w:val="ro-RO" w:eastAsia="ru-RU"/>
        </w:rPr>
        <w:t>.201</w:t>
      </w:r>
      <w:r w:rsidR="00B22AC7" w:rsidRPr="00725ADE">
        <w:rPr>
          <w:rFonts w:eastAsia="Times New Roman" w:cs="Times New Roman"/>
          <w:sz w:val="22"/>
          <w:lang w:val="ro-RO" w:eastAsia="ru-RU"/>
        </w:rPr>
        <w:t>8</w:t>
      </w:r>
      <w:r w:rsidRPr="00725ADE">
        <w:rPr>
          <w:rFonts w:eastAsia="Times New Roman" w:cs="Times New Roman"/>
          <w:sz w:val="22"/>
          <w:lang w:val="ro-RO" w:eastAsia="ru-RU"/>
        </w:rPr>
        <w:t>.</w:t>
      </w:r>
    </w:p>
    <w:p w:rsidR="00847A25" w:rsidRPr="00725ADE" w:rsidRDefault="00847A25" w:rsidP="00634CB0">
      <w:pPr>
        <w:spacing w:before="0" w:after="120"/>
        <w:ind w:firstLine="567"/>
        <w:jc w:val="both"/>
        <w:rPr>
          <w:rFonts w:eastAsia="Times New Roman" w:cs="Times New Roman"/>
          <w:sz w:val="22"/>
          <w:lang w:val="ro-RO" w:eastAsia="ru-RU"/>
        </w:rPr>
      </w:pPr>
      <w:r w:rsidRPr="00725ADE">
        <w:rPr>
          <w:rFonts w:eastAsia="Times New Roman" w:cs="Times New Roman"/>
          <w:sz w:val="22"/>
          <w:lang w:val="ro-RO" w:eastAsia="ru-RU"/>
        </w:rPr>
        <w:t>În proiectul bugetului Autorității Aeronautice Civile pentru anul 2018 suma cheltuielilor prognozate</w:t>
      </w:r>
      <w:r w:rsidR="00B22AC7" w:rsidRPr="00725ADE">
        <w:rPr>
          <w:rFonts w:eastAsia="Times New Roman" w:cs="Times New Roman"/>
          <w:sz w:val="22"/>
          <w:lang w:val="ro-RO" w:eastAsia="ru-RU"/>
        </w:rPr>
        <w:t xml:space="preserve"> </w:t>
      </w:r>
      <w:r w:rsidR="00D73EE3" w:rsidRPr="00725ADE">
        <w:rPr>
          <w:rFonts w:eastAsia="Times New Roman" w:cs="Times New Roman"/>
          <w:sz w:val="22"/>
          <w:lang w:val="ro-RO" w:eastAsia="ru-RU"/>
        </w:rPr>
        <w:t>se prezintă a fi</w:t>
      </w:r>
      <w:r w:rsidR="00B22AC7" w:rsidRPr="00725ADE">
        <w:rPr>
          <w:rFonts w:eastAsia="Times New Roman" w:cs="Times New Roman"/>
          <w:sz w:val="22"/>
          <w:lang w:val="ro-RO" w:eastAsia="ru-RU"/>
        </w:rPr>
        <w:t xml:space="preserve"> </w:t>
      </w:r>
      <w:proofErr w:type="spellStart"/>
      <w:r w:rsidR="00B22AC7" w:rsidRPr="00725ADE">
        <w:rPr>
          <w:rFonts w:eastAsia="Times New Roman" w:cs="Times New Roman"/>
          <w:sz w:val="22"/>
          <w:lang w:val="ro-RO" w:eastAsia="ru-RU"/>
        </w:rPr>
        <w:t>inferior</w:t>
      </w:r>
      <w:r w:rsidR="00D73EE3" w:rsidRPr="00725ADE">
        <w:rPr>
          <w:rFonts w:eastAsia="Times New Roman" w:cs="Times New Roman"/>
          <w:sz w:val="22"/>
          <w:lang w:val="ro-RO" w:eastAsia="ru-RU"/>
        </w:rPr>
        <w:t>ă</w:t>
      </w:r>
      <w:proofErr w:type="spellEnd"/>
      <w:r w:rsidR="00B22AC7" w:rsidRPr="00725ADE">
        <w:rPr>
          <w:rFonts w:eastAsia="Times New Roman" w:cs="Times New Roman"/>
          <w:sz w:val="22"/>
          <w:lang w:val="ro-RO" w:eastAsia="ru-RU"/>
        </w:rPr>
        <w:t xml:space="preserve"> sumei veniturilor planificate</w:t>
      </w:r>
      <w:r w:rsidRPr="00725ADE">
        <w:rPr>
          <w:rFonts w:eastAsia="Times New Roman" w:cs="Times New Roman"/>
          <w:sz w:val="22"/>
          <w:lang w:val="ro-RO" w:eastAsia="ru-RU"/>
        </w:rPr>
        <w:t>. Astfel, decalajul prognozat (</w:t>
      </w:r>
      <w:r w:rsidR="00B22AC7" w:rsidRPr="00725ADE">
        <w:rPr>
          <w:rFonts w:eastAsia="Times New Roman" w:cs="Times New Roman"/>
          <w:sz w:val="22"/>
          <w:lang w:val="ro-RO" w:eastAsia="ru-RU"/>
        </w:rPr>
        <w:t>excedentul</w:t>
      </w:r>
      <w:r w:rsidRPr="00725ADE">
        <w:rPr>
          <w:rFonts w:eastAsia="Times New Roman" w:cs="Times New Roman"/>
          <w:sz w:val="22"/>
          <w:lang w:val="ro-RO" w:eastAsia="ru-RU"/>
        </w:rPr>
        <w:t xml:space="preserve">) </w:t>
      </w:r>
      <w:r w:rsidR="00B22AC7" w:rsidRPr="00725ADE">
        <w:rPr>
          <w:rFonts w:eastAsia="Times New Roman" w:cs="Times New Roman"/>
          <w:sz w:val="22"/>
          <w:lang w:val="ro-RO" w:eastAsia="ru-RU"/>
        </w:rPr>
        <w:t>urmează a fi direcţionat în soldul mijloacelor băneşti la sfârşitul perioadei de gestiune în conformitate cu prevederile art. 6 alin. 7 din Legea aviaţiei civile nr. 1237-XII din 09.07.1997</w:t>
      </w:r>
      <w:r w:rsidR="00D73EE3" w:rsidRPr="00725ADE">
        <w:rPr>
          <w:rFonts w:eastAsia="Times New Roman" w:cs="Times New Roman"/>
          <w:sz w:val="22"/>
          <w:lang w:val="ro-RO" w:eastAsia="ru-RU"/>
        </w:rPr>
        <w:t xml:space="preserve"> care indică că</w:t>
      </w:r>
      <w:r w:rsidR="00B22AC7" w:rsidRPr="00725ADE">
        <w:rPr>
          <w:rFonts w:eastAsia="Times New Roman" w:cs="Times New Roman"/>
          <w:sz w:val="22"/>
          <w:lang w:val="ro-RO" w:eastAsia="ru-RU"/>
        </w:rPr>
        <w:t xml:space="preserve"> „</w:t>
      </w:r>
      <w:r w:rsidR="00D73EE3" w:rsidRPr="00725ADE">
        <w:rPr>
          <w:rFonts w:eastAsia="Times New Roman" w:cs="Times New Roman"/>
          <w:sz w:val="22"/>
          <w:lang w:val="ro-RO" w:eastAsia="ru-RU"/>
        </w:rPr>
        <w:t>m</w:t>
      </w:r>
      <w:r w:rsidR="00B22AC7" w:rsidRPr="00725ADE">
        <w:rPr>
          <w:sz w:val="22"/>
          <w:lang w:val="ro-RO"/>
        </w:rPr>
        <w:t>ijloacele neutilizate în anul financiar curent se transferă în bugetul anului următor.”</w:t>
      </w:r>
      <w:r w:rsidRPr="00725ADE">
        <w:rPr>
          <w:rFonts w:eastAsia="Times New Roman" w:cs="Times New Roman"/>
          <w:sz w:val="22"/>
          <w:lang w:val="ro-RO" w:eastAsia="ru-RU"/>
        </w:rPr>
        <w:t>.</w:t>
      </w:r>
    </w:p>
    <w:p w:rsidR="00847A25" w:rsidRPr="00725ADE" w:rsidRDefault="00847A25" w:rsidP="00634CB0">
      <w:pPr>
        <w:spacing w:before="0" w:after="120"/>
        <w:ind w:firstLine="567"/>
        <w:jc w:val="both"/>
        <w:rPr>
          <w:rFonts w:eastAsia="Times New Roman" w:cs="Times New Roman"/>
          <w:sz w:val="22"/>
          <w:lang w:val="ro-RO" w:eastAsia="ru-RU"/>
        </w:rPr>
      </w:pPr>
      <w:r w:rsidRPr="00725ADE">
        <w:rPr>
          <w:rFonts w:eastAsia="Times New Roman" w:cs="Times New Roman"/>
          <w:sz w:val="22"/>
          <w:lang w:val="ro-RO" w:eastAsia="ru-RU"/>
        </w:rPr>
        <w:t>Proiectul bugetului AAC pentru anul 2018</w:t>
      </w:r>
      <w:r w:rsidR="00821E02" w:rsidRPr="00725ADE">
        <w:rPr>
          <w:rFonts w:eastAsia="Times New Roman" w:cs="Times New Roman"/>
          <w:sz w:val="22"/>
          <w:lang w:val="ro-RO" w:eastAsia="ru-RU"/>
        </w:rPr>
        <w:t xml:space="preserve"> se prezintă în următorul format și cuantum</w:t>
      </w:r>
      <w:r w:rsidR="00F06148" w:rsidRPr="00725ADE">
        <w:rPr>
          <w:rFonts w:eastAsia="Times New Roman" w:cs="Times New Roman"/>
          <w:sz w:val="22"/>
          <w:lang w:val="ro-RO" w:eastAsia="ru-RU"/>
        </w:rPr>
        <w:t xml:space="preserve"> (</w:t>
      </w:r>
      <w:r w:rsidR="00F06148" w:rsidRPr="00725ADE">
        <w:rPr>
          <w:rFonts w:eastAsia="Times New Roman" w:cs="Times New Roman"/>
          <w:b/>
          <w:sz w:val="22"/>
          <w:lang w:val="ro-RO" w:eastAsia="ru-RU"/>
        </w:rPr>
        <w:t>Tabel 1</w:t>
      </w:r>
      <w:r w:rsidR="00F06148" w:rsidRPr="00725ADE">
        <w:rPr>
          <w:rFonts w:eastAsia="Times New Roman" w:cs="Times New Roman"/>
          <w:sz w:val="22"/>
          <w:lang w:val="ro-RO" w:eastAsia="ru-RU"/>
        </w:rPr>
        <w:t>)</w:t>
      </w:r>
      <w:r w:rsidR="00821E02" w:rsidRPr="00725ADE">
        <w:rPr>
          <w:rFonts w:eastAsia="Times New Roman" w:cs="Times New Roman"/>
          <w:sz w:val="22"/>
          <w:lang w:val="ro-RO" w:eastAsia="ru-RU"/>
        </w:rPr>
        <w:t>.</w:t>
      </w:r>
    </w:p>
    <w:p w:rsidR="00FA475E" w:rsidRPr="00725ADE" w:rsidRDefault="00FA475E" w:rsidP="00634CB0">
      <w:pPr>
        <w:ind w:firstLine="851"/>
        <w:jc w:val="both"/>
        <w:rPr>
          <w:rFonts w:cs="Times New Roman"/>
          <w:sz w:val="22"/>
          <w:lang w:val="ro-RO"/>
        </w:rPr>
      </w:pPr>
    </w:p>
    <w:p w:rsidR="003D1B84" w:rsidRPr="00725ADE" w:rsidRDefault="003D1B84" w:rsidP="00634CB0">
      <w:pPr>
        <w:jc w:val="both"/>
        <w:rPr>
          <w:rFonts w:cs="Times New Roman"/>
          <w:sz w:val="22"/>
          <w:lang w:val="ro-RO"/>
        </w:rPr>
      </w:pPr>
    </w:p>
    <w:p w:rsidR="00FA475E" w:rsidRPr="00725ADE" w:rsidRDefault="00FA475E" w:rsidP="00634CB0">
      <w:pPr>
        <w:jc w:val="both"/>
        <w:rPr>
          <w:rFonts w:cs="Times New Roman"/>
          <w:sz w:val="22"/>
          <w:lang w:val="ro-RO"/>
        </w:rPr>
      </w:pPr>
    </w:p>
    <w:p w:rsidR="00FA475E" w:rsidRPr="00725ADE" w:rsidRDefault="00FA475E" w:rsidP="00634CB0">
      <w:pPr>
        <w:jc w:val="both"/>
        <w:rPr>
          <w:rFonts w:cs="Times New Roman"/>
          <w:sz w:val="22"/>
          <w:lang w:val="ro-RO"/>
        </w:rPr>
      </w:pPr>
    </w:p>
    <w:p w:rsidR="00FA475E" w:rsidRPr="00725ADE" w:rsidRDefault="00FA475E" w:rsidP="00634CB0">
      <w:pPr>
        <w:jc w:val="both"/>
        <w:rPr>
          <w:rFonts w:cs="Times New Roman"/>
          <w:sz w:val="22"/>
          <w:lang w:val="ro-RO"/>
        </w:rPr>
      </w:pPr>
    </w:p>
    <w:p w:rsidR="00FD549E" w:rsidRPr="00725ADE" w:rsidRDefault="00FD549E" w:rsidP="00634CB0">
      <w:pPr>
        <w:jc w:val="both"/>
        <w:rPr>
          <w:rFonts w:cs="Times New Roman"/>
          <w:sz w:val="22"/>
          <w:lang w:val="ro-RO"/>
        </w:rPr>
      </w:pPr>
    </w:p>
    <w:p w:rsidR="00FD549E" w:rsidRPr="00725ADE" w:rsidRDefault="00FD549E" w:rsidP="00634CB0">
      <w:pPr>
        <w:jc w:val="both"/>
        <w:rPr>
          <w:rFonts w:cs="Times New Roman"/>
          <w:sz w:val="22"/>
          <w:lang w:val="ro-RO"/>
        </w:rPr>
      </w:pPr>
    </w:p>
    <w:p w:rsidR="00FD549E" w:rsidRPr="00725ADE" w:rsidRDefault="00FD549E" w:rsidP="00634CB0">
      <w:pPr>
        <w:jc w:val="both"/>
        <w:rPr>
          <w:rFonts w:cs="Times New Roman"/>
          <w:sz w:val="22"/>
          <w:lang w:val="ro-RO"/>
        </w:rPr>
      </w:pPr>
    </w:p>
    <w:p w:rsidR="00FD549E" w:rsidRPr="00725ADE" w:rsidRDefault="00FD549E" w:rsidP="00634CB0">
      <w:pPr>
        <w:jc w:val="both"/>
        <w:rPr>
          <w:rFonts w:cs="Times New Roman"/>
          <w:sz w:val="22"/>
          <w:lang w:val="ro-RO"/>
        </w:rPr>
      </w:pPr>
    </w:p>
    <w:p w:rsidR="00FD549E" w:rsidRPr="00725ADE" w:rsidRDefault="00FD549E" w:rsidP="00634CB0">
      <w:pPr>
        <w:jc w:val="both"/>
        <w:rPr>
          <w:rFonts w:cs="Times New Roman"/>
          <w:sz w:val="22"/>
          <w:lang w:val="ro-RO"/>
        </w:rPr>
      </w:pPr>
    </w:p>
    <w:p w:rsidR="003464C5" w:rsidRPr="00725ADE" w:rsidRDefault="003464C5" w:rsidP="00634CB0">
      <w:pPr>
        <w:jc w:val="both"/>
        <w:rPr>
          <w:rFonts w:cs="Times New Roman"/>
          <w:sz w:val="22"/>
          <w:lang w:val="ro-RO"/>
        </w:rPr>
      </w:pPr>
    </w:p>
    <w:p w:rsidR="00FD549E" w:rsidRPr="00725ADE" w:rsidRDefault="00FD549E" w:rsidP="00634CB0">
      <w:pPr>
        <w:jc w:val="both"/>
        <w:rPr>
          <w:rFonts w:cs="Times New Roman"/>
          <w:sz w:val="22"/>
          <w:lang w:val="ro-RO"/>
        </w:rPr>
      </w:pPr>
    </w:p>
    <w:tbl>
      <w:tblPr>
        <w:tblW w:w="9548" w:type="dxa"/>
        <w:tblInd w:w="10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11"/>
        <w:gridCol w:w="7748"/>
        <w:gridCol w:w="1134"/>
      </w:tblGrid>
      <w:tr w:rsidR="00CF620F" w:rsidRPr="00CF620F" w:rsidTr="006A7595">
        <w:trPr>
          <w:trHeight w:val="300"/>
        </w:trPr>
        <w:tc>
          <w:tcPr>
            <w:tcW w:w="666" w:type="dxa"/>
            <w:tcBorders>
              <w:top w:val="single" w:sz="4" w:space="0" w:color="auto"/>
              <w:left w:val="nil"/>
              <w:bottom w:val="single" w:sz="24" w:space="0" w:color="000000"/>
              <w:right w:val="nil"/>
            </w:tcBorders>
            <w:shd w:val="clear" w:color="auto" w:fill="auto"/>
            <w:noWrap/>
            <w:vAlign w:val="center"/>
            <w:hideMark/>
          </w:tcPr>
          <w:p w:rsidR="00CF620F" w:rsidRPr="00A47542" w:rsidRDefault="00CF620F" w:rsidP="006A7595">
            <w:pPr>
              <w:spacing w:after="0"/>
              <w:jc w:val="center"/>
              <w:rPr>
                <w:rFonts w:eastAsia="Times New Roman"/>
                <w:b/>
                <w:bCs/>
                <w:color w:val="000000"/>
                <w:sz w:val="22"/>
                <w:lang w:val="en-US" w:eastAsia="ru-RU"/>
              </w:rPr>
            </w:pPr>
          </w:p>
        </w:tc>
        <w:tc>
          <w:tcPr>
            <w:tcW w:w="7748" w:type="dxa"/>
            <w:tcBorders>
              <w:top w:val="single" w:sz="4" w:space="0" w:color="auto"/>
              <w:left w:val="nil"/>
              <w:bottom w:val="single" w:sz="24" w:space="0" w:color="000000"/>
              <w:right w:val="nil"/>
            </w:tcBorders>
            <w:shd w:val="clear" w:color="auto" w:fill="auto"/>
            <w:noWrap/>
            <w:vAlign w:val="center"/>
            <w:hideMark/>
          </w:tcPr>
          <w:p w:rsidR="00CF620F" w:rsidRPr="00CF620F" w:rsidRDefault="00CF620F" w:rsidP="006A7595">
            <w:pPr>
              <w:spacing w:after="0"/>
              <w:jc w:val="center"/>
              <w:rPr>
                <w:rFonts w:eastAsia="Times New Roman"/>
                <w:b/>
                <w:bCs/>
                <w:color w:val="000000"/>
                <w:sz w:val="22"/>
                <w:lang w:eastAsia="ru-RU"/>
              </w:rPr>
            </w:pPr>
            <w:r w:rsidRPr="00CF620F">
              <w:rPr>
                <w:rFonts w:eastAsia="Times New Roman"/>
                <w:b/>
                <w:bCs/>
                <w:color w:val="000000"/>
                <w:sz w:val="22"/>
                <w:lang w:eastAsia="ru-RU"/>
              </w:rPr>
              <w:t>DENUMIREA</w:t>
            </w:r>
          </w:p>
        </w:tc>
        <w:tc>
          <w:tcPr>
            <w:tcW w:w="1134" w:type="dxa"/>
            <w:tcBorders>
              <w:top w:val="single" w:sz="4" w:space="0" w:color="auto"/>
              <w:left w:val="nil"/>
              <w:bottom w:val="single" w:sz="24" w:space="0" w:color="000000"/>
              <w:right w:val="nil"/>
            </w:tcBorders>
            <w:shd w:val="clear" w:color="auto" w:fill="auto"/>
            <w:noWrap/>
            <w:vAlign w:val="center"/>
            <w:hideMark/>
          </w:tcPr>
          <w:p w:rsidR="00CF620F" w:rsidRPr="00CF620F" w:rsidRDefault="00CF620F" w:rsidP="006A7595">
            <w:pPr>
              <w:spacing w:after="0"/>
              <w:jc w:val="center"/>
              <w:rPr>
                <w:rFonts w:eastAsia="Times New Roman"/>
                <w:b/>
                <w:bCs/>
                <w:color w:val="000000"/>
                <w:sz w:val="22"/>
                <w:lang w:eastAsia="ru-RU"/>
              </w:rPr>
            </w:pPr>
            <w:r w:rsidRPr="00CF620F">
              <w:rPr>
                <w:rFonts w:eastAsia="Times New Roman"/>
                <w:b/>
                <w:bCs/>
                <w:color w:val="000000"/>
                <w:sz w:val="22"/>
                <w:lang w:eastAsia="ru-RU"/>
              </w:rPr>
              <w:t>MII LEI</w:t>
            </w:r>
          </w:p>
        </w:tc>
      </w:tr>
      <w:tr w:rsidR="00CF620F" w:rsidRPr="00CF620F" w:rsidTr="006A7595">
        <w:trPr>
          <w:trHeight w:val="300"/>
        </w:trPr>
        <w:tc>
          <w:tcPr>
            <w:tcW w:w="666" w:type="dxa"/>
            <w:tcBorders>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
                <w:bCs/>
                <w:sz w:val="22"/>
                <w:lang w:eastAsia="ru-RU"/>
              </w:rPr>
            </w:pPr>
            <w:r w:rsidRPr="00CF620F">
              <w:rPr>
                <w:rFonts w:eastAsia="Times New Roman"/>
                <w:b/>
                <w:bCs/>
                <w:sz w:val="22"/>
                <w:lang w:eastAsia="ru-RU"/>
              </w:rPr>
              <w:t>I.</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b/>
                <w:bCs/>
                <w:color w:val="000000"/>
                <w:sz w:val="22"/>
                <w:lang w:eastAsia="ru-RU"/>
              </w:rPr>
            </w:pPr>
            <w:r w:rsidRPr="00CF620F">
              <w:rPr>
                <w:rFonts w:eastAsia="Times New Roman"/>
                <w:b/>
                <w:bCs/>
                <w:color w:val="000000"/>
                <w:sz w:val="22"/>
                <w:lang w:eastAsia="ru-RU"/>
              </w:rPr>
              <w:t xml:space="preserve">VENITURI, </w:t>
            </w:r>
            <w:proofErr w:type="spellStart"/>
            <w:r w:rsidRPr="00CF620F">
              <w:rPr>
                <w:rFonts w:eastAsia="Times New Roman"/>
                <w:b/>
                <w:bCs/>
                <w:color w:val="000000"/>
                <w:sz w:val="22"/>
                <w:lang w:eastAsia="ru-RU"/>
              </w:rPr>
              <w:t>total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b/>
                <w:bCs/>
                <w:color w:val="000000"/>
                <w:sz w:val="22"/>
                <w:lang w:eastAsia="ru-RU"/>
              </w:rPr>
            </w:pPr>
            <w:r w:rsidRPr="00CF620F">
              <w:rPr>
                <w:rFonts w:eastAsia="Times New Roman"/>
                <w:b/>
                <w:bCs/>
                <w:color w:val="000000"/>
                <w:sz w:val="22"/>
                <w:lang w:eastAsia="ru-RU"/>
              </w:rPr>
              <w:t>97 990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
                <w:bCs/>
                <w:color w:val="000000"/>
                <w:sz w:val="22"/>
                <w:lang w:eastAsia="ru-RU"/>
              </w:rPr>
            </w:pPr>
            <w:r w:rsidRPr="00CF620F">
              <w:rPr>
                <w:rFonts w:eastAsia="Times New Roman"/>
                <w:b/>
                <w:bCs/>
                <w:color w:val="000000"/>
                <w:sz w:val="22"/>
                <w:lang w:eastAsia="ru-RU"/>
              </w:rPr>
              <w:t>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color w:val="000000"/>
                <w:sz w:val="22"/>
                <w:lang w:val="en-US" w:eastAsia="ru-RU"/>
              </w:rPr>
            </w:pPr>
            <w:proofErr w:type="spellStart"/>
            <w:r w:rsidRPr="00A47542">
              <w:rPr>
                <w:rFonts w:eastAsia="Times New Roman"/>
                <w:color w:val="000000"/>
                <w:sz w:val="22"/>
                <w:lang w:val="en-US" w:eastAsia="ru-RU"/>
              </w:rPr>
              <w:t>Plăţi</w:t>
            </w:r>
            <w:proofErr w:type="spellEnd"/>
            <w:r w:rsidRPr="00A47542">
              <w:rPr>
                <w:rFonts w:eastAsia="Times New Roman"/>
                <w:color w:val="000000"/>
                <w:sz w:val="22"/>
                <w:lang w:val="en-US" w:eastAsia="ru-RU"/>
              </w:rPr>
              <w:t xml:space="preserve"> de </w:t>
            </w:r>
            <w:proofErr w:type="spellStart"/>
            <w:r w:rsidRPr="00A47542">
              <w:rPr>
                <w:rFonts w:eastAsia="Times New Roman"/>
                <w:color w:val="000000"/>
                <w:sz w:val="22"/>
                <w:lang w:val="en-US" w:eastAsia="ru-RU"/>
              </w:rPr>
              <w:t>supraveghere</w:t>
            </w:r>
            <w:proofErr w:type="spellEnd"/>
            <w:r w:rsidRPr="00A47542">
              <w:rPr>
                <w:rFonts w:eastAsia="Times New Roman"/>
                <w:color w:val="000000"/>
                <w:sz w:val="22"/>
                <w:lang w:val="en-US" w:eastAsia="ru-RU"/>
              </w:rPr>
              <w:t xml:space="preserve"> a </w:t>
            </w:r>
            <w:proofErr w:type="spellStart"/>
            <w:r w:rsidRPr="00A47542">
              <w:rPr>
                <w:rFonts w:eastAsia="Times New Roman"/>
                <w:color w:val="000000"/>
                <w:sz w:val="22"/>
                <w:lang w:val="en-US" w:eastAsia="ru-RU"/>
              </w:rPr>
              <w:t>menţinerii</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condiţiilor</w:t>
            </w:r>
            <w:proofErr w:type="spellEnd"/>
            <w:r w:rsidRPr="00A47542">
              <w:rPr>
                <w:rFonts w:eastAsia="Times New Roman"/>
                <w:color w:val="000000"/>
                <w:sz w:val="22"/>
                <w:lang w:val="en-US" w:eastAsia="ru-RU"/>
              </w:rPr>
              <w:t xml:space="preserve"> de </w:t>
            </w:r>
            <w:proofErr w:type="spellStart"/>
            <w:r w:rsidRPr="00A47542">
              <w:rPr>
                <w:rFonts w:eastAsia="Times New Roman"/>
                <w:color w:val="000000"/>
                <w:sz w:val="22"/>
                <w:lang w:val="en-US" w:eastAsia="ru-RU"/>
              </w:rPr>
              <w:t>certificare</w:t>
            </w:r>
            <w:proofErr w:type="spellEnd"/>
            <w:r w:rsidRPr="00A47542">
              <w:rPr>
                <w:rFonts w:eastAsia="Times New Roman"/>
                <w:color w:val="000000"/>
                <w:sz w:val="22"/>
                <w:lang w:val="en-US" w:eastAsia="ru-RU"/>
              </w:rPr>
              <w:t xml:space="preserve"> a </w:t>
            </w:r>
            <w:proofErr w:type="spellStart"/>
            <w:r w:rsidRPr="00A47542">
              <w:rPr>
                <w:rFonts w:eastAsia="Times New Roman"/>
                <w:color w:val="000000"/>
                <w:sz w:val="22"/>
                <w:lang w:val="en-US" w:eastAsia="ru-RU"/>
              </w:rPr>
              <w:t>aerodromurilor</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în</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funcţie</w:t>
            </w:r>
            <w:proofErr w:type="spellEnd"/>
            <w:r w:rsidRPr="00A47542">
              <w:rPr>
                <w:rFonts w:eastAsia="Times New Roman"/>
                <w:color w:val="000000"/>
                <w:sz w:val="22"/>
                <w:lang w:val="en-US" w:eastAsia="ru-RU"/>
              </w:rPr>
              <w:t xml:space="preserve"> de </w:t>
            </w:r>
            <w:proofErr w:type="spellStart"/>
            <w:r w:rsidRPr="00A47542">
              <w:rPr>
                <w:rFonts w:eastAsia="Times New Roman"/>
                <w:color w:val="000000"/>
                <w:sz w:val="22"/>
                <w:lang w:val="en-US" w:eastAsia="ru-RU"/>
              </w:rPr>
              <w:t>codul</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atribuit</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color w:val="000000"/>
                <w:sz w:val="22"/>
                <w:lang w:eastAsia="ru-RU"/>
              </w:rPr>
            </w:pPr>
            <w:r w:rsidRPr="00CF620F">
              <w:rPr>
                <w:rFonts w:eastAsia="Times New Roman"/>
                <w:color w:val="000000"/>
                <w:sz w:val="22"/>
                <w:lang w:eastAsia="ru-RU"/>
              </w:rPr>
              <w:t>68 260</w:t>
            </w:r>
          </w:p>
        </w:tc>
      </w:tr>
      <w:tr w:rsidR="00CF620F" w:rsidRPr="00CF620F" w:rsidTr="006A7595">
        <w:trPr>
          <w:trHeight w:val="315"/>
        </w:trPr>
        <w:tc>
          <w:tcPr>
            <w:tcW w:w="666" w:type="dxa"/>
            <w:tcBorders>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
                <w:bCs/>
                <w:color w:val="000000"/>
                <w:sz w:val="22"/>
                <w:lang w:eastAsia="ru-RU"/>
              </w:rPr>
            </w:pPr>
            <w:r w:rsidRPr="00CF620F">
              <w:rPr>
                <w:rFonts w:eastAsia="Times New Roman"/>
                <w:b/>
                <w:bCs/>
                <w:color w:val="000000"/>
                <w:sz w:val="22"/>
                <w:lang w:eastAsia="ru-RU"/>
              </w:rPr>
              <w:t>2.</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color w:val="000000"/>
                <w:sz w:val="22"/>
                <w:lang w:val="en-US" w:eastAsia="ru-RU"/>
              </w:rPr>
            </w:pPr>
            <w:proofErr w:type="spellStart"/>
            <w:r w:rsidRPr="00A47542">
              <w:rPr>
                <w:rFonts w:eastAsia="Times New Roman"/>
                <w:color w:val="000000"/>
                <w:sz w:val="22"/>
                <w:lang w:val="en-US" w:eastAsia="ru-RU"/>
              </w:rPr>
              <w:t>Plăţi</w:t>
            </w:r>
            <w:proofErr w:type="spellEnd"/>
            <w:r w:rsidRPr="00A47542">
              <w:rPr>
                <w:rFonts w:eastAsia="Times New Roman"/>
                <w:color w:val="000000"/>
                <w:sz w:val="22"/>
                <w:lang w:val="en-US" w:eastAsia="ru-RU"/>
              </w:rPr>
              <w:t xml:space="preserve"> de </w:t>
            </w:r>
            <w:proofErr w:type="spellStart"/>
            <w:r w:rsidRPr="00A47542">
              <w:rPr>
                <w:rFonts w:eastAsia="Times New Roman"/>
                <w:color w:val="000000"/>
                <w:sz w:val="22"/>
                <w:lang w:val="en-US" w:eastAsia="ru-RU"/>
              </w:rPr>
              <w:t>supraveghere</w:t>
            </w:r>
            <w:proofErr w:type="spellEnd"/>
            <w:r w:rsidRPr="00A47542">
              <w:rPr>
                <w:rFonts w:eastAsia="Times New Roman"/>
                <w:color w:val="000000"/>
                <w:sz w:val="22"/>
                <w:lang w:val="en-US" w:eastAsia="ru-RU"/>
              </w:rPr>
              <w:t xml:space="preserve"> a </w:t>
            </w:r>
            <w:proofErr w:type="spellStart"/>
            <w:r w:rsidRPr="00A47542">
              <w:rPr>
                <w:rFonts w:eastAsia="Times New Roman"/>
                <w:color w:val="000000"/>
                <w:sz w:val="22"/>
                <w:lang w:val="en-US" w:eastAsia="ru-RU"/>
              </w:rPr>
              <w:t>menţinerii</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condiţiilor</w:t>
            </w:r>
            <w:proofErr w:type="spellEnd"/>
            <w:r w:rsidRPr="00A47542">
              <w:rPr>
                <w:rFonts w:eastAsia="Times New Roman"/>
                <w:color w:val="000000"/>
                <w:sz w:val="22"/>
                <w:lang w:val="en-US" w:eastAsia="ru-RU"/>
              </w:rPr>
              <w:t xml:space="preserve"> de </w:t>
            </w:r>
            <w:proofErr w:type="spellStart"/>
            <w:r w:rsidRPr="00A47542">
              <w:rPr>
                <w:rFonts w:eastAsia="Times New Roman"/>
                <w:color w:val="000000"/>
                <w:sz w:val="22"/>
                <w:lang w:val="en-US" w:eastAsia="ru-RU"/>
              </w:rPr>
              <w:t>certificare</w:t>
            </w:r>
            <w:proofErr w:type="spellEnd"/>
            <w:r w:rsidRPr="00A47542">
              <w:rPr>
                <w:rFonts w:eastAsia="Times New Roman"/>
                <w:color w:val="000000"/>
                <w:sz w:val="22"/>
                <w:lang w:val="en-US" w:eastAsia="ru-RU"/>
              </w:rPr>
              <w:t xml:space="preserve"> a </w:t>
            </w:r>
            <w:proofErr w:type="spellStart"/>
            <w:r w:rsidRPr="00A47542">
              <w:rPr>
                <w:rFonts w:eastAsia="Times New Roman"/>
                <w:color w:val="000000"/>
                <w:sz w:val="22"/>
                <w:lang w:val="en-US" w:eastAsia="ru-RU"/>
              </w:rPr>
              <w:t>serviciilor</w:t>
            </w:r>
            <w:proofErr w:type="spellEnd"/>
            <w:r w:rsidRPr="00A47542">
              <w:rPr>
                <w:rFonts w:eastAsia="Times New Roman"/>
                <w:color w:val="000000"/>
                <w:sz w:val="22"/>
                <w:lang w:val="en-US" w:eastAsia="ru-RU"/>
              </w:rPr>
              <w:t xml:space="preserve"> de </w:t>
            </w:r>
            <w:proofErr w:type="spellStart"/>
            <w:r w:rsidRPr="00A47542">
              <w:rPr>
                <w:rFonts w:eastAsia="Times New Roman"/>
                <w:color w:val="000000"/>
                <w:sz w:val="22"/>
                <w:lang w:val="en-US" w:eastAsia="ru-RU"/>
              </w:rPr>
              <w:t>navigaţie</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aeriană</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color w:val="000000"/>
                <w:sz w:val="22"/>
                <w:lang w:eastAsia="ru-RU"/>
              </w:rPr>
            </w:pPr>
            <w:r w:rsidRPr="00CF620F">
              <w:rPr>
                <w:rFonts w:eastAsia="Times New Roman"/>
                <w:color w:val="000000"/>
                <w:sz w:val="22"/>
                <w:lang w:eastAsia="ru-RU"/>
              </w:rPr>
              <w:t>16 580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
                <w:bCs/>
                <w:color w:val="000000"/>
                <w:sz w:val="22"/>
                <w:lang w:eastAsia="ru-RU"/>
              </w:rPr>
            </w:pPr>
            <w:r w:rsidRPr="00CF620F">
              <w:rPr>
                <w:rFonts w:eastAsia="Times New Roman"/>
                <w:b/>
                <w:bCs/>
                <w:color w:val="000000"/>
                <w:sz w:val="22"/>
                <w:lang w:eastAsia="ru-RU"/>
              </w:rPr>
              <w:t>3.</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color w:val="000000"/>
                <w:sz w:val="22"/>
                <w:lang w:val="en-US" w:eastAsia="ru-RU"/>
              </w:rPr>
            </w:pPr>
            <w:proofErr w:type="spellStart"/>
            <w:r w:rsidRPr="00A47542">
              <w:rPr>
                <w:rFonts w:eastAsia="Times New Roman"/>
                <w:color w:val="000000"/>
                <w:sz w:val="22"/>
                <w:lang w:val="en-US" w:eastAsia="ru-RU"/>
              </w:rPr>
              <w:t>Plăţi</w:t>
            </w:r>
            <w:proofErr w:type="spellEnd"/>
            <w:r w:rsidRPr="00A47542">
              <w:rPr>
                <w:rFonts w:eastAsia="Times New Roman"/>
                <w:color w:val="000000"/>
                <w:sz w:val="22"/>
                <w:lang w:val="en-US" w:eastAsia="ru-RU"/>
              </w:rPr>
              <w:t xml:space="preserve"> de </w:t>
            </w:r>
            <w:proofErr w:type="spellStart"/>
            <w:r w:rsidRPr="00A47542">
              <w:rPr>
                <w:rFonts w:eastAsia="Times New Roman"/>
                <w:color w:val="000000"/>
                <w:sz w:val="22"/>
                <w:lang w:val="en-US" w:eastAsia="ru-RU"/>
              </w:rPr>
              <w:t>supraveghere</w:t>
            </w:r>
            <w:proofErr w:type="spellEnd"/>
            <w:r w:rsidRPr="00A47542">
              <w:rPr>
                <w:rFonts w:eastAsia="Times New Roman"/>
                <w:color w:val="000000"/>
                <w:sz w:val="22"/>
                <w:lang w:val="en-US" w:eastAsia="ru-RU"/>
              </w:rPr>
              <w:t xml:space="preserve"> a </w:t>
            </w:r>
            <w:proofErr w:type="spellStart"/>
            <w:r w:rsidRPr="00A47542">
              <w:rPr>
                <w:rFonts w:eastAsia="Times New Roman"/>
                <w:color w:val="000000"/>
                <w:sz w:val="22"/>
                <w:lang w:val="en-US" w:eastAsia="ru-RU"/>
              </w:rPr>
              <w:t>menţinerii</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condiţiilor</w:t>
            </w:r>
            <w:proofErr w:type="spellEnd"/>
            <w:r w:rsidRPr="00A47542">
              <w:rPr>
                <w:rFonts w:eastAsia="Times New Roman"/>
                <w:color w:val="000000"/>
                <w:sz w:val="22"/>
                <w:lang w:val="en-US" w:eastAsia="ru-RU"/>
              </w:rPr>
              <w:t xml:space="preserve"> de </w:t>
            </w:r>
            <w:proofErr w:type="spellStart"/>
            <w:r w:rsidRPr="00A47542">
              <w:rPr>
                <w:rFonts w:eastAsia="Times New Roman"/>
                <w:color w:val="000000"/>
                <w:sz w:val="22"/>
                <w:lang w:val="en-US" w:eastAsia="ru-RU"/>
              </w:rPr>
              <w:t>certificare</w:t>
            </w:r>
            <w:proofErr w:type="spellEnd"/>
            <w:r w:rsidRPr="00A47542">
              <w:rPr>
                <w:rFonts w:eastAsia="Times New Roman"/>
                <w:color w:val="000000"/>
                <w:sz w:val="22"/>
                <w:lang w:val="en-US" w:eastAsia="ru-RU"/>
              </w:rPr>
              <w:t xml:space="preserve"> a </w:t>
            </w:r>
            <w:proofErr w:type="spellStart"/>
            <w:r w:rsidRPr="00A47542">
              <w:rPr>
                <w:rFonts w:eastAsia="Times New Roman"/>
                <w:color w:val="000000"/>
                <w:sz w:val="22"/>
                <w:lang w:val="en-US" w:eastAsia="ru-RU"/>
              </w:rPr>
              <w:t>operatorilor</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aerieni</w:t>
            </w:r>
            <w:proofErr w:type="spellEnd"/>
            <w:r w:rsidRPr="00A47542">
              <w:rPr>
                <w:rFonts w:eastAsia="Times New Roman"/>
                <w:color w:val="000000"/>
                <w:sz w:val="22"/>
                <w:lang w:val="en-US" w:eastAsia="ru-RU"/>
              </w:rPr>
              <w:t xml:space="preserve"> care </w:t>
            </w:r>
            <w:proofErr w:type="spellStart"/>
            <w:r w:rsidRPr="00A47542">
              <w:rPr>
                <w:rFonts w:eastAsia="Times New Roman"/>
                <w:color w:val="000000"/>
                <w:sz w:val="22"/>
                <w:lang w:val="en-US" w:eastAsia="ru-RU"/>
              </w:rPr>
              <w:t>efectuează</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transporturi</w:t>
            </w:r>
            <w:proofErr w:type="spellEnd"/>
            <w:r w:rsidRPr="00A47542">
              <w:rPr>
                <w:rFonts w:eastAsia="Times New Roman"/>
                <w:color w:val="000000"/>
                <w:sz w:val="22"/>
                <w:lang w:val="en-US" w:eastAsia="ru-RU"/>
              </w:rPr>
              <w:t xml:space="preserve"> de </w:t>
            </w:r>
            <w:proofErr w:type="spellStart"/>
            <w:r w:rsidRPr="00A47542">
              <w:rPr>
                <w:rFonts w:eastAsia="Times New Roman"/>
                <w:color w:val="000000"/>
                <w:sz w:val="22"/>
                <w:lang w:val="en-US" w:eastAsia="ru-RU"/>
              </w:rPr>
              <w:t>mărfuri</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în</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afara</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teritoriului</w:t>
            </w:r>
            <w:proofErr w:type="spellEnd"/>
            <w:r w:rsidRPr="00A47542">
              <w:rPr>
                <w:rFonts w:eastAsia="Times New Roman"/>
                <w:color w:val="000000"/>
                <w:sz w:val="22"/>
                <w:lang w:val="en-US" w:eastAsia="ru-RU"/>
              </w:rPr>
              <w:t xml:space="preserve"> </w:t>
            </w:r>
            <w:proofErr w:type="spellStart"/>
            <w:r w:rsidRPr="00A47542">
              <w:rPr>
                <w:rFonts w:eastAsia="Times New Roman"/>
                <w:color w:val="000000"/>
                <w:sz w:val="22"/>
                <w:lang w:val="en-US" w:eastAsia="ru-RU"/>
              </w:rPr>
              <w:t>Republicii</w:t>
            </w:r>
            <w:proofErr w:type="spellEnd"/>
            <w:r w:rsidRPr="00A47542">
              <w:rPr>
                <w:rFonts w:eastAsia="Times New Roman"/>
                <w:color w:val="000000"/>
                <w:sz w:val="22"/>
                <w:lang w:val="en-US" w:eastAsia="ru-RU"/>
              </w:rPr>
              <w:t xml:space="preserve"> Moldova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color w:val="000000"/>
                <w:sz w:val="22"/>
                <w:lang w:eastAsia="ru-RU"/>
              </w:rPr>
            </w:pPr>
            <w:r w:rsidRPr="00CF620F">
              <w:rPr>
                <w:rFonts w:eastAsia="Times New Roman"/>
                <w:color w:val="000000"/>
                <w:sz w:val="22"/>
                <w:lang w:eastAsia="ru-RU"/>
              </w:rPr>
              <w:t>13 150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
                <w:bCs/>
                <w:color w:val="000000"/>
                <w:sz w:val="22"/>
                <w:lang w:eastAsia="ru-RU"/>
              </w:rPr>
            </w:pPr>
            <w:r w:rsidRPr="00CF620F">
              <w:rPr>
                <w:rFonts w:eastAsia="Times New Roman"/>
                <w:b/>
                <w:bCs/>
                <w:color w:val="000000"/>
                <w:sz w:val="22"/>
                <w:lang w:eastAsia="ru-RU"/>
              </w:rPr>
              <w:t>II</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b/>
                <w:bCs/>
                <w:color w:val="000000"/>
                <w:sz w:val="22"/>
                <w:lang w:eastAsia="ru-RU"/>
              </w:rPr>
            </w:pPr>
            <w:r w:rsidRPr="00CF620F">
              <w:rPr>
                <w:rFonts w:eastAsia="Times New Roman"/>
                <w:b/>
                <w:bCs/>
                <w:color w:val="000000"/>
                <w:sz w:val="22"/>
                <w:lang w:eastAsia="ru-RU"/>
              </w:rPr>
              <w:t xml:space="preserve">CHELTUIELI, </w:t>
            </w:r>
            <w:proofErr w:type="spellStart"/>
            <w:r w:rsidRPr="00CF620F">
              <w:rPr>
                <w:rFonts w:eastAsia="Times New Roman"/>
                <w:b/>
                <w:bCs/>
                <w:color w:val="000000"/>
                <w:sz w:val="22"/>
                <w:lang w:eastAsia="ru-RU"/>
              </w:rPr>
              <w:t>total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bCs/>
                <w:color w:val="000000"/>
                <w:sz w:val="22"/>
                <w:lang w:eastAsia="ro-RO"/>
              </w:rPr>
            </w:pPr>
            <w:r w:rsidRPr="00CF620F">
              <w:rPr>
                <w:rFonts w:eastAsia="Times New Roman"/>
                <w:b/>
                <w:bCs/>
                <w:color w:val="000000"/>
                <w:sz w:val="22"/>
                <w:lang w:eastAsia="ro-RO"/>
              </w:rPr>
              <w:t>87 270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
                <w:bCs/>
                <w:color w:val="000000"/>
                <w:sz w:val="22"/>
                <w:lang w:eastAsia="ru-RU"/>
              </w:rPr>
            </w:pPr>
            <w:r w:rsidRPr="00CF620F">
              <w:rPr>
                <w:rFonts w:eastAsia="Times New Roman"/>
                <w:b/>
                <w:bCs/>
                <w:color w:val="000000"/>
                <w:sz w:val="22"/>
                <w:lang w:eastAsia="ru-RU"/>
              </w:rPr>
              <w:t>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b/>
                <w:bCs/>
                <w:color w:val="000000"/>
                <w:sz w:val="22"/>
                <w:lang w:eastAsia="ru-RU"/>
              </w:rPr>
            </w:pPr>
            <w:proofErr w:type="spellStart"/>
            <w:r w:rsidRPr="00CF620F">
              <w:rPr>
                <w:rFonts w:eastAsia="Times New Roman"/>
                <w:b/>
                <w:bCs/>
                <w:color w:val="000000"/>
                <w:sz w:val="22"/>
                <w:lang w:eastAsia="ru-RU"/>
              </w:rPr>
              <w:t>Cheltuieli</w:t>
            </w:r>
            <w:proofErr w:type="spellEnd"/>
            <w:r w:rsidRPr="00CF620F">
              <w:rPr>
                <w:rFonts w:eastAsia="Times New Roman"/>
                <w:b/>
                <w:bCs/>
                <w:color w:val="000000"/>
                <w:sz w:val="22"/>
                <w:lang w:eastAsia="ru-RU"/>
              </w:rPr>
              <w:t xml:space="preserve"> </w:t>
            </w:r>
            <w:proofErr w:type="spellStart"/>
            <w:r w:rsidRPr="00CF620F">
              <w:rPr>
                <w:rFonts w:eastAsia="Times New Roman"/>
                <w:b/>
                <w:bCs/>
                <w:color w:val="000000"/>
                <w:sz w:val="22"/>
                <w:lang w:eastAsia="ru-RU"/>
              </w:rPr>
              <w:t>curente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bCs/>
                <w:color w:val="000000"/>
                <w:sz w:val="22"/>
                <w:lang w:eastAsia="ro-RO"/>
              </w:rPr>
            </w:pPr>
            <w:r w:rsidRPr="00CF620F">
              <w:rPr>
                <w:rFonts w:eastAsia="Times New Roman"/>
                <w:b/>
                <w:bCs/>
                <w:color w:val="000000"/>
                <w:sz w:val="22"/>
                <w:lang w:eastAsia="ro-RO"/>
              </w:rPr>
              <w:t>65 250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de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personal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49 980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6A7595">
            <w:pPr>
              <w:spacing w:after="0"/>
              <w:jc w:val="both"/>
              <w:rPr>
                <w:rFonts w:eastAsia="Times New Roman"/>
                <w:iCs/>
                <w:color w:val="000000"/>
                <w:sz w:val="22"/>
                <w:u w:val="single"/>
                <w:lang w:eastAsia="ru-RU"/>
              </w:rPr>
            </w:pPr>
            <w:proofErr w:type="spellStart"/>
            <w:r w:rsidRPr="00CF620F">
              <w:rPr>
                <w:bCs/>
                <w:color w:val="000000"/>
                <w:sz w:val="22"/>
                <w:u w:val="single"/>
              </w:rPr>
              <w:t>Remunerarea</w:t>
            </w:r>
            <w:proofErr w:type="spellEnd"/>
            <w:r w:rsidRPr="00CF620F">
              <w:rPr>
                <w:bCs/>
                <w:color w:val="000000"/>
                <w:sz w:val="22"/>
                <w:u w:val="single"/>
              </w:rPr>
              <w:t xml:space="preserve"> </w:t>
            </w:r>
            <w:proofErr w:type="spellStart"/>
            <w:r w:rsidRPr="00CF620F">
              <w:rPr>
                <w:bCs/>
                <w:color w:val="000000"/>
                <w:sz w:val="22"/>
                <w:u w:val="single"/>
              </w:rPr>
              <w:t>muncii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iCs/>
                <w:color w:val="000000"/>
                <w:sz w:val="22"/>
                <w:u w:val="single"/>
                <w:lang w:eastAsia="ro-RO"/>
              </w:rPr>
            </w:pPr>
            <w:r w:rsidRPr="00CF620F">
              <w:rPr>
                <w:rFonts w:eastAsia="Times New Roman"/>
                <w:b/>
                <w:iCs/>
                <w:color w:val="000000"/>
                <w:sz w:val="22"/>
                <w:u w:val="single"/>
                <w:lang w:eastAsia="ro-RO"/>
              </w:rPr>
              <w:t>39 570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CF620F">
            <w:pPr>
              <w:numPr>
                <w:ilvl w:val="0"/>
                <w:numId w:val="5"/>
              </w:numPr>
              <w:spacing w:before="0" w:after="0" w:line="276" w:lineRule="auto"/>
              <w:jc w:val="both"/>
              <w:rPr>
                <w:rFonts w:eastAsia="Times New Roman"/>
                <w:i/>
                <w:iCs/>
                <w:color w:val="000000"/>
                <w:sz w:val="22"/>
                <w:lang w:eastAsia="ru-RU"/>
              </w:rPr>
            </w:pPr>
            <w:proofErr w:type="spellStart"/>
            <w:r w:rsidRPr="00CF620F">
              <w:rPr>
                <w:i/>
                <w:color w:val="000000"/>
                <w:sz w:val="22"/>
              </w:rPr>
              <w:t>Salariul</w:t>
            </w:r>
            <w:proofErr w:type="spellEnd"/>
            <w:r w:rsidRPr="00CF620F">
              <w:rPr>
                <w:i/>
                <w:color w:val="000000"/>
                <w:sz w:val="22"/>
              </w:rPr>
              <w:t xml:space="preserve"> </w:t>
            </w:r>
            <w:proofErr w:type="spellStart"/>
            <w:r w:rsidRPr="00CF620F">
              <w:rPr>
                <w:i/>
                <w:color w:val="000000"/>
                <w:sz w:val="22"/>
              </w:rPr>
              <w:t>de</w:t>
            </w:r>
            <w:proofErr w:type="spellEnd"/>
            <w:r w:rsidRPr="00CF620F">
              <w:rPr>
                <w:i/>
                <w:color w:val="000000"/>
                <w:sz w:val="22"/>
              </w:rPr>
              <w:t xml:space="preserve"> </w:t>
            </w:r>
            <w:proofErr w:type="spellStart"/>
            <w:r w:rsidRPr="00CF620F">
              <w:rPr>
                <w:i/>
                <w:color w:val="000000"/>
                <w:sz w:val="22"/>
              </w:rPr>
              <w:t>funcţie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18 430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CF620F">
            <w:pPr>
              <w:numPr>
                <w:ilvl w:val="0"/>
                <w:numId w:val="5"/>
              </w:numPr>
              <w:spacing w:before="0" w:after="0" w:line="276" w:lineRule="auto"/>
              <w:jc w:val="both"/>
              <w:rPr>
                <w:i/>
                <w:color w:val="000000"/>
                <w:sz w:val="22"/>
                <w:lang w:val="en-US"/>
              </w:rPr>
            </w:pPr>
            <w:proofErr w:type="spellStart"/>
            <w:r w:rsidRPr="00A47542">
              <w:rPr>
                <w:i/>
                <w:color w:val="000000"/>
                <w:sz w:val="22"/>
                <w:lang w:val="en-US"/>
              </w:rPr>
              <w:t>Spor</w:t>
            </w:r>
            <w:proofErr w:type="spellEnd"/>
            <w:r w:rsidRPr="00A47542">
              <w:rPr>
                <w:i/>
                <w:color w:val="000000"/>
                <w:sz w:val="22"/>
                <w:lang w:val="en-US"/>
              </w:rPr>
              <w:t xml:space="preserve"> </w:t>
            </w:r>
            <w:proofErr w:type="spellStart"/>
            <w:r w:rsidRPr="00A47542">
              <w:rPr>
                <w:i/>
                <w:color w:val="000000"/>
                <w:sz w:val="22"/>
                <w:lang w:val="en-US"/>
              </w:rPr>
              <w:t>pentru</w:t>
            </w:r>
            <w:proofErr w:type="spellEnd"/>
            <w:r w:rsidRPr="00A47542">
              <w:rPr>
                <w:i/>
                <w:color w:val="000000"/>
                <w:sz w:val="22"/>
                <w:lang w:val="en-US"/>
              </w:rPr>
              <w:t xml:space="preserve"> </w:t>
            </w:r>
            <w:proofErr w:type="spellStart"/>
            <w:r w:rsidRPr="00A47542">
              <w:rPr>
                <w:i/>
                <w:color w:val="000000"/>
                <w:sz w:val="22"/>
                <w:lang w:val="en-US"/>
              </w:rPr>
              <w:t>vechime</w:t>
            </w:r>
            <w:proofErr w:type="spellEnd"/>
            <w:r w:rsidRPr="00A47542">
              <w:rPr>
                <w:i/>
                <w:color w:val="000000"/>
                <w:sz w:val="22"/>
                <w:lang w:val="en-US"/>
              </w:rPr>
              <w:t xml:space="preserve"> </w:t>
            </w:r>
            <w:proofErr w:type="spellStart"/>
            <w:r w:rsidRPr="00A47542">
              <w:rPr>
                <w:i/>
                <w:color w:val="000000"/>
                <w:sz w:val="22"/>
                <w:lang w:val="en-US"/>
              </w:rPr>
              <w:t>în</w:t>
            </w:r>
            <w:proofErr w:type="spellEnd"/>
            <w:r w:rsidRPr="00A47542">
              <w:rPr>
                <w:i/>
                <w:color w:val="000000"/>
                <w:sz w:val="22"/>
                <w:lang w:val="en-US"/>
              </w:rPr>
              <w:t xml:space="preserve"> </w:t>
            </w:r>
            <w:proofErr w:type="spellStart"/>
            <w:r w:rsidRPr="00A47542">
              <w:rPr>
                <w:i/>
                <w:color w:val="000000"/>
                <w:sz w:val="22"/>
                <w:lang w:val="en-US"/>
              </w:rPr>
              <w:t>muncă</w:t>
            </w:r>
            <w:proofErr w:type="spellEnd"/>
            <w:r w:rsidRPr="00A47542">
              <w:rPr>
                <w:i/>
                <w:color w:val="000000"/>
                <w:sz w:val="22"/>
                <w:lang w:val="en-US"/>
              </w:rPr>
              <w:t xml:space="preserve"> </w:t>
            </w:r>
            <w:proofErr w:type="spellStart"/>
            <w:r w:rsidRPr="00A47542">
              <w:rPr>
                <w:i/>
                <w:color w:val="000000"/>
                <w:sz w:val="22"/>
                <w:lang w:val="en-US"/>
              </w:rPr>
              <w:t>în</w:t>
            </w:r>
            <w:proofErr w:type="spellEnd"/>
            <w:r w:rsidRPr="00A47542">
              <w:rPr>
                <w:i/>
                <w:color w:val="000000"/>
                <w:sz w:val="22"/>
                <w:lang w:val="en-US"/>
              </w:rPr>
              <w:t xml:space="preserve"> </w:t>
            </w:r>
            <w:proofErr w:type="spellStart"/>
            <w:r w:rsidRPr="00A47542">
              <w:rPr>
                <w:i/>
                <w:color w:val="000000"/>
                <w:sz w:val="22"/>
                <w:lang w:val="en-US"/>
              </w:rPr>
              <w:t>conformitate</w:t>
            </w:r>
            <w:proofErr w:type="spellEnd"/>
            <w:r w:rsidRPr="00A47542">
              <w:rPr>
                <w:i/>
                <w:color w:val="000000"/>
                <w:sz w:val="22"/>
                <w:lang w:val="en-US"/>
              </w:rPr>
              <w:t xml:space="preserve"> cu CM </w:t>
            </w:r>
            <w:proofErr w:type="spellStart"/>
            <w:r w:rsidRPr="00A47542">
              <w:rPr>
                <w:i/>
                <w:color w:val="000000"/>
                <w:sz w:val="22"/>
                <w:lang w:val="en-US"/>
              </w:rPr>
              <w:t>nr</w:t>
            </w:r>
            <w:proofErr w:type="spellEnd"/>
            <w:r w:rsidRPr="00A47542">
              <w:rPr>
                <w:i/>
                <w:color w:val="000000"/>
                <w:sz w:val="22"/>
                <w:lang w:val="en-US"/>
              </w:rPr>
              <w:t>. 154-XV din 28.03.2003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7 270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CF620F">
            <w:pPr>
              <w:numPr>
                <w:ilvl w:val="0"/>
                <w:numId w:val="5"/>
              </w:numPr>
              <w:spacing w:before="0" w:after="0" w:line="276" w:lineRule="auto"/>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Alte</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plăţi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obligatorii</w:t>
            </w:r>
            <w:proofErr w:type="spellEnd"/>
            <w:r w:rsidRPr="00A47542">
              <w:rPr>
                <w:rFonts w:eastAsia="Times New Roman"/>
                <w:i/>
                <w:iCs/>
                <w:color w:val="000000"/>
                <w:sz w:val="22"/>
                <w:lang w:val="en-US" w:eastAsia="ru-RU"/>
              </w:rPr>
              <w:t xml:space="preserve"> </w:t>
            </w:r>
            <w:proofErr w:type="spellStart"/>
            <w:r w:rsidRPr="00A47542">
              <w:rPr>
                <w:i/>
                <w:color w:val="000000"/>
                <w:sz w:val="22"/>
                <w:lang w:val="en-US"/>
              </w:rPr>
              <w:t>în</w:t>
            </w:r>
            <w:proofErr w:type="spellEnd"/>
            <w:r w:rsidRPr="00A47542">
              <w:rPr>
                <w:i/>
                <w:color w:val="000000"/>
                <w:sz w:val="22"/>
                <w:lang w:val="en-US"/>
              </w:rPr>
              <w:t xml:space="preserve"> </w:t>
            </w:r>
            <w:proofErr w:type="spellStart"/>
            <w:r w:rsidRPr="00A47542">
              <w:rPr>
                <w:i/>
                <w:color w:val="000000"/>
                <w:sz w:val="22"/>
                <w:lang w:val="en-US"/>
              </w:rPr>
              <w:t>conformitate</w:t>
            </w:r>
            <w:proofErr w:type="spellEnd"/>
            <w:r w:rsidRPr="00A47542">
              <w:rPr>
                <w:i/>
                <w:color w:val="000000"/>
                <w:sz w:val="22"/>
                <w:lang w:val="en-US"/>
              </w:rPr>
              <w:t xml:space="preserve"> cu CM </w:t>
            </w:r>
            <w:proofErr w:type="spellStart"/>
            <w:r w:rsidRPr="00A47542">
              <w:rPr>
                <w:i/>
                <w:color w:val="000000"/>
                <w:sz w:val="22"/>
                <w:lang w:val="en-US"/>
              </w:rPr>
              <w:t>nr</w:t>
            </w:r>
            <w:proofErr w:type="spellEnd"/>
            <w:r w:rsidRPr="00A47542">
              <w:rPr>
                <w:i/>
                <w:color w:val="000000"/>
                <w:sz w:val="22"/>
                <w:lang w:val="en-US"/>
              </w:rPr>
              <w:t>. 154-XV din 28.03.2003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8 210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CF620F">
            <w:pPr>
              <w:numPr>
                <w:ilvl w:val="0"/>
                <w:numId w:val="5"/>
              </w:numPr>
              <w:spacing w:before="0" w:after="0" w:line="276" w:lineRule="auto"/>
              <w:jc w:val="both"/>
              <w:rPr>
                <w:rFonts w:eastAsia="Times New Roman"/>
                <w:i/>
                <w:iCs/>
                <w:color w:val="000000"/>
                <w:sz w:val="22"/>
                <w:lang w:eastAsia="ru-RU"/>
              </w:rPr>
            </w:pPr>
            <w:proofErr w:type="spellStart"/>
            <w:r w:rsidRPr="00CF620F">
              <w:rPr>
                <w:i/>
                <w:sz w:val="22"/>
              </w:rPr>
              <w:t>Spor</w:t>
            </w:r>
            <w:proofErr w:type="spellEnd"/>
            <w:r w:rsidRPr="00CF620F">
              <w:rPr>
                <w:i/>
                <w:sz w:val="22"/>
              </w:rPr>
              <w:t xml:space="preserve"> </w:t>
            </w:r>
            <w:proofErr w:type="spellStart"/>
            <w:r w:rsidRPr="00CF620F">
              <w:rPr>
                <w:i/>
                <w:sz w:val="22"/>
              </w:rPr>
              <w:t>pentru</w:t>
            </w:r>
            <w:proofErr w:type="spellEnd"/>
            <w:r w:rsidRPr="00CF620F">
              <w:rPr>
                <w:i/>
                <w:sz w:val="22"/>
              </w:rPr>
              <w:t xml:space="preserve"> </w:t>
            </w:r>
            <w:proofErr w:type="spellStart"/>
            <w:r w:rsidRPr="00CF620F">
              <w:rPr>
                <w:i/>
                <w:sz w:val="22"/>
              </w:rPr>
              <w:t>performanta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5 660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1.1.2.</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6A7595">
            <w:pPr>
              <w:spacing w:after="0"/>
              <w:jc w:val="both"/>
              <w:rPr>
                <w:color w:val="000000"/>
                <w:sz w:val="22"/>
                <w:u w:val="single"/>
                <w:lang w:val="en-US"/>
              </w:rPr>
            </w:pPr>
            <w:proofErr w:type="spellStart"/>
            <w:r w:rsidRPr="00A47542">
              <w:rPr>
                <w:bCs/>
                <w:color w:val="000000"/>
                <w:sz w:val="22"/>
                <w:u w:val="single"/>
                <w:lang w:val="en-US"/>
              </w:rPr>
              <w:t>Contribuţii</w:t>
            </w:r>
            <w:proofErr w:type="spellEnd"/>
            <w:r w:rsidRPr="00A47542">
              <w:rPr>
                <w:bCs/>
                <w:color w:val="000000"/>
                <w:sz w:val="22"/>
                <w:u w:val="single"/>
                <w:lang w:val="en-US"/>
              </w:rPr>
              <w:t xml:space="preserve"> </w:t>
            </w:r>
            <w:proofErr w:type="spellStart"/>
            <w:r w:rsidRPr="00A47542">
              <w:rPr>
                <w:color w:val="000000"/>
                <w:sz w:val="22"/>
                <w:u w:val="single"/>
                <w:lang w:val="en-US"/>
              </w:rPr>
              <w:t>obligatorii</w:t>
            </w:r>
            <w:proofErr w:type="spellEnd"/>
            <w:r w:rsidRPr="00A47542">
              <w:rPr>
                <w:color w:val="000000"/>
                <w:sz w:val="22"/>
                <w:u w:val="single"/>
                <w:lang w:val="en-US"/>
              </w:rPr>
              <w:t xml:space="preserve"> de </w:t>
            </w:r>
            <w:proofErr w:type="spellStart"/>
            <w:r w:rsidRPr="00A47542">
              <w:rPr>
                <w:color w:val="000000"/>
                <w:sz w:val="22"/>
                <w:u w:val="single"/>
                <w:lang w:val="en-US"/>
              </w:rPr>
              <w:t>asigurări</w:t>
            </w:r>
            <w:proofErr w:type="spellEnd"/>
            <w:r w:rsidRPr="00A47542">
              <w:rPr>
                <w:color w:val="000000"/>
                <w:sz w:val="22"/>
                <w:u w:val="single"/>
                <w:lang w:val="en-US"/>
              </w:rPr>
              <w:t xml:space="preserve"> </w:t>
            </w:r>
            <w:proofErr w:type="spellStart"/>
            <w:r w:rsidRPr="00A47542">
              <w:rPr>
                <w:color w:val="000000"/>
                <w:sz w:val="22"/>
                <w:u w:val="single"/>
                <w:lang w:val="en-US"/>
              </w:rPr>
              <w:t>sociale</w:t>
            </w:r>
            <w:proofErr w:type="spellEnd"/>
            <w:r w:rsidRPr="00A47542">
              <w:rPr>
                <w:color w:val="000000"/>
                <w:sz w:val="22"/>
                <w:u w:val="single"/>
                <w:lang w:val="en-US"/>
              </w:rPr>
              <w:t xml:space="preserve"> de stat</w:t>
            </w:r>
            <w:r w:rsidRPr="00A47542">
              <w:rPr>
                <w:bCs/>
                <w:color w:val="000000"/>
                <w:sz w:val="22"/>
                <w:u w:val="single"/>
                <w:lang w:val="en-US"/>
              </w:rPr>
              <w:t xml:space="preserve"> </w:t>
            </w:r>
            <w:proofErr w:type="spellStart"/>
            <w:r w:rsidRPr="00A47542">
              <w:rPr>
                <w:bCs/>
                <w:color w:val="000000"/>
                <w:sz w:val="22"/>
                <w:u w:val="single"/>
                <w:lang w:val="en-US"/>
              </w:rPr>
              <w:t>şi</w:t>
            </w:r>
            <w:proofErr w:type="spellEnd"/>
            <w:r w:rsidRPr="00A47542">
              <w:rPr>
                <w:bCs/>
                <w:color w:val="000000"/>
                <w:sz w:val="22"/>
                <w:u w:val="single"/>
                <w:lang w:val="en-US"/>
              </w:rPr>
              <w:t xml:space="preserve"> prime </w:t>
            </w:r>
            <w:r w:rsidRPr="00A47542">
              <w:rPr>
                <w:color w:val="000000"/>
                <w:sz w:val="22"/>
                <w:u w:val="single"/>
                <w:lang w:val="en-US"/>
              </w:rPr>
              <w:t xml:space="preserve">de </w:t>
            </w:r>
            <w:proofErr w:type="spellStart"/>
            <w:r w:rsidRPr="00A47542">
              <w:rPr>
                <w:color w:val="000000"/>
                <w:sz w:val="22"/>
                <w:u w:val="single"/>
                <w:lang w:val="en-US"/>
              </w:rPr>
              <w:t>asigurări</w:t>
            </w:r>
            <w:proofErr w:type="spellEnd"/>
            <w:r w:rsidRPr="00A47542">
              <w:rPr>
                <w:color w:val="000000"/>
                <w:sz w:val="22"/>
                <w:u w:val="single"/>
                <w:lang w:val="en-US"/>
              </w:rPr>
              <w:t xml:space="preserve"> </w:t>
            </w:r>
            <w:proofErr w:type="spellStart"/>
            <w:r w:rsidRPr="00A47542">
              <w:rPr>
                <w:color w:val="000000"/>
                <w:sz w:val="22"/>
                <w:u w:val="single"/>
                <w:lang w:val="en-US"/>
              </w:rPr>
              <w:t>obligatorii</w:t>
            </w:r>
            <w:proofErr w:type="spellEnd"/>
            <w:r w:rsidRPr="00A47542">
              <w:rPr>
                <w:color w:val="000000"/>
                <w:sz w:val="22"/>
                <w:u w:val="single"/>
                <w:lang w:val="en-US"/>
              </w:rPr>
              <w:t xml:space="preserve"> de </w:t>
            </w:r>
            <w:proofErr w:type="spellStart"/>
            <w:r w:rsidRPr="00A47542">
              <w:rPr>
                <w:color w:val="000000"/>
                <w:sz w:val="22"/>
                <w:u w:val="single"/>
                <w:lang w:val="en-US"/>
              </w:rPr>
              <w:t>asistenţă</w:t>
            </w:r>
            <w:proofErr w:type="spellEnd"/>
            <w:r w:rsidRPr="00A47542">
              <w:rPr>
                <w:color w:val="000000"/>
                <w:sz w:val="22"/>
                <w:u w:val="single"/>
                <w:lang w:val="en-US"/>
              </w:rPr>
              <w:t xml:space="preserve"> </w:t>
            </w:r>
            <w:proofErr w:type="spellStart"/>
            <w:r w:rsidRPr="00A47542">
              <w:rPr>
                <w:color w:val="000000"/>
                <w:sz w:val="22"/>
                <w:u w:val="single"/>
                <w:lang w:val="en-US"/>
              </w:rPr>
              <w:t>medicală</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iCs/>
                <w:color w:val="000000"/>
                <w:sz w:val="22"/>
                <w:u w:val="single"/>
                <w:lang w:eastAsia="ro-RO"/>
              </w:rPr>
            </w:pPr>
            <w:r w:rsidRPr="00CF620F">
              <w:rPr>
                <w:rFonts w:eastAsia="Times New Roman"/>
                <w:b/>
                <w:iCs/>
                <w:color w:val="000000"/>
                <w:sz w:val="22"/>
                <w:u w:val="single"/>
                <w:lang w:eastAsia="ro-RO"/>
              </w:rPr>
              <w:t>10 410</w:t>
            </w:r>
          </w:p>
        </w:tc>
      </w:tr>
      <w:tr w:rsidR="00CF620F" w:rsidRPr="00CF620F" w:rsidTr="006A7595">
        <w:trPr>
          <w:trHeight w:val="300"/>
        </w:trPr>
        <w:tc>
          <w:tcPr>
            <w:tcW w:w="666" w:type="dxa"/>
            <w:tcBorders>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1.2.</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cheltuieli</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consum</w:t>
            </w:r>
            <w:proofErr w:type="spellEnd"/>
            <w:r w:rsidRPr="00A47542">
              <w:rPr>
                <w:rFonts w:eastAsia="Times New Roman"/>
                <w:i/>
                <w:iCs/>
                <w:color w:val="000000"/>
                <w:sz w:val="22"/>
                <w:lang w:val="en-US" w:eastAsia="ru-RU"/>
              </w:rPr>
              <w:t xml:space="preserve"> </w:t>
            </w:r>
            <w:r w:rsidRPr="00A47542">
              <w:rPr>
                <w:rFonts w:eastAsia="Times New Roman"/>
                <w:i/>
                <w:iCs/>
                <w:color w:val="000000"/>
                <w:sz w:val="22"/>
                <w:lang w:val="en-US" w:eastAsia="ro-RO"/>
              </w:rPr>
              <w:t>(</w:t>
            </w:r>
            <w:proofErr w:type="spellStart"/>
            <w:r w:rsidRPr="00A47542">
              <w:rPr>
                <w:rFonts w:eastAsia="Times New Roman"/>
                <w:i/>
                <w:iCs/>
                <w:color w:val="000000"/>
                <w:sz w:val="22"/>
                <w:lang w:val="en-US" w:eastAsia="ro-RO"/>
              </w:rPr>
              <w:t>energie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electrică</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energie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termică</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consum</w:t>
            </w:r>
            <w:proofErr w:type="spellEnd"/>
            <w:r w:rsidRPr="00A47542">
              <w:rPr>
                <w:rFonts w:eastAsia="Times New Roman"/>
                <w:i/>
                <w:iCs/>
                <w:color w:val="000000"/>
                <w:sz w:val="22"/>
                <w:lang w:val="en-US" w:eastAsia="ro-RO"/>
              </w:rPr>
              <w:t xml:space="preserve"> de </w:t>
            </w:r>
            <w:proofErr w:type="spellStart"/>
            <w:r w:rsidRPr="00A47542">
              <w:rPr>
                <w:rFonts w:eastAsia="Times New Roman"/>
                <w:i/>
                <w:iCs/>
                <w:color w:val="000000"/>
                <w:sz w:val="22"/>
                <w:lang w:val="en-US" w:eastAsia="ro-RO"/>
              </w:rPr>
              <w:t>apă</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canalizare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evacuarea</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gunoiului</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servicii</w:t>
            </w:r>
            <w:proofErr w:type="spellEnd"/>
            <w:r w:rsidRPr="00A47542">
              <w:rPr>
                <w:rFonts w:eastAsia="Times New Roman"/>
                <w:i/>
                <w:iCs/>
                <w:color w:val="000000"/>
                <w:sz w:val="22"/>
                <w:lang w:val="en-US" w:eastAsia="ro-RO"/>
              </w:rPr>
              <w:t xml:space="preserve"> de </w:t>
            </w:r>
            <w:proofErr w:type="spellStart"/>
            <w:r w:rsidRPr="00A47542">
              <w:rPr>
                <w:rFonts w:eastAsia="Times New Roman"/>
                <w:i/>
                <w:iCs/>
                <w:color w:val="000000"/>
                <w:sz w:val="22"/>
                <w:lang w:val="en-US" w:eastAsia="ro-RO"/>
              </w:rPr>
              <w:t>telecomunicaţie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servicii</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bancare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cheltuieli</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privind</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delegaţiile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oficiale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alte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cheltuieli</w:t>
            </w:r>
            <w:proofErr w:type="spellEnd"/>
            <w:r w:rsidRPr="00A47542">
              <w:rPr>
                <w:rFonts w:eastAsia="Times New Roman"/>
                <w:i/>
                <w:iCs/>
                <w:color w:val="000000"/>
                <w:sz w:val="22"/>
                <w:lang w:val="en-US" w:eastAsia="ro-RO"/>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sz w:val="22"/>
                <w:lang w:eastAsia="ro-RO"/>
              </w:rPr>
            </w:pPr>
            <w:r w:rsidRPr="00CF620F">
              <w:rPr>
                <w:rFonts w:eastAsia="Times New Roman"/>
                <w:i/>
                <w:iCs/>
                <w:sz w:val="22"/>
                <w:lang w:eastAsia="ro-RO"/>
              </w:rPr>
              <w:t>5 770</w:t>
            </w:r>
          </w:p>
        </w:tc>
      </w:tr>
      <w:tr w:rsidR="00CF620F" w:rsidRPr="00CF620F" w:rsidTr="006A7595">
        <w:trPr>
          <w:trHeight w:val="285"/>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1.3.</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cheltuieli</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instruire</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obligatorie</w:t>
            </w:r>
            <w:proofErr w:type="spellEnd"/>
            <w:r w:rsidRPr="00A47542">
              <w:rPr>
                <w:rFonts w:eastAsia="Times New Roman"/>
                <w:i/>
                <w:iCs/>
                <w:color w:val="000000"/>
                <w:sz w:val="22"/>
                <w:lang w:val="en-US" w:eastAsia="ru-RU"/>
              </w:rPr>
              <w:t xml:space="preserve"> a </w:t>
            </w:r>
            <w:proofErr w:type="spellStart"/>
            <w:r w:rsidRPr="00A47542">
              <w:rPr>
                <w:rFonts w:eastAsia="Times New Roman"/>
                <w:i/>
                <w:iCs/>
                <w:color w:val="000000"/>
                <w:sz w:val="22"/>
                <w:lang w:val="en-US" w:eastAsia="ru-RU"/>
              </w:rPr>
              <w:t>personalului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și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deplasări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aferente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3 890</w:t>
            </w:r>
          </w:p>
        </w:tc>
      </w:tr>
      <w:tr w:rsidR="00CF620F" w:rsidRPr="00CF620F" w:rsidTr="006A7595">
        <w:trPr>
          <w:trHeight w:val="285"/>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1.4.</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de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deplasare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1 630</w:t>
            </w:r>
          </w:p>
        </w:tc>
      </w:tr>
      <w:tr w:rsidR="00CF620F" w:rsidRPr="00CF620F" w:rsidTr="006A7595">
        <w:trPr>
          <w:trHeight w:val="285"/>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1.5.</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privind</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locaţiunea</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încăperilor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1 180</w:t>
            </w:r>
          </w:p>
        </w:tc>
      </w:tr>
      <w:tr w:rsidR="00CF620F" w:rsidRPr="00CF620F" w:rsidTr="006A7595">
        <w:trPr>
          <w:trHeight w:val="285"/>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1.6</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aferente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cotizaţiilor</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internaţionale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730</w:t>
            </w:r>
          </w:p>
        </w:tc>
      </w:tr>
      <w:tr w:rsidR="00CF620F" w:rsidRPr="00CF620F" w:rsidTr="006A7595">
        <w:trPr>
          <w:trHeight w:val="285"/>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1.7.</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i/>
                <w:sz w:val="22"/>
                <w:lang w:val="en-US"/>
              </w:rPr>
              <w:t>cheltuieli</w:t>
            </w:r>
            <w:proofErr w:type="spellEnd"/>
            <w:r w:rsidRPr="00A47542">
              <w:rPr>
                <w:i/>
                <w:sz w:val="22"/>
                <w:lang w:val="en-US"/>
              </w:rPr>
              <w:t xml:space="preserve"> </w:t>
            </w:r>
            <w:proofErr w:type="spellStart"/>
            <w:r w:rsidRPr="00A47542">
              <w:rPr>
                <w:i/>
                <w:sz w:val="22"/>
                <w:lang w:val="en-US"/>
              </w:rPr>
              <w:t>pentru</w:t>
            </w:r>
            <w:proofErr w:type="spellEnd"/>
            <w:r w:rsidRPr="00A47542">
              <w:rPr>
                <w:i/>
                <w:sz w:val="22"/>
                <w:lang w:val="en-US"/>
              </w:rPr>
              <w:t xml:space="preserve"> </w:t>
            </w:r>
            <w:proofErr w:type="spellStart"/>
            <w:r w:rsidRPr="00A47542">
              <w:rPr>
                <w:i/>
                <w:sz w:val="22"/>
                <w:lang w:val="en-US"/>
              </w:rPr>
              <w:t>transportarea</w:t>
            </w:r>
            <w:proofErr w:type="spellEnd"/>
            <w:r w:rsidRPr="00A47542">
              <w:rPr>
                <w:i/>
                <w:sz w:val="22"/>
                <w:lang w:val="en-US"/>
              </w:rPr>
              <w:t xml:space="preserve"> </w:t>
            </w:r>
            <w:proofErr w:type="spellStart"/>
            <w:r w:rsidRPr="00A47542">
              <w:rPr>
                <w:i/>
                <w:sz w:val="22"/>
                <w:lang w:val="en-US"/>
              </w:rPr>
              <w:t>angajaților</w:t>
            </w:r>
            <w:proofErr w:type="spellEnd"/>
            <w:r w:rsidRPr="00A47542">
              <w:rPr>
                <w:i/>
                <w:sz w:val="22"/>
                <w:lang w:val="en-US"/>
              </w:rPr>
              <w:t xml:space="preserve"> la </w:t>
            </w:r>
            <w:proofErr w:type="spellStart"/>
            <w:r w:rsidRPr="00A47542">
              <w:rPr>
                <w:i/>
                <w:sz w:val="22"/>
                <w:lang w:val="en-US"/>
              </w:rPr>
              <w:t>locul</w:t>
            </w:r>
            <w:proofErr w:type="spellEnd"/>
            <w:r w:rsidRPr="00A47542">
              <w:rPr>
                <w:i/>
                <w:sz w:val="22"/>
                <w:lang w:val="en-US"/>
              </w:rPr>
              <w:t xml:space="preserve"> de </w:t>
            </w:r>
            <w:proofErr w:type="spellStart"/>
            <w:r w:rsidRPr="00A47542">
              <w:rPr>
                <w:i/>
                <w:sz w:val="22"/>
                <w:lang w:val="en-US"/>
              </w:rPr>
              <w:t>muncă</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470</w:t>
            </w:r>
          </w:p>
        </w:tc>
      </w:tr>
      <w:tr w:rsidR="00CF620F" w:rsidRPr="00CF620F" w:rsidTr="006A7595">
        <w:trPr>
          <w:trHeight w:val="300"/>
        </w:trPr>
        <w:tc>
          <w:tcPr>
            <w:tcW w:w="666" w:type="dxa"/>
            <w:tcBorders>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1.8.</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cheltuieli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privind</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materiale</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uz</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gospodăresc</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şi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rechizite</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birou</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sz w:val="22"/>
                <w:lang w:eastAsia="ro-RO"/>
              </w:rPr>
            </w:pPr>
            <w:r w:rsidRPr="00CF620F">
              <w:rPr>
                <w:rFonts w:eastAsia="Times New Roman"/>
                <w:i/>
                <w:iCs/>
                <w:sz w:val="22"/>
                <w:lang w:eastAsia="ro-RO"/>
              </w:rPr>
              <w:t>400</w:t>
            </w:r>
          </w:p>
        </w:tc>
      </w:tr>
      <w:tr w:rsidR="00CF620F" w:rsidRPr="00CF620F" w:rsidTr="006A7595">
        <w:trPr>
          <w:trHeight w:val="285"/>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1.9.</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bCs/>
                <w:i/>
                <w:color w:val="000000"/>
                <w:sz w:val="22"/>
                <w:lang w:val="en-US" w:eastAsia="ru-RU"/>
              </w:rPr>
            </w:pPr>
            <w:proofErr w:type="spellStart"/>
            <w:r w:rsidRPr="00A47542">
              <w:rPr>
                <w:rFonts w:eastAsia="Times New Roman"/>
                <w:bCs/>
                <w:i/>
                <w:color w:val="000000"/>
                <w:sz w:val="22"/>
                <w:lang w:val="en-US" w:eastAsia="ru-RU"/>
              </w:rPr>
              <w:t>Acţiuni</w:t>
            </w:r>
            <w:proofErr w:type="spellEnd"/>
            <w:r w:rsidRPr="00A47542">
              <w:rPr>
                <w:rFonts w:eastAsia="Times New Roman"/>
                <w:bCs/>
                <w:i/>
                <w:color w:val="000000"/>
                <w:sz w:val="22"/>
                <w:lang w:val="en-US" w:eastAsia="ru-RU"/>
              </w:rPr>
              <w:t xml:space="preserve"> de </w:t>
            </w:r>
            <w:proofErr w:type="spellStart"/>
            <w:r w:rsidRPr="00A47542">
              <w:rPr>
                <w:rFonts w:eastAsia="Times New Roman"/>
                <w:bCs/>
                <w:i/>
                <w:color w:val="000000"/>
                <w:sz w:val="22"/>
                <w:lang w:val="en-US" w:eastAsia="ru-RU"/>
              </w:rPr>
              <w:t>investigaţii</w:t>
            </w:r>
            <w:proofErr w:type="spellEnd"/>
            <w:r w:rsidRPr="00A47542">
              <w:rPr>
                <w:rFonts w:eastAsia="Times New Roman"/>
                <w:bCs/>
                <w:i/>
                <w:color w:val="000000"/>
                <w:sz w:val="22"/>
                <w:lang w:val="en-US" w:eastAsia="ru-RU"/>
              </w:rPr>
              <w:t xml:space="preserve">, </w:t>
            </w:r>
            <w:proofErr w:type="spellStart"/>
            <w:r w:rsidRPr="00A47542">
              <w:rPr>
                <w:rFonts w:eastAsia="Times New Roman"/>
                <w:bCs/>
                <w:i/>
                <w:color w:val="000000"/>
                <w:sz w:val="22"/>
                <w:lang w:val="en-US" w:eastAsia="ru-RU"/>
              </w:rPr>
              <w:t>căutare</w:t>
            </w:r>
            <w:proofErr w:type="spellEnd"/>
            <w:r w:rsidRPr="00A47542">
              <w:rPr>
                <w:rFonts w:eastAsia="Times New Roman"/>
                <w:bCs/>
                <w:i/>
                <w:color w:val="000000"/>
                <w:sz w:val="22"/>
                <w:lang w:val="en-US" w:eastAsia="ru-RU"/>
              </w:rPr>
              <w:t xml:space="preserve"> - </w:t>
            </w:r>
            <w:proofErr w:type="spellStart"/>
            <w:r w:rsidRPr="00A47542">
              <w:rPr>
                <w:rFonts w:eastAsia="Times New Roman"/>
                <w:bCs/>
                <w:i/>
                <w:color w:val="000000"/>
                <w:sz w:val="22"/>
                <w:lang w:val="en-US" w:eastAsia="ru-RU"/>
              </w:rPr>
              <w:t>salvare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bCs/>
                <w:i/>
                <w:color w:val="000000"/>
                <w:sz w:val="22"/>
                <w:lang w:eastAsia="ro-RO"/>
              </w:rPr>
            </w:pPr>
            <w:r w:rsidRPr="00CF620F">
              <w:rPr>
                <w:rFonts w:eastAsia="Times New Roman"/>
                <w:bCs/>
                <w:i/>
                <w:color w:val="000000"/>
                <w:sz w:val="22"/>
                <w:lang w:eastAsia="ro-RO"/>
              </w:rPr>
              <w:t>400</w:t>
            </w:r>
          </w:p>
        </w:tc>
      </w:tr>
      <w:tr w:rsidR="00CF620F" w:rsidRPr="00CF620F" w:rsidTr="006A7595">
        <w:trPr>
          <w:trHeight w:val="285"/>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1.10.</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cheltuieli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privind</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consumul</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combustibil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sz w:val="22"/>
                <w:lang w:eastAsia="ro-RO"/>
              </w:rPr>
            </w:pPr>
            <w:r w:rsidRPr="00CF620F">
              <w:rPr>
                <w:rFonts w:eastAsia="Times New Roman"/>
                <w:i/>
                <w:iCs/>
                <w:sz w:val="22"/>
                <w:lang w:eastAsia="ro-RO"/>
              </w:rPr>
              <w:t>380</w:t>
            </w:r>
          </w:p>
        </w:tc>
      </w:tr>
      <w:tr w:rsidR="00CF620F" w:rsidRPr="00CF620F" w:rsidTr="006A7595">
        <w:trPr>
          <w:trHeight w:val="285"/>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reparație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curenta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300</w:t>
            </w:r>
          </w:p>
        </w:tc>
      </w:tr>
      <w:tr w:rsidR="00CF620F" w:rsidRPr="00CF620F" w:rsidTr="006A7595">
        <w:trPr>
          <w:trHeight w:val="285"/>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1.12.</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de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asigurare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120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
                <w:bCs/>
                <w:color w:val="000000"/>
                <w:sz w:val="22"/>
                <w:lang w:eastAsia="ru-RU"/>
              </w:rPr>
              <w:t>2.</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6A7595">
            <w:pPr>
              <w:spacing w:after="0"/>
              <w:jc w:val="both"/>
              <w:rPr>
                <w:rFonts w:eastAsia="Times New Roman"/>
                <w:b/>
                <w:bCs/>
                <w:color w:val="000000"/>
                <w:sz w:val="22"/>
                <w:lang w:eastAsia="ru-RU"/>
              </w:rPr>
            </w:pPr>
            <w:proofErr w:type="spellStart"/>
            <w:r w:rsidRPr="00CF620F">
              <w:rPr>
                <w:rFonts w:eastAsia="Times New Roman"/>
                <w:b/>
                <w:bCs/>
                <w:color w:val="000000"/>
                <w:sz w:val="22"/>
                <w:lang w:eastAsia="ru-RU"/>
              </w:rPr>
              <w:t>Cheltuieli</w:t>
            </w:r>
            <w:proofErr w:type="spellEnd"/>
            <w:r w:rsidRPr="00CF620F">
              <w:rPr>
                <w:rFonts w:eastAsia="Times New Roman"/>
                <w:b/>
                <w:bCs/>
                <w:color w:val="000000"/>
                <w:sz w:val="22"/>
                <w:lang w:eastAsia="ru-RU"/>
              </w:rPr>
              <w:t xml:space="preserve"> </w:t>
            </w:r>
            <w:proofErr w:type="spellStart"/>
            <w:r w:rsidRPr="00CF620F">
              <w:rPr>
                <w:rFonts w:eastAsia="Times New Roman"/>
                <w:b/>
                <w:bCs/>
                <w:color w:val="000000"/>
                <w:sz w:val="22"/>
                <w:lang w:eastAsia="ru-RU"/>
              </w:rPr>
              <w:t>capitale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bCs/>
                <w:color w:val="000000"/>
                <w:sz w:val="22"/>
                <w:lang w:eastAsia="ro-RO"/>
              </w:rPr>
            </w:pPr>
            <w:r w:rsidRPr="00CF620F">
              <w:rPr>
                <w:rFonts w:eastAsia="Times New Roman"/>
                <w:b/>
                <w:iCs/>
                <w:sz w:val="22"/>
                <w:lang w:eastAsia="ro-RO"/>
              </w:rPr>
              <w:t>22 020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
                <w:bCs/>
                <w:color w:val="000000"/>
                <w:sz w:val="22"/>
                <w:lang w:eastAsia="ru-RU"/>
              </w:rPr>
            </w:pPr>
            <w:r w:rsidRPr="00CF620F">
              <w:rPr>
                <w:rFonts w:eastAsia="Times New Roman"/>
                <w:bCs/>
                <w:i/>
                <w:color w:val="000000"/>
                <w:sz w:val="22"/>
                <w:lang w:eastAsia="ru-RU"/>
              </w:rPr>
              <w:t>2.1.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6A7595">
            <w:pPr>
              <w:spacing w:after="0"/>
              <w:jc w:val="both"/>
              <w:rPr>
                <w:rFonts w:eastAsia="Times New Roman"/>
                <w:i/>
                <w:iCs/>
                <w:sz w:val="22"/>
                <w:lang w:val="en-US" w:eastAsia="ru-RU"/>
              </w:rPr>
            </w:pPr>
            <w:proofErr w:type="spellStart"/>
            <w:r w:rsidRPr="00A47542">
              <w:rPr>
                <w:rFonts w:eastAsia="Times New Roman"/>
                <w:i/>
                <w:iCs/>
                <w:sz w:val="22"/>
                <w:lang w:val="en-US" w:eastAsia="ro-RO"/>
              </w:rPr>
              <w:t>dintre</w:t>
            </w:r>
            <w:proofErr w:type="spellEnd"/>
            <w:r w:rsidRPr="00A47542">
              <w:rPr>
                <w:rFonts w:eastAsia="Times New Roman"/>
                <w:i/>
                <w:iCs/>
                <w:sz w:val="22"/>
                <w:lang w:val="en-US" w:eastAsia="ro-RO"/>
              </w:rPr>
              <w:t xml:space="preserve"> care </w:t>
            </w:r>
            <w:proofErr w:type="spellStart"/>
            <w:r w:rsidRPr="00A47542">
              <w:rPr>
                <w:rFonts w:eastAsia="Times New Roman"/>
                <w:i/>
                <w:iCs/>
                <w:sz w:val="22"/>
                <w:lang w:val="en-US" w:eastAsia="ro-RO"/>
              </w:rPr>
              <w:t>pentru</w:t>
            </w:r>
            <w:proofErr w:type="spellEnd"/>
            <w:r w:rsidRPr="00A47542">
              <w:rPr>
                <w:rFonts w:eastAsia="Times New Roman"/>
                <w:i/>
                <w:iCs/>
                <w:sz w:val="22"/>
                <w:lang w:val="en-US" w:eastAsia="ro-RO"/>
              </w:rPr>
              <w:t xml:space="preserve"> </w:t>
            </w:r>
            <w:proofErr w:type="spellStart"/>
            <w:r w:rsidRPr="00A47542">
              <w:rPr>
                <w:rFonts w:eastAsia="Times New Roman"/>
                <w:i/>
                <w:iCs/>
                <w:sz w:val="22"/>
                <w:lang w:val="en-US" w:eastAsia="ro-RO"/>
              </w:rPr>
              <w:t>imobilizări</w:t>
            </w:r>
            <w:proofErr w:type="spellEnd"/>
            <w:r w:rsidRPr="00A47542">
              <w:rPr>
                <w:rFonts w:eastAsia="Times New Roman"/>
                <w:i/>
                <w:iCs/>
                <w:sz w:val="22"/>
                <w:lang w:val="en-US" w:eastAsia="ro-RO"/>
              </w:rPr>
              <w:t xml:space="preserve"> </w:t>
            </w:r>
            <w:proofErr w:type="spellStart"/>
            <w:r w:rsidRPr="00A47542">
              <w:rPr>
                <w:rFonts w:eastAsia="Times New Roman"/>
                <w:i/>
                <w:iCs/>
                <w:sz w:val="22"/>
                <w:lang w:val="en-US" w:eastAsia="ro-RO"/>
              </w:rPr>
              <w:t>corporale</w:t>
            </w:r>
            <w:proofErr w:type="spellEnd"/>
            <w:r w:rsidRPr="00A47542">
              <w:rPr>
                <w:rFonts w:eastAsia="Times New Roman"/>
                <w:i/>
                <w:iCs/>
                <w:sz w:val="22"/>
                <w:lang w:val="en-US" w:eastAsia="ro-RO"/>
              </w:rPr>
              <w:t xml:space="preserve"> </w:t>
            </w:r>
            <w:proofErr w:type="spellStart"/>
            <w:r w:rsidRPr="00A47542">
              <w:rPr>
                <w:rFonts w:eastAsia="Times New Roman"/>
                <w:i/>
                <w:iCs/>
                <w:sz w:val="22"/>
                <w:lang w:val="en-US" w:eastAsia="ro-RO"/>
              </w:rPr>
              <w:t>și</w:t>
            </w:r>
            <w:proofErr w:type="spellEnd"/>
            <w:r w:rsidRPr="00A47542">
              <w:rPr>
                <w:rFonts w:eastAsia="Times New Roman"/>
                <w:i/>
                <w:iCs/>
                <w:sz w:val="22"/>
                <w:lang w:val="en-US" w:eastAsia="ro-RO"/>
              </w:rPr>
              <w:t xml:space="preserve"> </w:t>
            </w:r>
            <w:proofErr w:type="spellStart"/>
            <w:r w:rsidRPr="00A47542">
              <w:rPr>
                <w:rFonts w:eastAsia="Times New Roman"/>
                <w:i/>
                <w:iCs/>
                <w:sz w:val="22"/>
                <w:lang w:val="en-US" w:eastAsia="ro-RO"/>
              </w:rPr>
              <w:t>necorporale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sz w:val="22"/>
                <w:lang w:eastAsia="ro-RO"/>
              </w:rPr>
            </w:pPr>
            <w:r w:rsidRPr="00CF620F">
              <w:rPr>
                <w:rFonts w:eastAsia="Times New Roman"/>
                <w:i/>
                <w:iCs/>
                <w:sz w:val="22"/>
                <w:lang w:eastAsia="ro-RO"/>
              </w:rPr>
              <w:t>22 020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tcPr>
          <w:p w:rsidR="00CF620F" w:rsidRPr="00CF620F" w:rsidRDefault="00CF620F" w:rsidP="006A7595">
            <w:pPr>
              <w:spacing w:after="0"/>
              <w:jc w:val="both"/>
              <w:rPr>
                <w:rFonts w:eastAsia="Times New Roman"/>
                <w:color w:val="000000"/>
                <w:sz w:val="22"/>
                <w:lang w:eastAsia="ru-RU"/>
              </w:rPr>
            </w:pPr>
            <w:r w:rsidRPr="00CF620F">
              <w:rPr>
                <w:rFonts w:eastAsia="Times New Roman"/>
                <w:color w:val="000000"/>
                <w:sz w:val="22"/>
                <w:u w:val="single"/>
                <w:lang w:eastAsia="ru-RU"/>
              </w:rPr>
              <w:t>EXCEDENT</w:t>
            </w:r>
            <w:r w:rsidRPr="00CF620F">
              <w:rPr>
                <w:rFonts w:eastAsia="Times New Roman"/>
                <w:color w:val="000000"/>
                <w:sz w:val="22"/>
                <w:lang w:eastAsia="ru-RU"/>
              </w:rPr>
              <w:t xml:space="preserve"> / </w:t>
            </w:r>
            <w:r w:rsidRPr="00CF620F">
              <w:rPr>
                <w:rFonts w:eastAsia="Times New Roman"/>
                <w:bCs/>
                <w:color w:val="000000"/>
                <w:sz w:val="22"/>
                <w:lang w:eastAsia="ru-RU"/>
              </w:rPr>
              <w:t>DEFICIT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bCs/>
                <w:color w:val="000000"/>
                <w:sz w:val="22"/>
                <w:lang w:eastAsia="ro-RO"/>
              </w:rPr>
            </w:pPr>
            <w:r w:rsidRPr="00CF620F">
              <w:rPr>
                <w:rFonts w:eastAsia="Times New Roman"/>
                <w:b/>
                <w:bCs/>
                <w:color w:val="000000"/>
                <w:sz w:val="22"/>
                <w:lang w:eastAsia="ro-RO"/>
              </w:rPr>
              <w:t>10 720</w:t>
            </w:r>
          </w:p>
        </w:tc>
      </w:tr>
      <w:tr w:rsidR="00CF620F" w:rsidRPr="00A47542"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
                <w:bCs/>
                <w:sz w:val="22"/>
                <w:lang w:eastAsia="ru-RU"/>
              </w:rPr>
            </w:pPr>
            <w:r w:rsidRPr="00CF620F">
              <w:rPr>
                <w:rFonts w:eastAsia="Times New Roman"/>
                <w:b/>
                <w:bCs/>
                <w:sz w:val="22"/>
                <w:lang w:eastAsia="ru-RU"/>
              </w:rPr>
              <w:t>III.</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tcPr>
          <w:p w:rsidR="00CF620F" w:rsidRPr="00A47542" w:rsidRDefault="00CF620F" w:rsidP="006A7595">
            <w:pPr>
              <w:spacing w:after="0"/>
              <w:jc w:val="both"/>
              <w:rPr>
                <w:rFonts w:eastAsia="Times New Roman"/>
                <w:b/>
                <w:bCs/>
                <w:color w:val="000000"/>
                <w:sz w:val="22"/>
                <w:lang w:val="en-US" w:eastAsia="ru-RU"/>
              </w:rPr>
            </w:pPr>
            <w:r w:rsidRPr="00A47542">
              <w:rPr>
                <w:rFonts w:eastAsia="Times New Roman"/>
                <w:b/>
                <w:bCs/>
                <w:color w:val="000000"/>
                <w:sz w:val="22"/>
                <w:lang w:val="en-US" w:eastAsia="ru-RU"/>
              </w:rPr>
              <w:t>MODIFICAREA SOLDULUI DE MIJLOACE BĂNEŞTI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A47542" w:rsidRDefault="00CF620F" w:rsidP="006A7595">
            <w:pPr>
              <w:spacing w:after="0"/>
              <w:jc w:val="right"/>
              <w:rPr>
                <w:rFonts w:eastAsia="Times New Roman"/>
                <w:b/>
                <w:bCs/>
                <w:color w:val="000000"/>
                <w:sz w:val="22"/>
                <w:lang w:val="en-US" w:eastAsia="ro-RO"/>
              </w:rPr>
            </w:pP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sz w:val="22"/>
                <w:lang w:eastAsia="ru-RU"/>
              </w:rPr>
            </w:pPr>
            <w:r w:rsidRPr="00CF620F">
              <w:rPr>
                <w:rFonts w:eastAsia="Times New Roman"/>
                <w:bCs/>
                <w:sz w:val="22"/>
                <w:lang w:eastAsia="ru-RU"/>
              </w:rPr>
              <w:t>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tcPr>
          <w:p w:rsidR="00CF620F" w:rsidRPr="00A47542" w:rsidRDefault="00CF620F" w:rsidP="006A7595">
            <w:pPr>
              <w:spacing w:after="0"/>
              <w:jc w:val="both"/>
              <w:rPr>
                <w:rFonts w:eastAsia="Times New Roman"/>
                <w:b/>
                <w:bCs/>
                <w:color w:val="000000"/>
                <w:sz w:val="22"/>
                <w:lang w:val="en-US" w:eastAsia="ru-RU"/>
              </w:rPr>
            </w:pPr>
            <w:r w:rsidRPr="00A47542">
              <w:rPr>
                <w:rFonts w:eastAsia="Times New Roman"/>
                <w:b/>
                <w:bCs/>
                <w:color w:val="000000"/>
                <w:sz w:val="22"/>
                <w:lang w:val="en-US" w:eastAsia="ru-RU"/>
              </w:rPr>
              <w:t xml:space="preserve">Sold </w:t>
            </w:r>
            <w:proofErr w:type="spellStart"/>
            <w:r w:rsidRPr="00A47542">
              <w:rPr>
                <w:rFonts w:eastAsia="Times New Roman"/>
                <w:b/>
                <w:bCs/>
                <w:color w:val="000000"/>
                <w:sz w:val="22"/>
                <w:lang w:val="en-US" w:eastAsia="ru-RU"/>
              </w:rPr>
              <w:t>mijloace</w:t>
            </w:r>
            <w:proofErr w:type="spellEnd"/>
            <w:r w:rsidRPr="00A47542">
              <w:rPr>
                <w:rFonts w:eastAsia="Times New Roman"/>
                <w:b/>
                <w:bCs/>
                <w:color w:val="000000"/>
                <w:sz w:val="22"/>
                <w:lang w:val="en-US" w:eastAsia="ru-RU"/>
              </w:rPr>
              <w:t xml:space="preserve"> </w:t>
            </w:r>
            <w:proofErr w:type="spellStart"/>
            <w:r w:rsidRPr="00A47542">
              <w:rPr>
                <w:rFonts w:eastAsia="Times New Roman"/>
                <w:b/>
                <w:bCs/>
                <w:color w:val="000000"/>
                <w:sz w:val="22"/>
                <w:lang w:val="en-US" w:eastAsia="ru-RU"/>
              </w:rPr>
              <w:t>bănești</w:t>
            </w:r>
            <w:proofErr w:type="spellEnd"/>
            <w:r w:rsidRPr="00A47542">
              <w:rPr>
                <w:rFonts w:eastAsia="Times New Roman"/>
                <w:b/>
                <w:bCs/>
                <w:color w:val="000000"/>
                <w:sz w:val="22"/>
                <w:lang w:val="en-US" w:eastAsia="ru-RU"/>
              </w:rPr>
              <w:t xml:space="preserve"> la </w:t>
            </w:r>
            <w:proofErr w:type="spellStart"/>
            <w:r w:rsidRPr="00A47542">
              <w:rPr>
                <w:rFonts w:eastAsia="Times New Roman"/>
                <w:b/>
                <w:bCs/>
                <w:color w:val="000000"/>
                <w:sz w:val="22"/>
                <w:lang w:val="en-US" w:eastAsia="ru-RU"/>
              </w:rPr>
              <w:t>începutul</w:t>
            </w:r>
            <w:proofErr w:type="spellEnd"/>
            <w:r w:rsidRPr="00A47542">
              <w:rPr>
                <w:rFonts w:eastAsia="Times New Roman"/>
                <w:b/>
                <w:bCs/>
                <w:color w:val="000000"/>
                <w:sz w:val="22"/>
                <w:lang w:val="en-US" w:eastAsia="ru-RU"/>
              </w:rPr>
              <w:t xml:space="preserve"> </w:t>
            </w:r>
            <w:proofErr w:type="spellStart"/>
            <w:r w:rsidRPr="00A47542">
              <w:rPr>
                <w:rFonts w:eastAsia="Times New Roman"/>
                <w:b/>
                <w:bCs/>
                <w:color w:val="000000"/>
                <w:sz w:val="22"/>
                <w:lang w:val="en-US" w:eastAsia="ru-RU"/>
              </w:rPr>
              <w:t>anului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bCs/>
                <w:color w:val="000000"/>
                <w:sz w:val="22"/>
                <w:lang w:eastAsia="ro-RO"/>
              </w:rPr>
            </w:pPr>
            <w:r w:rsidRPr="00CF620F">
              <w:rPr>
                <w:rFonts w:eastAsia="Times New Roman"/>
                <w:b/>
                <w:bCs/>
                <w:color w:val="000000"/>
                <w:sz w:val="22"/>
                <w:lang w:eastAsia="ro-RO"/>
              </w:rPr>
              <w:t>65 900</w:t>
            </w:r>
          </w:p>
        </w:tc>
      </w:tr>
      <w:tr w:rsidR="00CF620F" w:rsidRPr="00CF620F" w:rsidTr="006A7595">
        <w:trPr>
          <w:trHeight w:val="300"/>
        </w:trPr>
        <w:tc>
          <w:tcPr>
            <w:tcW w:w="666"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sz w:val="22"/>
                <w:lang w:eastAsia="ru-RU"/>
              </w:rPr>
            </w:pPr>
            <w:r w:rsidRPr="00CF620F">
              <w:rPr>
                <w:rFonts w:eastAsia="Times New Roman"/>
                <w:bCs/>
                <w:sz w:val="22"/>
                <w:lang w:eastAsia="ru-RU"/>
              </w:rPr>
              <w:t>2.</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20F" w:rsidRPr="00A47542" w:rsidRDefault="00CF620F" w:rsidP="006A7595">
            <w:pPr>
              <w:spacing w:after="0"/>
              <w:jc w:val="both"/>
              <w:rPr>
                <w:rFonts w:eastAsia="Times New Roman"/>
                <w:b/>
                <w:bCs/>
                <w:color w:val="000000"/>
                <w:sz w:val="22"/>
                <w:lang w:val="en-US" w:eastAsia="ru-RU"/>
              </w:rPr>
            </w:pPr>
            <w:r w:rsidRPr="00A47542">
              <w:rPr>
                <w:rFonts w:eastAsia="Times New Roman"/>
                <w:b/>
                <w:bCs/>
                <w:color w:val="000000"/>
                <w:sz w:val="22"/>
                <w:lang w:val="en-US" w:eastAsia="ru-RU"/>
              </w:rPr>
              <w:t xml:space="preserve">Sold </w:t>
            </w:r>
            <w:proofErr w:type="spellStart"/>
            <w:r w:rsidRPr="00A47542">
              <w:rPr>
                <w:rFonts w:eastAsia="Times New Roman"/>
                <w:b/>
                <w:bCs/>
                <w:color w:val="000000"/>
                <w:sz w:val="22"/>
                <w:lang w:val="en-US" w:eastAsia="ru-RU"/>
              </w:rPr>
              <w:t>mijloace</w:t>
            </w:r>
            <w:proofErr w:type="spellEnd"/>
            <w:r w:rsidRPr="00A47542">
              <w:rPr>
                <w:rFonts w:eastAsia="Times New Roman"/>
                <w:b/>
                <w:bCs/>
                <w:color w:val="000000"/>
                <w:sz w:val="22"/>
                <w:lang w:val="en-US" w:eastAsia="ru-RU"/>
              </w:rPr>
              <w:t xml:space="preserve"> </w:t>
            </w:r>
            <w:proofErr w:type="spellStart"/>
            <w:r w:rsidRPr="00A47542">
              <w:rPr>
                <w:rFonts w:eastAsia="Times New Roman"/>
                <w:b/>
                <w:bCs/>
                <w:color w:val="000000"/>
                <w:sz w:val="22"/>
                <w:lang w:val="en-US" w:eastAsia="ru-RU"/>
              </w:rPr>
              <w:t>bănești</w:t>
            </w:r>
            <w:proofErr w:type="spellEnd"/>
            <w:r w:rsidRPr="00A47542">
              <w:rPr>
                <w:rFonts w:eastAsia="Times New Roman"/>
                <w:b/>
                <w:bCs/>
                <w:color w:val="000000"/>
                <w:sz w:val="22"/>
                <w:lang w:val="en-US" w:eastAsia="ru-RU"/>
              </w:rPr>
              <w:t xml:space="preserve"> la </w:t>
            </w:r>
            <w:proofErr w:type="spellStart"/>
            <w:r w:rsidRPr="00A47542">
              <w:rPr>
                <w:rFonts w:eastAsia="Times New Roman"/>
                <w:b/>
                <w:bCs/>
                <w:color w:val="000000"/>
                <w:sz w:val="22"/>
                <w:lang w:val="en-US" w:eastAsia="ru-RU"/>
              </w:rPr>
              <w:t>finele</w:t>
            </w:r>
            <w:proofErr w:type="spellEnd"/>
            <w:r w:rsidRPr="00A47542">
              <w:rPr>
                <w:rFonts w:eastAsia="Times New Roman"/>
                <w:b/>
                <w:bCs/>
                <w:color w:val="000000"/>
                <w:sz w:val="22"/>
                <w:lang w:val="en-US" w:eastAsia="ru-RU"/>
              </w:rPr>
              <w:t xml:space="preserve"> </w:t>
            </w:r>
            <w:proofErr w:type="spellStart"/>
            <w:r w:rsidRPr="00A47542">
              <w:rPr>
                <w:rFonts w:eastAsia="Times New Roman"/>
                <w:b/>
                <w:bCs/>
                <w:color w:val="000000"/>
                <w:sz w:val="22"/>
                <w:lang w:val="en-US" w:eastAsia="ru-RU"/>
              </w:rPr>
              <w:t>anului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b/>
                <w:bCs/>
                <w:color w:val="000000"/>
                <w:sz w:val="22"/>
                <w:lang w:eastAsia="ro-RO"/>
              </w:rPr>
            </w:pPr>
            <w:r w:rsidRPr="00CF620F">
              <w:rPr>
                <w:rFonts w:eastAsia="Times New Roman"/>
                <w:b/>
                <w:bCs/>
                <w:color w:val="000000"/>
                <w:sz w:val="22"/>
                <w:lang w:eastAsia="ro-RO"/>
              </w:rPr>
              <w:t>76 620</w:t>
            </w:r>
          </w:p>
        </w:tc>
      </w:tr>
    </w:tbl>
    <w:p w:rsidR="00634C2F" w:rsidRPr="00725ADE" w:rsidRDefault="00634C2F" w:rsidP="00634CB0">
      <w:pPr>
        <w:jc w:val="both"/>
        <w:rPr>
          <w:rFonts w:cs="Times New Roman"/>
          <w:sz w:val="22"/>
          <w:lang w:val="ro-RO"/>
        </w:rPr>
      </w:pPr>
    </w:p>
    <w:tbl>
      <w:tblPr>
        <w:tblW w:w="9897" w:type="dxa"/>
        <w:tblInd w:w="108" w:type="dxa"/>
        <w:tblLayout w:type="fixed"/>
        <w:tblLook w:val="04A0" w:firstRow="1" w:lastRow="0" w:firstColumn="1" w:lastColumn="0" w:noHBand="0" w:noVBand="1"/>
      </w:tblPr>
      <w:tblGrid>
        <w:gridCol w:w="4155"/>
        <w:gridCol w:w="1090"/>
        <w:gridCol w:w="1134"/>
        <w:gridCol w:w="992"/>
        <w:gridCol w:w="1276"/>
        <w:gridCol w:w="1250"/>
      </w:tblGrid>
      <w:tr w:rsidR="00B431BA" w:rsidRPr="00725ADE" w:rsidTr="00B431BA">
        <w:trPr>
          <w:trHeight w:val="378"/>
        </w:trPr>
        <w:tc>
          <w:tcPr>
            <w:tcW w:w="9897" w:type="dxa"/>
            <w:gridSpan w:val="6"/>
            <w:tcBorders>
              <w:top w:val="nil"/>
              <w:left w:val="nil"/>
              <w:bottom w:val="nil"/>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b/>
                <w:bCs/>
                <w:color w:val="000000"/>
                <w:sz w:val="22"/>
                <w:u w:val="single"/>
                <w:lang w:val="ro-RO" w:eastAsia="ru-RU"/>
              </w:rPr>
            </w:pPr>
            <w:r w:rsidRPr="00725ADE">
              <w:rPr>
                <w:rFonts w:eastAsia="Times New Roman" w:cs="Times New Roman"/>
                <w:b/>
                <w:bCs/>
                <w:color w:val="000000"/>
                <w:sz w:val="22"/>
                <w:u w:val="single"/>
                <w:lang w:val="ro-RO" w:eastAsia="ru-RU"/>
              </w:rPr>
              <w:t>Capitolul I. „Venituri”</w:t>
            </w:r>
          </w:p>
        </w:tc>
      </w:tr>
      <w:tr w:rsidR="00B431BA" w:rsidRPr="00725ADE" w:rsidTr="00B431BA">
        <w:trPr>
          <w:trHeight w:val="300"/>
        </w:trPr>
        <w:tc>
          <w:tcPr>
            <w:tcW w:w="4155" w:type="dxa"/>
            <w:tcBorders>
              <w:top w:val="nil"/>
              <w:left w:val="nil"/>
              <w:bottom w:val="single" w:sz="4" w:space="0" w:color="auto"/>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color w:val="000000"/>
                <w:sz w:val="22"/>
                <w:lang w:val="ro-RO" w:eastAsia="ru-RU"/>
              </w:rPr>
            </w:pPr>
          </w:p>
        </w:tc>
        <w:tc>
          <w:tcPr>
            <w:tcW w:w="1090" w:type="dxa"/>
            <w:tcBorders>
              <w:top w:val="nil"/>
              <w:left w:val="nil"/>
              <w:bottom w:val="single" w:sz="4" w:space="0" w:color="auto"/>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color w:val="000000"/>
                <w:sz w:val="22"/>
                <w:lang w:val="ro-RO" w:eastAsia="ru-RU"/>
              </w:rPr>
            </w:pPr>
          </w:p>
        </w:tc>
        <w:tc>
          <w:tcPr>
            <w:tcW w:w="1134" w:type="dxa"/>
            <w:tcBorders>
              <w:top w:val="nil"/>
              <w:left w:val="nil"/>
              <w:bottom w:val="single" w:sz="4" w:space="0" w:color="auto"/>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color w:val="000000"/>
                <w:sz w:val="22"/>
                <w:lang w:val="ro-RO" w:eastAsia="ru-RU"/>
              </w:rPr>
            </w:pPr>
          </w:p>
        </w:tc>
        <w:tc>
          <w:tcPr>
            <w:tcW w:w="992" w:type="dxa"/>
            <w:tcBorders>
              <w:top w:val="nil"/>
              <w:left w:val="nil"/>
              <w:bottom w:val="single" w:sz="4" w:space="0" w:color="auto"/>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color w:val="000000"/>
                <w:sz w:val="22"/>
                <w:lang w:val="ro-RO" w:eastAsia="ru-RU"/>
              </w:rPr>
            </w:pPr>
          </w:p>
        </w:tc>
        <w:tc>
          <w:tcPr>
            <w:tcW w:w="1276" w:type="dxa"/>
            <w:tcBorders>
              <w:top w:val="nil"/>
              <w:left w:val="nil"/>
              <w:bottom w:val="single" w:sz="4" w:space="0" w:color="auto"/>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b/>
                <w:color w:val="000000"/>
                <w:sz w:val="22"/>
                <w:lang w:val="ro-RO" w:eastAsia="ru-RU"/>
              </w:rPr>
            </w:pPr>
          </w:p>
        </w:tc>
        <w:tc>
          <w:tcPr>
            <w:tcW w:w="1250" w:type="dxa"/>
            <w:tcBorders>
              <w:top w:val="nil"/>
              <w:left w:val="nil"/>
              <w:bottom w:val="single" w:sz="4" w:space="0" w:color="auto"/>
              <w:right w:val="nil"/>
            </w:tcBorders>
            <w:shd w:val="clear" w:color="auto" w:fill="auto"/>
            <w:noWrap/>
            <w:vAlign w:val="bottom"/>
            <w:hideMark/>
          </w:tcPr>
          <w:p w:rsidR="00B431BA" w:rsidRPr="00725ADE" w:rsidRDefault="00F06148" w:rsidP="00B444DB">
            <w:pPr>
              <w:spacing w:before="0" w:after="0"/>
              <w:jc w:val="right"/>
              <w:rPr>
                <w:rFonts w:eastAsia="Times New Roman" w:cs="Times New Roman"/>
                <w:color w:val="000000"/>
                <w:sz w:val="22"/>
                <w:lang w:val="ro-RO" w:eastAsia="ru-RU"/>
              </w:rPr>
            </w:pPr>
            <w:r w:rsidRPr="00725ADE">
              <w:rPr>
                <w:rFonts w:eastAsia="Times New Roman" w:cs="Times New Roman"/>
                <w:b/>
                <w:color w:val="000000"/>
                <w:sz w:val="22"/>
                <w:lang w:val="ro-RO" w:eastAsia="ru-RU"/>
              </w:rPr>
              <w:t>Tabel 2</w:t>
            </w:r>
          </w:p>
        </w:tc>
      </w:tr>
      <w:tr w:rsidR="00B431BA" w:rsidRPr="00725ADE" w:rsidTr="00B431BA">
        <w:trPr>
          <w:trHeight w:val="300"/>
        </w:trPr>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Tipul Plăţii de supraveghere</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Unitatea de măsură/Cursul valutar</w:t>
            </w:r>
          </w:p>
        </w:tc>
        <w:tc>
          <w:tcPr>
            <w:tcW w:w="46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1BA" w:rsidRPr="00725ADE" w:rsidRDefault="00B431BA" w:rsidP="00C43023">
            <w:pPr>
              <w:spacing w:before="0" w:after="0"/>
              <w:jc w:val="center"/>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2018</w:t>
            </w:r>
          </w:p>
        </w:tc>
      </w:tr>
      <w:tr w:rsidR="00B431BA" w:rsidRPr="00725ADE" w:rsidTr="00B431BA">
        <w:trPr>
          <w:trHeight w:val="540"/>
        </w:trPr>
        <w:tc>
          <w:tcPr>
            <w:tcW w:w="4155" w:type="dxa"/>
            <w:vMerge/>
            <w:tcBorders>
              <w:top w:val="single" w:sz="4" w:space="0" w:color="auto"/>
              <w:left w:val="single" w:sz="4" w:space="0" w:color="auto"/>
              <w:bottom w:val="single" w:sz="4" w:space="0" w:color="auto"/>
              <w:right w:val="single" w:sz="4" w:space="0" w:color="auto"/>
            </w:tcBorders>
            <w:vAlign w:val="center"/>
            <w:hideMark/>
          </w:tcPr>
          <w:p w:rsidR="00B431BA" w:rsidRPr="00725ADE" w:rsidRDefault="00B431BA" w:rsidP="00634CB0">
            <w:pPr>
              <w:spacing w:before="0" w:after="0"/>
              <w:jc w:val="both"/>
              <w:rPr>
                <w:rFonts w:eastAsia="Times New Roman" w:cs="Times New Roman"/>
                <w:b/>
                <w:bCs/>
                <w:color w:val="000000"/>
                <w:sz w:val="22"/>
                <w:lang w:val="ro-RO" w:eastAsia="ru-RU"/>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B431BA" w:rsidRPr="00725ADE" w:rsidRDefault="00B431BA" w:rsidP="00634CB0">
            <w:pPr>
              <w:spacing w:before="0" w:after="0"/>
              <w:jc w:val="both"/>
              <w:rPr>
                <w:rFonts w:eastAsia="Times New Roman" w:cs="Times New Roman"/>
                <w:b/>
                <w:bCs/>
                <w:color w:val="000000"/>
                <w:sz w:val="22"/>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b/>
                <w:bCs/>
                <w:color w:val="000000"/>
                <w:sz w:val="22"/>
                <w:lang w:val="ro-RO" w:eastAsia="ru-RU"/>
              </w:rPr>
            </w:pPr>
            <w:proofErr w:type="spellStart"/>
            <w:r w:rsidRPr="00725ADE">
              <w:rPr>
                <w:rFonts w:eastAsia="Times New Roman" w:cs="Times New Roman"/>
                <w:b/>
                <w:bCs/>
                <w:color w:val="000000"/>
                <w:sz w:val="22"/>
                <w:lang w:val="ro-RO" w:eastAsia="ru-RU"/>
              </w:rPr>
              <w:t>Can</w:t>
            </w:r>
            <w:r w:rsidR="00C43023" w:rsidRPr="00725ADE">
              <w:rPr>
                <w:rFonts w:eastAsia="Times New Roman" w:cs="Times New Roman"/>
                <w:b/>
                <w:bCs/>
                <w:color w:val="000000"/>
                <w:sz w:val="22"/>
                <w:lang w:val="ro-RO" w:eastAsia="ru-RU"/>
              </w:rPr>
              <w:t>-</w:t>
            </w:r>
            <w:r w:rsidRPr="00725ADE">
              <w:rPr>
                <w:rFonts w:eastAsia="Times New Roman" w:cs="Times New Roman"/>
                <w:b/>
                <w:bCs/>
                <w:color w:val="000000"/>
                <w:sz w:val="22"/>
                <w:lang w:val="ro-RO" w:eastAsia="ru-RU"/>
              </w:rPr>
              <w:t>tea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Tarif, EUR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 xml:space="preserve">Valoarea, </w:t>
            </w:r>
            <w:r w:rsidR="00C16EAC" w:rsidRPr="00725ADE">
              <w:rPr>
                <w:rFonts w:eastAsia="Times New Roman" w:cs="Times New Roman"/>
                <w:b/>
                <w:bCs/>
                <w:color w:val="000000"/>
                <w:sz w:val="22"/>
                <w:lang w:val="ro-RO" w:eastAsia="ru-RU"/>
              </w:rPr>
              <w:t xml:space="preserve">mii </w:t>
            </w:r>
            <w:r w:rsidRPr="00725ADE">
              <w:rPr>
                <w:rFonts w:eastAsia="Times New Roman" w:cs="Times New Roman"/>
                <w:b/>
                <w:bCs/>
                <w:color w:val="000000"/>
                <w:sz w:val="22"/>
                <w:lang w:val="ro-RO" w:eastAsia="ru-RU"/>
              </w:rPr>
              <w:t>EUR</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 xml:space="preserve">Valoarea, </w:t>
            </w:r>
            <w:r w:rsidR="003C0C40" w:rsidRPr="00725ADE">
              <w:rPr>
                <w:rFonts w:eastAsia="Times New Roman" w:cs="Times New Roman"/>
                <w:b/>
                <w:bCs/>
                <w:color w:val="000000"/>
                <w:sz w:val="22"/>
                <w:lang w:val="ro-RO" w:eastAsia="ru-RU"/>
              </w:rPr>
              <w:t xml:space="preserve">mii </w:t>
            </w:r>
            <w:r w:rsidRPr="00725ADE">
              <w:rPr>
                <w:rFonts w:eastAsia="Times New Roman" w:cs="Times New Roman"/>
                <w:b/>
                <w:bCs/>
                <w:color w:val="000000"/>
                <w:sz w:val="22"/>
                <w:lang w:val="ro-RO" w:eastAsia="ru-RU"/>
              </w:rPr>
              <w:t>MDL</w:t>
            </w:r>
          </w:p>
        </w:tc>
      </w:tr>
      <w:tr w:rsidR="00B431BA" w:rsidRPr="00725ADE" w:rsidTr="003C0C40">
        <w:trPr>
          <w:trHeight w:val="54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Plăţi de supraveghere a menţinerii condiţiilor de certificare a aerodromurilor în funcţie de codul atribuit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mii Pax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2 700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BA" w:rsidRPr="00725ADE" w:rsidRDefault="0073285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3 375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BA" w:rsidRPr="00725ADE" w:rsidRDefault="0073285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68 258</w:t>
            </w:r>
          </w:p>
        </w:tc>
      </w:tr>
      <w:tr w:rsidR="00B431BA" w:rsidRPr="00725ADE" w:rsidTr="003C0C40">
        <w:trPr>
          <w:trHeight w:val="525"/>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Plăţi de supraveghere a menţinerii condiţiilor de certificare a serviciilor de navigaţie aeriană</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mii Tone MTOW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BA" w:rsidRPr="00725ADE" w:rsidRDefault="003C0C40"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820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BA" w:rsidRPr="00725ADE" w:rsidRDefault="0073285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820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BA" w:rsidRPr="00725ADE" w:rsidRDefault="0073285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16 584</w:t>
            </w:r>
          </w:p>
        </w:tc>
      </w:tr>
      <w:tr w:rsidR="00B431BA" w:rsidRPr="00725ADE" w:rsidTr="003C0C40">
        <w:trPr>
          <w:trHeight w:val="780"/>
        </w:trPr>
        <w:tc>
          <w:tcPr>
            <w:tcW w:w="4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Plăţi de supraveghere a menţinerii condiţiilor de certificare a operatorilor aerieni care efectuează transporturi de mărfuri în afara teritoriului Republicii Moldova</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mii Tone MTOW</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BA" w:rsidRPr="00725ADE" w:rsidRDefault="003C0C40"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650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BA" w:rsidRPr="00725ADE" w:rsidRDefault="0073285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650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1BA" w:rsidRPr="00725ADE" w:rsidRDefault="0073285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13 146</w:t>
            </w:r>
          </w:p>
        </w:tc>
      </w:tr>
      <w:tr w:rsidR="00B431BA" w:rsidRPr="00725ADE" w:rsidTr="003C0C40">
        <w:trPr>
          <w:trHeight w:val="315"/>
        </w:trPr>
        <w:tc>
          <w:tcPr>
            <w:tcW w:w="41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31BA" w:rsidRPr="00725ADE" w:rsidRDefault="00B431BA" w:rsidP="003C0C4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TOTAL (curs mediu BNM 01.01.201</w:t>
            </w:r>
            <w:r w:rsidR="003C0C40" w:rsidRPr="00725ADE">
              <w:rPr>
                <w:rFonts w:eastAsia="Times New Roman" w:cs="Times New Roman"/>
                <w:b/>
                <w:bCs/>
                <w:color w:val="000000"/>
                <w:sz w:val="22"/>
                <w:lang w:val="ro-RO" w:eastAsia="ru-RU"/>
              </w:rPr>
              <w:t>8</w:t>
            </w:r>
            <w:r w:rsidRPr="00725ADE">
              <w:rPr>
                <w:rFonts w:eastAsia="Times New Roman" w:cs="Times New Roman"/>
                <w:b/>
                <w:bCs/>
                <w:color w:val="000000"/>
                <w:sz w:val="22"/>
                <w:lang w:val="ro-RO" w:eastAsia="ru-RU"/>
              </w:rPr>
              <w:t>-30.0</w:t>
            </w:r>
            <w:r w:rsidR="003C0C40" w:rsidRPr="00725ADE">
              <w:rPr>
                <w:rFonts w:eastAsia="Times New Roman" w:cs="Times New Roman"/>
                <w:b/>
                <w:bCs/>
                <w:color w:val="000000"/>
                <w:sz w:val="22"/>
                <w:lang w:val="ro-RO" w:eastAsia="ru-RU"/>
              </w:rPr>
              <w:t>6</w:t>
            </w:r>
            <w:r w:rsidRPr="00725ADE">
              <w:rPr>
                <w:rFonts w:eastAsia="Times New Roman" w:cs="Times New Roman"/>
                <w:b/>
                <w:bCs/>
                <w:color w:val="000000"/>
                <w:sz w:val="22"/>
                <w:lang w:val="ro-RO" w:eastAsia="ru-RU"/>
              </w:rPr>
              <w:t>.201</w:t>
            </w:r>
            <w:r w:rsidR="003C0C40" w:rsidRPr="00725ADE">
              <w:rPr>
                <w:rFonts w:eastAsia="Times New Roman" w:cs="Times New Roman"/>
                <w:b/>
                <w:bCs/>
                <w:color w:val="000000"/>
                <w:sz w:val="22"/>
                <w:lang w:val="ro-RO" w:eastAsia="ru-RU"/>
              </w:rPr>
              <w:t>8</w:t>
            </w:r>
            <w:r w:rsidRPr="00725ADE">
              <w:rPr>
                <w:rFonts w:eastAsia="Times New Roman" w:cs="Times New Roman"/>
                <w:b/>
                <w:bCs/>
                <w:color w:val="000000"/>
                <w:sz w:val="22"/>
                <w:lang w:val="ro-RO" w:eastAsia="ru-RU"/>
              </w:rPr>
              <w:t>)</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31BA" w:rsidRPr="00725ADE" w:rsidRDefault="00B431BA" w:rsidP="003C0C4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20,</w:t>
            </w:r>
            <w:r w:rsidR="003C0C40" w:rsidRPr="00725ADE">
              <w:rPr>
                <w:rFonts w:eastAsia="Times New Roman" w:cs="Times New Roman"/>
                <w:b/>
                <w:bCs/>
                <w:color w:val="000000"/>
                <w:sz w:val="22"/>
                <w:lang w:val="ro-RO" w:eastAsia="ru-RU"/>
              </w:rPr>
              <w:t>2245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1BA" w:rsidRPr="00725ADE" w:rsidRDefault="00B431BA" w:rsidP="00634CB0">
            <w:pPr>
              <w:spacing w:before="0" w:after="0"/>
              <w:jc w:val="both"/>
              <w:rPr>
                <w:rFonts w:eastAsia="Times New Roman" w:cs="Times New Roman"/>
                <w:b/>
                <w:bCs/>
                <w:color w:val="000000"/>
                <w:sz w:val="22"/>
                <w:lang w:val="ro-RO"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31BA" w:rsidRPr="00725ADE" w:rsidRDefault="00B431BA" w:rsidP="00634CB0">
            <w:pPr>
              <w:spacing w:before="0" w:after="0"/>
              <w:jc w:val="both"/>
              <w:rPr>
                <w:rFonts w:eastAsia="Times New Roman" w:cs="Times New Roman"/>
                <w:b/>
                <w:bCs/>
                <w:color w:val="000000"/>
                <w:sz w:val="22"/>
                <w:lang w:val="ro-RO"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1BA" w:rsidRPr="00725ADE" w:rsidRDefault="0073285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4 845</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1BA" w:rsidRPr="00725ADE" w:rsidRDefault="0073285A"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97 988</w:t>
            </w:r>
          </w:p>
        </w:tc>
      </w:tr>
      <w:tr w:rsidR="00B431BA" w:rsidRPr="00725ADE" w:rsidTr="00B431BA">
        <w:trPr>
          <w:trHeight w:val="300"/>
        </w:trPr>
        <w:tc>
          <w:tcPr>
            <w:tcW w:w="4155" w:type="dxa"/>
            <w:tcBorders>
              <w:top w:val="nil"/>
              <w:left w:val="nil"/>
              <w:bottom w:val="nil"/>
              <w:right w:val="nil"/>
            </w:tcBorders>
            <w:shd w:val="clear" w:color="auto" w:fill="auto"/>
            <w:vAlign w:val="bottom"/>
            <w:hideMark/>
          </w:tcPr>
          <w:p w:rsidR="00B431BA" w:rsidRPr="00725ADE" w:rsidRDefault="00B431BA" w:rsidP="00634CB0">
            <w:pPr>
              <w:spacing w:before="0" w:after="0"/>
              <w:jc w:val="both"/>
              <w:rPr>
                <w:rFonts w:eastAsia="Times New Roman" w:cs="Times New Roman"/>
                <w:b/>
                <w:bCs/>
                <w:color w:val="000000"/>
                <w:sz w:val="22"/>
                <w:lang w:val="ro-RO" w:eastAsia="ru-RU"/>
              </w:rPr>
            </w:pPr>
          </w:p>
        </w:tc>
        <w:tc>
          <w:tcPr>
            <w:tcW w:w="1090" w:type="dxa"/>
            <w:tcBorders>
              <w:top w:val="nil"/>
              <w:left w:val="nil"/>
              <w:bottom w:val="nil"/>
              <w:right w:val="nil"/>
            </w:tcBorders>
            <w:shd w:val="clear" w:color="auto" w:fill="auto"/>
            <w:vAlign w:val="center"/>
            <w:hideMark/>
          </w:tcPr>
          <w:p w:rsidR="00B431BA" w:rsidRPr="00725ADE" w:rsidRDefault="00B431BA" w:rsidP="00634CB0">
            <w:pPr>
              <w:spacing w:before="0" w:after="0"/>
              <w:jc w:val="both"/>
              <w:rPr>
                <w:rFonts w:eastAsia="Times New Roman" w:cs="Times New Roman"/>
                <w:b/>
                <w:bCs/>
                <w:color w:val="000000"/>
                <w:sz w:val="22"/>
                <w:lang w:val="ro-RO" w:eastAsia="ru-RU"/>
              </w:rPr>
            </w:pPr>
          </w:p>
        </w:tc>
        <w:tc>
          <w:tcPr>
            <w:tcW w:w="1134" w:type="dxa"/>
            <w:tcBorders>
              <w:top w:val="nil"/>
              <w:left w:val="nil"/>
              <w:bottom w:val="nil"/>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b/>
                <w:bCs/>
                <w:color w:val="000000"/>
                <w:sz w:val="22"/>
                <w:lang w:val="ro-RO" w:eastAsia="ru-RU"/>
              </w:rPr>
            </w:pPr>
          </w:p>
        </w:tc>
        <w:tc>
          <w:tcPr>
            <w:tcW w:w="992" w:type="dxa"/>
            <w:tcBorders>
              <w:top w:val="nil"/>
              <w:left w:val="nil"/>
              <w:bottom w:val="nil"/>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b/>
                <w:bCs/>
                <w:color w:val="000000"/>
                <w:sz w:val="22"/>
                <w:lang w:val="ro-RO" w:eastAsia="ru-RU"/>
              </w:rPr>
            </w:pPr>
          </w:p>
        </w:tc>
        <w:tc>
          <w:tcPr>
            <w:tcW w:w="1276" w:type="dxa"/>
            <w:tcBorders>
              <w:top w:val="nil"/>
              <w:left w:val="nil"/>
              <w:bottom w:val="nil"/>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b/>
                <w:bCs/>
                <w:color w:val="000000"/>
                <w:sz w:val="22"/>
                <w:lang w:val="ro-RO" w:eastAsia="ru-RU"/>
              </w:rPr>
            </w:pPr>
          </w:p>
        </w:tc>
        <w:tc>
          <w:tcPr>
            <w:tcW w:w="1250" w:type="dxa"/>
            <w:tcBorders>
              <w:top w:val="nil"/>
              <w:left w:val="nil"/>
              <w:bottom w:val="nil"/>
              <w:right w:val="nil"/>
            </w:tcBorders>
            <w:shd w:val="clear" w:color="auto" w:fill="auto"/>
            <w:noWrap/>
            <w:vAlign w:val="bottom"/>
            <w:hideMark/>
          </w:tcPr>
          <w:p w:rsidR="00B431BA" w:rsidRPr="00725ADE" w:rsidRDefault="00B431BA" w:rsidP="00634CB0">
            <w:pPr>
              <w:spacing w:before="0" w:after="0"/>
              <w:jc w:val="both"/>
              <w:rPr>
                <w:rFonts w:eastAsia="Times New Roman" w:cs="Times New Roman"/>
                <w:b/>
                <w:bCs/>
                <w:color w:val="000000"/>
                <w:sz w:val="22"/>
                <w:lang w:val="ro-RO" w:eastAsia="ru-RU"/>
              </w:rPr>
            </w:pPr>
          </w:p>
        </w:tc>
      </w:tr>
      <w:tr w:rsidR="00B431BA" w:rsidRPr="00A47542" w:rsidTr="00B431BA">
        <w:trPr>
          <w:trHeight w:val="720"/>
        </w:trPr>
        <w:tc>
          <w:tcPr>
            <w:tcW w:w="9897" w:type="dxa"/>
            <w:gridSpan w:val="6"/>
            <w:tcBorders>
              <w:top w:val="nil"/>
              <w:left w:val="nil"/>
              <w:bottom w:val="nil"/>
              <w:right w:val="nil"/>
            </w:tcBorders>
            <w:shd w:val="clear" w:color="auto" w:fill="auto"/>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Potrivit Legii aviaţiei civile nr. 1237 din 09.07.1997, Autoritatea acoperă cheltuielile necesare activităţii conforme din plăţile de supraveghere prezentate în tabelul de mai sus.</w:t>
            </w:r>
          </w:p>
        </w:tc>
      </w:tr>
      <w:tr w:rsidR="00B431BA" w:rsidRPr="00725ADE" w:rsidTr="00B431BA">
        <w:trPr>
          <w:trHeight w:val="945"/>
        </w:trPr>
        <w:tc>
          <w:tcPr>
            <w:tcW w:w="9897" w:type="dxa"/>
            <w:gridSpan w:val="6"/>
            <w:tcBorders>
              <w:top w:val="nil"/>
              <w:left w:val="nil"/>
              <w:bottom w:val="nil"/>
              <w:right w:val="nil"/>
            </w:tcBorders>
            <w:shd w:val="clear" w:color="auto" w:fill="auto"/>
            <w:hideMark/>
          </w:tcPr>
          <w:p w:rsidR="00B431BA" w:rsidRPr="00725ADE" w:rsidRDefault="00B431BA"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Mărimile  plăţilor de supraveghere ce urmează a fi virate lunar de către agenţii aeronautici sunt prevăzute în  Hotărârea Guvernului nr.1 din 04.01.2013 „Cu privire la aprobarea cuantumului plăţilor de supraveghere a menţinerii condiţiilor de certificare a Autorităţii Aeronautice Civile”</w:t>
            </w:r>
          </w:p>
          <w:p w:rsidR="00F06148" w:rsidRPr="00725ADE" w:rsidRDefault="00F06148" w:rsidP="00B444DB">
            <w:pPr>
              <w:spacing w:before="0" w:after="0"/>
              <w:jc w:val="right"/>
              <w:rPr>
                <w:rFonts w:eastAsia="Times New Roman" w:cs="Times New Roman"/>
                <w:b/>
                <w:color w:val="000000"/>
                <w:sz w:val="22"/>
                <w:lang w:val="ro-RO" w:eastAsia="ru-RU"/>
              </w:rPr>
            </w:pPr>
            <w:r w:rsidRPr="00725ADE">
              <w:rPr>
                <w:rFonts w:eastAsia="Times New Roman" w:cs="Times New Roman"/>
                <w:b/>
                <w:color w:val="000000"/>
                <w:sz w:val="22"/>
                <w:lang w:val="ro-RO" w:eastAsia="ru-RU"/>
              </w:rPr>
              <w:t>Grafic 1</w:t>
            </w:r>
          </w:p>
        </w:tc>
      </w:tr>
    </w:tbl>
    <w:p w:rsidR="00B431BA" w:rsidRPr="00725ADE" w:rsidRDefault="00B431BA" w:rsidP="00634CB0">
      <w:pPr>
        <w:jc w:val="both"/>
        <w:rPr>
          <w:rFonts w:cs="Times New Roman"/>
          <w:sz w:val="22"/>
          <w:lang w:val="ro-RO"/>
        </w:rPr>
      </w:pPr>
    </w:p>
    <w:p w:rsidR="003464C5" w:rsidRPr="00725ADE" w:rsidRDefault="00D003CE" w:rsidP="00D003CE">
      <w:pPr>
        <w:jc w:val="center"/>
        <w:rPr>
          <w:rFonts w:cs="Times New Roman"/>
          <w:sz w:val="22"/>
          <w:lang w:val="ro-RO"/>
        </w:rPr>
      </w:pPr>
      <w:r w:rsidRPr="00725ADE">
        <w:rPr>
          <w:noProof/>
          <w:lang w:eastAsia="ru-RU"/>
        </w:rPr>
        <w:drawing>
          <wp:inline distT="0" distB="0" distL="0" distR="0">
            <wp:extent cx="4572000" cy="28670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64C5" w:rsidRDefault="003464C5" w:rsidP="00634CB0">
      <w:pPr>
        <w:jc w:val="both"/>
        <w:rPr>
          <w:rFonts w:cs="Times New Roman"/>
          <w:sz w:val="22"/>
          <w:lang w:val="ro-RO"/>
        </w:rPr>
      </w:pPr>
    </w:p>
    <w:p w:rsidR="00491A3B" w:rsidRDefault="00491A3B" w:rsidP="00634CB0">
      <w:pPr>
        <w:jc w:val="both"/>
        <w:rPr>
          <w:rFonts w:cs="Times New Roman"/>
          <w:sz w:val="22"/>
          <w:lang w:val="ro-RO"/>
        </w:rPr>
      </w:pPr>
    </w:p>
    <w:p w:rsidR="00491A3B" w:rsidRDefault="00491A3B" w:rsidP="00634CB0">
      <w:pPr>
        <w:jc w:val="both"/>
        <w:rPr>
          <w:rFonts w:cs="Times New Roman"/>
          <w:sz w:val="22"/>
          <w:lang w:val="ro-RO"/>
        </w:rPr>
      </w:pPr>
    </w:p>
    <w:p w:rsidR="00491A3B" w:rsidRDefault="00491A3B" w:rsidP="00634CB0">
      <w:pPr>
        <w:jc w:val="both"/>
        <w:rPr>
          <w:rFonts w:cs="Times New Roman"/>
          <w:sz w:val="22"/>
          <w:lang w:val="ro-RO"/>
        </w:rPr>
      </w:pPr>
    </w:p>
    <w:p w:rsidR="00491A3B" w:rsidRDefault="00491A3B" w:rsidP="00491A3B">
      <w:pPr>
        <w:spacing w:before="0" w:after="0"/>
        <w:jc w:val="both"/>
        <w:rPr>
          <w:rFonts w:eastAsia="Times New Roman" w:cs="Times New Roman"/>
          <w:b/>
          <w:bCs/>
          <w:color w:val="000000"/>
          <w:sz w:val="22"/>
          <w:u w:val="single"/>
          <w:lang w:val="ro-RO" w:eastAsia="ru-RU"/>
        </w:rPr>
      </w:pPr>
      <w:r w:rsidRPr="00725ADE">
        <w:rPr>
          <w:rFonts w:eastAsia="Times New Roman" w:cs="Times New Roman"/>
          <w:b/>
          <w:bCs/>
          <w:color w:val="000000"/>
          <w:sz w:val="22"/>
          <w:u w:val="single"/>
          <w:lang w:val="ro-RO" w:eastAsia="ru-RU"/>
        </w:rPr>
        <w:t>I.1. Plăţi de supraveghere a menţinerii condiţiilor de certificare a aerodromurilor cod 3 şi cod 4</w:t>
      </w:r>
    </w:p>
    <w:p w:rsidR="00491A3B" w:rsidRDefault="00491A3B" w:rsidP="00491A3B">
      <w:pPr>
        <w:spacing w:before="0" w:after="0"/>
        <w:jc w:val="both"/>
        <w:rPr>
          <w:rFonts w:eastAsia="Times New Roman" w:cs="Times New Roman"/>
          <w:b/>
          <w:bCs/>
          <w:color w:val="000000"/>
          <w:sz w:val="22"/>
          <w:u w:val="single"/>
          <w:lang w:val="ro-RO" w:eastAsia="ru-RU"/>
        </w:rPr>
      </w:pPr>
    </w:p>
    <w:p w:rsidR="00491A3B" w:rsidRDefault="00491A3B" w:rsidP="00491A3B">
      <w:pPr>
        <w:spacing w:before="0" w:after="0"/>
        <w:ind w:firstLine="924"/>
        <w:jc w:val="both"/>
        <w:rPr>
          <w:rFonts w:eastAsia="Times New Roman" w:cs="Times New Roman"/>
          <w:b/>
          <w:bCs/>
          <w:color w:val="000000"/>
          <w:sz w:val="22"/>
          <w:u w:val="single"/>
          <w:lang w:val="ro-RO" w:eastAsia="ru-RU"/>
        </w:rPr>
      </w:pPr>
      <w:r w:rsidRPr="00725ADE">
        <w:rPr>
          <w:rFonts w:cs="Times New Roman"/>
          <w:sz w:val="22"/>
          <w:lang w:val="ro-RO" w:eastAsia="ru-RU"/>
        </w:rPr>
        <w:t>În conformitate cu Hotărârea Guvernului nr.1 din 04.01.2013 „Cu privire la aprobarea cuantumului plăţilor de supraveghere a menţinerii condiţiilor de certificare a Autorităţii Aeronautice Civile” mărimea plăţii de supraveghere a menţinerii condiţiilor de certificare a aerodromurilor cod 3 şi cod 4 - de 1,25 euro/pasager la plecare şi la sosire.</w:t>
      </w:r>
    </w:p>
    <w:p w:rsidR="00491A3B" w:rsidRDefault="00491A3B" w:rsidP="00491A3B">
      <w:pPr>
        <w:spacing w:before="0" w:after="0"/>
        <w:ind w:firstLine="924"/>
        <w:jc w:val="both"/>
        <w:rPr>
          <w:rFonts w:eastAsia="Times New Roman" w:cs="Times New Roman"/>
          <w:b/>
          <w:bCs/>
          <w:color w:val="000000"/>
          <w:sz w:val="22"/>
          <w:u w:val="single"/>
          <w:lang w:val="ro-RO" w:eastAsia="ru-RU"/>
        </w:rPr>
      </w:pPr>
      <w:r w:rsidRPr="00725ADE">
        <w:rPr>
          <w:rFonts w:eastAsia="Times New Roman" w:cs="Times New Roman"/>
          <w:sz w:val="22"/>
          <w:lang w:val="ro-RO" w:eastAsia="ru-RU"/>
        </w:rPr>
        <w:t>În acest sens se aplică formula de calcul:</w:t>
      </w:r>
    </w:p>
    <w:p w:rsidR="00491A3B" w:rsidRDefault="00491A3B" w:rsidP="00491A3B">
      <w:pPr>
        <w:spacing w:before="0" w:after="0"/>
        <w:jc w:val="both"/>
        <w:rPr>
          <w:rFonts w:eastAsia="Times New Roman" w:cs="Times New Roman"/>
          <w:b/>
          <w:bCs/>
          <w:color w:val="000000"/>
          <w:sz w:val="22"/>
          <w:u w:val="single"/>
          <w:lang w:val="ro-RO" w:eastAsia="ru-RU"/>
        </w:rPr>
      </w:pPr>
      <w:r w:rsidRPr="00725ADE">
        <w:rPr>
          <w:rFonts w:eastAsia="Times New Roman" w:cs="Times New Roman"/>
          <w:noProof/>
          <w:sz w:val="22"/>
          <w:lang w:eastAsia="ru-RU"/>
        </w:rPr>
        <w:drawing>
          <wp:anchor distT="0" distB="0" distL="114300" distR="114300" simplePos="0" relativeHeight="251664384" behindDoc="0" locked="0" layoutInCell="1" allowOverlap="1" wp14:anchorId="6EFD79E6" wp14:editId="0D3A54B5">
            <wp:simplePos x="0" y="0"/>
            <wp:positionH relativeFrom="column">
              <wp:posOffset>439420</wp:posOffset>
            </wp:positionH>
            <wp:positionV relativeFrom="paragraph">
              <wp:posOffset>107315</wp:posOffset>
            </wp:positionV>
            <wp:extent cx="3905250" cy="266700"/>
            <wp:effectExtent l="0" t="0" r="0" b="0"/>
            <wp:wrapNone/>
            <wp:docPr id="4704466" name="Picture 4704466"/>
            <wp:cNvGraphicFramePr/>
            <a:graphic xmlns:a="http://schemas.openxmlformats.org/drawingml/2006/main">
              <a:graphicData uri="http://schemas.openxmlformats.org/drawingml/2006/picture">
                <pic:pic xmlns:pic="http://schemas.openxmlformats.org/drawingml/2006/picture">
                  <pic:nvPicPr>
                    <pic:cNvPr id="4704466" name="Picture 5"/>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05250" cy="2667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491A3B" w:rsidRDefault="00491A3B" w:rsidP="00491A3B">
      <w:pPr>
        <w:spacing w:before="0" w:after="0"/>
        <w:jc w:val="both"/>
        <w:rPr>
          <w:rFonts w:eastAsia="Times New Roman" w:cs="Times New Roman"/>
          <w:b/>
          <w:bCs/>
          <w:color w:val="000000"/>
          <w:sz w:val="22"/>
          <w:u w:val="single"/>
          <w:lang w:val="ro-RO" w:eastAsia="ru-RU"/>
        </w:rPr>
      </w:pPr>
    </w:p>
    <w:p w:rsidR="00491A3B" w:rsidRDefault="00491A3B" w:rsidP="00491A3B">
      <w:pPr>
        <w:spacing w:before="0" w:after="0"/>
        <w:jc w:val="both"/>
        <w:rPr>
          <w:rFonts w:eastAsia="Times New Roman" w:cs="Times New Roman"/>
          <w:b/>
          <w:bCs/>
          <w:color w:val="000000"/>
          <w:sz w:val="22"/>
          <w:u w:val="single"/>
          <w:lang w:val="ro-RO" w:eastAsia="ru-RU"/>
        </w:rPr>
      </w:pPr>
    </w:p>
    <w:p w:rsidR="00491A3B" w:rsidRPr="00491A3B" w:rsidRDefault="00491A3B" w:rsidP="00491A3B">
      <w:pPr>
        <w:spacing w:before="0" w:after="0"/>
        <w:ind w:left="1877" w:hanging="1877"/>
        <w:jc w:val="both"/>
        <w:rPr>
          <w:rFonts w:eastAsia="Times New Roman" w:cs="Times New Roman"/>
          <w:sz w:val="22"/>
          <w:lang w:val="ro-RO" w:eastAsia="ru-RU"/>
        </w:rPr>
      </w:pPr>
      <w:r w:rsidRPr="00725ADE">
        <w:rPr>
          <w:rFonts w:eastAsia="Times New Roman" w:cs="Times New Roman"/>
          <w:i/>
          <w:sz w:val="22"/>
          <w:lang w:val="ro-RO" w:eastAsia="ru-RU"/>
        </w:rPr>
        <w:t>Indicele cantitativ</w:t>
      </w:r>
      <w:r w:rsidRPr="00725ADE">
        <w:rPr>
          <w:rFonts w:eastAsia="Times New Roman" w:cs="Times New Roman"/>
          <w:sz w:val="22"/>
          <w:lang w:val="ro-RO" w:eastAsia="ru-RU"/>
        </w:rPr>
        <w:t xml:space="preserve">  – reprezintă cantitatea de PAX  (numărul pasagerilor transportaţi) apreciată statistic într-o perioadă de timp;</w:t>
      </w:r>
    </w:p>
    <w:p w:rsidR="00491A3B" w:rsidRDefault="00491A3B" w:rsidP="00634CB0">
      <w:pPr>
        <w:jc w:val="both"/>
        <w:rPr>
          <w:rFonts w:cs="Times New Roman"/>
          <w:sz w:val="22"/>
          <w:lang w:val="ro-RO"/>
        </w:rPr>
      </w:pPr>
      <w:r w:rsidRPr="00725ADE">
        <w:rPr>
          <w:rFonts w:eastAsia="Times New Roman" w:cs="Times New Roman"/>
          <w:i/>
          <w:sz w:val="22"/>
          <w:lang w:val="ro-RO" w:eastAsia="ru-RU"/>
        </w:rPr>
        <w:t>Tarif aprobat</w:t>
      </w:r>
      <w:r w:rsidRPr="00725ADE">
        <w:rPr>
          <w:rFonts w:eastAsia="Times New Roman" w:cs="Times New Roman"/>
          <w:sz w:val="22"/>
          <w:lang w:val="ro-RO" w:eastAsia="ru-RU"/>
        </w:rPr>
        <w:t xml:space="preserve"> – reprezintă preţul unitar aplicat per PAX, conform </w:t>
      </w:r>
      <w:proofErr w:type="spellStart"/>
      <w:r w:rsidRPr="00725ADE">
        <w:rPr>
          <w:rFonts w:eastAsia="Times New Roman" w:cs="Times New Roman"/>
          <w:sz w:val="22"/>
          <w:lang w:val="ro-RO" w:eastAsia="ru-RU"/>
        </w:rPr>
        <w:t>Hotărîrii</w:t>
      </w:r>
      <w:proofErr w:type="spellEnd"/>
      <w:r w:rsidRPr="00725ADE">
        <w:rPr>
          <w:rFonts w:eastAsia="Times New Roman" w:cs="Times New Roman"/>
          <w:sz w:val="22"/>
          <w:lang w:val="ro-RO" w:eastAsia="ru-RU"/>
        </w:rPr>
        <w:t xml:space="preserve"> Guvernului nr.1 din 04.01.2013</w:t>
      </w:r>
    </w:p>
    <w:p w:rsidR="00491A3B" w:rsidRDefault="00491A3B" w:rsidP="00634CB0">
      <w:pPr>
        <w:jc w:val="both"/>
        <w:rPr>
          <w:rFonts w:cs="Times New Roman"/>
          <w:sz w:val="22"/>
          <w:lang w:val="ro-RO"/>
        </w:rPr>
      </w:pPr>
    </w:p>
    <w:p w:rsidR="00491A3B" w:rsidRPr="00725ADE" w:rsidRDefault="00491A3B" w:rsidP="00491A3B">
      <w:pPr>
        <w:spacing w:before="0" w:after="0"/>
        <w:jc w:val="both"/>
        <w:rPr>
          <w:rFonts w:eastAsia="Times New Roman" w:cs="Times New Roman"/>
          <w:sz w:val="22"/>
          <w:lang w:val="ro-RO" w:eastAsia="ru-RU"/>
        </w:rPr>
      </w:pPr>
      <w:r w:rsidRPr="00725ADE">
        <w:rPr>
          <w:rFonts w:eastAsia="Times New Roman" w:cs="Times New Roman"/>
          <w:sz w:val="22"/>
          <w:lang w:val="ro-RO" w:eastAsia="ru-RU"/>
        </w:rPr>
        <w:t>Cuantumul prognozat al PAX a fost estimat în baza indicatorilor înregistraţi pentru perioada anilor 2013 - 2017.</w:t>
      </w:r>
    </w:p>
    <w:p w:rsidR="00491A3B" w:rsidRPr="00491A3B" w:rsidRDefault="00491A3B" w:rsidP="00491A3B">
      <w:pPr>
        <w:spacing w:before="0" w:after="0"/>
        <w:jc w:val="right"/>
        <w:rPr>
          <w:rFonts w:eastAsia="Times New Roman" w:cs="Times New Roman"/>
          <w:b/>
          <w:sz w:val="22"/>
          <w:lang w:val="ro-RO" w:eastAsia="ru-RU"/>
        </w:rPr>
      </w:pPr>
      <w:r w:rsidRPr="00725ADE">
        <w:rPr>
          <w:rFonts w:eastAsia="Times New Roman" w:cs="Times New Roman"/>
          <w:b/>
          <w:sz w:val="22"/>
          <w:lang w:val="ro-RO" w:eastAsia="ru-RU"/>
        </w:rPr>
        <w:t>Grafic 2</w:t>
      </w:r>
    </w:p>
    <w:p w:rsidR="00491A3B" w:rsidRDefault="00491A3B" w:rsidP="00634CB0">
      <w:pPr>
        <w:jc w:val="both"/>
        <w:rPr>
          <w:rFonts w:cs="Times New Roman"/>
          <w:sz w:val="22"/>
          <w:lang w:val="ro-RO"/>
        </w:rPr>
      </w:pPr>
      <w:r w:rsidRPr="00725ADE">
        <w:rPr>
          <w:noProof/>
          <w:lang w:eastAsia="ru-RU"/>
        </w:rPr>
        <w:drawing>
          <wp:inline distT="0" distB="0" distL="0" distR="0" wp14:anchorId="3CB14319" wp14:editId="7767DED6">
            <wp:extent cx="5947410" cy="2694636"/>
            <wp:effectExtent l="0" t="0" r="1524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1A3B" w:rsidRDefault="00491A3B" w:rsidP="00634CB0">
      <w:pPr>
        <w:jc w:val="both"/>
        <w:rPr>
          <w:rFonts w:cs="Times New Roman"/>
          <w:sz w:val="22"/>
          <w:lang w:val="ro-RO"/>
        </w:rPr>
      </w:pPr>
    </w:p>
    <w:p w:rsidR="00491A3B" w:rsidRPr="00725ADE" w:rsidRDefault="00491A3B" w:rsidP="00491A3B">
      <w:pPr>
        <w:pStyle w:val="a9"/>
        <w:ind w:firstLine="885"/>
        <w:jc w:val="both"/>
        <w:rPr>
          <w:rFonts w:cs="Times New Roman"/>
          <w:sz w:val="22"/>
          <w:lang w:val="ro-RO" w:eastAsia="ru-RU"/>
        </w:rPr>
      </w:pPr>
      <w:r w:rsidRPr="00725ADE">
        <w:rPr>
          <w:rFonts w:cs="Times New Roman"/>
          <w:sz w:val="22"/>
          <w:lang w:val="ro-RO" w:eastAsia="ru-RU"/>
        </w:rPr>
        <w:t xml:space="preserve">Pentru anul 2018 traficului de pasageri evidenţiază caracter obiectiv – pesimist, ţinând cont de indicatorii înregistraţi pentru semestrul I 2018. Dinamica lunară atestă creştere neesenţială pentru primul trimestru al anului şi descreştere </w:t>
      </w:r>
      <w:r>
        <w:rPr>
          <w:rFonts w:cs="Times New Roman"/>
          <w:sz w:val="22"/>
          <w:lang w:val="ro-RO" w:eastAsia="ru-RU"/>
        </w:rPr>
        <w:t xml:space="preserve">a traficului de pasageri pentru lunile mai și iunie (- 1,4 % și – 0,2 %) </w:t>
      </w:r>
      <w:r w:rsidRPr="00725ADE">
        <w:rPr>
          <w:rFonts w:cs="Times New Roman"/>
          <w:sz w:val="22"/>
          <w:lang w:val="ro-RO" w:eastAsia="ru-RU"/>
        </w:rPr>
        <w:t xml:space="preserve">faţă de </w:t>
      </w:r>
      <w:r>
        <w:rPr>
          <w:rFonts w:cs="Times New Roman"/>
          <w:sz w:val="22"/>
          <w:lang w:val="ro-RO" w:eastAsia="ru-RU"/>
        </w:rPr>
        <w:t xml:space="preserve">traficul de pasageri </w:t>
      </w:r>
      <w:r w:rsidRPr="00725ADE">
        <w:rPr>
          <w:rFonts w:cs="Times New Roman"/>
          <w:sz w:val="22"/>
          <w:lang w:val="ro-RO" w:eastAsia="ru-RU"/>
        </w:rPr>
        <w:t xml:space="preserve">înregistraţi în anul 2017.  </w:t>
      </w:r>
      <w:r>
        <w:rPr>
          <w:rFonts w:cs="Times New Roman"/>
          <w:sz w:val="22"/>
          <w:lang w:val="ro-RO" w:eastAsia="ru-RU"/>
        </w:rPr>
        <w:t>De asemenea traficul de pasageri este</w:t>
      </w:r>
      <w:r w:rsidRPr="00725ADE">
        <w:rPr>
          <w:rFonts w:cs="Times New Roman"/>
          <w:sz w:val="22"/>
          <w:lang w:val="ro-RO" w:eastAsia="ru-RU"/>
        </w:rPr>
        <w:t xml:space="preserve"> </w:t>
      </w:r>
      <w:r>
        <w:rPr>
          <w:rFonts w:cs="Times New Roman"/>
          <w:sz w:val="22"/>
          <w:lang w:val="ro-RO" w:eastAsia="ru-RU"/>
        </w:rPr>
        <w:t>afectat</w:t>
      </w:r>
      <w:r w:rsidRPr="00725ADE">
        <w:rPr>
          <w:rFonts w:cs="Times New Roman"/>
          <w:sz w:val="22"/>
          <w:lang w:val="ro-RO" w:eastAsia="ru-RU"/>
        </w:rPr>
        <w:t xml:space="preserve"> de evoluțiile</w:t>
      </w:r>
      <w:r>
        <w:rPr>
          <w:rFonts w:cs="Times New Roman"/>
          <w:sz w:val="22"/>
          <w:lang w:val="ro-RO" w:eastAsia="ru-RU"/>
        </w:rPr>
        <w:t xml:space="preserve"> recente a</w:t>
      </w:r>
      <w:r w:rsidRPr="00725ADE">
        <w:rPr>
          <w:rFonts w:cs="Times New Roman"/>
          <w:sz w:val="22"/>
          <w:lang w:val="ro-RO" w:eastAsia="ru-RU"/>
        </w:rPr>
        <w:t xml:space="preserve"> traficului de pasageri în aeroporturile din vecinătate. Astfel, traficul de pasageri pe aeroportul Iaşi a înregistrat circa 50 procente creştere față de perioada anului 2016, iar faţă de 2015 cu circa 200%. </w:t>
      </w:r>
      <w:r w:rsidRPr="00725ADE">
        <w:rPr>
          <w:rFonts w:cs="Times New Roman"/>
          <w:iCs/>
          <w:sz w:val="22"/>
          <w:lang w:val="ro-RO" w:eastAsia="ru-RU"/>
        </w:rPr>
        <w:t xml:space="preserve"> Dezvoltarea de perspectivă declarată de Aeroportul Iaşi este de a deveni </w:t>
      </w:r>
      <w:proofErr w:type="spellStart"/>
      <w:r w:rsidRPr="00725ADE">
        <w:rPr>
          <w:rFonts w:cs="Times New Roman"/>
          <w:iCs/>
          <w:sz w:val="22"/>
          <w:lang w:val="ro-RO" w:eastAsia="ru-RU"/>
        </w:rPr>
        <w:t>hub</w:t>
      </w:r>
      <w:proofErr w:type="spellEnd"/>
      <w:r w:rsidRPr="00725ADE">
        <w:rPr>
          <w:rFonts w:cs="Times New Roman"/>
          <w:iCs/>
          <w:sz w:val="22"/>
          <w:lang w:val="ro-RO" w:eastAsia="ru-RU"/>
        </w:rPr>
        <w:t xml:space="preserve"> internațional, după modelul aeroportului din Amsterdam.</w:t>
      </w:r>
      <w:r w:rsidRPr="00725ADE">
        <w:rPr>
          <w:rFonts w:cs="Times New Roman"/>
          <w:i/>
          <w:iCs/>
          <w:sz w:val="22"/>
          <w:lang w:val="ro-RO" w:eastAsia="ru-RU"/>
        </w:rPr>
        <w:t xml:space="preserve"> </w:t>
      </w:r>
      <w:r w:rsidRPr="00725ADE">
        <w:rPr>
          <w:rFonts w:cs="Times New Roman"/>
          <w:sz w:val="22"/>
          <w:lang w:val="ro-RO" w:eastAsia="ru-RU"/>
        </w:rPr>
        <w:t xml:space="preserve">De la Aeroportul Iași se poate călători, în prezent, spre 24 de destinații, 19 fiind internaționale, cu patru companii diferite ce operează zboruri în regim permanent. Distanțele relativ mici și regimul liberalizat de vize cu Uniunea Europeană sunt elemente </w:t>
      </w:r>
      <w:r>
        <w:rPr>
          <w:rFonts w:cs="Times New Roman"/>
          <w:sz w:val="22"/>
          <w:lang w:val="ro-RO" w:eastAsia="ru-RU"/>
        </w:rPr>
        <w:t xml:space="preserve">esențiale </w:t>
      </w:r>
      <w:r w:rsidRPr="00725ADE">
        <w:rPr>
          <w:rFonts w:cs="Times New Roman"/>
          <w:sz w:val="22"/>
          <w:lang w:val="ro-RO" w:eastAsia="ru-RU"/>
        </w:rPr>
        <w:t>din perspectiva unui potențial pasager.</w:t>
      </w:r>
    </w:p>
    <w:p w:rsidR="00491A3B" w:rsidRDefault="00491A3B" w:rsidP="00531368">
      <w:pPr>
        <w:ind w:firstLine="851"/>
        <w:jc w:val="both"/>
        <w:rPr>
          <w:rFonts w:cs="Times New Roman"/>
          <w:sz w:val="22"/>
          <w:lang w:val="ro-RO" w:eastAsia="ru-RU"/>
        </w:rPr>
      </w:pPr>
      <w:r w:rsidRPr="00725ADE">
        <w:rPr>
          <w:rFonts w:cs="Times New Roman"/>
          <w:sz w:val="22"/>
          <w:lang w:val="ro-RO" w:eastAsia="ru-RU"/>
        </w:rPr>
        <w:lastRenderedPageBreak/>
        <w:t xml:space="preserve">În legătură cu darea în exploatare a noului terminal al Aeroportului Internaţional din Odessa se planifică majorarea capacităţii aerogării până la 3 mil. pasageri faţă de capacitatea de deservire de 1 mil. pasageri în prezent. Ambele aeroporturi sunt destul de frecvent utilizate de companiile de model </w:t>
      </w:r>
      <w:proofErr w:type="spellStart"/>
      <w:r w:rsidRPr="00725ADE">
        <w:rPr>
          <w:rFonts w:cs="Times New Roman"/>
          <w:sz w:val="22"/>
          <w:lang w:val="ro-RO" w:eastAsia="ru-RU"/>
        </w:rPr>
        <w:t>low</w:t>
      </w:r>
      <w:proofErr w:type="spellEnd"/>
      <w:r w:rsidRPr="00725ADE">
        <w:rPr>
          <w:rFonts w:cs="Times New Roman"/>
          <w:sz w:val="22"/>
          <w:lang w:val="ro-RO" w:eastAsia="ru-RU"/>
        </w:rPr>
        <w:t xml:space="preserve"> cost (</w:t>
      </w:r>
      <w:proofErr w:type="spellStart"/>
      <w:r w:rsidRPr="00725ADE">
        <w:rPr>
          <w:rFonts w:cs="Times New Roman"/>
          <w:sz w:val="22"/>
          <w:lang w:val="ro-RO" w:eastAsia="ru-RU"/>
        </w:rPr>
        <w:t>Wizz</w:t>
      </w:r>
      <w:proofErr w:type="spellEnd"/>
      <w:r w:rsidRPr="00725ADE">
        <w:rPr>
          <w:rFonts w:cs="Times New Roman"/>
          <w:sz w:val="22"/>
          <w:lang w:val="ro-RO" w:eastAsia="ru-RU"/>
        </w:rPr>
        <w:t xml:space="preserve"> Air, Blue Air, LOT) care oferă servicii de transport mai ieftine decât companiile aeriene tradiționale</w:t>
      </w:r>
    </w:p>
    <w:p w:rsidR="00491A3B" w:rsidRDefault="000B7A5D" w:rsidP="000B7A5D">
      <w:pPr>
        <w:jc w:val="right"/>
        <w:rPr>
          <w:rFonts w:cs="Times New Roman"/>
          <w:sz w:val="22"/>
          <w:lang w:val="ro-RO"/>
        </w:rPr>
      </w:pPr>
      <w:r w:rsidRPr="00725ADE">
        <w:rPr>
          <w:rFonts w:eastAsia="Times New Roman" w:cs="Times New Roman"/>
          <w:b/>
          <w:color w:val="000000"/>
          <w:sz w:val="22"/>
          <w:lang w:val="ro-RO" w:eastAsia="ru-RU"/>
        </w:rPr>
        <w:t>Tabel 3</w:t>
      </w:r>
    </w:p>
    <w:p w:rsidR="00491A3B" w:rsidRPr="00491A3B" w:rsidRDefault="00491A3B" w:rsidP="00491A3B">
      <w:pPr>
        <w:jc w:val="right"/>
        <w:rPr>
          <w:rFonts w:cs="Times New Roman"/>
          <w:sz w:val="22"/>
          <w:u w:val="single"/>
          <w:lang w:val="ro-RO"/>
        </w:rPr>
      </w:pPr>
    </w:p>
    <w:tbl>
      <w:tblPr>
        <w:tblpPr w:leftFromText="180" w:rightFromText="180" w:vertAnchor="text" w:horzAnchor="margin" w:tblpY="-151"/>
        <w:tblW w:w="9639" w:type="dxa"/>
        <w:tblLook w:val="04A0" w:firstRow="1" w:lastRow="0" w:firstColumn="1" w:lastColumn="0" w:noHBand="0" w:noVBand="1"/>
      </w:tblPr>
      <w:tblGrid>
        <w:gridCol w:w="344"/>
        <w:gridCol w:w="8161"/>
        <w:gridCol w:w="1134"/>
      </w:tblGrid>
      <w:tr w:rsidR="00491A3B" w:rsidRPr="00725ADE" w:rsidTr="000B7A5D">
        <w:trPr>
          <w:trHeight w:val="315"/>
        </w:trPr>
        <w:tc>
          <w:tcPr>
            <w:tcW w:w="344" w:type="dxa"/>
            <w:tcBorders>
              <w:top w:val="single" w:sz="4" w:space="0" w:color="auto"/>
              <w:left w:val="nil"/>
              <w:bottom w:val="single" w:sz="12" w:space="0" w:color="000000"/>
              <w:right w:val="nil"/>
            </w:tcBorders>
            <w:shd w:val="clear" w:color="auto" w:fill="auto"/>
            <w:noWrap/>
            <w:vAlign w:val="center"/>
            <w:hideMark/>
          </w:tcPr>
          <w:p w:rsidR="00491A3B" w:rsidRPr="00725ADE" w:rsidRDefault="00491A3B" w:rsidP="00491A3B">
            <w:pPr>
              <w:spacing w:before="0" w:after="0"/>
              <w:jc w:val="both"/>
              <w:rPr>
                <w:rFonts w:eastAsia="Times New Roman" w:cs="Times New Roman"/>
                <w:color w:val="000000"/>
                <w:sz w:val="22"/>
                <w:lang w:val="ro-RO" w:eastAsia="ru-RU"/>
              </w:rPr>
            </w:pPr>
          </w:p>
        </w:tc>
        <w:tc>
          <w:tcPr>
            <w:tcW w:w="8161" w:type="dxa"/>
            <w:tcBorders>
              <w:top w:val="single" w:sz="4" w:space="0" w:color="auto"/>
              <w:left w:val="nil"/>
              <w:bottom w:val="single" w:sz="12" w:space="0" w:color="000000"/>
              <w:right w:val="nil"/>
            </w:tcBorders>
            <w:shd w:val="clear" w:color="auto" w:fill="auto"/>
            <w:noWrap/>
            <w:vAlign w:val="center"/>
            <w:hideMark/>
          </w:tcPr>
          <w:p w:rsidR="00491A3B" w:rsidRPr="00725ADE" w:rsidRDefault="00491A3B" w:rsidP="00491A3B">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DENUMIREA</w:t>
            </w:r>
          </w:p>
        </w:tc>
        <w:tc>
          <w:tcPr>
            <w:tcW w:w="1134" w:type="dxa"/>
            <w:tcBorders>
              <w:top w:val="single" w:sz="4" w:space="0" w:color="auto"/>
              <w:left w:val="nil"/>
              <w:bottom w:val="single" w:sz="12" w:space="0" w:color="000000"/>
              <w:right w:val="nil"/>
            </w:tcBorders>
            <w:shd w:val="clear" w:color="auto" w:fill="auto"/>
            <w:noWrap/>
            <w:vAlign w:val="center"/>
            <w:hideMark/>
          </w:tcPr>
          <w:p w:rsidR="00491A3B" w:rsidRPr="00725ADE" w:rsidRDefault="00491A3B" w:rsidP="00491A3B">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MII LEI</w:t>
            </w:r>
          </w:p>
        </w:tc>
      </w:tr>
      <w:tr w:rsidR="00491A3B" w:rsidRPr="00725ADE" w:rsidTr="00491A3B">
        <w:trPr>
          <w:trHeight w:val="525"/>
        </w:trPr>
        <w:tc>
          <w:tcPr>
            <w:tcW w:w="344" w:type="dxa"/>
            <w:tcBorders>
              <w:top w:val="nil"/>
              <w:left w:val="nil"/>
              <w:bottom w:val="nil"/>
              <w:right w:val="single" w:sz="8" w:space="0" w:color="auto"/>
            </w:tcBorders>
            <w:shd w:val="clear" w:color="000000" w:fill="D9D9D9"/>
            <w:noWrap/>
            <w:vAlign w:val="center"/>
            <w:hideMark/>
          </w:tcPr>
          <w:p w:rsidR="00491A3B" w:rsidRPr="00725ADE" w:rsidRDefault="00491A3B" w:rsidP="00491A3B">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1</w:t>
            </w:r>
          </w:p>
        </w:tc>
        <w:tc>
          <w:tcPr>
            <w:tcW w:w="8161" w:type="dxa"/>
            <w:tcBorders>
              <w:top w:val="nil"/>
              <w:left w:val="nil"/>
              <w:bottom w:val="single" w:sz="8" w:space="0" w:color="auto"/>
              <w:right w:val="single" w:sz="8" w:space="0" w:color="auto"/>
            </w:tcBorders>
            <w:shd w:val="clear" w:color="000000" w:fill="D9D9D9"/>
            <w:vAlign w:val="center"/>
            <w:hideMark/>
          </w:tcPr>
          <w:p w:rsidR="00491A3B" w:rsidRPr="00725ADE" w:rsidRDefault="00491A3B" w:rsidP="00491A3B">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Plăţi de supraveghere a menţinerii condiţiilor de certificare a aerodromurilor în funcţie de codul atribuit</w:t>
            </w:r>
          </w:p>
        </w:tc>
        <w:tc>
          <w:tcPr>
            <w:tcW w:w="1134" w:type="dxa"/>
            <w:tcBorders>
              <w:top w:val="nil"/>
              <w:left w:val="nil"/>
              <w:bottom w:val="single" w:sz="8" w:space="0" w:color="auto"/>
              <w:right w:val="single" w:sz="8" w:space="0" w:color="auto"/>
            </w:tcBorders>
            <w:shd w:val="clear" w:color="000000" w:fill="D9D9D9"/>
            <w:noWrap/>
            <w:vAlign w:val="center"/>
            <w:hideMark/>
          </w:tcPr>
          <w:p w:rsidR="00491A3B" w:rsidRPr="00725ADE" w:rsidRDefault="00491A3B" w:rsidP="00491A3B">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68 260</w:t>
            </w:r>
          </w:p>
        </w:tc>
      </w:tr>
    </w:tbl>
    <w:p w:rsidR="00F06148" w:rsidRDefault="00C16EAC" w:rsidP="003464C5">
      <w:pPr>
        <w:jc w:val="center"/>
        <w:rPr>
          <w:rFonts w:cs="Times New Roman"/>
          <w:b/>
          <w:sz w:val="22"/>
          <w:u w:val="single"/>
          <w:lang w:val="ro-RO"/>
        </w:rPr>
      </w:pPr>
      <w:r w:rsidRPr="00725ADE">
        <w:rPr>
          <w:rFonts w:cs="Times New Roman"/>
          <w:sz w:val="22"/>
          <w:u w:val="single"/>
          <w:lang w:val="ro-RO"/>
        </w:rPr>
        <w:t>2 700 000 PAX  X 1,25 EUR = 3 375 000 X 20,</w:t>
      </w:r>
      <w:r w:rsidR="000B3247" w:rsidRPr="00725ADE">
        <w:rPr>
          <w:rFonts w:cs="Times New Roman"/>
          <w:sz w:val="22"/>
          <w:u w:val="single"/>
          <w:lang w:val="ro-RO"/>
        </w:rPr>
        <w:t>2245</w:t>
      </w:r>
      <w:r w:rsidRPr="00725ADE">
        <w:rPr>
          <w:rFonts w:cs="Times New Roman"/>
          <w:sz w:val="22"/>
          <w:u w:val="single"/>
          <w:lang w:val="ro-RO"/>
        </w:rPr>
        <w:t xml:space="preserve"> = </w:t>
      </w:r>
      <w:r w:rsidR="000B3247" w:rsidRPr="00725ADE">
        <w:rPr>
          <w:rFonts w:cs="Times New Roman"/>
          <w:b/>
          <w:sz w:val="22"/>
          <w:u w:val="single"/>
          <w:lang w:val="ro-RO"/>
        </w:rPr>
        <w:t>68 257 688</w:t>
      </w:r>
      <w:r w:rsidRPr="00725ADE">
        <w:rPr>
          <w:rFonts w:cs="Times New Roman"/>
          <w:b/>
          <w:sz w:val="22"/>
          <w:u w:val="single"/>
          <w:lang w:val="ro-RO"/>
        </w:rPr>
        <w:t xml:space="preserve"> MDL</w:t>
      </w:r>
    </w:p>
    <w:p w:rsidR="00531368" w:rsidRDefault="00531368" w:rsidP="003464C5">
      <w:pPr>
        <w:jc w:val="center"/>
        <w:rPr>
          <w:rFonts w:cs="Times New Roman"/>
          <w:b/>
          <w:sz w:val="22"/>
          <w:u w:val="single"/>
          <w:lang w:val="ro-RO"/>
        </w:rPr>
      </w:pPr>
    </w:p>
    <w:p w:rsidR="00531368" w:rsidRPr="00725ADE" w:rsidRDefault="00531368" w:rsidP="003464C5">
      <w:pPr>
        <w:jc w:val="center"/>
        <w:rPr>
          <w:rFonts w:cs="Times New Roman"/>
          <w:sz w:val="22"/>
          <w:u w:val="single"/>
          <w:lang w:val="ro-RO"/>
        </w:rPr>
      </w:pPr>
    </w:p>
    <w:tbl>
      <w:tblPr>
        <w:tblW w:w="9781" w:type="dxa"/>
        <w:tblInd w:w="108" w:type="dxa"/>
        <w:tblLayout w:type="fixed"/>
        <w:tblLook w:val="04A0" w:firstRow="1" w:lastRow="0" w:firstColumn="1" w:lastColumn="0" w:noHBand="0" w:noVBand="1"/>
      </w:tblPr>
      <w:tblGrid>
        <w:gridCol w:w="344"/>
        <w:gridCol w:w="8337"/>
        <w:gridCol w:w="1100"/>
      </w:tblGrid>
      <w:tr w:rsidR="00C16EAC" w:rsidRPr="00A47542" w:rsidTr="00E4248B">
        <w:trPr>
          <w:trHeight w:val="315"/>
        </w:trPr>
        <w:tc>
          <w:tcPr>
            <w:tcW w:w="9781" w:type="dxa"/>
            <w:gridSpan w:val="3"/>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b/>
                <w:bCs/>
                <w:color w:val="000000"/>
                <w:sz w:val="22"/>
                <w:u w:val="single"/>
                <w:lang w:val="ro-RO" w:eastAsia="ru-RU"/>
              </w:rPr>
            </w:pPr>
            <w:r w:rsidRPr="00725ADE">
              <w:rPr>
                <w:rFonts w:eastAsia="Times New Roman" w:cs="Times New Roman"/>
                <w:b/>
                <w:bCs/>
                <w:color w:val="000000"/>
                <w:sz w:val="22"/>
                <w:u w:val="single"/>
                <w:lang w:val="ro-RO" w:eastAsia="ru-RU"/>
              </w:rPr>
              <w:t>I.2. Plăţi de supraveghere a menţinerii condiţiilor de certificare a serviciilor de navigație aeriană</w:t>
            </w:r>
          </w:p>
        </w:tc>
      </w:tr>
      <w:tr w:rsidR="00C16EAC" w:rsidRPr="00A47542" w:rsidTr="00491A3B">
        <w:trPr>
          <w:trHeight w:val="300"/>
        </w:trPr>
        <w:tc>
          <w:tcPr>
            <w:tcW w:w="344" w:type="dxa"/>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color w:val="000000"/>
                <w:sz w:val="22"/>
                <w:lang w:val="ro-RO" w:eastAsia="ru-RU"/>
              </w:rPr>
            </w:pPr>
          </w:p>
        </w:tc>
        <w:tc>
          <w:tcPr>
            <w:tcW w:w="8337" w:type="dxa"/>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color w:val="000000"/>
                <w:sz w:val="22"/>
                <w:lang w:val="ro-RO" w:eastAsia="ru-RU"/>
              </w:rPr>
            </w:pPr>
          </w:p>
        </w:tc>
        <w:tc>
          <w:tcPr>
            <w:tcW w:w="1100" w:type="dxa"/>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color w:val="000000"/>
                <w:sz w:val="22"/>
                <w:lang w:val="ro-RO" w:eastAsia="ru-RU"/>
              </w:rPr>
            </w:pPr>
          </w:p>
        </w:tc>
      </w:tr>
      <w:tr w:rsidR="00C16EAC" w:rsidRPr="00A47542" w:rsidTr="00E4248B">
        <w:trPr>
          <w:trHeight w:val="322"/>
        </w:trPr>
        <w:tc>
          <w:tcPr>
            <w:tcW w:w="9781" w:type="dxa"/>
            <w:gridSpan w:val="3"/>
            <w:vMerge w:val="restart"/>
            <w:tcBorders>
              <w:top w:val="nil"/>
              <w:left w:val="nil"/>
              <w:bottom w:val="nil"/>
              <w:right w:val="nil"/>
            </w:tcBorders>
            <w:shd w:val="clear" w:color="auto" w:fill="auto"/>
            <w:hideMark/>
          </w:tcPr>
          <w:p w:rsidR="00C16EAC" w:rsidRPr="00725ADE" w:rsidRDefault="00C16EAC" w:rsidP="00491A3B">
            <w:pPr>
              <w:pStyle w:val="a9"/>
              <w:ind w:firstLine="885"/>
              <w:jc w:val="both"/>
              <w:rPr>
                <w:rFonts w:cs="Times New Roman"/>
                <w:sz w:val="22"/>
                <w:lang w:val="ro-RO" w:eastAsia="ru-RU"/>
              </w:rPr>
            </w:pPr>
            <w:r w:rsidRPr="00725ADE">
              <w:rPr>
                <w:rFonts w:cs="Times New Roman"/>
                <w:sz w:val="22"/>
                <w:lang w:val="ro-RO" w:eastAsia="ru-RU"/>
              </w:rPr>
              <w:t xml:space="preserve">În conformitate cu </w:t>
            </w:r>
            <w:proofErr w:type="spellStart"/>
            <w:r w:rsidRPr="00725ADE">
              <w:rPr>
                <w:rFonts w:cs="Times New Roman"/>
                <w:sz w:val="22"/>
                <w:lang w:val="ro-RO" w:eastAsia="ru-RU"/>
              </w:rPr>
              <w:t>Hotărîrea</w:t>
            </w:r>
            <w:proofErr w:type="spellEnd"/>
            <w:r w:rsidRPr="00725ADE">
              <w:rPr>
                <w:rFonts w:cs="Times New Roman"/>
                <w:sz w:val="22"/>
                <w:lang w:val="ro-RO" w:eastAsia="ru-RU"/>
              </w:rPr>
              <w:t xml:space="preserve"> Guvernului nr.1 din 04.01.2013 „Cu privire la aprobarea cuantumului plăţilor de supraveghere a menţinerii condiţiilor de certificare a Autorităţii Aeronautice Civile” mărimea plăţii de supraveghere a menţinerii condiţiilor de certificare a serviciilor de navigaţie aeriană - de 1,0 euro/ tonă/MTOW aeronavă la decolare/aterizare.</w:t>
            </w:r>
            <w:r w:rsidR="00491A3B" w:rsidRPr="00725ADE">
              <w:rPr>
                <w:rFonts w:eastAsia="Times New Roman" w:cs="Times New Roman"/>
                <w:b/>
                <w:color w:val="000000"/>
                <w:sz w:val="22"/>
                <w:lang w:val="ro-RO" w:eastAsia="ru-RU"/>
              </w:rPr>
              <w:t xml:space="preserve"> </w:t>
            </w:r>
          </w:p>
        </w:tc>
      </w:tr>
      <w:tr w:rsidR="00C16EAC" w:rsidRPr="00A47542" w:rsidTr="00E4248B">
        <w:trPr>
          <w:trHeight w:val="570"/>
        </w:trPr>
        <w:tc>
          <w:tcPr>
            <w:tcW w:w="9781" w:type="dxa"/>
            <w:gridSpan w:val="3"/>
            <w:vMerge/>
            <w:tcBorders>
              <w:top w:val="nil"/>
              <w:left w:val="nil"/>
              <w:bottom w:val="nil"/>
              <w:right w:val="nil"/>
            </w:tcBorders>
            <w:vAlign w:val="center"/>
            <w:hideMark/>
          </w:tcPr>
          <w:p w:rsidR="00C16EAC" w:rsidRPr="00725ADE" w:rsidRDefault="00C16EAC" w:rsidP="00634CB0">
            <w:pPr>
              <w:spacing w:before="0" w:after="0"/>
              <w:jc w:val="both"/>
              <w:rPr>
                <w:rFonts w:eastAsia="Times New Roman" w:cs="Times New Roman"/>
                <w:sz w:val="22"/>
                <w:lang w:val="ro-RO" w:eastAsia="ru-RU"/>
              </w:rPr>
            </w:pPr>
          </w:p>
        </w:tc>
      </w:tr>
      <w:tr w:rsidR="00C16EAC" w:rsidRPr="00A47542" w:rsidTr="00E4248B">
        <w:trPr>
          <w:trHeight w:val="300"/>
        </w:trPr>
        <w:tc>
          <w:tcPr>
            <w:tcW w:w="9781" w:type="dxa"/>
            <w:gridSpan w:val="3"/>
            <w:tcBorders>
              <w:top w:val="nil"/>
              <w:left w:val="nil"/>
              <w:bottom w:val="nil"/>
              <w:right w:val="nil"/>
            </w:tcBorders>
            <w:shd w:val="clear" w:color="auto" w:fill="auto"/>
            <w:noWrap/>
            <w:vAlign w:val="bottom"/>
            <w:hideMark/>
          </w:tcPr>
          <w:p w:rsidR="00C16EAC" w:rsidRPr="00725ADE" w:rsidRDefault="00491A3B" w:rsidP="00634CB0">
            <w:pPr>
              <w:spacing w:before="0" w:after="0"/>
              <w:jc w:val="both"/>
              <w:rPr>
                <w:rFonts w:eastAsia="Times New Roman" w:cs="Times New Roman"/>
                <w:sz w:val="22"/>
                <w:lang w:val="ro-RO" w:eastAsia="ru-RU"/>
              </w:rPr>
            </w:pPr>
            <w:r>
              <w:rPr>
                <w:rFonts w:eastAsia="Times New Roman" w:cs="Times New Roman"/>
                <w:sz w:val="22"/>
                <w:lang w:val="ro-RO" w:eastAsia="ru-RU"/>
              </w:rPr>
              <w:t xml:space="preserve">                  </w:t>
            </w:r>
            <w:r w:rsidR="00C16EAC" w:rsidRPr="00725ADE">
              <w:rPr>
                <w:rFonts w:eastAsia="Times New Roman" w:cs="Times New Roman"/>
                <w:sz w:val="22"/>
                <w:lang w:val="ro-RO" w:eastAsia="ru-RU"/>
              </w:rPr>
              <w:t>În acest sens se aplică formula de calcul:</w:t>
            </w:r>
          </w:p>
        </w:tc>
      </w:tr>
      <w:tr w:rsidR="00C16EAC" w:rsidRPr="00A47542" w:rsidTr="00491A3B">
        <w:trPr>
          <w:trHeight w:val="300"/>
        </w:trPr>
        <w:tc>
          <w:tcPr>
            <w:tcW w:w="344" w:type="dxa"/>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sz w:val="22"/>
                <w:lang w:val="ro-RO" w:eastAsia="ru-RU"/>
              </w:rPr>
            </w:pPr>
          </w:p>
        </w:tc>
        <w:tc>
          <w:tcPr>
            <w:tcW w:w="8337" w:type="dxa"/>
            <w:vMerge w:val="restart"/>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sz w:val="22"/>
                <w:lang w:val="ro-RO" w:eastAsia="ru-RU"/>
              </w:rPr>
            </w:pPr>
            <w:r w:rsidRPr="00725ADE">
              <w:rPr>
                <w:rFonts w:eastAsia="Times New Roman" w:cs="Times New Roman"/>
                <w:noProof/>
                <w:sz w:val="22"/>
                <w:lang w:eastAsia="ru-RU"/>
              </w:rPr>
              <w:drawing>
                <wp:anchor distT="0" distB="0" distL="114300" distR="114300" simplePos="0" relativeHeight="251660288" behindDoc="0" locked="0" layoutInCell="1" allowOverlap="1">
                  <wp:simplePos x="0" y="0"/>
                  <wp:positionH relativeFrom="column">
                    <wp:posOffset>447675</wp:posOffset>
                  </wp:positionH>
                  <wp:positionV relativeFrom="paragraph">
                    <wp:posOffset>28575</wp:posOffset>
                  </wp:positionV>
                  <wp:extent cx="3905250" cy="304800"/>
                  <wp:effectExtent l="0" t="0" r="0" b="0"/>
                  <wp:wrapNone/>
                  <wp:docPr id="4707502" name="Picture 4707502"/>
                  <wp:cNvGraphicFramePr/>
                  <a:graphic xmlns:a="http://schemas.openxmlformats.org/drawingml/2006/main">
                    <a:graphicData uri="http://schemas.openxmlformats.org/drawingml/2006/picture">
                      <pic:pic xmlns:pic="http://schemas.openxmlformats.org/drawingml/2006/picture">
                        <pic:nvPicPr>
                          <pic:cNvPr id="4707502" name="Picture 5"/>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0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1100" w:type="dxa"/>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sz w:val="22"/>
                <w:lang w:val="ro-RO" w:eastAsia="ru-RU"/>
              </w:rPr>
            </w:pPr>
          </w:p>
        </w:tc>
      </w:tr>
      <w:tr w:rsidR="00C16EAC" w:rsidRPr="00A47542" w:rsidTr="00491A3B">
        <w:trPr>
          <w:trHeight w:val="300"/>
        </w:trPr>
        <w:tc>
          <w:tcPr>
            <w:tcW w:w="344" w:type="dxa"/>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sz w:val="22"/>
                <w:lang w:val="ro-RO" w:eastAsia="ru-RU"/>
              </w:rPr>
            </w:pPr>
          </w:p>
        </w:tc>
        <w:tc>
          <w:tcPr>
            <w:tcW w:w="8337" w:type="dxa"/>
            <w:vMerge/>
            <w:tcBorders>
              <w:top w:val="nil"/>
              <w:left w:val="nil"/>
              <w:bottom w:val="nil"/>
              <w:right w:val="nil"/>
            </w:tcBorders>
            <w:vAlign w:val="center"/>
            <w:hideMark/>
          </w:tcPr>
          <w:p w:rsidR="00C16EAC" w:rsidRPr="00725ADE" w:rsidRDefault="00C16EAC" w:rsidP="00634CB0">
            <w:pPr>
              <w:spacing w:before="0" w:after="0"/>
              <w:jc w:val="both"/>
              <w:rPr>
                <w:rFonts w:eastAsia="Times New Roman" w:cs="Times New Roman"/>
                <w:sz w:val="22"/>
                <w:lang w:val="ro-RO" w:eastAsia="ru-RU"/>
              </w:rPr>
            </w:pPr>
          </w:p>
        </w:tc>
        <w:tc>
          <w:tcPr>
            <w:tcW w:w="1100" w:type="dxa"/>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sz w:val="22"/>
                <w:lang w:val="ro-RO" w:eastAsia="ru-RU"/>
              </w:rPr>
            </w:pPr>
          </w:p>
        </w:tc>
      </w:tr>
      <w:tr w:rsidR="00C16EAC" w:rsidRPr="00A47542" w:rsidTr="00E4248B">
        <w:trPr>
          <w:trHeight w:val="570"/>
        </w:trPr>
        <w:tc>
          <w:tcPr>
            <w:tcW w:w="9781" w:type="dxa"/>
            <w:gridSpan w:val="3"/>
            <w:vMerge w:val="restart"/>
            <w:tcBorders>
              <w:top w:val="nil"/>
              <w:left w:val="nil"/>
              <w:bottom w:val="nil"/>
              <w:right w:val="nil"/>
            </w:tcBorders>
            <w:shd w:val="clear" w:color="auto" w:fill="auto"/>
            <w:vAlign w:val="center"/>
            <w:hideMark/>
          </w:tcPr>
          <w:p w:rsidR="00C94B44" w:rsidRPr="00725ADE" w:rsidRDefault="00C16EAC" w:rsidP="00634CB0">
            <w:pPr>
              <w:spacing w:before="0" w:after="0"/>
              <w:ind w:left="2019" w:hanging="2019"/>
              <w:jc w:val="both"/>
              <w:rPr>
                <w:rFonts w:eastAsia="Times New Roman" w:cs="Times New Roman"/>
                <w:sz w:val="22"/>
                <w:lang w:val="ro-RO" w:eastAsia="ru-RU"/>
              </w:rPr>
            </w:pPr>
            <w:r w:rsidRPr="00725ADE">
              <w:rPr>
                <w:rFonts w:eastAsia="Times New Roman" w:cs="Times New Roman"/>
                <w:i/>
                <w:sz w:val="22"/>
                <w:lang w:val="ro-RO" w:eastAsia="ru-RU"/>
              </w:rPr>
              <w:t>Indicele cantitativ</w:t>
            </w:r>
            <w:r w:rsidRPr="00725ADE">
              <w:rPr>
                <w:rFonts w:eastAsia="Times New Roman" w:cs="Times New Roman"/>
                <w:sz w:val="22"/>
                <w:lang w:val="ro-RO" w:eastAsia="ru-RU"/>
              </w:rPr>
              <w:t xml:space="preserve">  – reprezintă cantitatea de MTOW  (masa maximă de decolare a aeronavelor) apreciată statistic într-o perioadă de timp;</w:t>
            </w:r>
          </w:p>
          <w:p w:rsidR="00C16EAC" w:rsidRPr="00725ADE" w:rsidRDefault="00C16EAC" w:rsidP="00634CB0">
            <w:pPr>
              <w:spacing w:before="0" w:after="0"/>
              <w:ind w:left="2019" w:hanging="2019"/>
              <w:jc w:val="both"/>
              <w:rPr>
                <w:rFonts w:eastAsia="Times New Roman" w:cs="Times New Roman"/>
                <w:sz w:val="22"/>
                <w:lang w:val="ro-RO" w:eastAsia="ru-RU"/>
              </w:rPr>
            </w:pPr>
            <w:r w:rsidRPr="00725ADE">
              <w:rPr>
                <w:rFonts w:eastAsia="Times New Roman" w:cs="Times New Roman"/>
                <w:i/>
                <w:sz w:val="22"/>
                <w:lang w:val="ro-RO" w:eastAsia="ru-RU"/>
              </w:rPr>
              <w:t>Tarif aprobat</w:t>
            </w:r>
            <w:r w:rsidRPr="00725ADE">
              <w:rPr>
                <w:rFonts w:eastAsia="Times New Roman" w:cs="Times New Roman"/>
                <w:sz w:val="22"/>
                <w:lang w:val="ro-RO" w:eastAsia="ru-RU"/>
              </w:rPr>
              <w:t xml:space="preserve"> – reprezintă preţul unitar aplicat per tonă MTOW, conform </w:t>
            </w:r>
            <w:r w:rsidR="00024339" w:rsidRPr="00725ADE">
              <w:rPr>
                <w:rFonts w:eastAsia="Times New Roman" w:cs="Times New Roman"/>
                <w:sz w:val="22"/>
                <w:lang w:val="ro-RO" w:eastAsia="ru-RU"/>
              </w:rPr>
              <w:t>Hotărârii</w:t>
            </w:r>
            <w:r w:rsidRPr="00725ADE">
              <w:rPr>
                <w:rFonts w:eastAsia="Times New Roman" w:cs="Times New Roman"/>
                <w:sz w:val="22"/>
                <w:lang w:val="ro-RO" w:eastAsia="ru-RU"/>
              </w:rPr>
              <w:t xml:space="preserve"> Guvernului nr.1 din 04.01.2013.</w:t>
            </w:r>
          </w:p>
        </w:tc>
      </w:tr>
      <w:tr w:rsidR="00C16EAC" w:rsidRPr="00A47542" w:rsidTr="00E4248B">
        <w:trPr>
          <w:trHeight w:val="570"/>
        </w:trPr>
        <w:tc>
          <w:tcPr>
            <w:tcW w:w="9781" w:type="dxa"/>
            <w:gridSpan w:val="3"/>
            <w:vMerge/>
            <w:tcBorders>
              <w:top w:val="nil"/>
              <w:left w:val="nil"/>
              <w:bottom w:val="nil"/>
              <w:right w:val="nil"/>
            </w:tcBorders>
            <w:vAlign w:val="center"/>
            <w:hideMark/>
          </w:tcPr>
          <w:p w:rsidR="00C16EAC" w:rsidRPr="00725ADE" w:rsidRDefault="00C16EAC" w:rsidP="00634CB0">
            <w:pPr>
              <w:spacing w:before="0" w:after="0"/>
              <w:jc w:val="both"/>
              <w:rPr>
                <w:rFonts w:eastAsia="Times New Roman" w:cs="Times New Roman"/>
                <w:sz w:val="22"/>
                <w:lang w:val="ro-RO" w:eastAsia="ru-RU"/>
              </w:rPr>
            </w:pPr>
          </w:p>
        </w:tc>
      </w:tr>
      <w:tr w:rsidR="00C16EAC" w:rsidRPr="00A47542" w:rsidTr="00E4248B">
        <w:trPr>
          <w:trHeight w:val="570"/>
        </w:trPr>
        <w:tc>
          <w:tcPr>
            <w:tcW w:w="9781" w:type="dxa"/>
            <w:gridSpan w:val="3"/>
            <w:vMerge/>
            <w:tcBorders>
              <w:top w:val="nil"/>
              <w:left w:val="nil"/>
              <w:bottom w:val="nil"/>
              <w:right w:val="nil"/>
            </w:tcBorders>
            <w:vAlign w:val="center"/>
            <w:hideMark/>
          </w:tcPr>
          <w:p w:rsidR="00C16EAC" w:rsidRPr="00725ADE" w:rsidRDefault="00C16EAC" w:rsidP="00634CB0">
            <w:pPr>
              <w:spacing w:before="0" w:after="0"/>
              <w:jc w:val="both"/>
              <w:rPr>
                <w:rFonts w:eastAsia="Times New Roman" w:cs="Times New Roman"/>
                <w:sz w:val="22"/>
                <w:lang w:val="ro-RO" w:eastAsia="ru-RU"/>
              </w:rPr>
            </w:pPr>
          </w:p>
        </w:tc>
      </w:tr>
      <w:tr w:rsidR="00C16EAC" w:rsidRPr="00A47542" w:rsidTr="00E4248B">
        <w:trPr>
          <w:trHeight w:val="720"/>
        </w:trPr>
        <w:tc>
          <w:tcPr>
            <w:tcW w:w="9781" w:type="dxa"/>
            <w:gridSpan w:val="3"/>
            <w:tcBorders>
              <w:top w:val="nil"/>
              <w:left w:val="nil"/>
              <w:bottom w:val="nil"/>
              <w:right w:val="nil"/>
            </w:tcBorders>
            <w:shd w:val="clear" w:color="auto" w:fill="auto"/>
            <w:vAlign w:val="center"/>
            <w:hideMark/>
          </w:tcPr>
          <w:p w:rsidR="00C16EAC" w:rsidRPr="00725ADE" w:rsidRDefault="00C16EAC" w:rsidP="00634CB0">
            <w:pPr>
              <w:spacing w:before="0" w:after="0"/>
              <w:jc w:val="both"/>
              <w:rPr>
                <w:rFonts w:eastAsia="Times New Roman" w:cs="Times New Roman"/>
                <w:sz w:val="22"/>
                <w:lang w:val="ro-RO" w:eastAsia="ru-RU"/>
              </w:rPr>
            </w:pPr>
            <w:r w:rsidRPr="00725ADE">
              <w:rPr>
                <w:rFonts w:eastAsia="Times New Roman" w:cs="Times New Roman"/>
                <w:sz w:val="22"/>
                <w:lang w:val="ro-RO" w:eastAsia="ru-RU"/>
              </w:rPr>
              <w:t>Cuantumul prognozat al MTOW a fost estimat în baza indicatorilor înre</w:t>
            </w:r>
            <w:r w:rsidR="00C94B44" w:rsidRPr="00725ADE">
              <w:rPr>
                <w:rFonts w:eastAsia="Times New Roman" w:cs="Times New Roman"/>
                <w:sz w:val="22"/>
                <w:lang w:val="ro-RO" w:eastAsia="ru-RU"/>
              </w:rPr>
              <w:t xml:space="preserve">gistraţi pentru perioada anilor  </w:t>
            </w:r>
            <w:r w:rsidRPr="00725ADE">
              <w:rPr>
                <w:rFonts w:eastAsia="Times New Roman" w:cs="Times New Roman"/>
                <w:sz w:val="22"/>
                <w:lang w:val="ro-RO" w:eastAsia="ru-RU"/>
              </w:rPr>
              <w:t>2013 - 2017.</w:t>
            </w:r>
          </w:p>
          <w:p w:rsidR="00C87E14" w:rsidRPr="00725ADE" w:rsidRDefault="00C87E14" w:rsidP="00634CB0">
            <w:pPr>
              <w:spacing w:before="0" w:after="0"/>
              <w:jc w:val="both"/>
              <w:rPr>
                <w:rFonts w:eastAsia="Times New Roman" w:cs="Times New Roman"/>
                <w:sz w:val="22"/>
                <w:lang w:val="ro-RO" w:eastAsia="ru-RU"/>
              </w:rPr>
            </w:pPr>
          </w:p>
        </w:tc>
      </w:tr>
      <w:tr w:rsidR="00C16EAC" w:rsidRPr="00725ADE" w:rsidTr="00491A3B">
        <w:trPr>
          <w:trHeight w:val="300"/>
        </w:trPr>
        <w:tc>
          <w:tcPr>
            <w:tcW w:w="344" w:type="dxa"/>
            <w:tcBorders>
              <w:top w:val="nil"/>
              <w:left w:val="nil"/>
              <w:bottom w:val="nil"/>
              <w:right w:val="nil"/>
            </w:tcBorders>
            <w:shd w:val="clear" w:color="auto" w:fill="auto"/>
            <w:noWrap/>
            <w:vAlign w:val="center"/>
            <w:hideMark/>
          </w:tcPr>
          <w:p w:rsidR="00C16EAC" w:rsidRPr="00725ADE" w:rsidRDefault="00C16EAC" w:rsidP="00634CB0">
            <w:pPr>
              <w:spacing w:before="0" w:after="0"/>
              <w:jc w:val="both"/>
              <w:rPr>
                <w:rFonts w:eastAsia="Times New Roman" w:cs="Times New Roman"/>
                <w:sz w:val="22"/>
                <w:lang w:val="ro-RO" w:eastAsia="ru-RU"/>
              </w:rPr>
            </w:pPr>
          </w:p>
        </w:tc>
        <w:tc>
          <w:tcPr>
            <w:tcW w:w="8337" w:type="dxa"/>
            <w:tcBorders>
              <w:top w:val="nil"/>
              <w:left w:val="nil"/>
              <w:bottom w:val="nil"/>
              <w:right w:val="nil"/>
            </w:tcBorders>
            <w:shd w:val="clear" w:color="auto" w:fill="auto"/>
            <w:noWrap/>
            <w:vAlign w:val="center"/>
            <w:hideMark/>
          </w:tcPr>
          <w:p w:rsidR="00C16EAC" w:rsidRPr="00725ADE" w:rsidRDefault="00C94B44" w:rsidP="00634CB0">
            <w:pPr>
              <w:spacing w:before="0" w:after="0"/>
              <w:jc w:val="right"/>
              <w:rPr>
                <w:rFonts w:eastAsia="Times New Roman" w:cs="Times New Roman"/>
                <w:b/>
                <w:sz w:val="22"/>
                <w:lang w:val="ro-RO" w:eastAsia="ru-RU"/>
              </w:rPr>
            </w:pPr>
            <w:r w:rsidRPr="00725ADE">
              <w:rPr>
                <w:rFonts w:eastAsia="Times New Roman" w:cs="Times New Roman"/>
                <w:b/>
                <w:sz w:val="22"/>
                <w:lang w:val="ro-RO" w:eastAsia="ru-RU"/>
              </w:rPr>
              <w:t>Grafic 3</w:t>
            </w:r>
          </w:p>
        </w:tc>
        <w:tc>
          <w:tcPr>
            <w:tcW w:w="1100" w:type="dxa"/>
            <w:tcBorders>
              <w:top w:val="nil"/>
              <w:left w:val="nil"/>
              <w:bottom w:val="nil"/>
              <w:right w:val="nil"/>
            </w:tcBorders>
            <w:shd w:val="clear" w:color="auto" w:fill="auto"/>
            <w:noWrap/>
            <w:vAlign w:val="center"/>
            <w:hideMark/>
          </w:tcPr>
          <w:p w:rsidR="00C16EAC" w:rsidRPr="00725ADE" w:rsidRDefault="00C16EAC" w:rsidP="00634CB0">
            <w:pPr>
              <w:spacing w:before="0" w:after="0"/>
              <w:jc w:val="both"/>
              <w:rPr>
                <w:rFonts w:eastAsia="Times New Roman" w:cs="Times New Roman"/>
                <w:sz w:val="22"/>
                <w:lang w:val="ro-RO" w:eastAsia="ru-RU"/>
              </w:rPr>
            </w:pPr>
          </w:p>
        </w:tc>
      </w:tr>
      <w:tr w:rsidR="00C16EAC" w:rsidRPr="00725ADE" w:rsidTr="00491A3B">
        <w:trPr>
          <w:trHeight w:val="300"/>
        </w:trPr>
        <w:tc>
          <w:tcPr>
            <w:tcW w:w="344" w:type="dxa"/>
            <w:tcBorders>
              <w:top w:val="nil"/>
              <w:left w:val="nil"/>
              <w:bottom w:val="nil"/>
              <w:right w:val="nil"/>
            </w:tcBorders>
            <w:shd w:val="clear" w:color="auto" w:fill="auto"/>
            <w:noWrap/>
            <w:vAlign w:val="center"/>
            <w:hideMark/>
          </w:tcPr>
          <w:p w:rsidR="00C16EAC" w:rsidRPr="00725ADE" w:rsidRDefault="00C16EAC" w:rsidP="00634CB0">
            <w:pPr>
              <w:spacing w:before="0" w:after="0"/>
              <w:jc w:val="both"/>
              <w:rPr>
                <w:rFonts w:eastAsia="Times New Roman" w:cs="Times New Roman"/>
                <w:sz w:val="22"/>
                <w:lang w:val="ro-RO" w:eastAsia="ru-RU"/>
              </w:rPr>
            </w:pPr>
          </w:p>
        </w:tc>
        <w:tc>
          <w:tcPr>
            <w:tcW w:w="8337" w:type="dxa"/>
            <w:tcBorders>
              <w:top w:val="nil"/>
              <w:left w:val="nil"/>
              <w:bottom w:val="nil"/>
              <w:right w:val="nil"/>
            </w:tcBorders>
            <w:shd w:val="clear" w:color="auto" w:fill="auto"/>
            <w:noWrap/>
            <w:vAlign w:val="bottom"/>
            <w:hideMark/>
          </w:tcPr>
          <w:p w:rsidR="00C16EAC" w:rsidRPr="00725ADE" w:rsidRDefault="00E04C76" w:rsidP="00E04C76">
            <w:pPr>
              <w:spacing w:before="0" w:after="0"/>
              <w:jc w:val="center"/>
              <w:rPr>
                <w:rFonts w:eastAsia="Times New Roman" w:cs="Times New Roman"/>
                <w:color w:val="000000"/>
                <w:sz w:val="22"/>
                <w:lang w:val="ro-RO" w:eastAsia="ru-RU"/>
              </w:rPr>
            </w:pPr>
            <w:r w:rsidRPr="00725ADE">
              <w:rPr>
                <w:noProof/>
                <w:lang w:eastAsia="ru-RU"/>
              </w:rPr>
              <w:drawing>
                <wp:inline distT="0" distB="0" distL="0" distR="0">
                  <wp:extent cx="5510254" cy="2599690"/>
                  <wp:effectExtent l="0" t="0" r="14605" b="1016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0" w:type="auto"/>
              <w:tblCellSpacing w:w="0" w:type="dxa"/>
              <w:tblLayout w:type="fixed"/>
              <w:tblCellMar>
                <w:left w:w="0" w:type="dxa"/>
                <w:right w:w="0" w:type="dxa"/>
              </w:tblCellMar>
              <w:tblLook w:val="04A0" w:firstRow="1" w:lastRow="0" w:firstColumn="1" w:lastColumn="0" w:noHBand="0" w:noVBand="1"/>
            </w:tblPr>
            <w:tblGrid>
              <w:gridCol w:w="7780"/>
            </w:tblGrid>
            <w:tr w:rsidR="00C16EAC" w:rsidRPr="00725ADE" w:rsidTr="00C94B44">
              <w:trPr>
                <w:trHeight w:val="300"/>
                <w:tblCellSpacing w:w="0" w:type="dxa"/>
              </w:trPr>
              <w:tc>
                <w:tcPr>
                  <w:tcW w:w="7780" w:type="dxa"/>
                  <w:tcBorders>
                    <w:top w:val="nil"/>
                    <w:left w:val="nil"/>
                    <w:bottom w:val="nil"/>
                    <w:right w:val="nil"/>
                  </w:tcBorders>
                  <w:shd w:val="clear" w:color="auto" w:fill="auto"/>
                  <w:noWrap/>
                  <w:vAlign w:val="center"/>
                  <w:hideMark/>
                </w:tcPr>
                <w:p w:rsidR="00C16EAC" w:rsidRPr="00725ADE" w:rsidRDefault="00C16EAC" w:rsidP="00634CB0">
                  <w:pPr>
                    <w:spacing w:before="0" w:after="0"/>
                    <w:jc w:val="both"/>
                    <w:rPr>
                      <w:rFonts w:eastAsia="Times New Roman" w:cs="Times New Roman"/>
                      <w:sz w:val="22"/>
                      <w:lang w:val="ro-RO" w:eastAsia="ru-RU"/>
                    </w:rPr>
                  </w:pPr>
                </w:p>
              </w:tc>
            </w:tr>
          </w:tbl>
          <w:p w:rsidR="00C16EAC" w:rsidRPr="00725ADE" w:rsidRDefault="00C16EAC" w:rsidP="00634CB0">
            <w:pPr>
              <w:spacing w:before="0" w:after="0"/>
              <w:jc w:val="both"/>
              <w:rPr>
                <w:rFonts w:eastAsia="Times New Roman" w:cs="Times New Roman"/>
                <w:color w:val="000000"/>
                <w:sz w:val="22"/>
                <w:lang w:val="ro-RO" w:eastAsia="ru-RU"/>
              </w:rPr>
            </w:pPr>
          </w:p>
        </w:tc>
        <w:tc>
          <w:tcPr>
            <w:tcW w:w="1100" w:type="dxa"/>
            <w:tcBorders>
              <w:top w:val="nil"/>
              <w:left w:val="nil"/>
              <w:bottom w:val="nil"/>
              <w:right w:val="nil"/>
            </w:tcBorders>
            <w:shd w:val="clear" w:color="auto" w:fill="auto"/>
            <w:noWrap/>
            <w:vAlign w:val="center"/>
            <w:hideMark/>
          </w:tcPr>
          <w:p w:rsidR="00C16EAC" w:rsidRPr="00725ADE" w:rsidRDefault="00C16EAC" w:rsidP="00531368">
            <w:pPr>
              <w:spacing w:before="0" w:after="0"/>
              <w:ind w:left="-114"/>
              <w:jc w:val="both"/>
              <w:rPr>
                <w:rFonts w:eastAsia="Times New Roman" w:cs="Times New Roman"/>
                <w:sz w:val="22"/>
                <w:lang w:val="ro-RO" w:eastAsia="ru-RU"/>
              </w:rPr>
            </w:pPr>
          </w:p>
        </w:tc>
      </w:tr>
      <w:tr w:rsidR="00C16EAC" w:rsidRPr="00A47542" w:rsidTr="00E4248B">
        <w:trPr>
          <w:trHeight w:val="675"/>
        </w:trPr>
        <w:tc>
          <w:tcPr>
            <w:tcW w:w="9781" w:type="dxa"/>
            <w:gridSpan w:val="3"/>
            <w:tcBorders>
              <w:top w:val="nil"/>
              <w:left w:val="nil"/>
              <w:bottom w:val="nil"/>
              <w:right w:val="nil"/>
            </w:tcBorders>
            <w:shd w:val="clear" w:color="auto" w:fill="auto"/>
            <w:hideMark/>
          </w:tcPr>
          <w:p w:rsidR="00C16EAC" w:rsidRPr="00725ADE" w:rsidRDefault="00C16EAC"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În conformitate cu cele menţionate se propune spre aprobare valoarea plăţilor pentru supravegherea  menţinerii condiţiilor de certificare  a serviciilor de navigaţie aeriană potrivit tabelului de mai jos.</w:t>
            </w:r>
          </w:p>
        </w:tc>
      </w:tr>
      <w:tr w:rsidR="00C16EAC" w:rsidRPr="00725ADE" w:rsidTr="00491A3B">
        <w:trPr>
          <w:trHeight w:val="315"/>
        </w:trPr>
        <w:tc>
          <w:tcPr>
            <w:tcW w:w="344" w:type="dxa"/>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color w:val="000000"/>
                <w:sz w:val="22"/>
                <w:lang w:val="ro-RO" w:eastAsia="ru-RU"/>
              </w:rPr>
            </w:pPr>
          </w:p>
        </w:tc>
        <w:tc>
          <w:tcPr>
            <w:tcW w:w="8337" w:type="dxa"/>
            <w:tcBorders>
              <w:top w:val="nil"/>
              <w:left w:val="nil"/>
              <w:bottom w:val="nil"/>
              <w:right w:val="nil"/>
            </w:tcBorders>
            <w:shd w:val="clear" w:color="auto" w:fill="auto"/>
            <w:noWrap/>
            <w:vAlign w:val="bottom"/>
            <w:hideMark/>
          </w:tcPr>
          <w:p w:rsidR="00C16EAC" w:rsidRPr="00725ADE" w:rsidRDefault="00C16EAC" w:rsidP="00634CB0">
            <w:pPr>
              <w:spacing w:before="0" w:after="0"/>
              <w:jc w:val="both"/>
              <w:rPr>
                <w:rFonts w:eastAsia="Times New Roman" w:cs="Times New Roman"/>
                <w:color w:val="000000"/>
                <w:sz w:val="22"/>
                <w:lang w:val="ro-RO" w:eastAsia="ru-RU"/>
              </w:rPr>
            </w:pPr>
          </w:p>
        </w:tc>
        <w:tc>
          <w:tcPr>
            <w:tcW w:w="1100" w:type="dxa"/>
            <w:tcBorders>
              <w:top w:val="nil"/>
              <w:left w:val="nil"/>
              <w:bottom w:val="nil"/>
              <w:right w:val="nil"/>
            </w:tcBorders>
            <w:shd w:val="clear" w:color="auto" w:fill="auto"/>
            <w:noWrap/>
            <w:vAlign w:val="bottom"/>
            <w:hideMark/>
          </w:tcPr>
          <w:p w:rsidR="00C16EAC" w:rsidRPr="00725ADE" w:rsidRDefault="00E4248B" w:rsidP="00634CB0">
            <w:pPr>
              <w:spacing w:before="0" w:after="0"/>
              <w:jc w:val="both"/>
              <w:rPr>
                <w:rFonts w:eastAsia="Times New Roman" w:cs="Times New Roman"/>
                <w:b/>
                <w:color w:val="000000"/>
                <w:sz w:val="22"/>
                <w:lang w:val="ro-RO" w:eastAsia="ru-RU"/>
              </w:rPr>
            </w:pPr>
            <w:r w:rsidRPr="00725ADE">
              <w:rPr>
                <w:rFonts w:eastAsia="Times New Roman" w:cs="Times New Roman"/>
                <w:b/>
                <w:color w:val="000000"/>
                <w:sz w:val="22"/>
                <w:lang w:val="ro-RO" w:eastAsia="ru-RU"/>
              </w:rPr>
              <w:t>Tabel 4</w:t>
            </w:r>
          </w:p>
        </w:tc>
      </w:tr>
      <w:tr w:rsidR="00C16EAC" w:rsidRPr="00725ADE" w:rsidTr="00491A3B">
        <w:trPr>
          <w:trHeight w:val="315"/>
        </w:trPr>
        <w:tc>
          <w:tcPr>
            <w:tcW w:w="344" w:type="dxa"/>
            <w:tcBorders>
              <w:top w:val="single" w:sz="8" w:space="0" w:color="auto"/>
              <w:left w:val="nil"/>
              <w:bottom w:val="single" w:sz="12" w:space="0" w:color="000000"/>
              <w:right w:val="nil"/>
            </w:tcBorders>
            <w:shd w:val="clear" w:color="auto" w:fill="auto"/>
            <w:noWrap/>
            <w:vAlign w:val="center"/>
            <w:hideMark/>
          </w:tcPr>
          <w:p w:rsidR="00C16EAC" w:rsidRPr="00725ADE" w:rsidRDefault="00C16EAC" w:rsidP="00634CB0">
            <w:pPr>
              <w:spacing w:before="0" w:after="0"/>
              <w:jc w:val="both"/>
              <w:rPr>
                <w:rFonts w:eastAsia="Times New Roman" w:cs="Times New Roman"/>
                <w:color w:val="000000"/>
                <w:sz w:val="22"/>
                <w:lang w:val="ro-RO" w:eastAsia="ru-RU"/>
              </w:rPr>
            </w:pPr>
          </w:p>
        </w:tc>
        <w:tc>
          <w:tcPr>
            <w:tcW w:w="8337" w:type="dxa"/>
            <w:tcBorders>
              <w:top w:val="single" w:sz="8" w:space="0" w:color="auto"/>
              <w:left w:val="nil"/>
              <w:bottom w:val="single" w:sz="12" w:space="0" w:color="000000"/>
              <w:right w:val="nil"/>
            </w:tcBorders>
            <w:shd w:val="clear" w:color="auto" w:fill="auto"/>
            <w:noWrap/>
            <w:vAlign w:val="center"/>
            <w:hideMark/>
          </w:tcPr>
          <w:p w:rsidR="00C16EAC" w:rsidRPr="00725ADE" w:rsidRDefault="00C16EAC"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DENUMIREA</w:t>
            </w:r>
          </w:p>
        </w:tc>
        <w:tc>
          <w:tcPr>
            <w:tcW w:w="1100" w:type="dxa"/>
            <w:tcBorders>
              <w:top w:val="single" w:sz="8" w:space="0" w:color="auto"/>
              <w:left w:val="nil"/>
              <w:bottom w:val="single" w:sz="12" w:space="0" w:color="000000"/>
              <w:right w:val="nil"/>
            </w:tcBorders>
            <w:shd w:val="clear" w:color="auto" w:fill="auto"/>
            <w:noWrap/>
            <w:vAlign w:val="center"/>
            <w:hideMark/>
          </w:tcPr>
          <w:p w:rsidR="00C16EAC" w:rsidRPr="00725ADE" w:rsidRDefault="00C16EAC"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MII LEI</w:t>
            </w:r>
          </w:p>
        </w:tc>
      </w:tr>
      <w:tr w:rsidR="00C16EAC" w:rsidRPr="00725ADE" w:rsidTr="00491A3B">
        <w:trPr>
          <w:trHeight w:val="525"/>
        </w:trPr>
        <w:tc>
          <w:tcPr>
            <w:tcW w:w="344" w:type="dxa"/>
            <w:tcBorders>
              <w:top w:val="nil"/>
              <w:left w:val="nil"/>
              <w:bottom w:val="nil"/>
              <w:right w:val="single" w:sz="8" w:space="0" w:color="auto"/>
            </w:tcBorders>
            <w:shd w:val="clear" w:color="000000" w:fill="D9D9D9"/>
            <w:noWrap/>
            <w:vAlign w:val="center"/>
            <w:hideMark/>
          </w:tcPr>
          <w:p w:rsidR="00C16EAC" w:rsidRPr="00725ADE" w:rsidRDefault="00C16EAC" w:rsidP="00634CB0">
            <w:pPr>
              <w:spacing w:before="0" w:after="0"/>
              <w:jc w:val="both"/>
              <w:rPr>
                <w:rFonts w:eastAsia="Times New Roman" w:cs="Times New Roman"/>
                <w:b/>
                <w:bCs/>
                <w:sz w:val="22"/>
                <w:lang w:val="ro-RO" w:eastAsia="ru-RU"/>
              </w:rPr>
            </w:pPr>
            <w:r w:rsidRPr="00725ADE">
              <w:rPr>
                <w:rFonts w:eastAsia="Times New Roman" w:cs="Times New Roman"/>
                <w:b/>
                <w:bCs/>
                <w:sz w:val="22"/>
                <w:lang w:val="ro-RO" w:eastAsia="ru-RU"/>
              </w:rPr>
              <w:t>2</w:t>
            </w:r>
          </w:p>
        </w:tc>
        <w:tc>
          <w:tcPr>
            <w:tcW w:w="8337" w:type="dxa"/>
            <w:tcBorders>
              <w:top w:val="nil"/>
              <w:left w:val="nil"/>
              <w:bottom w:val="single" w:sz="8" w:space="0" w:color="auto"/>
              <w:right w:val="single" w:sz="8" w:space="0" w:color="auto"/>
            </w:tcBorders>
            <w:shd w:val="clear" w:color="000000" w:fill="D9D9D9"/>
            <w:vAlign w:val="center"/>
            <w:hideMark/>
          </w:tcPr>
          <w:p w:rsidR="00C16EAC" w:rsidRPr="00725ADE" w:rsidRDefault="00C16EAC" w:rsidP="00634CB0">
            <w:pPr>
              <w:spacing w:before="0" w:after="0"/>
              <w:jc w:val="both"/>
              <w:rPr>
                <w:rFonts w:eastAsia="Times New Roman" w:cs="Times New Roman"/>
                <w:b/>
                <w:bCs/>
                <w:sz w:val="22"/>
                <w:lang w:val="ro-RO" w:eastAsia="ru-RU"/>
              </w:rPr>
            </w:pPr>
            <w:r w:rsidRPr="00725ADE">
              <w:rPr>
                <w:rFonts w:eastAsia="Times New Roman" w:cs="Times New Roman"/>
                <w:b/>
                <w:bCs/>
                <w:sz w:val="22"/>
                <w:lang w:val="ro-RO" w:eastAsia="ru-RU"/>
              </w:rPr>
              <w:t>Plăţi de supraveghere a menţinerii condiţiilor de certificare a serviciilor de navigaţie aeriană</w:t>
            </w:r>
          </w:p>
        </w:tc>
        <w:tc>
          <w:tcPr>
            <w:tcW w:w="1100" w:type="dxa"/>
            <w:tcBorders>
              <w:top w:val="nil"/>
              <w:left w:val="nil"/>
              <w:bottom w:val="single" w:sz="8" w:space="0" w:color="auto"/>
              <w:right w:val="single" w:sz="8" w:space="0" w:color="auto"/>
            </w:tcBorders>
            <w:shd w:val="clear" w:color="000000" w:fill="D9D9D9"/>
            <w:noWrap/>
            <w:vAlign w:val="center"/>
            <w:hideMark/>
          </w:tcPr>
          <w:p w:rsidR="00C16EAC" w:rsidRPr="00725ADE" w:rsidRDefault="00024339" w:rsidP="00634CB0">
            <w:pPr>
              <w:spacing w:before="0" w:after="0"/>
              <w:jc w:val="both"/>
              <w:rPr>
                <w:rFonts w:eastAsia="Times New Roman" w:cs="Times New Roman"/>
                <w:b/>
                <w:bCs/>
                <w:sz w:val="22"/>
                <w:lang w:val="ro-RO" w:eastAsia="ru-RU"/>
              </w:rPr>
            </w:pPr>
            <w:r w:rsidRPr="00725ADE">
              <w:rPr>
                <w:rFonts w:eastAsia="Times New Roman" w:cs="Times New Roman"/>
                <w:b/>
                <w:bCs/>
                <w:sz w:val="22"/>
                <w:lang w:val="ro-RO" w:eastAsia="ru-RU"/>
              </w:rPr>
              <w:t>16 580</w:t>
            </w:r>
          </w:p>
        </w:tc>
      </w:tr>
    </w:tbl>
    <w:p w:rsidR="00E4248B" w:rsidRPr="00725ADE" w:rsidRDefault="00E4248B" w:rsidP="003464C5">
      <w:pPr>
        <w:jc w:val="center"/>
        <w:rPr>
          <w:rFonts w:cs="Times New Roman"/>
          <w:b/>
          <w:sz w:val="22"/>
          <w:u w:val="single"/>
          <w:lang w:val="ro-RO"/>
        </w:rPr>
      </w:pPr>
      <w:r w:rsidRPr="00725ADE">
        <w:rPr>
          <w:rFonts w:cs="Times New Roman"/>
          <w:sz w:val="22"/>
          <w:u w:val="single"/>
          <w:lang w:val="ro-RO"/>
        </w:rPr>
        <w:t>820 000 Tone  X 1,00 EUR = 820 000 X 20,</w:t>
      </w:r>
      <w:r w:rsidR="00024339" w:rsidRPr="00725ADE">
        <w:rPr>
          <w:rFonts w:cs="Times New Roman"/>
          <w:sz w:val="22"/>
          <w:u w:val="single"/>
          <w:lang w:val="ro-RO"/>
        </w:rPr>
        <w:t>2245</w:t>
      </w:r>
      <w:r w:rsidRPr="00725ADE">
        <w:rPr>
          <w:rFonts w:cs="Times New Roman"/>
          <w:sz w:val="22"/>
          <w:u w:val="single"/>
          <w:lang w:val="ro-RO"/>
        </w:rPr>
        <w:t xml:space="preserve"> = </w:t>
      </w:r>
      <w:r w:rsidRPr="00725ADE">
        <w:rPr>
          <w:rFonts w:cs="Times New Roman"/>
          <w:b/>
          <w:sz w:val="22"/>
          <w:u w:val="single"/>
          <w:lang w:val="ro-RO"/>
        </w:rPr>
        <w:t>1</w:t>
      </w:r>
      <w:r w:rsidR="00024339" w:rsidRPr="00725ADE">
        <w:rPr>
          <w:rFonts w:cs="Times New Roman"/>
          <w:b/>
          <w:sz w:val="22"/>
          <w:u w:val="single"/>
          <w:lang w:val="ro-RO"/>
        </w:rPr>
        <w:t>6 584 090</w:t>
      </w:r>
      <w:r w:rsidRPr="00725ADE">
        <w:rPr>
          <w:rFonts w:cs="Times New Roman"/>
          <w:b/>
          <w:sz w:val="22"/>
          <w:u w:val="single"/>
          <w:lang w:val="ro-RO"/>
        </w:rPr>
        <w:t xml:space="preserve"> MDL</w:t>
      </w:r>
    </w:p>
    <w:p w:rsidR="003464C5" w:rsidRPr="00725ADE" w:rsidRDefault="003464C5" w:rsidP="00634CB0">
      <w:pPr>
        <w:jc w:val="both"/>
        <w:rPr>
          <w:rFonts w:cs="Times New Roman"/>
          <w:b/>
          <w:sz w:val="22"/>
          <w:u w:val="single"/>
          <w:lang w:val="ro-RO"/>
        </w:rPr>
      </w:pPr>
    </w:p>
    <w:tbl>
      <w:tblPr>
        <w:tblW w:w="10065" w:type="dxa"/>
        <w:tblInd w:w="-34" w:type="dxa"/>
        <w:tblLook w:val="04A0" w:firstRow="1" w:lastRow="0" w:firstColumn="1" w:lastColumn="0" w:noHBand="0" w:noVBand="1"/>
      </w:tblPr>
      <w:tblGrid>
        <w:gridCol w:w="344"/>
        <w:gridCol w:w="8586"/>
        <w:gridCol w:w="1135"/>
      </w:tblGrid>
      <w:tr w:rsidR="00E4248B" w:rsidRPr="00A47542" w:rsidTr="00C87E14">
        <w:trPr>
          <w:trHeight w:val="630"/>
        </w:trPr>
        <w:tc>
          <w:tcPr>
            <w:tcW w:w="10065" w:type="dxa"/>
            <w:gridSpan w:val="3"/>
            <w:tcBorders>
              <w:top w:val="nil"/>
              <w:left w:val="nil"/>
              <w:bottom w:val="nil"/>
              <w:right w:val="nil"/>
            </w:tcBorders>
            <w:shd w:val="clear" w:color="auto" w:fill="auto"/>
            <w:vAlign w:val="bottom"/>
            <w:hideMark/>
          </w:tcPr>
          <w:p w:rsidR="00E4248B" w:rsidRPr="00725ADE" w:rsidRDefault="00E4248B" w:rsidP="00634CB0">
            <w:pPr>
              <w:spacing w:before="0" w:after="0"/>
              <w:jc w:val="both"/>
              <w:rPr>
                <w:rFonts w:eastAsia="Times New Roman" w:cs="Times New Roman"/>
                <w:b/>
                <w:bCs/>
                <w:color w:val="000000"/>
                <w:sz w:val="22"/>
                <w:u w:val="single"/>
                <w:lang w:val="ro-RO" w:eastAsia="ru-RU"/>
              </w:rPr>
            </w:pPr>
            <w:r w:rsidRPr="00725ADE">
              <w:rPr>
                <w:rFonts w:eastAsia="Times New Roman" w:cs="Times New Roman"/>
                <w:b/>
                <w:bCs/>
                <w:color w:val="000000"/>
                <w:sz w:val="22"/>
                <w:u w:val="single"/>
                <w:lang w:val="ro-RO" w:eastAsia="ru-RU"/>
              </w:rPr>
              <w:t>I.3. Plăţi de supraveghere a menţinerii condiţiilor de certificare a operatorilor aerieni care efectuează transporturi de mărfuri în afara teritoriului Republicii Moldova</w:t>
            </w:r>
          </w:p>
        </w:tc>
      </w:tr>
      <w:tr w:rsidR="00E4248B" w:rsidRPr="00A47542" w:rsidTr="00C87E14">
        <w:trPr>
          <w:trHeight w:val="300"/>
        </w:trPr>
        <w:tc>
          <w:tcPr>
            <w:tcW w:w="344" w:type="dxa"/>
            <w:tcBorders>
              <w:top w:val="nil"/>
              <w:left w:val="nil"/>
              <w:bottom w:val="nil"/>
              <w:right w:val="nil"/>
            </w:tcBorders>
            <w:shd w:val="clear" w:color="auto" w:fill="auto"/>
            <w:noWrap/>
            <w:vAlign w:val="bottom"/>
            <w:hideMark/>
          </w:tcPr>
          <w:p w:rsidR="00E4248B" w:rsidRPr="00725ADE" w:rsidRDefault="00E4248B" w:rsidP="00634CB0">
            <w:pPr>
              <w:spacing w:before="0" w:after="0"/>
              <w:jc w:val="both"/>
              <w:rPr>
                <w:rFonts w:eastAsia="Times New Roman" w:cs="Times New Roman"/>
                <w:color w:val="000000"/>
                <w:sz w:val="22"/>
                <w:lang w:val="ro-RO" w:eastAsia="ru-RU"/>
              </w:rPr>
            </w:pPr>
          </w:p>
        </w:tc>
        <w:tc>
          <w:tcPr>
            <w:tcW w:w="8586" w:type="dxa"/>
            <w:tcBorders>
              <w:top w:val="nil"/>
              <w:left w:val="nil"/>
              <w:bottom w:val="nil"/>
              <w:right w:val="nil"/>
            </w:tcBorders>
            <w:shd w:val="clear" w:color="auto" w:fill="auto"/>
            <w:noWrap/>
            <w:vAlign w:val="bottom"/>
            <w:hideMark/>
          </w:tcPr>
          <w:p w:rsidR="00E4248B" w:rsidRPr="00725ADE" w:rsidRDefault="00E4248B" w:rsidP="00634CB0">
            <w:pPr>
              <w:spacing w:before="0" w:after="0"/>
              <w:jc w:val="both"/>
              <w:rPr>
                <w:rFonts w:eastAsia="Times New Roman" w:cs="Times New Roman"/>
                <w:color w:val="000000"/>
                <w:sz w:val="22"/>
                <w:lang w:val="ro-RO" w:eastAsia="ru-RU"/>
              </w:rPr>
            </w:pPr>
          </w:p>
        </w:tc>
        <w:tc>
          <w:tcPr>
            <w:tcW w:w="1135" w:type="dxa"/>
            <w:tcBorders>
              <w:top w:val="nil"/>
              <w:left w:val="nil"/>
              <w:bottom w:val="nil"/>
              <w:right w:val="nil"/>
            </w:tcBorders>
            <w:shd w:val="clear" w:color="auto" w:fill="auto"/>
            <w:noWrap/>
            <w:vAlign w:val="bottom"/>
            <w:hideMark/>
          </w:tcPr>
          <w:p w:rsidR="00E4248B" w:rsidRPr="00725ADE" w:rsidRDefault="00E4248B" w:rsidP="00634CB0">
            <w:pPr>
              <w:spacing w:before="0" w:after="0"/>
              <w:jc w:val="both"/>
              <w:rPr>
                <w:rFonts w:eastAsia="Times New Roman" w:cs="Times New Roman"/>
                <w:color w:val="000000"/>
                <w:sz w:val="22"/>
                <w:lang w:val="ro-RO" w:eastAsia="ru-RU"/>
              </w:rPr>
            </w:pPr>
          </w:p>
        </w:tc>
      </w:tr>
      <w:tr w:rsidR="00E4248B" w:rsidRPr="00A47542" w:rsidTr="00C87E14">
        <w:trPr>
          <w:trHeight w:val="642"/>
        </w:trPr>
        <w:tc>
          <w:tcPr>
            <w:tcW w:w="10065" w:type="dxa"/>
            <w:gridSpan w:val="3"/>
            <w:vMerge w:val="restart"/>
            <w:tcBorders>
              <w:top w:val="nil"/>
              <w:left w:val="nil"/>
              <w:bottom w:val="nil"/>
              <w:right w:val="nil"/>
            </w:tcBorders>
            <w:shd w:val="clear" w:color="auto" w:fill="auto"/>
            <w:hideMark/>
          </w:tcPr>
          <w:p w:rsidR="00531368" w:rsidRDefault="00E4248B" w:rsidP="00634CB0">
            <w:pPr>
              <w:pStyle w:val="a9"/>
              <w:ind w:firstLine="885"/>
              <w:jc w:val="both"/>
              <w:rPr>
                <w:rFonts w:cs="Times New Roman"/>
                <w:sz w:val="22"/>
                <w:lang w:val="ro-RO" w:eastAsia="ru-RU"/>
              </w:rPr>
            </w:pPr>
            <w:r w:rsidRPr="00725ADE">
              <w:rPr>
                <w:rFonts w:cs="Times New Roman"/>
                <w:sz w:val="22"/>
                <w:lang w:val="ro-RO" w:eastAsia="ru-RU"/>
              </w:rPr>
              <w:t xml:space="preserve">În conformitate cu </w:t>
            </w:r>
            <w:proofErr w:type="spellStart"/>
            <w:r w:rsidRPr="00725ADE">
              <w:rPr>
                <w:rFonts w:cs="Times New Roman"/>
                <w:sz w:val="22"/>
                <w:lang w:val="ro-RO" w:eastAsia="ru-RU"/>
              </w:rPr>
              <w:t>Hotărîrea</w:t>
            </w:r>
            <w:proofErr w:type="spellEnd"/>
            <w:r w:rsidRPr="00725ADE">
              <w:rPr>
                <w:rFonts w:cs="Times New Roman"/>
                <w:sz w:val="22"/>
                <w:lang w:val="ro-RO" w:eastAsia="ru-RU"/>
              </w:rPr>
              <w:t xml:space="preserve"> Guvernului nr.1 din 04.01.2013 „Cu privire la aprobarea cuantumului plăţilor de supraveghere a menţinerii condiţiilor de certificare a Autorităţii Aeronautice Civile” mărimea plăţii de supraveghere a menţinerii condiţiilor de certificare a operatorilor aerieni care efectuează transporturi de mărfuri în afara teritoriului Republicii Moldova - de 1,0 euro/ tonă/MTOW aeronavă la decolare.</w:t>
            </w:r>
          </w:p>
          <w:p w:rsidR="00E4248B" w:rsidRPr="00531368" w:rsidRDefault="00E4248B" w:rsidP="00531368">
            <w:pPr>
              <w:jc w:val="right"/>
              <w:rPr>
                <w:lang w:val="ro-RO" w:eastAsia="ru-RU"/>
              </w:rPr>
            </w:pPr>
          </w:p>
        </w:tc>
      </w:tr>
      <w:tr w:rsidR="00E4248B" w:rsidRPr="00A47542" w:rsidTr="00C87E14">
        <w:trPr>
          <w:trHeight w:val="570"/>
        </w:trPr>
        <w:tc>
          <w:tcPr>
            <w:tcW w:w="10065" w:type="dxa"/>
            <w:gridSpan w:val="3"/>
            <w:vMerge/>
            <w:tcBorders>
              <w:top w:val="nil"/>
              <w:left w:val="nil"/>
              <w:bottom w:val="nil"/>
              <w:right w:val="nil"/>
            </w:tcBorders>
            <w:vAlign w:val="center"/>
            <w:hideMark/>
          </w:tcPr>
          <w:p w:rsidR="00E4248B" w:rsidRPr="00725ADE" w:rsidRDefault="00E4248B" w:rsidP="00634CB0">
            <w:pPr>
              <w:pStyle w:val="a9"/>
              <w:jc w:val="both"/>
              <w:rPr>
                <w:rFonts w:cs="Times New Roman"/>
                <w:sz w:val="22"/>
                <w:lang w:val="ro-RO" w:eastAsia="ru-RU"/>
              </w:rPr>
            </w:pPr>
          </w:p>
        </w:tc>
      </w:tr>
      <w:tr w:rsidR="00E4248B" w:rsidRPr="00A47542" w:rsidTr="00C87E14">
        <w:trPr>
          <w:trHeight w:val="300"/>
        </w:trPr>
        <w:tc>
          <w:tcPr>
            <w:tcW w:w="10065" w:type="dxa"/>
            <w:gridSpan w:val="3"/>
            <w:tcBorders>
              <w:top w:val="nil"/>
              <w:left w:val="nil"/>
              <w:bottom w:val="nil"/>
              <w:right w:val="nil"/>
            </w:tcBorders>
            <w:shd w:val="clear" w:color="auto" w:fill="auto"/>
            <w:noWrap/>
            <w:vAlign w:val="bottom"/>
            <w:hideMark/>
          </w:tcPr>
          <w:p w:rsidR="00E4248B" w:rsidRPr="00725ADE" w:rsidRDefault="00E4248B" w:rsidP="00634CB0">
            <w:pPr>
              <w:pStyle w:val="a9"/>
              <w:jc w:val="both"/>
              <w:rPr>
                <w:rFonts w:cs="Times New Roman"/>
                <w:sz w:val="22"/>
                <w:lang w:val="ro-RO" w:eastAsia="ru-RU"/>
              </w:rPr>
            </w:pPr>
            <w:r w:rsidRPr="00725ADE">
              <w:rPr>
                <w:rFonts w:cs="Times New Roman"/>
                <w:sz w:val="22"/>
                <w:lang w:val="ro-RO" w:eastAsia="ru-RU"/>
              </w:rPr>
              <w:t>În acest sens se aplică formula de calcul:</w:t>
            </w:r>
          </w:p>
        </w:tc>
      </w:tr>
      <w:tr w:rsidR="00E4248B" w:rsidRPr="00A47542" w:rsidTr="00C87E14">
        <w:trPr>
          <w:trHeight w:val="300"/>
        </w:trPr>
        <w:tc>
          <w:tcPr>
            <w:tcW w:w="344" w:type="dxa"/>
            <w:tcBorders>
              <w:top w:val="nil"/>
              <w:left w:val="nil"/>
              <w:bottom w:val="nil"/>
              <w:right w:val="nil"/>
            </w:tcBorders>
            <w:shd w:val="clear" w:color="auto" w:fill="auto"/>
            <w:noWrap/>
            <w:vAlign w:val="bottom"/>
            <w:hideMark/>
          </w:tcPr>
          <w:p w:rsidR="00E4248B" w:rsidRPr="00725ADE" w:rsidRDefault="00E4248B" w:rsidP="00634CB0">
            <w:pPr>
              <w:pStyle w:val="a9"/>
              <w:jc w:val="both"/>
              <w:rPr>
                <w:rFonts w:cs="Times New Roman"/>
                <w:sz w:val="22"/>
                <w:lang w:val="ro-RO" w:eastAsia="ru-RU"/>
              </w:rPr>
            </w:pPr>
          </w:p>
        </w:tc>
        <w:tc>
          <w:tcPr>
            <w:tcW w:w="8586" w:type="dxa"/>
            <w:vMerge w:val="restart"/>
            <w:tcBorders>
              <w:top w:val="nil"/>
              <w:left w:val="nil"/>
              <w:bottom w:val="nil"/>
              <w:right w:val="nil"/>
            </w:tcBorders>
            <w:shd w:val="clear" w:color="auto" w:fill="auto"/>
            <w:noWrap/>
            <w:vAlign w:val="bottom"/>
            <w:hideMark/>
          </w:tcPr>
          <w:p w:rsidR="00E4248B" w:rsidRPr="00725ADE" w:rsidRDefault="00E4248B" w:rsidP="00634CB0">
            <w:pPr>
              <w:pStyle w:val="a9"/>
              <w:jc w:val="both"/>
              <w:rPr>
                <w:rFonts w:cs="Times New Roman"/>
                <w:sz w:val="22"/>
                <w:lang w:val="ro-RO" w:eastAsia="ru-RU"/>
              </w:rPr>
            </w:pPr>
            <w:r w:rsidRPr="00725ADE">
              <w:rPr>
                <w:rFonts w:cs="Times New Roman"/>
                <w:noProof/>
                <w:sz w:val="22"/>
                <w:lang w:eastAsia="ru-RU"/>
              </w:rPr>
              <w:drawing>
                <wp:anchor distT="0" distB="0" distL="114300" distR="114300" simplePos="0" relativeHeight="251662336" behindDoc="0" locked="0" layoutInCell="1" allowOverlap="1">
                  <wp:simplePos x="0" y="0"/>
                  <wp:positionH relativeFrom="column">
                    <wp:posOffset>447675</wp:posOffset>
                  </wp:positionH>
                  <wp:positionV relativeFrom="paragraph">
                    <wp:posOffset>28575</wp:posOffset>
                  </wp:positionV>
                  <wp:extent cx="3905250" cy="304800"/>
                  <wp:effectExtent l="0" t="0" r="0" b="0"/>
                  <wp:wrapNone/>
                  <wp:docPr id="4708512" name="Picture 4708512"/>
                  <wp:cNvGraphicFramePr/>
                  <a:graphic xmlns:a="http://schemas.openxmlformats.org/drawingml/2006/main">
                    <a:graphicData uri="http://schemas.openxmlformats.org/drawingml/2006/picture">
                      <pic:pic xmlns:pic="http://schemas.openxmlformats.org/drawingml/2006/picture">
                        <pic:nvPicPr>
                          <pic:cNvPr id="4708512" name="Picture 5"/>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0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1135" w:type="dxa"/>
            <w:tcBorders>
              <w:top w:val="nil"/>
              <w:left w:val="nil"/>
              <w:bottom w:val="nil"/>
              <w:right w:val="nil"/>
            </w:tcBorders>
            <w:shd w:val="clear" w:color="auto" w:fill="auto"/>
            <w:noWrap/>
            <w:vAlign w:val="bottom"/>
            <w:hideMark/>
          </w:tcPr>
          <w:p w:rsidR="00E4248B" w:rsidRPr="00725ADE" w:rsidRDefault="00E4248B" w:rsidP="00634CB0">
            <w:pPr>
              <w:pStyle w:val="a9"/>
              <w:jc w:val="both"/>
              <w:rPr>
                <w:rFonts w:cs="Times New Roman"/>
                <w:sz w:val="22"/>
                <w:lang w:val="ro-RO" w:eastAsia="ru-RU"/>
              </w:rPr>
            </w:pPr>
          </w:p>
        </w:tc>
      </w:tr>
      <w:tr w:rsidR="00E4248B" w:rsidRPr="00A47542" w:rsidTr="00C87E14">
        <w:trPr>
          <w:trHeight w:val="300"/>
        </w:trPr>
        <w:tc>
          <w:tcPr>
            <w:tcW w:w="344" w:type="dxa"/>
            <w:tcBorders>
              <w:top w:val="nil"/>
              <w:left w:val="nil"/>
              <w:bottom w:val="nil"/>
              <w:right w:val="nil"/>
            </w:tcBorders>
            <w:shd w:val="clear" w:color="auto" w:fill="auto"/>
            <w:noWrap/>
            <w:vAlign w:val="bottom"/>
            <w:hideMark/>
          </w:tcPr>
          <w:p w:rsidR="00E4248B" w:rsidRPr="00725ADE" w:rsidRDefault="00E4248B" w:rsidP="00634CB0">
            <w:pPr>
              <w:pStyle w:val="a9"/>
              <w:jc w:val="both"/>
              <w:rPr>
                <w:rFonts w:cs="Times New Roman"/>
                <w:sz w:val="22"/>
                <w:lang w:val="ro-RO" w:eastAsia="ru-RU"/>
              </w:rPr>
            </w:pPr>
          </w:p>
        </w:tc>
        <w:tc>
          <w:tcPr>
            <w:tcW w:w="8586" w:type="dxa"/>
            <w:vMerge/>
            <w:tcBorders>
              <w:top w:val="nil"/>
              <w:left w:val="nil"/>
              <w:bottom w:val="nil"/>
              <w:right w:val="nil"/>
            </w:tcBorders>
            <w:vAlign w:val="center"/>
            <w:hideMark/>
          </w:tcPr>
          <w:p w:rsidR="00E4248B" w:rsidRPr="00725ADE" w:rsidRDefault="00E4248B" w:rsidP="00634CB0">
            <w:pPr>
              <w:pStyle w:val="a9"/>
              <w:jc w:val="both"/>
              <w:rPr>
                <w:rFonts w:cs="Times New Roman"/>
                <w:sz w:val="22"/>
                <w:lang w:val="ro-RO" w:eastAsia="ru-RU"/>
              </w:rPr>
            </w:pPr>
          </w:p>
        </w:tc>
        <w:tc>
          <w:tcPr>
            <w:tcW w:w="1135" w:type="dxa"/>
            <w:tcBorders>
              <w:top w:val="nil"/>
              <w:left w:val="nil"/>
              <w:bottom w:val="nil"/>
              <w:right w:val="nil"/>
            </w:tcBorders>
            <w:shd w:val="clear" w:color="auto" w:fill="auto"/>
            <w:noWrap/>
            <w:vAlign w:val="bottom"/>
            <w:hideMark/>
          </w:tcPr>
          <w:p w:rsidR="00E4248B" w:rsidRPr="00725ADE" w:rsidRDefault="00E4248B" w:rsidP="00634CB0">
            <w:pPr>
              <w:pStyle w:val="a9"/>
              <w:jc w:val="both"/>
              <w:rPr>
                <w:rFonts w:cs="Times New Roman"/>
                <w:sz w:val="22"/>
                <w:lang w:val="ro-RO" w:eastAsia="ru-RU"/>
              </w:rPr>
            </w:pPr>
          </w:p>
        </w:tc>
      </w:tr>
      <w:tr w:rsidR="00E4248B" w:rsidRPr="00A47542" w:rsidTr="00C87E14">
        <w:trPr>
          <w:trHeight w:val="322"/>
        </w:trPr>
        <w:tc>
          <w:tcPr>
            <w:tcW w:w="10065" w:type="dxa"/>
            <w:gridSpan w:val="3"/>
            <w:vMerge w:val="restart"/>
            <w:tcBorders>
              <w:top w:val="nil"/>
              <w:left w:val="nil"/>
              <w:bottom w:val="nil"/>
              <w:right w:val="nil"/>
            </w:tcBorders>
            <w:shd w:val="clear" w:color="auto" w:fill="auto"/>
            <w:vAlign w:val="center"/>
            <w:hideMark/>
          </w:tcPr>
          <w:p w:rsidR="00E4248B" w:rsidRPr="00725ADE" w:rsidRDefault="00E4248B" w:rsidP="00634CB0">
            <w:pPr>
              <w:pStyle w:val="a9"/>
              <w:ind w:left="2019" w:hanging="2019"/>
              <w:jc w:val="both"/>
              <w:rPr>
                <w:rFonts w:cs="Times New Roman"/>
                <w:sz w:val="22"/>
                <w:lang w:val="ro-RO" w:eastAsia="ru-RU"/>
              </w:rPr>
            </w:pPr>
            <w:r w:rsidRPr="00725ADE">
              <w:rPr>
                <w:rFonts w:cs="Times New Roman"/>
                <w:i/>
                <w:sz w:val="22"/>
                <w:lang w:val="ro-RO" w:eastAsia="ru-RU"/>
              </w:rPr>
              <w:t>Indicele cantitativ</w:t>
            </w:r>
            <w:r w:rsidRPr="00725ADE">
              <w:rPr>
                <w:rFonts w:cs="Times New Roman"/>
                <w:sz w:val="22"/>
                <w:lang w:val="ro-RO" w:eastAsia="ru-RU"/>
              </w:rPr>
              <w:t xml:space="preserve">  – reprezintă cantitatea de MTOW  (masa maximă de decolare a aeronavelor) apreciată statistic într-o perioadă de timp;</w:t>
            </w:r>
          </w:p>
          <w:p w:rsidR="00E4248B" w:rsidRPr="00725ADE" w:rsidRDefault="00E4248B" w:rsidP="00634CB0">
            <w:pPr>
              <w:pStyle w:val="a9"/>
              <w:jc w:val="both"/>
              <w:rPr>
                <w:rFonts w:cs="Times New Roman"/>
                <w:sz w:val="22"/>
                <w:lang w:val="ro-RO" w:eastAsia="ru-RU"/>
              </w:rPr>
            </w:pPr>
            <w:r w:rsidRPr="00725ADE">
              <w:rPr>
                <w:rFonts w:cs="Times New Roman"/>
                <w:sz w:val="22"/>
                <w:lang w:val="ro-RO" w:eastAsia="ru-RU"/>
              </w:rPr>
              <w:br/>
            </w:r>
            <w:r w:rsidRPr="00725ADE">
              <w:rPr>
                <w:rFonts w:cs="Times New Roman"/>
                <w:i/>
                <w:sz w:val="22"/>
                <w:lang w:val="ro-RO" w:eastAsia="ru-RU"/>
              </w:rPr>
              <w:t>Tarif aprobat</w:t>
            </w:r>
            <w:r w:rsidRPr="00725ADE">
              <w:rPr>
                <w:rFonts w:cs="Times New Roman"/>
                <w:sz w:val="22"/>
                <w:lang w:val="ro-RO" w:eastAsia="ru-RU"/>
              </w:rPr>
              <w:t xml:space="preserve"> – reprezintă preţul unitar aplicat per tonă MTOW, conform </w:t>
            </w:r>
            <w:proofErr w:type="spellStart"/>
            <w:r w:rsidRPr="00725ADE">
              <w:rPr>
                <w:rFonts w:cs="Times New Roman"/>
                <w:sz w:val="22"/>
                <w:lang w:val="ro-RO" w:eastAsia="ru-RU"/>
              </w:rPr>
              <w:t>Hotărîrii</w:t>
            </w:r>
            <w:proofErr w:type="spellEnd"/>
            <w:r w:rsidRPr="00725ADE">
              <w:rPr>
                <w:rFonts w:cs="Times New Roman"/>
                <w:sz w:val="22"/>
                <w:lang w:val="ro-RO" w:eastAsia="ru-RU"/>
              </w:rPr>
              <w:t xml:space="preserve"> Guvernului nr.1 din 04.01.2013.</w:t>
            </w:r>
          </w:p>
        </w:tc>
      </w:tr>
      <w:tr w:rsidR="00E4248B" w:rsidRPr="00A47542" w:rsidTr="00C87E14">
        <w:trPr>
          <w:trHeight w:val="570"/>
        </w:trPr>
        <w:tc>
          <w:tcPr>
            <w:tcW w:w="10065" w:type="dxa"/>
            <w:gridSpan w:val="3"/>
            <w:vMerge/>
            <w:tcBorders>
              <w:top w:val="nil"/>
              <w:left w:val="nil"/>
              <w:bottom w:val="nil"/>
              <w:right w:val="nil"/>
            </w:tcBorders>
            <w:vAlign w:val="center"/>
            <w:hideMark/>
          </w:tcPr>
          <w:p w:rsidR="00E4248B" w:rsidRPr="00725ADE" w:rsidRDefault="00E4248B" w:rsidP="00634CB0">
            <w:pPr>
              <w:pStyle w:val="a9"/>
              <w:jc w:val="both"/>
              <w:rPr>
                <w:rFonts w:cs="Times New Roman"/>
                <w:sz w:val="22"/>
                <w:lang w:val="ro-RO" w:eastAsia="ru-RU"/>
              </w:rPr>
            </w:pPr>
          </w:p>
        </w:tc>
      </w:tr>
      <w:tr w:rsidR="00E4248B" w:rsidRPr="00A47542" w:rsidTr="00C87E14">
        <w:trPr>
          <w:trHeight w:val="570"/>
        </w:trPr>
        <w:tc>
          <w:tcPr>
            <w:tcW w:w="10065" w:type="dxa"/>
            <w:gridSpan w:val="3"/>
            <w:vMerge/>
            <w:tcBorders>
              <w:top w:val="nil"/>
              <w:left w:val="nil"/>
              <w:bottom w:val="nil"/>
              <w:right w:val="nil"/>
            </w:tcBorders>
            <w:vAlign w:val="center"/>
            <w:hideMark/>
          </w:tcPr>
          <w:p w:rsidR="00E4248B" w:rsidRPr="00725ADE" w:rsidRDefault="00E4248B" w:rsidP="00634CB0">
            <w:pPr>
              <w:pStyle w:val="a9"/>
              <w:jc w:val="both"/>
              <w:rPr>
                <w:rFonts w:cs="Times New Roman"/>
                <w:sz w:val="22"/>
                <w:lang w:val="ro-RO" w:eastAsia="ru-RU"/>
              </w:rPr>
            </w:pPr>
          </w:p>
        </w:tc>
      </w:tr>
      <w:tr w:rsidR="00E4248B" w:rsidRPr="00A47542" w:rsidTr="00C87E14">
        <w:trPr>
          <w:trHeight w:val="570"/>
        </w:trPr>
        <w:tc>
          <w:tcPr>
            <w:tcW w:w="10065" w:type="dxa"/>
            <w:gridSpan w:val="3"/>
            <w:vMerge/>
            <w:tcBorders>
              <w:top w:val="nil"/>
              <w:left w:val="nil"/>
              <w:bottom w:val="nil"/>
              <w:right w:val="nil"/>
            </w:tcBorders>
            <w:vAlign w:val="center"/>
            <w:hideMark/>
          </w:tcPr>
          <w:p w:rsidR="00E4248B" w:rsidRPr="00725ADE" w:rsidRDefault="00E4248B" w:rsidP="00634CB0">
            <w:pPr>
              <w:pStyle w:val="a9"/>
              <w:jc w:val="both"/>
              <w:rPr>
                <w:rFonts w:cs="Times New Roman"/>
                <w:sz w:val="22"/>
                <w:lang w:val="ro-RO" w:eastAsia="ru-RU"/>
              </w:rPr>
            </w:pPr>
          </w:p>
        </w:tc>
      </w:tr>
      <w:tr w:rsidR="00E4248B" w:rsidRPr="00725ADE" w:rsidTr="00C87E14">
        <w:trPr>
          <w:trHeight w:val="600"/>
        </w:trPr>
        <w:tc>
          <w:tcPr>
            <w:tcW w:w="10065" w:type="dxa"/>
            <w:gridSpan w:val="3"/>
            <w:tcBorders>
              <w:top w:val="nil"/>
              <w:left w:val="nil"/>
              <w:bottom w:val="nil"/>
              <w:right w:val="nil"/>
            </w:tcBorders>
            <w:shd w:val="clear" w:color="auto" w:fill="auto"/>
            <w:vAlign w:val="center"/>
            <w:hideMark/>
          </w:tcPr>
          <w:p w:rsidR="00E4248B" w:rsidRPr="00725ADE" w:rsidRDefault="00E4248B" w:rsidP="00634CB0">
            <w:pPr>
              <w:pStyle w:val="a9"/>
              <w:ind w:firstLine="885"/>
              <w:jc w:val="both"/>
              <w:rPr>
                <w:rFonts w:cs="Times New Roman"/>
                <w:sz w:val="22"/>
                <w:lang w:val="ro-RO" w:eastAsia="ru-RU"/>
              </w:rPr>
            </w:pPr>
            <w:r w:rsidRPr="00725ADE">
              <w:rPr>
                <w:rFonts w:cs="Times New Roman"/>
                <w:sz w:val="22"/>
                <w:lang w:val="ro-RO" w:eastAsia="ru-RU"/>
              </w:rPr>
              <w:t>Cuantumul prognozat al MTOW a fost estimat în baza indicatorilor înregistraţi pentru perioada anilor 2013 - 2017.</w:t>
            </w:r>
          </w:p>
          <w:p w:rsidR="00C87E14" w:rsidRPr="00725ADE" w:rsidRDefault="00C87E14" w:rsidP="00634CB0">
            <w:pPr>
              <w:pStyle w:val="a9"/>
              <w:ind w:firstLine="885"/>
              <w:jc w:val="right"/>
              <w:rPr>
                <w:rFonts w:cs="Times New Roman"/>
                <w:b/>
                <w:sz w:val="22"/>
                <w:lang w:val="ro-RO" w:eastAsia="ru-RU"/>
              </w:rPr>
            </w:pPr>
            <w:r w:rsidRPr="00725ADE">
              <w:rPr>
                <w:rFonts w:cs="Times New Roman"/>
                <w:b/>
                <w:sz w:val="22"/>
                <w:lang w:val="ro-RO" w:eastAsia="ru-RU"/>
              </w:rPr>
              <w:t>Grafic 4</w:t>
            </w:r>
          </w:p>
        </w:tc>
      </w:tr>
      <w:tr w:rsidR="00E4248B" w:rsidRPr="00725ADE" w:rsidTr="00E04C76">
        <w:trPr>
          <w:trHeight w:val="4096"/>
        </w:trPr>
        <w:tc>
          <w:tcPr>
            <w:tcW w:w="344" w:type="dxa"/>
            <w:tcBorders>
              <w:top w:val="nil"/>
              <w:left w:val="nil"/>
              <w:bottom w:val="nil"/>
              <w:right w:val="nil"/>
            </w:tcBorders>
            <w:shd w:val="clear" w:color="auto" w:fill="auto"/>
            <w:noWrap/>
            <w:vAlign w:val="center"/>
            <w:hideMark/>
          </w:tcPr>
          <w:p w:rsidR="00E4248B" w:rsidRPr="00725ADE" w:rsidRDefault="00E4248B" w:rsidP="00634CB0">
            <w:pPr>
              <w:spacing w:before="0" w:after="0"/>
              <w:jc w:val="both"/>
              <w:rPr>
                <w:rFonts w:eastAsia="Times New Roman" w:cs="Times New Roman"/>
                <w:sz w:val="22"/>
                <w:lang w:val="ro-RO" w:eastAsia="ru-RU"/>
              </w:rPr>
            </w:pPr>
          </w:p>
        </w:tc>
        <w:tc>
          <w:tcPr>
            <w:tcW w:w="8586" w:type="dxa"/>
            <w:tcBorders>
              <w:top w:val="nil"/>
              <w:left w:val="nil"/>
              <w:bottom w:val="nil"/>
              <w:right w:val="nil"/>
            </w:tcBorders>
            <w:shd w:val="clear" w:color="auto" w:fill="auto"/>
            <w:noWrap/>
            <w:vAlign w:val="bottom"/>
            <w:hideMark/>
          </w:tcPr>
          <w:p w:rsidR="00E4248B" w:rsidRPr="00725ADE" w:rsidRDefault="00E04C76" w:rsidP="00E04C76">
            <w:pPr>
              <w:spacing w:before="0" w:after="0"/>
              <w:jc w:val="center"/>
              <w:rPr>
                <w:rFonts w:eastAsia="Times New Roman" w:cs="Times New Roman"/>
                <w:color w:val="000000"/>
                <w:sz w:val="22"/>
                <w:lang w:val="ro-RO" w:eastAsia="ru-RU"/>
              </w:rPr>
            </w:pPr>
            <w:r w:rsidRPr="00725ADE">
              <w:rPr>
                <w:noProof/>
                <w:lang w:eastAsia="ru-RU"/>
              </w:rPr>
              <w:drawing>
                <wp:inline distT="0" distB="0" distL="0" distR="0">
                  <wp:extent cx="4572000" cy="2520563"/>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7780"/>
            </w:tblGrid>
            <w:tr w:rsidR="00E4248B" w:rsidRPr="00725ADE">
              <w:trPr>
                <w:trHeight w:val="300"/>
                <w:tblCellSpacing w:w="0" w:type="dxa"/>
              </w:trPr>
              <w:tc>
                <w:tcPr>
                  <w:tcW w:w="7780" w:type="dxa"/>
                  <w:tcBorders>
                    <w:top w:val="nil"/>
                    <w:left w:val="nil"/>
                    <w:bottom w:val="nil"/>
                    <w:right w:val="nil"/>
                  </w:tcBorders>
                  <w:shd w:val="clear" w:color="auto" w:fill="auto"/>
                  <w:noWrap/>
                  <w:vAlign w:val="center"/>
                  <w:hideMark/>
                </w:tcPr>
                <w:p w:rsidR="006242F8" w:rsidRPr="00725ADE" w:rsidRDefault="006242F8" w:rsidP="00634CB0">
                  <w:pPr>
                    <w:spacing w:before="0" w:after="0"/>
                    <w:jc w:val="both"/>
                    <w:rPr>
                      <w:rFonts w:eastAsia="Times New Roman" w:cs="Times New Roman"/>
                      <w:sz w:val="22"/>
                      <w:lang w:val="ro-RO" w:eastAsia="ru-RU"/>
                    </w:rPr>
                  </w:pPr>
                </w:p>
              </w:tc>
            </w:tr>
          </w:tbl>
          <w:p w:rsidR="00E4248B" w:rsidRPr="00725ADE" w:rsidRDefault="00E4248B" w:rsidP="00634CB0">
            <w:pPr>
              <w:spacing w:before="0" w:after="0"/>
              <w:jc w:val="both"/>
              <w:rPr>
                <w:rFonts w:eastAsia="Times New Roman" w:cs="Times New Roman"/>
                <w:color w:val="000000"/>
                <w:sz w:val="22"/>
                <w:lang w:val="ro-RO" w:eastAsia="ru-RU"/>
              </w:rPr>
            </w:pPr>
          </w:p>
        </w:tc>
        <w:tc>
          <w:tcPr>
            <w:tcW w:w="1135" w:type="dxa"/>
            <w:tcBorders>
              <w:top w:val="nil"/>
              <w:left w:val="nil"/>
              <w:bottom w:val="nil"/>
              <w:right w:val="nil"/>
            </w:tcBorders>
            <w:shd w:val="clear" w:color="auto" w:fill="auto"/>
            <w:noWrap/>
            <w:vAlign w:val="center"/>
            <w:hideMark/>
          </w:tcPr>
          <w:p w:rsidR="00E4248B" w:rsidRPr="00725ADE" w:rsidRDefault="00E4248B" w:rsidP="00634CB0">
            <w:pPr>
              <w:spacing w:before="0" w:after="0"/>
              <w:jc w:val="both"/>
              <w:rPr>
                <w:rFonts w:eastAsia="Times New Roman" w:cs="Times New Roman"/>
                <w:sz w:val="22"/>
                <w:lang w:val="ro-RO" w:eastAsia="ru-RU"/>
              </w:rPr>
            </w:pPr>
          </w:p>
        </w:tc>
      </w:tr>
      <w:tr w:rsidR="00E4248B" w:rsidRPr="00725ADE" w:rsidTr="00C87E14">
        <w:trPr>
          <w:trHeight w:val="990"/>
        </w:trPr>
        <w:tc>
          <w:tcPr>
            <w:tcW w:w="10065" w:type="dxa"/>
            <w:gridSpan w:val="3"/>
            <w:tcBorders>
              <w:top w:val="nil"/>
              <w:left w:val="nil"/>
              <w:bottom w:val="nil"/>
              <w:right w:val="nil"/>
            </w:tcBorders>
            <w:shd w:val="clear" w:color="auto" w:fill="auto"/>
            <w:hideMark/>
          </w:tcPr>
          <w:p w:rsidR="00E4248B" w:rsidRPr="00725ADE" w:rsidRDefault="006242F8" w:rsidP="00634CB0">
            <w:pPr>
              <w:pStyle w:val="a9"/>
              <w:ind w:firstLine="885"/>
              <w:jc w:val="both"/>
              <w:rPr>
                <w:rFonts w:eastAsia="Calibri" w:cs="Times New Roman"/>
                <w:sz w:val="22"/>
                <w:lang w:val="ro-RO"/>
              </w:rPr>
            </w:pPr>
            <w:r w:rsidRPr="00725ADE">
              <w:rPr>
                <w:rFonts w:cs="Times New Roman"/>
                <w:sz w:val="22"/>
                <w:lang w:val="ro-RO" w:eastAsia="ru-RU"/>
              </w:rPr>
              <w:t xml:space="preserve">În prezent, operatorilor aerieni cu activităţi în afara Republicii Moldova operează cu aeronave de tip sovietic şi de tip occidental. Conform angajamentelor asumate de către Republica Moldova în cadrul Acordului privind Spaţiu Aerian Comun începând cu anul </w:t>
            </w:r>
            <w:r w:rsidR="00E45205" w:rsidRPr="00725ADE">
              <w:rPr>
                <w:rFonts w:cs="Times New Roman"/>
                <w:sz w:val="22"/>
                <w:lang w:val="ro-RO" w:eastAsia="ru-RU"/>
              </w:rPr>
              <w:t>curent</w:t>
            </w:r>
            <w:r w:rsidRPr="00725ADE">
              <w:rPr>
                <w:rFonts w:cs="Times New Roman"/>
                <w:sz w:val="22"/>
                <w:lang w:val="ro-RO" w:eastAsia="ru-RU"/>
              </w:rPr>
              <w:t xml:space="preserve"> aeronavele de tip sovietic </w:t>
            </w:r>
            <w:r w:rsidR="00E45205" w:rsidRPr="00725ADE">
              <w:rPr>
                <w:rFonts w:cs="Times New Roman"/>
                <w:sz w:val="22"/>
                <w:lang w:val="ro-RO" w:eastAsia="ru-RU"/>
              </w:rPr>
              <w:t>au fost</w:t>
            </w:r>
            <w:r w:rsidRPr="00725ADE">
              <w:rPr>
                <w:rFonts w:cs="Times New Roman"/>
                <w:sz w:val="22"/>
                <w:lang w:val="ro-RO" w:eastAsia="ru-RU"/>
              </w:rPr>
              <w:t xml:space="preserve"> excluse din Registrul aerian. </w:t>
            </w:r>
            <w:r w:rsidRPr="00725ADE">
              <w:rPr>
                <w:rFonts w:eastAsia="Calibri" w:cs="Times New Roman"/>
                <w:sz w:val="22"/>
                <w:lang w:val="ro-RO"/>
              </w:rPr>
              <w:t xml:space="preserve">Cota efectuării decolărilor de aeronave de tip sovietic este de 11,4%, iar cota MTOW realizat este de </w:t>
            </w:r>
            <w:r w:rsidR="00E45205" w:rsidRPr="00725ADE">
              <w:rPr>
                <w:rFonts w:eastAsia="Calibri" w:cs="Times New Roman"/>
                <w:sz w:val="22"/>
                <w:lang w:val="ro-RO"/>
              </w:rPr>
              <w:t>15,2%</w:t>
            </w:r>
            <w:r w:rsidRPr="00725ADE">
              <w:rPr>
                <w:rFonts w:eastAsia="Calibri" w:cs="Times New Roman"/>
                <w:sz w:val="22"/>
                <w:lang w:val="ro-RO"/>
              </w:rPr>
              <w:t xml:space="preserve">. </w:t>
            </w:r>
            <w:proofErr w:type="spellStart"/>
            <w:r w:rsidRPr="00725ADE">
              <w:rPr>
                <w:rFonts w:eastAsia="Calibri" w:cs="Times New Roman"/>
                <w:sz w:val="22"/>
                <w:lang w:val="ro-RO"/>
              </w:rPr>
              <w:t>Execu</w:t>
            </w:r>
            <w:r w:rsidR="00B475F4" w:rsidRPr="00725ADE">
              <w:rPr>
                <w:rFonts w:eastAsia="Calibri" w:cs="Times New Roman"/>
                <w:sz w:val="22"/>
                <w:lang w:val="ro-RO"/>
              </w:rPr>
              <w:t>tînd</w:t>
            </w:r>
            <w:proofErr w:type="spellEnd"/>
            <w:r w:rsidR="00B475F4" w:rsidRPr="00725ADE">
              <w:rPr>
                <w:rFonts w:eastAsia="Calibri" w:cs="Times New Roman"/>
                <w:sz w:val="22"/>
                <w:lang w:val="ro-RO"/>
              </w:rPr>
              <w:t xml:space="preserve"> o interpolare liniară pe i</w:t>
            </w:r>
            <w:r w:rsidRPr="00725ADE">
              <w:rPr>
                <w:rFonts w:eastAsia="Calibri" w:cs="Times New Roman"/>
                <w:sz w:val="22"/>
                <w:lang w:val="ro-RO"/>
              </w:rPr>
              <w:t xml:space="preserve">ndicatorul cantitativ MTOW și </w:t>
            </w:r>
            <w:proofErr w:type="spellStart"/>
            <w:r w:rsidRPr="00725ADE">
              <w:rPr>
                <w:rFonts w:eastAsia="Calibri" w:cs="Times New Roman"/>
                <w:sz w:val="22"/>
                <w:lang w:val="ro-RO"/>
              </w:rPr>
              <w:t>aplicînd</w:t>
            </w:r>
            <w:proofErr w:type="spellEnd"/>
            <w:r w:rsidRPr="00725ADE">
              <w:rPr>
                <w:rFonts w:eastAsia="Calibri" w:cs="Times New Roman"/>
                <w:sz w:val="22"/>
                <w:lang w:val="ro-RO"/>
              </w:rPr>
              <w:t xml:space="preserve"> corecția de </w:t>
            </w:r>
            <w:r w:rsidR="00E45205" w:rsidRPr="00725ADE">
              <w:rPr>
                <w:rFonts w:eastAsia="Calibri" w:cs="Times New Roman"/>
                <w:sz w:val="22"/>
                <w:lang w:val="ro-RO"/>
              </w:rPr>
              <w:t>15,2</w:t>
            </w:r>
            <w:r w:rsidRPr="00725ADE">
              <w:rPr>
                <w:rFonts w:eastAsia="Calibri" w:cs="Times New Roman"/>
                <w:sz w:val="22"/>
                <w:lang w:val="ro-RO"/>
              </w:rPr>
              <w:t xml:space="preserve">% </w:t>
            </w:r>
            <w:r w:rsidR="00B475F4" w:rsidRPr="00725ADE">
              <w:rPr>
                <w:rFonts w:eastAsia="Calibri" w:cs="Times New Roman"/>
                <w:sz w:val="22"/>
                <w:lang w:val="ro-RO"/>
              </w:rPr>
              <w:t xml:space="preserve">(excluderea aeronavelor de tip sovietic) vom obține un nivel prognozat de MTOW pentru anul 2018 de </w:t>
            </w:r>
            <w:r w:rsidR="00024339" w:rsidRPr="00725ADE">
              <w:rPr>
                <w:rFonts w:eastAsia="Calibri" w:cs="Times New Roman"/>
                <w:sz w:val="22"/>
                <w:lang w:val="ro-RO"/>
              </w:rPr>
              <w:t>650</w:t>
            </w:r>
            <w:r w:rsidR="00B475F4" w:rsidRPr="00725ADE">
              <w:rPr>
                <w:rFonts w:eastAsia="Calibri" w:cs="Times New Roman"/>
                <w:sz w:val="22"/>
                <w:lang w:val="ro-RO"/>
              </w:rPr>
              <w:t xml:space="preserve"> mii tone.</w:t>
            </w:r>
          </w:p>
          <w:p w:rsidR="00B475F4" w:rsidRPr="00725ADE" w:rsidRDefault="00B475F4" w:rsidP="00634CB0">
            <w:pPr>
              <w:pStyle w:val="a9"/>
              <w:ind w:firstLine="885"/>
              <w:jc w:val="right"/>
              <w:rPr>
                <w:rFonts w:eastAsia="Calibri" w:cs="Times New Roman"/>
                <w:b/>
                <w:sz w:val="22"/>
                <w:lang w:val="ro-RO"/>
              </w:rPr>
            </w:pPr>
            <w:r w:rsidRPr="00725ADE">
              <w:rPr>
                <w:rFonts w:eastAsia="Calibri" w:cs="Times New Roman"/>
                <w:b/>
                <w:sz w:val="22"/>
                <w:lang w:val="ro-RO"/>
              </w:rPr>
              <w:t>Tabel 5</w:t>
            </w:r>
          </w:p>
        </w:tc>
      </w:tr>
      <w:tr w:rsidR="00E4248B" w:rsidRPr="00725ADE" w:rsidTr="00C87E14">
        <w:trPr>
          <w:trHeight w:val="315"/>
        </w:trPr>
        <w:tc>
          <w:tcPr>
            <w:tcW w:w="344" w:type="dxa"/>
            <w:tcBorders>
              <w:top w:val="single" w:sz="8" w:space="0" w:color="auto"/>
              <w:left w:val="nil"/>
              <w:bottom w:val="single" w:sz="12" w:space="0" w:color="000000"/>
              <w:right w:val="nil"/>
            </w:tcBorders>
            <w:shd w:val="clear" w:color="auto" w:fill="auto"/>
            <w:noWrap/>
            <w:vAlign w:val="center"/>
            <w:hideMark/>
          </w:tcPr>
          <w:p w:rsidR="00E4248B" w:rsidRPr="00725ADE" w:rsidRDefault="00E4248B" w:rsidP="00634CB0">
            <w:pPr>
              <w:spacing w:before="0" w:after="0"/>
              <w:jc w:val="both"/>
              <w:rPr>
                <w:rFonts w:eastAsia="Times New Roman" w:cs="Times New Roman"/>
                <w:color w:val="000000"/>
                <w:sz w:val="22"/>
                <w:lang w:val="ro-RO" w:eastAsia="ru-RU"/>
              </w:rPr>
            </w:pPr>
          </w:p>
        </w:tc>
        <w:tc>
          <w:tcPr>
            <w:tcW w:w="8586" w:type="dxa"/>
            <w:tcBorders>
              <w:top w:val="single" w:sz="8" w:space="0" w:color="auto"/>
              <w:left w:val="nil"/>
              <w:bottom w:val="single" w:sz="12" w:space="0" w:color="000000"/>
              <w:right w:val="nil"/>
            </w:tcBorders>
            <w:shd w:val="clear" w:color="auto" w:fill="auto"/>
            <w:noWrap/>
            <w:vAlign w:val="center"/>
            <w:hideMark/>
          </w:tcPr>
          <w:p w:rsidR="00E4248B" w:rsidRPr="00725ADE" w:rsidRDefault="00E4248B"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DENUMIREA</w:t>
            </w:r>
          </w:p>
        </w:tc>
        <w:tc>
          <w:tcPr>
            <w:tcW w:w="1135" w:type="dxa"/>
            <w:tcBorders>
              <w:top w:val="single" w:sz="8" w:space="0" w:color="auto"/>
              <w:left w:val="nil"/>
              <w:bottom w:val="single" w:sz="12" w:space="0" w:color="000000"/>
              <w:right w:val="nil"/>
            </w:tcBorders>
            <w:shd w:val="clear" w:color="auto" w:fill="auto"/>
            <w:noWrap/>
            <w:vAlign w:val="center"/>
            <w:hideMark/>
          </w:tcPr>
          <w:p w:rsidR="00E4248B" w:rsidRPr="00725ADE" w:rsidRDefault="00E4248B"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MII LEI</w:t>
            </w:r>
          </w:p>
        </w:tc>
      </w:tr>
      <w:tr w:rsidR="00E4248B" w:rsidRPr="00725ADE" w:rsidTr="00C87E14">
        <w:trPr>
          <w:trHeight w:val="525"/>
        </w:trPr>
        <w:tc>
          <w:tcPr>
            <w:tcW w:w="344" w:type="dxa"/>
            <w:tcBorders>
              <w:top w:val="nil"/>
              <w:left w:val="nil"/>
              <w:bottom w:val="nil"/>
              <w:right w:val="single" w:sz="8" w:space="0" w:color="auto"/>
            </w:tcBorders>
            <w:shd w:val="clear" w:color="000000" w:fill="BFBFBF"/>
            <w:noWrap/>
            <w:vAlign w:val="center"/>
            <w:hideMark/>
          </w:tcPr>
          <w:p w:rsidR="00E4248B" w:rsidRPr="00725ADE" w:rsidRDefault="00E4248B" w:rsidP="00634CB0">
            <w:pPr>
              <w:spacing w:before="0" w:after="0"/>
              <w:jc w:val="both"/>
              <w:rPr>
                <w:rFonts w:eastAsia="Times New Roman" w:cs="Times New Roman"/>
                <w:b/>
                <w:bCs/>
                <w:sz w:val="22"/>
                <w:lang w:val="ro-RO" w:eastAsia="ru-RU"/>
              </w:rPr>
            </w:pPr>
            <w:r w:rsidRPr="00725ADE">
              <w:rPr>
                <w:rFonts w:eastAsia="Times New Roman" w:cs="Times New Roman"/>
                <w:b/>
                <w:bCs/>
                <w:sz w:val="22"/>
                <w:lang w:val="ro-RO" w:eastAsia="ru-RU"/>
              </w:rPr>
              <w:t>3</w:t>
            </w:r>
          </w:p>
        </w:tc>
        <w:tc>
          <w:tcPr>
            <w:tcW w:w="8586" w:type="dxa"/>
            <w:tcBorders>
              <w:top w:val="nil"/>
              <w:left w:val="nil"/>
              <w:bottom w:val="single" w:sz="8" w:space="0" w:color="auto"/>
              <w:right w:val="single" w:sz="8" w:space="0" w:color="auto"/>
            </w:tcBorders>
            <w:shd w:val="clear" w:color="000000" w:fill="BFBFBF"/>
            <w:vAlign w:val="center"/>
            <w:hideMark/>
          </w:tcPr>
          <w:p w:rsidR="00E4248B" w:rsidRPr="00725ADE" w:rsidRDefault="00E4248B" w:rsidP="00634CB0">
            <w:pPr>
              <w:spacing w:before="0" w:after="0"/>
              <w:jc w:val="both"/>
              <w:rPr>
                <w:rFonts w:eastAsia="Times New Roman" w:cs="Times New Roman"/>
                <w:b/>
                <w:bCs/>
                <w:sz w:val="22"/>
                <w:lang w:val="ro-RO" w:eastAsia="ru-RU"/>
              </w:rPr>
            </w:pPr>
            <w:r w:rsidRPr="00725ADE">
              <w:rPr>
                <w:rFonts w:eastAsia="Times New Roman" w:cs="Times New Roman"/>
                <w:b/>
                <w:bCs/>
                <w:sz w:val="22"/>
                <w:lang w:val="ro-RO" w:eastAsia="ru-RU"/>
              </w:rPr>
              <w:t>Plăţi de supraveghere a menţinerii condiţiilor de certificare a operatorilor aerieni care efectuează transporturi de mărfuri în afara teritoriului Republicii Moldova</w:t>
            </w:r>
          </w:p>
        </w:tc>
        <w:tc>
          <w:tcPr>
            <w:tcW w:w="1135" w:type="dxa"/>
            <w:tcBorders>
              <w:top w:val="nil"/>
              <w:left w:val="nil"/>
              <w:bottom w:val="single" w:sz="8" w:space="0" w:color="auto"/>
              <w:right w:val="single" w:sz="8" w:space="0" w:color="auto"/>
            </w:tcBorders>
            <w:shd w:val="clear" w:color="000000" w:fill="BFBFBF"/>
            <w:noWrap/>
            <w:vAlign w:val="center"/>
            <w:hideMark/>
          </w:tcPr>
          <w:p w:rsidR="00E4248B" w:rsidRPr="00725ADE" w:rsidRDefault="00024339" w:rsidP="00634CB0">
            <w:pPr>
              <w:spacing w:before="0" w:after="0"/>
              <w:jc w:val="both"/>
              <w:rPr>
                <w:rFonts w:eastAsia="Times New Roman" w:cs="Times New Roman"/>
                <w:b/>
                <w:bCs/>
                <w:sz w:val="22"/>
                <w:lang w:val="ro-RO" w:eastAsia="ru-RU"/>
              </w:rPr>
            </w:pPr>
            <w:r w:rsidRPr="00725ADE">
              <w:rPr>
                <w:rFonts w:eastAsia="Times New Roman" w:cs="Times New Roman"/>
                <w:b/>
                <w:bCs/>
                <w:sz w:val="22"/>
                <w:lang w:val="ro-RO" w:eastAsia="ru-RU"/>
              </w:rPr>
              <w:t>13 146</w:t>
            </w:r>
          </w:p>
        </w:tc>
      </w:tr>
    </w:tbl>
    <w:p w:rsidR="00B475F4" w:rsidRPr="00725ADE" w:rsidRDefault="00024339" w:rsidP="003464C5">
      <w:pPr>
        <w:jc w:val="center"/>
        <w:rPr>
          <w:rFonts w:cs="Times New Roman"/>
          <w:b/>
          <w:sz w:val="22"/>
          <w:u w:val="single"/>
          <w:lang w:val="ro-RO"/>
        </w:rPr>
      </w:pPr>
      <w:r w:rsidRPr="00725ADE">
        <w:rPr>
          <w:rFonts w:cs="Times New Roman"/>
          <w:sz w:val="22"/>
          <w:u w:val="single"/>
          <w:lang w:val="ro-RO"/>
        </w:rPr>
        <w:t>65</w:t>
      </w:r>
      <w:r w:rsidR="00B475F4" w:rsidRPr="00725ADE">
        <w:rPr>
          <w:rFonts w:cs="Times New Roman"/>
          <w:sz w:val="22"/>
          <w:u w:val="single"/>
          <w:lang w:val="ro-RO"/>
        </w:rPr>
        <w:t xml:space="preserve">0 000 Tone  X 1,00 EUR = </w:t>
      </w:r>
      <w:r w:rsidRPr="00725ADE">
        <w:rPr>
          <w:rFonts w:cs="Times New Roman"/>
          <w:sz w:val="22"/>
          <w:u w:val="single"/>
          <w:lang w:val="ro-RO"/>
        </w:rPr>
        <w:t>65</w:t>
      </w:r>
      <w:r w:rsidR="00B475F4" w:rsidRPr="00725ADE">
        <w:rPr>
          <w:rFonts w:cs="Times New Roman"/>
          <w:sz w:val="22"/>
          <w:u w:val="single"/>
          <w:lang w:val="ro-RO"/>
        </w:rPr>
        <w:t>0 000 X 20,</w:t>
      </w:r>
      <w:r w:rsidRPr="00725ADE">
        <w:rPr>
          <w:rFonts w:cs="Times New Roman"/>
          <w:sz w:val="22"/>
          <w:u w:val="single"/>
          <w:lang w:val="ro-RO"/>
        </w:rPr>
        <w:t>2245</w:t>
      </w:r>
      <w:r w:rsidR="00B475F4" w:rsidRPr="00725ADE">
        <w:rPr>
          <w:rFonts w:cs="Times New Roman"/>
          <w:sz w:val="22"/>
          <w:u w:val="single"/>
          <w:lang w:val="ro-RO"/>
        </w:rPr>
        <w:t xml:space="preserve"> = </w:t>
      </w:r>
      <w:r w:rsidR="00B475F4" w:rsidRPr="00725ADE">
        <w:rPr>
          <w:rFonts w:cs="Times New Roman"/>
          <w:b/>
          <w:sz w:val="22"/>
          <w:u w:val="single"/>
          <w:lang w:val="ro-RO"/>
        </w:rPr>
        <w:t>1</w:t>
      </w:r>
      <w:r w:rsidRPr="00725ADE">
        <w:rPr>
          <w:rFonts w:cs="Times New Roman"/>
          <w:b/>
          <w:sz w:val="22"/>
          <w:u w:val="single"/>
          <w:lang w:val="ro-RO"/>
        </w:rPr>
        <w:t>3 145 925</w:t>
      </w:r>
      <w:r w:rsidR="00B475F4" w:rsidRPr="00725ADE">
        <w:rPr>
          <w:rFonts w:cs="Times New Roman"/>
          <w:b/>
          <w:sz w:val="22"/>
          <w:u w:val="single"/>
          <w:lang w:val="ro-RO"/>
        </w:rPr>
        <w:t xml:space="preserve"> MDL</w:t>
      </w:r>
    </w:p>
    <w:p w:rsidR="005F3108" w:rsidRPr="00725ADE" w:rsidRDefault="005F3108" w:rsidP="00634CB0">
      <w:pPr>
        <w:jc w:val="both"/>
        <w:rPr>
          <w:rFonts w:cs="Times New Roman"/>
          <w:b/>
          <w:sz w:val="22"/>
          <w:u w:val="single"/>
          <w:lang w:val="ro-RO"/>
        </w:rPr>
      </w:pPr>
    </w:p>
    <w:tbl>
      <w:tblPr>
        <w:tblW w:w="9761" w:type="dxa"/>
        <w:tblInd w:w="93" w:type="dxa"/>
        <w:tblLook w:val="04A0" w:firstRow="1" w:lastRow="0" w:firstColumn="1" w:lastColumn="0" w:noHBand="0" w:noVBand="1"/>
      </w:tblPr>
      <w:tblGrid>
        <w:gridCol w:w="15"/>
        <w:gridCol w:w="711"/>
        <w:gridCol w:w="6819"/>
        <w:gridCol w:w="929"/>
        <w:gridCol w:w="618"/>
        <w:gridCol w:w="516"/>
        <w:gridCol w:w="153"/>
      </w:tblGrid>
      <w:tr w:rsidR="009B777A" w:rsidRPr="00725ADE" w:rsidTr="00CF620F">
        <w:trPr>
          <w:trHeight w:val="375"/>
        </w:trPr>
        <w:tc>
          <w:tcPr>
            <w:tcW w:w="9761" w:type="dxa"/>
            <w:gridSpan w:val="7"/>
            <w:tcBorders>
              <w:top w:val="nil"/>
              <w:left w:val="nil"/>
              <w:bottom w:val="nil"/>
              <w:right w:val="nil"/>
            </w:tcBorders>
            <w:shd w:val="clear" w:color="auto" w:fill="auto"/>
            <w:noWrap/>
            <w:vAlign w:val="bottom"/>
            <w:hideMark/>
          </w:tcPr>
          <w:p w:rsidR="009B777A" w:rsidRPr="00725ADE" w:rsidRDefault="009B777A" w:rsidP="00491A3B">
            <w:pPr>
              <w:spacing w:before="0" w:after="0"/>
              <w:jc w:val="both"/>
              <w:rPr>
                <w:rFonts w:eastAsia="Times New Roman" w:cs="Times New Roman"/>
                <w:b/>
                <w:bCs/>
                <w:color w:val="000000"/>
                <w:sz w:val="22"/>
                <w:u w:val="single"/>
                <w:lang w:val="ro-RO" w:eastAsia="ru-RU"/>
              </w:rPr>
            </w:pPr>
            <w:r w:rsidRPr="00725ADE">
              <w:rPr>
                <w:rFonts w:eastAsia="Times New Roman" w:cs="Times New Roman"/>
                <w:b/>
                <w:bCs/>
                <w:color w:val="000000"/>
                <w:sz w:val="22"/>
                <w:u w:val="single"/>
                <w:lang w:val="ro-RO" w:eastAsia="ru-RU"/>
              </w:rPr>
              <w:t>CAPITOLUL II ”CHELTUIELI”</w:t>
            </w:r>
          </w:p>
        </w:tc>
      </w:tr>
      <w:tr w:rsidR="009B777A" w:rsidRPr="00725ADE" w:rsidTr="00CF620F">
        <w:trPr>
          <w:gridAfter w:val="2"/>
          <w:wAfter w:w="669" w:type="dxa"/>
          <w:trHeight w:val="315"/>
        </w:trPr>
        <w:tc>
          <w:tcPr>
            <w:tcW w:w="7545" w:type="dxa"/>
            <w:gridSpan w:val="3"/>
            <w:tcBorders>
              <w:top w:val="nil"/>
              <w:left w:val="nil"/>
              <w:bottom w:val="nil"/>
              <w:right w:val="nil"/>
            </w:tcBorders>
            <w:shd w:val="clear" w:color="auto" w:fill="auto"/>
            <w:noWrap/>
            <w:vAlign w:val="bottom"/>
            <w:hideMark/>
          </w:tcPr>
          <w:p w:rsidR="009B777A" w:rsidRPr="00725ADE" w:rsidRDefault="009B777A" w:rsidP="00491A3B">
            <w:pPr>
              <w:spacing w:before="0" w:after="0"/>
              <w:jc w:val="both"/>
              <w:rPr>
                <w:rFonts w:eastAsia="Times New Roman" w:cs="Times New Roman"/>
                <w:i/>
                <w:color w:val="000000"/>
                <w:sz w:val="22"/>
                <w:lang w:val="ro-RO" w:eastAsia="ru-RU"/>
              </w:rPr>
            </w:pPr>
            <w:r w:rsidRPr="00725ADE">
              <w:rPr>
                <w:rFonts w:eastAsia="Times New Roman" w:cs="Times New Roman"/>
                <w:i/>
                <w:color w:val="000000"/>
                <w:sz w:val="22"/>
                <w:lang w:val="ro-RO" w:eastAsia="ru-RU"/>
              </w:rPr>
              <w:t>Prognoza cheltuielilor AAC pentru anul 2018 se prezintă astfel :</w:t>
            </w:r>
          </w:p>
          <w:p w:rsidR="009B777A" w:rsidRPr="00725ADE" w:rsidRDefault="009B777A" w:rsidP="00491A3B">
            <w:pPr>
              <w:spacing w:before="0" w:after="0"/>
              <w:jc w:val="both"/>
              <w:rPr>
                <w:rFonts w:eastAsia="Times New Roman" w:cs="Times New Roman"/>
                <w:i/>
                <w:color w:val="000000"/>
                <w:sz w:val="22"/>
                <w:lang w:val="ro-RO" w:eastAsia="ru-RU"/>
              </w:rPr>
            </w:pPr>
          </w:p>
        </w:tc>
        <w:tc>
          <w:tcPr>
            <w:tcW w:w="1547" w:type="dxa"/>
            <w:gridSpan w:val="2"/>
            <w:tcBorders>
              <w:top w:val="nil"/>
              <w:left w:val="nil"/>
              <w:bottom w:val="nil"/>
              <w:right w:val="nil"/>
            </w:tcBorders>
            <w:shd w:val="clear" w:color="auto" w:fill="auto"/>
            <w:noWrap/>
            <w:vAlign w:val="bottom"/>
            <w:hideMark/>
          </w:tcPr>
          <w:p w:rsidR="009B777A" w:rsidRPr="00725ADE" w:rsidRDefault="009B777A" w:rsidP="00491A3B">
            <w:pPr>
              <w:spacing w:before="0" w:after="0"/>
              <w:jc w:val="right"/>
              <w:rPr>
                <w:rFonts w:eastAsia="Times New Roman" w:cs="Times New Roman"/>
                <w:b/>
                <w:color w:val="000000"/>
                <w:sz w:val="22"/>
                <w:lang w:val="ro-RO" w:eastAsia="ru-RU"/>
              </w:rPr>
            </w:pPr>
            <w:r w:rsidRPr="00725ADE">
              <w:rPr>
                <w:rFonts w:eastAsia="Times New Roman" w:cs="Times New Roman"/>
                <w:b/>
                <w:color w:val="000000"/>
                <w:sz w:val="22"/>
                <w:lang w:val="ro-RO" w:eastAsia="ru-RU"/>
              </w:rPr>
              <w:t>Tabel 6</w:t>
            </w:r>
          </w:p>
          <w:p w:rsidR="009B777A" w:rsidRPr="00725ADE" w:rsidRDefault="009B777A" w:rsidP="00491A3B">
            <w:pPr>
              <w:spacing w:before="0" w:after="0"/>
              <w:jc w:val="right"/>
              <w:rPr>
                <w:rFonts w:eastAsia="Times New Roman" w:cs="Times New Roman"/>
                <w:b/>
                <w:color w:val="000000"/>
                <w:sz w:val="22"/>
                <w:lang w:val="ro-RO" w:eastAsia="ru-RU"/>
              </w:rPr>
            </w:pPr>
          </w:p>
          <w:p w:rsidR="009B777A" w:rsidRPr="00725ADE" w:rsidRDefault="009B777A" w:rsidP="00491A3B">
            <w:pPr>
              <w:spacing w:before="0" w:after="0"/>
              <w:jc w:val="right"/>
              <w:rPr>
                <w:rFonts w:eastAsia="Times New Roman" w:cs="Times New Roman"/>
                <w:b/>
                <w:color w:val="000000"/>
                <w:sz w:val="22"/>
                <w:lang w:val="ro-RO" w:eastAsia="ru-RU"/>
              </w:rPr>
            </w:pP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D9D9D9" w:themeFill="background1" w:themeFillShade="D9"/>
            <w:noWrap/>
            <w:vAlign w:val="center"/>
            <w:hideMark/>
          </w:tcPr>
          <w:p w:rsidR="00CF620F" w:rsidRPr="00CF620F" w:rsidRDefault="00CF620F" w:rsidP="006A7595">
            <w:pPr>
              <w:spacing w:after="0"/>
              <w:rPr>
                <w:rFonts w:eastAsia="Times New Roman"/>
                <w:b/>
                <w:bCs/>
                <w:color w:val="000000"/>
                <w:sz w:val="22"/>
                <w:lang w:eastAsia="ru-RU"/>
              </w:rPr>
            </w:pPr>
            <w:r w:rsidRPr="00CF620F">
              <w:rPr>
                <w:rFonts w:eastAsia="Times New Roman"/>
                <w:b/>
                <w:bCs/>
                <w:color w:val="000000"/>
                <w:sz w:val="22"/>
                <w:lang w:eastAsia="ru-RU"/>
              </w:rPr>
              <w:t>II</w:t>
            </w:r>
          </w:p>
        </w:tc>
        <w:tc>
          <w:tcPr>
            <w:tcW w:w="77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F620F" w:rsidRPr="00CF620F" w:rsidRDefault="00CF620F" w:rsidP="006A7595">
            <w:pPr>
              <w:spacing w:after="0"/>
              <w:jc w:val="both"/>
              <w:rPr>
                <w:rFonts w:eastAsia="Times New Roman"/>
                <w:b/>
                <w:bCs/>
                <w:color w:val="000000"/>
                <w:sz w:val="22"/>
                <w:lang w:eastAsia="ru-RU"/>
              </w:rPr>
            </w:pPr>
            <w:r w:rsidRPr="00CF620F">
              <w:rPr>
                <w:rFonts w:eastAsia="Times New Roman"/>
                <w:b/>
                <w:bCs/>
                <w:color w:val="000000"/>
                <w:sz w:val="22"/>
                <w:lang w:eastAsia="ru-RU"/>
              </w:rPr>
              <w:t xml:space="preserve">CHELTUIELI, </w:t>
            </w:r>
            <w:proofErr w:type="spellStart"/>
            <w:r w:rsidRPr="00CF620F">
              <w:rPr>
                <w:rFonts w:eastAsia="Times New Roman"/>
                <w:b/>
                <w:bCs/>
                <w:color w:val="000000"/>
                <w:sz w:val="22"/>
                <w:lang w:eastAsia="ru-RU"/>
              </w:rPr>
              <w:t>total</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F620F" w:rsidRPr="00CF620F" w:rsidRDefault="00CF620F" w:rsidP="006A7595">
            <w:pPr>
              <w:spacing w:after="0"/>
              <w:jc w:val="right"/>
              <w:rPr>
                <w:rFonts w:eastAsia="Times New Roman"/>
                <w:b/>
                <w:bCs/>
                <w:color w:val="000000"/>
                <w:sz w:val="22"/>
                <w:lang w:eastAsia="ro-RO"/>
              </w:rPr>
            </w:pPr>
            <w:r w:rsidRPr="00CF620F">
              <w:rPr>
                <w:rFonts w:eastAsia="Times New Roman"/>
                <w:b/>
                <w:bCs/>
                <w:color w:val="000000"/>
                <w:sz w:val="22"/>
                <w:lang w:eastAsia="ro-RO"/>
              </w:rPr>
              <w:t>87 270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
                <w:bCs/>
                <w:color w:val="000000"/>
                <w:sz w:val="22"/>
                <w:lang w:eastAsia="ru-RU"/>
              </w:rPr>
            </w:pPr>
            <w:r w:rsidRPr="00CF620F">
              <w:rPr>
                <w:rFonts w:eastAsia="Times New Roman"/>
                <w:b/>
                <w:bCs/>
                <w:color w:val="000000"/>
                <w:sz w:val="22"/>
                <w:lang w:eastAsia="ru-RU"/>
              </w:rPr>
              <w:t>1.</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b/>
                <w:bCs/>
                <w:color w:val="000000"/>
                <w:sz w:val="22"/>
                <w:lang w:eastAsia="ru-RU"/>
              </w:rPr>
            </w:pPr>
            <w:proofErr w:type="spellStart"/>
            <w:r w:rsidRPr="00CF620F">
              <w:rPr>
                <w:rFonts w:eastAsia="Times New Roman"/>
                <w:b/>
                <w:bCs/>
                <w:color w:val="000000"/>
                <w:sz w:val="22"/>
                <w:lang w:eastAsia="ru-RU"/>
              </w:rPr>
              <w:t>Cheltuieli</w:t>
            </w:r>
            <w:proofErr w:type="spellEnd"/>
            <w:r w:rsidRPr="00CF620F">
              <w:rPr>
                <w:rFonts w:eastAsia="Times New Roman"/>
                <w:b/>
                <w:bCs/>
                <w:color w:val="000000"/>
                <w:sz w:val="22"/>
                <w:lang w:eastAsia="ru-RU"/>
              </w:rPr>
              <w:t xml:space="preserve"> </w:t>
            </w:r>
            <w:proofErr w:type="spellStart"/>
            <w:r w:rsidRPr="00CF620F">
              <w:rPr>
                <w:rFonts w:eastAsia="Times New Roman"/>
                <w:b/>
                <w:bCs/>
                <w:color w:val="000000"/>
                <w:sz w:val="22"/>
                <w:lang w:eastAsia="ru-RU"/>
              </w:rPr>
              <w:t>curente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bCs/>
                <w:color w:val="000000"/>
                <w:sz w:val="22"/>
                <w:lang w:eastAsia="ro-RO"/>
              </w:rPr>
            </w:pPr>
            <w:r w:rsidRPr="00CF620F">
              <w:rPr>
                <w:rFonts w:eastAsia="Times New Roman"/>
                <w:b/>
                <w:bCs/>
                <w:color w:val="000000"/>
                <w:sz w:val="22"/>
                <w:lang w:eastAsia="ro-RO"/>
              </w:rPr>
              <w:t>65 250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de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personal</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49 980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1.1.1.</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6A7595">
            <w:pPr>
              <w:spacing w:after="0"/>
              <w:jc w:val="both"/>
              <w:rPr>
                <w:rFonts w:eastAsia="Times New Roman"/>
                <w:iCs/>
                <w:color w:val="000000"/>
                <w:sz w:val="22"/>
                <w:u w:val="single"/>
                <w:lang w:eastAsia="ru-RU"/>
              </w:rPr>
            </w:pPr>
            <w:proofErr w:type="spellStart"/>
            <w:r w:rsidRPr="00CF620F">
              <w:rPr>
                <w:bCs/>
                <w:color w:val="000000"/>
                <w:sz w:val="22"/>
                <w:u w:val="single"/>
              </w:rPr>
              <w:t>Remunerarea</w:t>
            </w:r>
            <w:proofErr w:type="spellEnd"/>
            <w:r w:rsidRPr="00CF620F">
              <w:rPr>
                <w:bCs/>
                <w:color w:val="000000"/>
                <w:sz w:val="22"/>
                <w:u w:val="single"/>
              </w:rPr>
              <w:t xml:space="preserve"> </w:t>
            </w:r>
            <w:proofErr w:type="spellStart"/>
            <w:r w:rsidRPr="00CF620F">
              <w:rPr>
                <w:bCs/>
                <w:color w:val="000000"/>
                <w:sz w:val="22"/>
                <w:u w:val="single"/>
              </w:rPr>
              <w:t>muncii</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iCs/>
                <w:color w:val="000000"/>
                <w:sz w:val="22"/>
                <w:u w:val="single"/>
                <w:lang w:eastAsia="ro-RO"/>
              </w:rPr>
            </w:pPr>
            <w:r w:rsidRPr="00CF620F">
              <w:rPr>
                <w:rFonts w:eastAsia="Times New Roman"/>
                <w:b/>
                <w:iCs/>
                <w:color w:val="000000"/>
                <w:sz w:val="22"/>
                <w:u w:val="single"/>
                <w:lang w:eastAsia="ro-RO"/>
              </w:rPr>
              <w:t>39 570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6A7595">
            <w:pPr>
              <w:numPr>
                <w:ilvl w:val="0"/>
                <w:numId w:val="5"/>
              </w:numPr>
              <w:spacing w:before="0" w:after="0" w:line="276" w:lineRule="auto"/>
              <w:jc w:val="both"/>
              <w:rPr>
                <w:rFonts w:eastAsia="Times New Roman"/>
                <w:i/>
                <w:iCs/>
                <w:color w:val="000000"/>
                <w:sz w:val="22"/>
                <w:lang w:eastAsia="ru-RU"/>
              </w:rPr>
            </w:pPr>
            <w:proofErr w:type="spellStart"/>
            <w:r w:rsidRPr="00CF620F">
              <w:rPr>
                <w:i/>
                <w:color w:val="000000"/>
                <w:sz w:val="22"/>
              </w:rPr>
              <w:t>Salariul</w:t>
            </w:r>
            <w:proofErr w:type="spellEnd"/>
            <w:r w:rsidRPr="00CF620F">
              <w:rPr>
                <w:i/>
                <w:color w:val="000000"/>
                <w:sz w:val="22"/>
              </w:rPr>
              <w:t xml:space="preserve"> </w:t>
            </w:r>
            <w:proofErr w:type="spellStart"/>
            <w:r w:rsidRPr="00CF620F">
              <w:rPr>
                <w:i/>
                <w:color w:val="000000"/>
                <w:sz w:val="22"/>
              </w:rPr>
              <w:t>de</w:t>
            </w:r>
            <w:proofErr w:type="spellEnd"/>
            <w:r w:rsidRPr="00CF620F">
              <w:rPr>
                <w:i/>
                <w:color w:val="000000"/>
                <w:sz w:val="22"/>
              </w:rPr>
              <w:t xml:space="preserve"> </w:t>
            </w:r>
            <w:proofErr w:type="spellStart"/>
            <w:r w:rsidRPr="00CF620F">
              <w:rPr>
                <w:i/>
                <w:color w:val="000000"/>
                <w:sz w:val="22"/>
              </w:rPr>
              <w:t>funcţie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18 430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6A7595">
            <w:pPr>
              <w:numPr>
                <w:ilvl w:val="0"/>
                <w:numId w:val="5"/>
              </w:numPr>
              <w:spacing w:before="0" w:after="0" w:line="276" w:lineRule="auto"/>
              <w:jc w:val="both"/>
              <w:rPr>
                <w:i/>
                <w:color w:val="000000"/>
                <w:sz w:val="22"/>
                <w:lang w:val="en-US"/>
              </w:rPr>
            </w:pPr>
            <w:proofErr w:type="spellStart"/>
            <w:r w:rsidRPr="00A47542">
              <w:rPr>
                <w:i/>
                <w:color w:val="000000"/>
                <w:sz w:val="22"/>
                <w:lang w:val="en-US"/>
              </w:rPr>
              <w:t>Spor</w:t>
            </w:r>
            <w:proofErr w:type="spellEnd"/>
            <w:r w:rsidRPr="00A47542">
              <w:rPr>
                <w:i/>
                <w:color w:val="000000"/>
                <w:sz w:val="22"/>
                <w:lang w:val="en-US"/>
              </w:rPr>
              <w:t xml:space="preserve"> </w:t>
            </w:r>
            <w:proofErr w:type="spellStart"/>
            <w:r w:rsidRPr="00A47542">
              <w:rPr>
                <w:i/>
                <w:color w:val="000000"/>
                <w:sz w:val="22"/>
                <w:lang w:val="en-US"/>
              </w:rPr>
              <w:t>pentru</w:t>
            </w:r>
            <w:proofErr w:type="spellEnd"/>
            <w:r w:rsidRPr="00A47542">
              <w:rPr>
                <w:i/>
                <w:color w:val="000000"/>
                <w:sz w:val="22"/>
                <w:lang w:val="en-US"/>
              </w:rPr>
              <w:t xml:space="preserve"> </w:t>
            </w:r>
            <w:proofErr w:type="spellStart"/>
            <w:r w:rsidRPr="00A47542">
              <w:rPr>
                <w:i/>
                <w:color w:val="000000"/>
                <w:sz w:val="22"/>
                <w:lang w:val="en-US"/>
              </w:rPr>
              <w:t>vechime</w:t>
            </w:r>
            <w:proofErr w:type="spellEnd"/>
            <w:r w:rsidRPr="00A47542">
              <w:rPr>
                <w:i/>
                <w:color w:val="000000"/>
                <w:sz w:val="22"/>
                <w:lang w:val="en-US"/>
              </w:rPr>
              <w:t xml:space="preserve"> </w:t>
            </w:r>
            <w:proofErr w:type="spellStart"/>
            <w:r w:rsidRPr="00A47542">
              <w:rPr>
                <w:i/>
                <w:color w:val="000000"/>
                <w:sz w:val="22"/>
                <w:lang w:val="en-US"/>
              </w:rPr>
              <w:t>în</w:t>
            </w:r>
            <w:proofErr w:type="spellEnd"/>
            <w:r w:rsidRPr="00A47542">
              <w:rPr>
                <w:i/>
                <w:color w:val="000000"/>
                <w:sz w:val="22"/>
                <w:lang w:val="en-US"/>
              </w:rPr>
              <w:t xml:space="preserve"> </w:t>
            </w:r>
            <w:proofErr w:type="spellStart"/>
            <w:r w:rsidRPr="00A47542">
              <w:rPr>
                <w:i/>
                <w:color w:val="000000"/>
                <w:sz w:val="22"/>
                <w:lang w:val="en-US"/>
              </w:rPr>
              <w:t>muncă</w:t>
            </w:r>
            <w:proofErr w:type="spellEnd"/>
            <w:r w:rsidRPr="00A47542">
              <w:rPr>
                <w:i/>
                <w:color w:val="000000"/>
                <w:sz w:val="22"/>
                <w:lang w:val="en-US"/>
              </w:rPr>
              <w:t xml:space="preserve"> </w:t>
            </w:r>
            <w:proofErr w:type="spellStart"/>
            <w:r w:rsidRPr="00A47542">
              <w:rPr>
                <w:i/>
                <w:color w:val="000000"/>
                <w:sz w:val="22"/>
                <w:lang w:val="en-US"/>
              </w:rPr>
              <w:t>în</w:t>
            </w:r>
            <w:proofErr w:type="spellEnd"/>
            <w:r w:rsidRPr="00A47542">
              <w:rPr>
                <w:i/>
                <w:color w:val="000000"/>
                <w:sz w:val="22"/>
                <w:lang w:val="en-US"/>
              </w:rPr>
              <w:t xml:space="preserve"> </w:t>
            </w:r>
            <w:proofErr w:type="spellStart"/>
            <w:r w:rsidRPr="00A47542">
              <w:rPr>
                <w:i/>
                <w:color w:val="000000"/>
                <w:sz w:val="22"/>
                <w:lang w:val="en-US"/>
              </w:rPr>
              <w:t>conformitate</w:t>
            </w:r>
            <w:proofErr w:type="spellEnd"/>
            <w:r w:rsidRPr="00A47542">
              <w:rPr>
                <w:i/>
                <w:color w:val="000000"/>
                <w:sz w:val="22"/>
                <w:lang w:val="en-US"/>
              </w:rPr>
              <w:t xml:space="preserve"> cu CM </w:t>
            </w:r>
            <w:proofErr w:type="spellStart"/>
            <w:r w:rsidRPr="00A47542">
              <w:rPr>
                <w:i/>
                <w:color w:val="000000"/>
                <w:sz w:val="22"/>
                <w:lang w:val="en-US"/>
              </w:rPr>
              <w:t>nr</w:t>
            </w:r>
            <w:proofErr w:type="spellEnd"/>
            <w:r w:rsidRPr="00A47542">
              <w:rPr>
                <w:i/>
                <w:color w:val="000000"/>
                <w:sz w:val="22"/>
                <w:lang w:val="en-US"/>
              </w:rPr>
              <w:t>. 154-XV din 28.03.2003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7 270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6A7595">
            <w:pPr>
              <w:numPr>
                <w:ilvl w:val="0"/>
                <w:numId w:val="5"/>
              </w:numPr>
              <w:spacing w:before="0" w:after="0" w:line="276" w:lineRule="auto"/>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Alte</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plăţi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obligatorii</w:t>
            </w:r>
            <w:proofErr w:type="spellEnd"/>
            <w:r w:rsidRPr="00A47542">
              <w:rPr>
                <w:rFonts w:eastAsia="Times New Roman"/>
                <w:i/>
                <w:iCs/>
                <w:color w:val="000000"/>
                <w:sz w:val="22"/>
                <w:lang w:val="en-US" w:eastAsia="ru-RU"/>
              </w:rPr>
              <w:t xml:space="preserve"> </w:t>
            </w:r>
            <w:proofErr w:type="spellStart"/>
            <w:r w:rsidRPr="00A47542">
              <w:rPr>
                <w:i/>
                <w:color w:val="000000"/>
                <w:sz w:val="22"/>
                <w:lang w:val="en-US"/>
              </w:rPr>
              <w:t>în</w:t>
            </w:r>
            <w:proofErr w:type="spellEnd"/>
            <w:r w:rsidRPr="00A47542">
              <w:rPr>
                <w:i/>
                <w:color w:val="000000"/>
                <w:sz w:val="22"/>
                <w:lang w:val="en-US"/>
              </w:rPr>
              <w:t xml:space="preserve"> </w:t>
            </w:r>
            <w:proofErr w:type="spellStart"/>
            <w:r w:rsidRPr="00A47542">
              <w:rPr>
                <w:i/>
                <w:color w:val="000000"/>
                <w:sz w:val="22"/>
                <w:lang w:val="en-US"/>
              </w:rPr>
              <w:t>conformitate</w:t>
            </w:r>
            <w:proofErr w:type="spellEnd"/>
            <w:r w:rsidRPr="00A47542">
              <w:rPr>
                <w:i/>
                <w:color w:val="000000"/>
                <w:sz w:val="22"/>
                <w:lang w:val="en-US"/>
              </w:rPr>
              <w:t xml:space="preserve"> cu CM </w:t>
            </w:r>
            <w:proofErr w:type="spellStart"/>
            <w:r w:rsidRPr="00A47542">
              <w:rPr>
                <w:i/>
                <w:color w:val="000000"/>
                <w:sz w:val="22"/>
                <w:lang w:val="en-US"/>
              </w:rPr>
              <w:t>nr</w:t>
            </w:r>
            <w:proofErr w:type="spellEnd"/>
            <w:r w:rsidRPr="00A47542">
              <w:rPr>
                <w:i/>
                <w:color w:val="000000"/>
                <w:sz w:val="22"/>
                <w:lang w:val="en-US"/>
              </w:rPr>
              <w:t>. 154-XV din 28.03.2003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8 210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6A7595">
            <w:pPr>
              <w:numPr>
                <w:ilvl w:val="0"/>
                <w:numId w:val="5"/>
              </w:numPr>
              <w:spacing w:before="0" w:after="0" w:line="276" w:lineRule="auto"/>
              <w:jc w:val="both"/>
              <w:rPr>
                <w:rFonts w:eastAsia="Times New Roman"/>
                <w:i/>
                <w:iCs/>
                <w:color w:val="000000"/>
                <w:sz w:val="22"/>
                <w:lang w:eastAsia="ru-RU"/>
              </w:rPr>
            </w:pPr>
            <w:proofErr w:type="spellStart"/>
            <w:r w:rsidRPr="00CF620F">
              <w:rPr>
                <w:i/>
                <w:sz w:val="22"/>
              </w:rPr>
              <w:t>Spor</w:t>
            </w:r>
            <w:proofErr w:type="spellEnd"/>
            <w:r w:rsidRPr="00CF620F">
              <w:rPr>
                <w:i/>
                <w:sz w:val="22"/>
              </w:rPr>
              <w:t xml:space="preserve"> </w:t>
            </w:r>
            <w:proofErr w:type="spellStart"/>
            <w:r w:rsidRPr="00CF620F">
              <w:rPr>
                <w:i/>
                <w:sz w:val="22"/>
              </w:rPr>
              <w:t>pentru</w:t>
            </w:r>
            <w:proofErr w:type="spellEnd"/>
            <w:r w:rsidRPr="00CF620F">
              <w:rPr>
                <w:i/>
                <w:sz w:val="22"/>
              </w:rPr>
              <w:t xml:space="preserve"> </w:t>
            </w:r>
            <w:proofErr w:type="spellStart"/>
            <w:r w:rsidRPr="00CF620F">
              <w:rPr>
                <w:i/>
                <w:sz w:val="22"/>
              </w:rPr>
              <w:t>performanta</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5 660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1.1.2.</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6A7595">
            <w:pPr>
              <w:spacing w:after="0"/>
              <w:jc w:val="both"/>
              <w:rPr>
                <w:color w:val="000000"/>
                <w:sz w:val="22"/>
                <w:u w:val="single"/>
                <w:lang w:val="en-US"/>
              </w:rPr>
            </w:pPr>
            <w:proofErr w:type="spellStart"/>
            <w:r w:rsidRPr="00A47542">
              <w:rPr>
                <w:bCs/>
                <w:color w:val="000000"/>
                <w:sz w:val="22"/>
                <w:u w:val="single"/>
                <w:lang w:val="en-US"/>
              </w:rPr>
              <w:t>Contribuţii</w:t>
            </w:r>
            <w:proofErr w:type="spellEnd"/>
            <w:r w:rsidRPr="00A47542">
              <w:rPr>
                <w:bCs/>
                <w:color w:val="000000"/>
                <w:sz w:val="22"/>
                <w:u w:val="single"/>
                <w:lang w:val="en-US"/>
              </w:rPr>
              <w:t xml:space="preserve"> </w:t>
            </w:r>
            <w:proofErr w:type="spellStart"/>
            <w:r w:rsidRPr="00A47542">
              <w:rPr>
                <w:color w:val="000000"/>
                <w:sz w:val="22"/>
                <w:u w:val="single"/>
                <w:lang w:val="en-US"/>
              </w:rPr>
              <w:t>obligatorii</w:t>
            </w:r>
            <w:proofErr w:type="spellEnd"/>
            <w:r w:rsidRPr="00A47542">
              <w:rPr>
                <w:color w:val="000000"/>
                <w:sz w:val="22"/>
                <w:u w:val="single"/>
                <w:lang w:val="en-US"/>
              </w:rPr>
              <w:t xml:space="preserve"> de </w:t>
            </w:r>
            <w:proofErr w:type="spellStart"/>
            <w:r w:rsidRPr="00A47542">
              <w:rPr>
                <w:color w:val="000000"/>
                <w:sz w:val="22"/>
                <w:u w:val="single"/>
                <w:lang w:val="en-US"/>
              </w:rPr>
              <w:t>asigurări</w:t>
            </w:r>
            <w:proofErr w:type="spellEnd"/>
            <w:r w:rsidRPr="00A47542">
              <w:rPr>
                <w:color w:val="000000"/>
                <w:sz w:val="22"/>
                <w:u w:val="single"/>
                <w:lang w:val="en-US"/>
              </w:rPr>
              <w:t xml:space="preserve"> </w:t>
            </w:r>
            <w:proofErr w:type="spellStart"/>
            <w:r w:rsidRPr="00A47542">
              <w:rPr>
                <w:color w:val="000000"/>
                <w:sz w:val="22"/>
                <w:u w:val="single"/>
                <w:lang w:val="en-US"/>
              </w:rPr>
              <w:t>sociale</w:t>
            </w:r>
            <w:proofErr w:type="spellEnd"/>
            <w:r w:rsidRPr="00A47542">
              <w:rPr>
                <w:color w:val="000000"/>
                <w:sz w:val="22"/>
                <w:u w:val="single"/>
                <w:lang w:val="en-US"/>
              </w:rPr>
              <w:t xml:space="preserve"> de stat</w:t>
            </w:r>
            <w:r w:rsidRPr="00A47542">
              <w:rPr>
                <w:bCs/>
                <w:color w:val="000000"/>
                <w:sz w:val="22"/>
                <w:u w:val="single"/>
                <w:lang w:val="en-US"/>
              </w:rPr>
              <w:t xml:space="preserve"> </w:t>
            </w:r>
            <w:proofErr w:type="spellStart"/>
            <w:r w:rsidRPr="00A47542">
              <w:rPr>
                <w:bCs/>
                <w:color w:val="000000"/>
                <w:sz w:val="22"/>
                <w:u w:val="single"/>
                <w:lang w:val="en-US"/>
              </w:rPr>
              <w:t>şi</w:t>
            </w:r>
            <w:proofErr w:type="spellEnd"/>
            <w:r w:rsidRPr="00A47542">
              <w:rPr>
                <w:bCs/>
                <w:color w:val="000000"/>
                <w:sz w:val="22"/>
                <w:u w:val="single"/>
                <w:lang w:val="en-US"/>
              </w:rPr>
              <w:t xml:space="preserve"> prime </w:t>
            </w:r>
            <w:r w:rsidRPr="00A47542">
              <w:rPr>
                <w:color w:val="000000"/>
                <w:sz w:val="22"/>
                <w:u w:val="single"/>
                <w:lang w:val="en-US"/>
              </w:rPr>
              <w:t xml:space="preserve">de </w:t>
            </w:r>
            <w:proofErr w:type="spellStart"/>
            <w:r w:rsidRPr="00A47542">
              <w:rPr>
                <w:color w:val="000000"/>
                <w:sz w:val="22"/>
                <w:u w:val="single"/>
                <w:lang w:val="en-US"/>
              </w:rPr>
              <w:t>asigurări</w:t>
            </w:r>
            <w:proofErr w:type="spellEnd"/>
            <w:r w:rsidRPr="00A47542">
              <w:rPr>
                <w:color w:val="000000"/>
                <w:sz w:val="22"/>
                <w:u w:val="single"/>
                <w:lang w:val="en-US"/>
              </w:rPr>
              <w:t xml:space="preserve"> </w:t>
            </w:r>
            <w:proofErr w:type="spellStart"/>
            <w:r w:rsidRPr="00A47542">
              <w:rPr>
                <w:color w:val="000000"/>
                <w:sz w:val="22"/>
                <w:u w:val="single"/>
                <w:lang w:val="en-US"/>
              </w:rPr>
              <w:t>obligatorii</w:t>
            </w:r>
            <w:proofErr w:type="spellEnd"/>
            <w:r w:rsidRPr="00A47542">
              <w:rPr>
                <w:color w:val="000000"/>
                <w:sz w:val="22"/>
                <w:u w:val="single"/>
                <w:lang w:val="en-US"/>
              </w:rPr>
              <w:t xml:space="preserve"> de </w:t>
            </w:r>
            <w:proofErr w:type="spellStart"/>
            <w:r w:rsidRPr="00A47542">
              <w:rPr>
                <w:color w:val="000000"/>
                <w:sz w:val="22"/>
                <w:u w:val="single"/>
                <w:lang w:val="en-US"/>
              </w:rPr>
              <w:t>asistenţă</w:t>
            </w:r>
            <w:proofErr w:type="spellEnd"/>
            <w:r w:rsidRPr="00A47542">
              <w:rPr>
                <w:color w:val="000000"/>
                <w:sz w:val="22"/>
                <w:u w:val="single"/>
                <w:lang w:val="en-US"/>
              </w:rPr>
              <w:t xml:space="preserve"> </w:t>
            </w:r>
            <w:proofErr w:type="spellStart"/>
            <w:r w:rsidRPr="00A47542">
              <w:rPr>
                <w:color w:val="000000"/>
                <w:sz w:val="22"/>
                <w:u w:val="single"/>
                <w:lang w:val="en-US"/>
              </w:rPr>
              <w:t>medicală</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iCs/>
                <w:color w:val="000000"/>
                <w:sz w:val="22"/>
                <w:u w:val="single"/>
                <w:lang w:eastAsia="ro-RO"/>
              </w:rPr>
            </w:pPr>
            <w:r w:rsidRPr="00CF620F">
              <w:rPr>
                <w:rFonts w:eastAsia="Times New Roman"/>
                <w:b/>
                <w:iCs/>
                <w:color w:val="000000"/>
                <w:sz w:val="22"/>
                <w:u w:val="single"/>
                <w:lang w:eastAsia="ro-RO"/>
              </w:rPr>
              <w:t>10 410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1.2.</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cheltuieli</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consum</w:t>
            </w:r>
            <w:proofErr w:type="spellEnd"/>
            <w:r w:rsidRPr="00A47542">
              <w:rPr>
                <w:rFonts w:eastAsia="Times New Roman"/>
                <w:i/>
                <w:iCs/>
                <w:color w:val="000000"/>
                <w:sz w:val="22"/>
                <w:lang w:val="en-US" w:eastAsia="ru-RU"/>
              </w:rPr>
              <w:t xml:space="preserve"> </w:t>
            </w:r>
            <w:r w:rsidRPr="00A47542">
              <w:rPr>
                <w:rFonts w:eastAsia="Times New Roman"/>
                <w:i/>
                <w:iCs/>
                <w:color w:val="000000"/>
                <w:sz w:val="22"/>
                <w:lang w:val="en-US" w:eastAsia="ro-RO"/>
              </w:rPr>
              <w:t>(</w:t>
            </w:r>
            <w:proofErr w:type="spellStart"/>
            <w:r w:rsidRPr="00A47542">
              <w:rPr>
                <w:rFonts w:eastAsia="Times New Roman"/>
                <w:i/>
                <w:iCs/>
                <w:color w:val="000000"/>
                <w:sz w:val="22"/>
                <w:lang w:val="en-US" w:eastAsia="ro-RO"/>
              </w:rPr>
              <w:t>energie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electrică</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energie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termică</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consum</w:t>
            </w:r>
            <w:proofErr w:type="spellEnd"/>
            <w:r w:rsidRPr="00A47542">
              <w:rPr>
                <w:rFonts w:eastAsia="Times New Roman"/>
                <w:i/>
                <w:iCs/>
                <w:color w:val="000000"/>
                <w:sz w:val="22"/>
                <w:lang w:val="en-US" w:eastAsia="ro-RO"/>
              </w:rPr>
              <w:t xml:space="preserve"> de </w:t>
            </w:r>
            <w:proofErr w:type="spellStart"/>
            <w:r w:rsidRPr="00A47542">
              <w:rPr>
                <w:rFonts w:eastAsia="Times New Roman"/>
                <w:i/>
                <w:iCs/>
                <w:color w:val="000000"/>
                <w:sz w:val="22"/>
                <w:lang w:val="en-US" w:eastAsia="ro-RO"/>
              </w:rPr>
              <w:t>apă</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canalizare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evacuarea</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gunoiului</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servicii</w:t>
            </w:r>
            <w:proofErr w:type="spellEnd"/>
            <w:r w:rsidRPr="00A47542">
              <w:rPr>
                <w:rFonts w:eastAsia="Times New Roman"/>
                <w:i/>
                <w:iCs/>
                <w:color w:val="000000"/>
                <w:sz w:val="22"/>
                <w:lang w:val="en-US" w:eastAsia="ro-RO"/>
              </w:rPr>
              <w:t xml:space="preserve"> de </w:t>
            </w:r>
            <w:proofErr w:type="spellStart"/>
            <w:r w:rsidRPr="00A47542">
              <w:rPr>
                <w:rFonts w:eastAsia="Times New Roman"/>
                <w:i/>
                <w:iCs/>
                <w:color w:val="000000"/>
                <w:sz w:val="22"/>
                <w:lang w:val="en-US" w:eastAsia="ro-RO"/>
              </w:rPr>
              <w:t>telecomunicaţie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servicii</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bancare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cheltuieli</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privind</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lastRenderedPageBreak/>
              <w:t>delegaţiile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oficiale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alte</w:t>
            </w:r>
            <w:proofErr w:type="spellEnd"/>
            <w:r w:rsidRPr="00A47542">
              <w:rPr>
                <w:rFonts w:eastAsia="Times New Roman"/>
                <w:i/>
                <w:iCs/>
                <w:color w:val="000000"/>
                <w:sz w:val="22"/>
                <w:lang w:val="en-US" w:eastAsia="ro-RO"/>
              </w:rPr>
              <w:t xml:space="preserve"> </w:t>
            </w:r>
            <w:proofErr w:type="spellStart"/>
            <w:r w:rsidRPr="00A47542">
              <w:rPr>
                <w:rFonts w:eastAsia="Times New Roman"/>
                <w:i/>
                <w:iCs/>
                <w:color w:val="000000"/>
                <w:sz w:val="22"/>
                <w:lang w:val="en-US" w:eastAsia="ro-RO"/>
              </w:rPr>
              <w:t>cheltuieli</w:t>
            </w:r>
            <w:proofErr w:type="spellEnd"/>
            <w:r w:rsidRPr="00A47542">
              <w:rPr>
                <w:rFonts w:eastAsia="Times New Roman"/>
                <w:i/>
                <w:iCs/>
                <w:color w:val="000000"/>
                <w:sz w:val="22"/>
                <w:lang w:val="en-US" w:eastAsia="ro-RO"/>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sz w:val="22"/>
                <w:lang w:eastAsia="ro-RO"/>
              </w:rPr>
            </w:pPr>
            <w:r w:rsidRPr="00CF620F">
              <w:rPr>
                <w:rFonts w:eastAsia="Times New Roman"/>
                <w:i/>
                <w:iCs/>
                <w:sz w:val="22"/>
                <w:lang w:eastAsia="ro-RO"/>
              </w:rPr>
              <w:lastRenderedPageBreak/>
              <w:t>5 770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lastRenderedPageBreak/>
              <w:t>1.3.</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cheltuieli</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instruire</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obligatorie</w:t>
            </w:r>
            <w:proofErr w:type="spellEnd"/>
            <w:r w:rsidRPr="00A47542">
              <w:rPr>
                <w:rFonts w:eastAsia="Times New Roman"/>
                <w:i/>
                <w:iCs/>
                <w:color w:val="000000"/>
                <w:sz w:val="22"/>
                <w:lang w:val="en-US" w:eastAsia="ru-RU"/>
              </w:rPr>
              <w:t xml:space="preserve"> a </w:t>
            </w:r>
            <w:proofErr w:type="spellStart"/>
            <w:r w:rsidRPr="00A47542">
              <w:rPr>
                <w:rFonts w:eastAsia="Times New Roman"/>
                <w:i/>
                <w:iCs/>
                <w:color w:val="000000"/>
                <w:sz w:val="22"/>
                <w:lang w:val="en-US" w:eastAsia="ru-RU"/>
              </w:rPr>
              <w:t>personalului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și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deplasări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aferente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3 890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1.4.</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de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deplasare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1 630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1.5.</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privind</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locaţiunea</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încăperilor</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1 180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1.6</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aferente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cotizaţiilor</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internaţionale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730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1.7.</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i/>
                <w:sz w:val="22"/>
                <w:lang w:val="en-US"/>
              </w:rPr>
              <w:t>cheltuieli</w:t>
            </w:r>
            <w:proofErr w:type="spellEnd"/>
            <w:r w:rsidRPr="00A47542">
              <w:rPr>
                <w:i/>
                <w:sz w:val="22"/>
                <w:lang w:val="en-US"/>
              </w:rPr>
              <w:t xml:space="preserve"> </w:t>
            </w:r>
            <w:proofErr w:type="spellStart"/>
            <w:r w:rsidRPr="00A47542">
              <w:rPr>
                <w:i/>
                <w:sz w:val="22"/>
                <w:lang w:val="en-US"/>
              </w:rPr>
              <w:t>pentru</w:t>
            </w:r>
            <w:proofErr w:type="spellEnd"/>
            <w:r w:rsidRPr="00A47542">
              <w:rPr>
                <w:i/>
                <w:sz w:val="22"/>
                <w:lang w:val="en-US"/>
              </w:rPr>
              <w:t xml:space="preserve"> </w:t>
            </w:r>
            <w:proofErr w:type="spellStart"/>
            <w:r w:rsidRPr="00A47542">
              <w:rPr>
                <w:i/>
                <w:sz w:val="22"/>
                <w:lang w:val="en-US"/>
              </w:rPr>
              <w:t>transportarea</w:t>
            </w:r>
            <w:proofErr w:type="spellEnd"/>
            <w:r w:rsidRPr="00A47542">
              <w:rPr>
                <w:i/>
                <w:sz w:val="22"/>
                <w:lang w:val="en-US"/>
              </w:rPr>
              <w:t xml:space="preserve"> </w:t>
            </w:r>
            <w:proofErr w:type="spellStart"/>
            <w:r w:rsidRPr="00A47542">
              <w:rPr>
                <w:i/>
                <w:sz w:val="22"/>
                <w:lang w:val="en-US"/>
              </w:rPr>
              <w:t>angajaților</w:t>
            </w:r>
            <w:proofErr w:type="spellEnd"/>
            <w:r w:rsidRPr="00A47542">
              <w:rPr>
                <w:i/>
                <w:sz w:val="22"/>
                <w:lang w:val="en-US"/>
              </w:rPr>
              <w:t xml:space="preserve"> la </w:t>
            </w:r>
            <w:proofErr w:type="spellStart"/>
            <w:r w:rsidRPr="00A47542">
              <w:rPr>
                <w:i/>
                <w:sz w:val="22"/>
                <w:lang w:val="en-US"/>
              </w:rPr>
              <w:t>locul</w:t>
            </w:r>
            <w:proofErr w:type="spellEnd"/>
            <w:r w:rsidRPr="00A47542">
              <w:rPr>
                <w:i/>
                <w:sz w:val="22"/>
                <w:lang w:val="en-US"/>
              </w:rPr>
              <w:t xml:space="preserve"> de </w:t>
            </w:r>
            <w:proofErr w:type="spellStart"/>
            <w:r w:rsidRPr="00A47542">
              <w:rPr>
                <w:i/>
                <w:sz w:val="22"/>
                <w:lang w:val="en-US"/>
              </w:rPr>
              <w:t>muncă</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470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1.8.</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cheltuieli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privind</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materiale</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uz</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gospodăresc</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şi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rechizite</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birou</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sz w:val="22"/>
                <w:lang w:eastAsia="ro-RO"/>
              </w:rPr>
            </w:pPr>
            <w:r w:rsidRPr="00CF620F">
              <w:rPr>
                <w:rFonts w:eastAsia="Times New Roman"/>
                <w:i/>
                <w:iCs/>
                <w:sz w:val="22"/>
                <w:lang w:eastAsia="ro-RO"/>
              </w:rPr>
              <w:t>400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1.9.</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bCs/>
                <w:i/>
                <w:color w:val="000000"/>
                <w:sz w:val="22"/>
                <w:lang w:val="en-US" w:eastAsia="ru-RU"/>
              </w:rPr>
            </w:pPr>
            <w:proofErr w:type="spellStart"/>
            <w:r w:rsidRPr="00A47542">
              <w:rPr>
                <w:rFonts w:eastAsia="Times New Roman"/>
                <w:bCs/>
                <w:i/>
                <w:color w:val="000000"/>
                <w:sz w:val="22"/>
                <w:lang w:val="en-US" w:eastAsia="ru-RU"/>
              </w:rPr>
              <w:t>Acţiuni</w:t>
            </w:r>
            <w:proofErr w:type="spellEnd"/>
            <w:r w:rsidRPr="00A47542">
              <w:rPr>
                <w:rFonts w:eastAsia="Times New Roman"/>
                <w:bCs/>
                <w:i/>
                <w:color w:val="000000"/>
                <w:sz w:val="22"/>
                <w:lang w:val="en-US" w:eastAsia="ru-RU"/>
              </w:rPr>
              <w:t xml:space="preserve"> de </w:t>
            </w:r>
            <w:proofErr w:type="spellStart"/>
            <w:r w:rsidRPr="00A47542">
              <w:rPr>
                <w:rFonts w:eastAsia="Times New Roman"/>
                <w:bCs/>
                <w:i/>
                <w:color w:val="000000"/>
                <w:sz w:val="22"/>
                <w:lang w:val="en-US" w:eastAsia="ru-RU"/>
              </w:rPr>
              <w:t>investigaţii</w:t>
            </w:r>
            <w:proofErr w:type="spellEnd"/>
            <w:r w:rsidRPr="00A47542">
              <w:rPr>
                <w:rFonts w:eastAsia="Times New Roman"/>
                <w:bCs/>
                <w:i/>
                <w:color w:val="000000"/>
                <w:sz w:val="22"/>
                <w:lang w:val="en-US" w:eastAsia="ru-RU"/>
              </w:rPr>
              <w:t xml:space="preserve">, </w:t>
            </w:r>
            <w:proofErr w:type="spellStart"/>
            <w:r w:rsidRPr="00A47542">
              <w:rPr>
                <w:rFonts w:eastAsia="Times New Roman"/>
                <w:bCs/>
                <w:i/>
                <w:color w:val="000000"/>
                <w:sz w:val="22"/>
                <w:lang w:val="en-US" w:eastAsia="ru-RU"/>
              </w:rPr>
              <w:t>căutare</w:t>
            </w:r>
            <w:proofErr w:type="spellEnd"/>
            <w:r w:rsidRPr="00A47542">
              <w:rPr>
                <w:rFonts w:eastAsia="Times New Roman"/>
                <w:bCs/>
                <w:i/>
                <w:color w:val="000000"/>
                <w:sz w:val="22"/>
                <w:lang w:val="en-US" w:eastAsia="ru-RU"/>
              </w:rPr>
              <w:t xml:space="preserve"> - </w:t>
            </w:r>
            <w:proofErr w:type="spellStart"/>
            <w:r w:rsidRPr="00A47542">
              <w:rPr>
                <w:rFonts w:eastAsia="Times New Roman"/>
                <w:bCs/>
                <w:i/>
                <w:color w:val="000000"/>
                <w:sz w:val="22"/>
                <w:lang w:val="en-US" w:eastAsia="ru-RU"/>
              </w:rPr>
              <w:t>salvare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bCs/>
                <w:i/>
                <w:color w:val="000000"/>
                <w:sz w:val="22"/>
                <w:lang w:eastAsia="ro-RO"/>
              </w:rPr>
            </w:pPr>
            <w:r w:rsidRPr="00CF620F">
              <w:rPr>
                <w:rFonts w:eastAsia="Times New Roman"/>
                <w:bCs/>
                <w:i/>
                <w:color w:val="000000"/>
                <w:sz w:val="22"/>
                <w:lang w:eastAsia="ro-RO"/>
              </w:rPr>
              <w:t>400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1.10.</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2"/>
                <w:lang w:val="en-US" w:eastAsia="ru-RU"/>
              </w:rPr>
            </w:pPr>
            <w:proofErr w:type="spellStart"/>
            <w:r w:rsidRPr="00A47542">
              <w:rPr>
                <w:rFonts w:eastAsia="Times New Roman"/>
                <w:i/>
                <w:iCs/>
                <w:color w:val="000000"/>
                <w:sz w:val="22"/>
                <w:lang w:val="en-US" w:eastAsia="ru-RU"/>
              </w:rPr>
              <w:t>cheltuieli</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privind</w:t>
            </w:r>
            <w:proofErr w:type="spellEnd"/>
            <w:r w:rsidRPr="00A47542">
              <w:rPr>
                <w:rFonts w:eastAsia="Times New Roman"/>
                <w:i/>
                <w:iCs/>
                <w:color w:val="000000"/>
                <w:sz w:val="22"/>
                <w:lang w:val="en-US" w:eastAsia="ru-RU"/>
              </w:rPr>
              <w:t xml:space="preserve"> </w:t>
            </w:r>
            <w:proofErr w:type="spellStart"/>
            <w:r w:rsidRPr="00A47542">
              <w:rPr>
                <w:rFonts w:eastAsia="Times New Roman"/>
                <w:i/>
                <w:iCs/>
                <w:color w:val="000000"/>
                <w:sz w:val="22"/>
                <w:lang w:val="en-US" w:eastAsia="ru-RU"/>
              </w:rPr>
              <w:t>consumul</w:t>
            </w:r>
            <w:proofErr w:type="spellEnd"/>
            <w:r w:rsidRPr="00A47542">
              <w:rPr>
                <w:rFonts w:eastAsia="Times New Roman"/>
                <w:i/>
                <w:iCs/>
                <w:color w:val="000000"/>
                <w:sz w:val="22"/>
                <w:lang w:val="en-US" w:eastAsia="ru-RU"/>
              </w:rPr>
              <w:t xml:space="preserve"> de </w:t>
            </w:r>
            <w:proofErr w:type="spellStart"/>
            <w:r w:rsidRPr="00A47542">
              <w:rPr>
                <w:rFonts w:eastAsia="Times New Roman"/>
                <w:i/>
                <w:iCs/>
                <w:color w:val="000000"/>
                <w:sz w:val="22"/>
                <w:lang w:val="en-US" w:eastAsia="ru-RU"/>
              </w:rPr>
              <w:t>combustibil</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sz w:val="22"/>
                <w:lang w:eastAsia="ro-RO"/>
              </w:rPr>
            </w:pPr>
            <w:r w:rsidRPr="00CF620F">
              <w:rPr>
                <w:rFonts w:eastAsia="Times New Roman"/>
                <w:i/>
                <w:iCs/>
                <w:sz w:val="22"/>
                <w:lang w:eastAsia="ro-RO"/>
              </w:rPr>
              <w:t>380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1.11.</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reparație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curenta</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300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Cs/>
                <w:i/>
                <w:color w:val="000000"/>
                <w:sz w:val="22"/>
                <w:lang w:eastAsia="ru-RU"/>
              </w:rPr>
              <w:t>1.12.</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2"/>
                <w:lang w:eastAsia="ru-RU"/>
              </w:rPr>
            </w:pPr>
            <w:proofErr w:type="spellStart"/>
            <w:r w:rsidRPr="00CF620F">
              <w:rPr>
                <w:rFonts w:eastAsia="Times New Roman"/>
                <w:i/>
                <w:iCs/>
                <w:color w:val="000000"/>
                <w:sz w:val="22"/>
                <w:lang w:eastAsia="ru-RU"/>
              </w:rPr>
              <w:t>cheltuieli</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de</w:t>
            </w:r>
            <w:proofErr w:type="spellEnd"/>
            <w:r w:rsidRPr="00CF620F">
              <w:rPr>
                <w:rFonts w:eastAsia="Times New Roman"/>
                <w:i/>
                <w:iCs/>
                <w:color w:val="000000"/>
                <w:sz w:val="22"/>
                <w:lang w:eastAsia="ru-RU"/>
              </w:rPr>
              <w:t xml:space="preserve"> </w:t>
            </w:r>
            <w:proofErr w:type="spellStart"/>
            <w:r w:rsidRPr="00CF620F">
              <w:rPr>
                <w:rFonts w:eastAsia="Times New Roman"/>
                <w:i/>
                <w:iCs/>
                <w:color w:val="000000"/>
                <w:sz w:val="22"/>
                <w:lang w:eastAsia="ru-RU"/>
              </w:rPr>
              <w:t>asigurare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2"/>
                <w:lang w:eastAsia="ro-RO"/>
              </w:rPr>
            </w:pPr>
            <w:r w:rsidRPr="00CF620F">
              <w:rPr>
                <w:rFonts w:eastAsia="Times New Roman"/>
                <w:i/>
                <w:iCs/>
                <w:color w:val="000000"/>
                <w:sz w:val="22"/>
                <w:lang w:eastAsia="ro-RO"/>
              </w:rPr>
              <w:t>120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2"/>
                <w:lang w:eastAsia="ru-RU"/>
              </w:rPr>
            </w:pPr>
            <w:r w:rsidRPr="00CF620F">
              <w:rPr>
                <w:rFonts w:eastAsia="Times New Roman"/>
                <w:b/>
                <w:bCs/>
                <w:color w:val="000000"/>
                <w:sz w:val="22"/>
                <w:lang w:eastAsia="ru-RU"/>
              </w:rPr>
              <w:t>2.</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6A7595">
            <w:pPr>
              <w:spacing w:after="0"/>
              <w:jc w:val="both"/>
              <w:rPr>
                <w:rFonts w:eastAsia="Times New Roman"/>
                <w:b/>
                <w:bCs/>
                <w:color w:val="000000"/>
                <w:sz w:val="22"/>
                <w:lang w:eastAsia="ru-RU"/>
              </w:rPr>
            </w:pPr>
            <w:proofErr w:type="spellStart"/>
            <w:r w:rsidRPr="00CF620F">
              <w:rPr>
                <w:rFonts w:eastAsia="Times New Roman"/>
                <w:b/>
                <w:bCs/>
                <w:color w:val="000000"/>
                <w:sz w:val="22"/>
                <w:lang w:eastAsia="ru-RU"/>
              </w:rPr>
              <w:t>Cheltuieli</w:t>
            </w:r>
            <w:proofErr w:type="spellEnd"/>
            <w:r w:rsidRPr="00CF620F">
              <w:rPr>
                <w:rFonts w:eastAsia="Times New Roman"/>
                <w:b/>
                <w:bCs/>
                <w:color w:val="000000"/>
                <w:sz w:val="22"/>
                <w:lang w:eastAsia="ru-RU"/>
              </w:rPr>
              <w:t xml:space="preserve"> </w:t>
            </w:r>
            <w:proofErr w:type="spellStart"/>
            <w:r w:rsidRPr="00CF620F">
              <w:rPr>
                <w:rFonts w:eastAsia="Times New Roman"/>
                <w:b/>
                <w:bCs/>
                <w:color w:val="000000"/>
                <w:sz w:val="22"/>
                <w:lang w:eastAsia="ru-RU"/>
              </w:rPr>
              <w:t>capitale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bCs/>
                <w:color w:val="000000"/>
                <w:sz w:val="22"/>
                <w:lang w:eastAsia="ro-RO"/>
              </w:rPr>
            </w:pPr>
            <w:r w:rsidRPr="00CF620F">
              <w:rPr>
                <w:rFonts w:eastAsia="Times New Roman"/>
                <w:b/>
                <w:iCs/>
                <w:sz w:val="22"/>
                <w:lang w:eastAsia="ro-RO"/>
              </w:rPr>
              <w:t>22 020</w:t>
            </w:r>
          </w:p>
        </w:tc>
      </w:tr>
      <w:tr w:rsidR="00CF620F" w:rsidRPr="00CF620F" w:rsidTr="00CF620F">
        <w:tblPrEx>
          <w:tblBorders>
            <w:top w:val="single" w:sz="8" w:space="0" w:color="000000"/>
            <w:left w:val="single" w:sz="8" w:space="0" w:color="000000"/>
            <w:bottom w:val="single" w:sz="8" w:space="0" w:color="000000"/>
            <w:right w:val="single" w:sz="8" w:space="0" w:color="000000"/>
          </w:tblBorders>
        </w:tblPrEx>
        <w:trPr>
          <w:gridBefore w:val="1"/>
          <w:gridAfter w:val="1"/>
          <w:wBefore w:w="15" w:type="dxa"/>
          <w:wAfter w:w="153" w:type="dxa"/>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
                <w:bCs/>
                <w:color w:val="000000"/>
                <w:sz w:val="22"/>
                <w:lang w:eastAsia="ru-RU"/>
              </w:rPr>
            </w:pPr>
            <w:r w:rsidRPr="00CF620F">
              <w:rPr>
                <w:rFonts w:eastAsia="Times New Roman"/>
                <w:bCs/>
                <w:i/>
                <w:color w:val="000000"/>
                <w:sz w:val="22"/>
                <w:lang w:eastAsia="ru-RU"/>
              </w:rPr>
              <w:t>2.1.</w:t>
            </w:r>
          </w:p>
        </w:tc>
        <w:tc>
          <w:tcPr>
            <w:tcW w:w="774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6A7595">
            <w:pPr>
              <w:spacing w:after="0"/>
              <w:jc w:val="both"/>
              <w:rPr>
                <w:rFonts w:eastAsia="Times New Roman"/>
                <w:i/>
                <w:iCs/>
                <w:sz w:val="22"/>
                <w:lang w:val="en-US" w:eastAsia="ru-RU"/>
              </w:rPr>
            </w:pPr>
            <w:proofErr w:type="spellStart"/>
            <w:r w:rsidRPr="00A47542">
              <w:rPr>
                <w:rFonts w:eastAsia="Times New Roman"/>
                <w:i/>
                <w:iCs/>
                <w:sz w:val="22"/>
                <w:lang w:val="en-US" w:eastAsia="ro-RO"/>
              </w:rPr>
              <w:t>dintre</w:t>
            </w:r>
            <w:proofErr w:type="spellEnd"/>
            <w:r w:rsidRPr="00A47542">
              <w:rPr>
                <w:rFonts w:eastAsia="Times New Roman"/>
                <w:i/>
                <w:iCs/>
                <w:sz w:val="22"/>
                <w:lang w:val="en-US" w:eastAsia="ro-RO"/>
              </w:rPr>
              <w:t xml:space="preserve"> care </w:t>
            </w:r>
            <w:proofErr w:type="spellStart"/>
            <w:r w:rsidRPr="00A47542">
              <w:rPr>
                <w:rFonts w:eastAsia="Times New Roman"/>
                <w:i/>
                <w:iCs/>
                <w:sz w:val="22"/>
                <w:lang w:val="en-US" w:eastAsia="ro-RO"/>
              </w:rPr>
              <w:t>pentru</w:t>
            </w:r>
            <w:proofErr w:type="spellEnd"/>
            <w:r w:rsidRPr="00A47542">
              <w:rPr>
                <w:rFonts w:eastAsia="Times New Roman"/>
                <w:i/>
                <w:iCs/>
                <w:sz w:val="22"/>
                <w:lang w:val="en-US" w:eastAsia="ro-RO"/>
              </w:rPr>
              <w:t xml:space="preserve"> </w:t>
            </w:r>
            <w:proofErr w:type="spellStart"/>
            <w:r w:rsidRPr="00A47542">
              <w:rPr>
                <w:rFonts w:eastAsia="Times New Roman"/>
                <w:i/>
                <w:iCs/>
                <w:sz w:val="22"/>
                <w:lang w:val="en-US" w:eastAsia="ro-RO"/>
              </w:rPr>
              <w:t>imobilizări</w:t>
            </w:r>
            <w:proofErr w:type="spellEnd"/>
            <w:r w:rsidRPr="00A47542">
              <w:rPr>
                <w:rFonts w:eastAsia="Times New Roman"/>
                <w:i/>
                <w:iCs/>
                <w:sz w:val="22"/>
                <w:lang w:val="en-US" w:eastAsia="ro-RO"/>
              </w:rPr>
              <w:t xml:space="preserve"> </w:t>
            </w:r>
            <w:proofErr w:type="spellStart"/>
            <w:r w:rsidRPr="00A47542">
              <w:rPr>
                <w:rFonts w:eastAsia="Times New Roman"/>
                <w:i/>
                <w:iCs/>
                <w:sz w:val="22"/>
                <w:lang w:val="en-US" w:eastAsia="ro-RO"/>
              </w:rPr>
              <w:t>corporale</w:t>
            </w:r>
            <w:proofErr w:type="spellEnd"/>
            <w:r w:rsidRPr="00A47542">
              <w:rPr>
                <w:rFonts w:eastAsia="Times New Roman"/>
                <w:i/>
                <w:iCs/>
                <w:sz w:val="22"/>
                <w:lang w:val="en-US" w:eastAsia="ro-RO"/>
              </w:rPr>
              <w:t xml:space="preserve"> </w:t>
            </w:r>
            <w:proofErr w:type="spellStart"/>
            <w:r w:rsidRPr="00A47542">
              <w:rPr>
                <w:rFonts w:eastAsia="Times New Roman"/>
                <w:i/>
                <w:iCs/>
                <w:sz w:val="22"/>
                <w:lang w:val="en-US" w:eastAsia="ro-RO"/>
              </w:rPr>
              <w:t>și</w:t>
            </w:r>
            <w:proofErr w:type="spellEnd"/>
            <w:r w:rsidRPr="00A47542">
              <w:rPr>
                <w:rFonts w:eastAsia="Times New Roman"/>
                <w:i/>
                <w:iCs/>
                <w:sz w:val="22"/>
                <w:lang w:val="en-US" w:eastAsia="ro-RO"/>
              </w:rPr>
              <w:t xml:space="preserve"> </w:t>
            </w:r>
            <w:proofErr w:type="spellStart"/>
            <w:r w:rsidRPr="00A47542">
              <w:rPr>
                <w:rFonts w:eastAsia="Times New Roman"/>
                <w:i/>
                <w:iCs/>
                <w:sz w:val="22"/>
                <w:lang w:val="en-US" w:eastAsia="ro-RO"/>
              </w:rPr>
              <w:t>necorporale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sz w:val="22"/>
                <w:lang w:eastAsia="ro-RO"/>
              </w:rPr>
            </w:pPr>
            <w:r w:rsidRPr="00CF620F">
              <w:rPr>
                <w:rFonts w:eastAsia="Times New Roman"/>
                <w:i/>
                <w:iCs/>
                <w:sz w:val="22"/>
                <w:lang w:eastAsia="ro-RO"/>
              </w:rPr>
              <w:t>22 020</w:t>
            </w:r>
          </w:p>
        </w:tc>
      </w:tr>
    </w:tbl>
    <w:p w:rsidR="009B777A" w:rsidRPr="00725ADE" w:rsidRDefault="009B777A" w:rsidP="00634CB0">
      <w:pPr>
        <w:jc w:val="both"/>
        <w:rPr>
          <w:rFonts w:cs="Times New Roman"/>
          <w:b/>
          <w:sz w:val="22"/>
          <w:u w:val="single"/>
          <w:lang w:val="ro-RO"/>
        </w:rPr>
      </w:pPr>
    </w:p>
    <w:p w:rsidR="005F3108" w:rsidRPr="00725ADE" w:rsidRDefault="004D33B9" w:rsidP="00634CB0">
      <w:pPr>
        <w:jc w:val="right"/>
        <w:rPr>
          <w:rFonts w:cs="Times New Roman"/>
          <w:b/>
          <w:sz w:val="22"/>
          <w:lang w:val="ro-RO"/>
        </w:rPr>
      </w:pPr>
      <w:r w:rsidRPr="00725ADE">
        <w:rPr>
          <w:rFonts w:cs="Times New Roman"/>
          <w:b/>
          <w:sz w:val="22"/>
          <w:lang w:val="ro-RO"/>
        </w:rPr>
        <w:t>Grafic 5</w:t>
      </w:r>
    </w:p>
    <w:p w:rsidR="008C7544" w:rsidRPr="00725ADE" w:rsidRDefault="008C7544" w:rsidP="00634CB0">
      <w:pPr>
        <w:jc w:val="both"/>
        <w:rPr>
          <w:rFonts w:cs="Times New Roman"/>
          <w:sz w:val="22"/>
          <w:u w:val="single"/>
          <w:lang w:val="ro-RO"/>
        </w:rPr>
      </w:pPr>
    </w:p>
    <w:p w:rsidR="005F011F" w:rsidRPr="00725ADE" w:rsidRDefault="00591F1F" w:rsidP="00634CB0">
      <w:pPr>
        <w:jc w:val="both"/>
        <w:rPr>
          <w:rFonts w:cs="Times New Roman"/>
          <w:sz w:val="22"/>
          <w:u w:val="single"/>
          <w:lang w:val="ro-RO"/>
        </w:rPr>
      </w:pPr>
      <w:r w:rsidRPr="00725ADE">
        <w:rPr>
          <w:rFonts w:cs="Times New Roman"/>
          <w:noProof/>
          <w:sz w:val="22"/>
          <w:u w:val="single"/>
          <w:lang w:eastAsia="ru-RU"/>
        </w:rPr>
        <w:drawing>
          <wp:inline distT="0" distB="0" distL="0" distR="0">
            <wp:extent cx="5988658" cy="2818268"/>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011F" w:rsidRPr="00725ADE" w:rsidRDefault="005F011F" w:rsidP="00634CB0">
      <w:pPr>
        <w:jc w:val="both"/>
        <w:rPr>
          <w:rFonts w:cs="Times New Roman"/>
          <w:sz w:val="22"/>
          <w:u w:val="single"/>
          <w:lang w:val="ro-RO"/>
        </w:rPr>
      </w:pPr>
    </w:p>
    <w:p w:rsidR="008C7544" w:rsidRPr="00725ADE" w:rsidRDefault="002B1322" w:rsidP="00634CB0">
      <w:pPr>
        <w:jc w:val="both"/>
        <w:rPr>
          <w:rFonts w:cs="Times New Roman"/>
          <w:b/>
          <w:sz w:val="22"/>
          <w:u w:val="single"/>
          <w:lang w:val="ro-RO"/>
        </w:rPr>
      </w:pPr>
      <w:r w:rsidRPr="00725ADE">
        <w:rPr>
          <w:rFonts w:cs="Times New Roman"/>
          <w:b/>
          <w:sz w:val="22"/>
          <w:u w:val="single"/>
          <w:lang w:val="ro-RO"/>
        </w:rPr>
        <w:t>II.1 Cheltuieli curente</w:t>
      </w:r>
    </w:p>
    <w:p w:rsidR="004401F6" w:rsidRPr="00725ADE" w:rsidRDefault="009B35CE" w:rsidP="00634CB0">
      <w:pPr>
        <w:jc w:val="both"/>
        <w:rPr>
          <w:rFonts w:cs="Times New Roman"/>
          <w:sz w:val="22"/>
          <w:lang w:val="ro-RO"/>
        </w:rPr>
      </w:pPr>
      <w:r w:rsidRPr="00725ADE">
        <w:rPr>
          <w:rFonts w:cs="Times New Roman"/>
          <w:sz w:val="22"/>
          <w:lang w:val="ro-RO"/>
        </w:rPr>
        <w:t>Cheltuielile curente ale Autorității Aeronautice Civile urmează să acopere cheltuielile și consumurile planificate pentru anul 2018.</w:t>
      </w:r>
    </w:p>
    <w:p w:rsidR="004401F6" w:rsidRPr="00725ADE" w:rsidRDefault="004401F6" w:rsidP="00634CB0">
      <w:pPr>
        <w:jc w:val="right"/>
        <w:rPr>
          <w:rFonts w:cs="Times New Roman"/>
          <w:b/>
          <w:sz w:val="22"/>
          <w:lang w:val="ro-RO"/>
        </w:rPr>
      </w:pPr>
      <w:r w:rsidRPr="00725ADE">
        <w:rPr>
          <w:rFonts w:cs="Times New Roman"/>
          <w:b/>
          <w:sz w:val="22"/>
          <w:lang w:val="ro-RO"/>
        </w:rPr>
        <w:t>Tabel 7</w:t>
      </w:r>
    </w:p>
    <w:tbl>
      <w:tblPr>
        <w:tblW w:w="9761" w:type="dxa"/>
        <w:tblInd w:w="93"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3"/>
        <w:gridCol w:w="7884"/>
        <w:gridCol w:w="1154"/>
      </w:tblGrid>
      <w:tr w:rsidR="00CF620F" w:rsidRPr="00CF620F" w:rsidTr="006A7595">
        <w:trPr>
          <w:trHeight w:val="300"/>
        </w:trPr>
        <w:tc>
          <w:tcPr>
            <w:tcW w:w="711" w:type="dxa"/>
            <w:tcBorders>
              <w:top w:val="nil"/>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
                <w:bCs/>
                <w:color w:val="000000"/>
                <w:sz w:val="20"/>
                <w:lang w:eastAsia="ru-RU"/>
              </w:rPr>
            </w:pPr>
            <w:r w:rsidRPr="00CF620F">
              <w:rPr>
                <w:rFonts w:eastAsia="Times New Roman"/>
                <w:b/>
                <w:bCs/>
                <w:color w:val="000000"/>
                <w:sz w:val="20"/>
                <w:lang w:eastAsia="ru-RU"/>
              </w:rPr>
              <w:t>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b/>
                <w:bCs/>
                <w:color w:val="000000"/>
                <w:sz w:val="20"/>
                <w:lang w:eastAsia="ru-RU"/>
              </w:rPr>
            </w:pPr>
            <w:proofErr w:type="spellStart"/>
            <w:r w:rsidRPr="00CF620F">
              <w:rPr>
                <w:rFonts w:eastAsia="Times New Roman"/>
                <w:b/>
                <w:bCs/>
                <w:color w:val="000000"/>
                <w:sz w:val="20"/>
                <w:lang w:eastAsia="ru-RU"/>
              </w:rPr>
              <w:t>Cheltuieli</w:t>
            </w:r>
            <w:proofErr w:type="spellEnd"/>
            <w:r w:rsidRPr="00CF620F">
              <w:rPr>
                <w:rFonts w:eastAsia="Times New Roman"/>
                <w:b/>
                <w:bCs/>
                <w:color w:val="000000"/>
                <w:sz w:val="20"/>
                <w:lang w:eastAsia="ru-RU"/>
              </w:rPr>
              <w:t xml:space="preserve"> </w:t>
            </w:r>
            <w:proofErr w:type="spellStart"/>
            <w:r w:rsidRPr="00CF620F">
              <w:rPr>
                <w:rFonts w:eastAsia="Times New Roman"/>
                <w:b/>
                <w:bCs/>
                <w:color w:val="000000"/>
                <w:sz w:val="20"/>
                <w:lang w:eastAsia="ru-RU"/>
              </w:rPr>
              <w:t>curente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bCs/>
                <w:color w:val="000000"/>
                <w:sz w:val="20"/>
                <w:lang w:eastAsia="ro-RO"/>
              </w:rPr>
            </w:pPr>
            <w:r w:rsidRPr="00CF620F">
              <w:rPr>
                <w:rFonts w:eastAsia="Times New Roman"/>
                <w:b/>
                <w:bCs/>
                <w:color w:val="000000"/>
                <w:sz w:val="20"/>
                <w:lang w:eastAsia="ro-RO"/>
              </w:rPr>
              <w:t>65 250</w:t>
            </w:r>
          </w:p>
        </w:tc>
      </w:tr>
      <w:tr w:rsidR="00CF620F" w:rsidRPr="00CF620F" w:rsidTr="006A7595">
        <w:trPr>
          <w:trHeight w:val="300"/>
        </w:trPr>
        <w:tc>
          <w:tcPr>
            <w:tcW w:w="711" w:type="dxa"/>
            <w:tcBorders>
              <w:top w:val="nil"/>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0"/>
                <w:lang w:eastAsia="ru-RU"/>
              </w:rPr>
            </w:pPr>
            <w:proofErr w:type="spellStart"/>
            <w:r w:rsidRPr="00CF620F">
              <w:rPr>
                <w:rFonts w:eastAsia="Times New Roman"/>
                <w:i/>
                <w:iCs/>
                <w:color w:val="000000"/>
                <w:sz w:val="20"/>
                <w:lang w:eastAsia="ru-RU"/>
              </w:rPr>
              <w:t>cheltuieli</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de</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personal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49 980</w:t>
            </w:r>
          </w:p>
        </w:tc>
      </w:tr>
      <w:tr w:rsidR="00CF620F" w:rsidRPr="00CF620F" w:rsidTr="006A7595">
        <w:trPr>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lastRenderedPageBreak/>
              <w:t>1.1.1.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6A7595">
            <w:pPr>
              <w:spacing w:after="0"/>
              <w:jc w:val="both"/>
              <w:rPr>
                <w:rFonts w:eastAsia="Times New Roman"/>
                <w:iCs/>
                <w:color w:val="000000"/>
                <w:sz w:val="20"/>
                <w:u w:val="single"/>
                <w:lang w:eastAsia="ru-RU"/>
              </w:rPr>
            </w:pPr>
            <w:proofErr w:type="spellStart"/>
            <w:r w:rsidRPr="00CF620F">
              <w:rPr>
                <w:bCs/>
                <w:color w:val="000000"/>
                <w:sz w:val="20"/>
                <w:u w:val="single"/>
              </w:rPr>
              <w:t>Remunerarea</w:t>
            </w:r>
            <w:proofErr w:type="spellEnd"/>
            <w:r w:rsidRPr="00CF620F">
              <w:rPr>
                <w:bCs/>
                <w:color w:val="000000"/>
                <w:sz w:val="20"/>
                <w:u w:val="single"/>
              </w:rPr>
              <w:t xml:space="preserve"> </w:t>
            </w:r>
            <w:proofErr w:type="spellStart"/>
            <w:r w:rsidRPr="00CF620F">
              <w:rPr>
                <w:bCs/>
                <w:color w:val="000000"/>
                <w:sz w:val="20"/>
                <w:u w:val="single"/>
              </w:rPr>
              <w:t>muncii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iCs/>
                <w:color w:val="000000"/>
                <w:sz w:val="20"/>
                <w:u w:val="single"/>
                <w:lang w:eastAsia="ro-RO"/>
              </w:rPr>
            </w:pPr>
            <w:r w:rsidRPr="00CF620F">
              <w:rPr>
                <w:rFonts w:eastAsia="Times New Roman"/>
                <w:b/>
                <w:iCs/>
                <w:color w:val="000000"/>
                <w:sz w:val="20"/>
                <w:u w:val="single"/>
                <w:lang w:eastAsia="ro-RO"/>
              </w:rPr>
              <w:t>39 570</w:t>
            </w:r>
          </w:p>
        </w:tc>
      </w:tr>
      <w:tr w:rsidR="00CF620F" w:rsidRPr="00CF620F" w:rsidTr="006A7595">
        <w:trPr>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6A7595">
            <w:pPr>
              <w:numPr>
                <w:ilvl w:val="0"/>
                <w:numId w:val="5"/>
              </w:numPr>
              <w:spacing w:before="0" w:after="0" w:line="276" w:lineRule="auto"/>
              <w:jc w:val="both"/>
              <w:rPr>
                <w:rFonts w:eastAsia="Times New Roman"/>
                <w:i/>
                <w:iCs/>
                <w:color w:val="000000"/>
                <w:sz w:val="20"/>
                <w:lang w:eastAsia="ru-RU"/>
              </w:rPr>
            </w:pPr>
            <w:proofErr w:type="spellStart"/>
            <w:r w:rsidRPr="00CF620F">
              <w:rPr>
                <w:i/>
                <w:color w:val="000000"/>
                <w:sz w:val="20"/>
              </w:rPr>
              <w:t>Salariul</w:t>
            </w:r>
            <w:proofErr w:type="spellEnd"/>
            <w:r w:rsidRPr="00CF620F">
              <w:rPr>
                <w:i/>
                <w:color w:val="000000"/>
                <w:sz w:val="20"/>
              </w:rPr>
              <w:t xml:space="preserve"> </w:t>
            </w:r>
            <w:proofErr w:type="spellStart"/>
            <w:r w:rsidRPr="00CF620F">
              <w:rPr>
                <w:i/>
                <w:color w:val="000000"/>
                <w:sz w:val="20"/>
              </w:rPr>
              <w:t>de</w:t>
            </w:r>
            <w:proofErr w:type="spellEnd"/>
            <w:r w:rsidRPr="00CF620F">
              <w:rPr>
                <w:i/>
                <w:color w:val="000000"/>
                <w:sz w:val="20"/>
              </w:rPr>
              <w:t xml:space="preserve"> </w:t>
            </w:r>
            <w:proofErr w:type="spellStart"/>
            <w:r w:rsidRPr="00CF620F">
              <w:rPr>
                <w:i/>
                <w:color w:val="000000"/>
                <w:sz w:val="20"/>
              </w:rPr>
              <w:t>funcţie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18 430</w:t>
            </w:r>
          </w:p>
        </w:tc>
      </w:tr>
      <w:tr w:rsidR="00CF620F" w:rsidRPr="00CF620F" w:rsidTr="006A7595">
        <w:trPr>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6A7595">
            <w:pPr>
              <w:numPr>
                <w:ilvl w:val="0"/>
                <w:numId w:val="5"/>
              </w:numPr>
              <w:spacing w:before="0" w:after="0" w:line="276" w:lineRule="auto"/>
              <w:jc w:val="both"/>
              <w:rPr>
                <w:i/>
                <w:color w:val="000000"/>
                <w:sz w:val="20"/>
                <w:lang w:val="en-US"/>
              </w:rPr>
            </w:pPr>
            <w:proofErr w:type="spellStart"/>
            <w:r w:rsidRPr="00A47542">
              <w:rPr>
                <w:i/>
                <w:color w:val="000000"/>
                <w:sz w:val="20"/>
                <w:lang w:val="en-US"/>
              </w:rPr>
              <w:t>Spor</w:t>
            </w:r>
            <w:proofErr w:type="spellEnd"/>
            <w:r w:rsidRPr="00A47542">
              <w:rPr>
                <w:i/>
                <w:color w:val="000000"/>
                <w:sz w:val="20"/>
                <w:lang w:val="en-US"/>
              </w:rPr>
              <w:t xml:space="preserve"> </w:t>
            </w:r>
            <w:proofErr w:type="spellStart"/>
            <w:r w:rsidRPr="00A47542">
              <w:rPr>
                <w:i/>
                <w:color w:val="000000"/>
                <w:sz w:val="20"/>
                <w:lang w:val="en-US"/>
              </w:rPr>
              <w:t>pentru</w:t>
            </w:r>
            <w:proofErr w:type="spellEnd"/>
            <w:r w:rsidRPr="00A47542">
              <w:rPr>
                <w:i/>
                <w:color w:val="000000"/>
                <w:sz w:val="20"/>
                <w:lang w:val="en-US"/>
              </w:rPr>
              <w:t xml:space="preserve"> </w:t>
            </w:r>
            <w:proofErr w:type="spellStart"/>
            <w:r w:rsidRPr="00A47542">
              <w:rPr>
                <w:i/>
                <w:color w:val="000000"/>
                <w:sz w:val="20"/>
                <w:lang w:val="en-US"/>
              </w:rPr>
              <w:t>vechime</w:t>
            </w:r>
            <w:proofErr w:type="spellEnd"/>
            <w:r w:rsidRPr="00A47542">
              <w:rPr>
                <w:i/>
                <w:color w:val="000000"/>
                <w:sz w:val="20"/>
                <w:lang w:val="en-US"/>
              </w:rPr>
              <w:t xml:space="preserve"> </w:t>
            </w:r>
            <w:proofErr w:type="spellStart"/>
            <w:r w:rsidRPr="00A47542">
              <w:rPr>
                <w:i/>
                <w:color w:val="000000"/>
                <w:sz w:val="20"/>
                <w:lang w:val="en-US"/>
              </w:rPr>
              <w:t>în</w:t>
            </w:r>
            <w:proofErr w:type="spellEnd"/>
            <w:r w:rsidRPr="00A47542">
              <w:rPr>
                <w:i/>
                <w:color w:val="000000"/>
                <w:sz w:val="20"/>
                <w:lang w:val="en-US"/>
              </w:rPr>
              <w:t xml:space="preserve"> </w:t>
            </w:r>
            <w:proofErr w:type="spellStart"/>
            <w:r w:rsidRPr="00A47542">
              <w:rPr>
                <w:i/>
                <w:color w:val="000000"/>
                <w:sz w:val="20"/>
                <w:lang w:val="en-US"/>
              </w:rPr>
              <w:t>muncă</w:t>
            </w:r>
            <w:proofErr w:type="spellEnd"/>
            <w:r w:rsidRPr="00A47542">
              <w:rPr>
                <w:i/>
                <w:color w:val="000000"/>
                <w:sz w:val="20"/>
                <w:lang w:val="en-US"/>
              </w:rPr>
              <w:t xml:space="preserve"> </w:t>
            </w:r>
            <w:proofErr w:type="spellStart"/>
            <w:r w:rsidRPr="00A47542">
              <w:rPr>
                <w:i/>
                <w:color w:val="000000"/>
                <w:sz w:val="20"/>
                <w:lang w:val="en-US"/>
              </w:rPr>
              <w:t>în</w:t>
            </w:r>
            <w:proofErr w:type="spellEnd"/>
            <w:r w:rsidRPr="00A47542">
              <w:rPr>
                <w:i/>
                <w:color w:val="000000"/>
                <w:sz w:val="20"/>
                <w:lang w:val="en-US"/>
              </w:rPr>
              <w:t xml:space="preserve"> </w:t>
            </w:r>
            <w:proofErr w:type="spellStart"/>
            <w:r w:rsidRPr="00A47542">
              <w:rPr>
                <w:i/>
                <w:color w:val="000000"/>
                <w:sz w:val="20"/>
                <w:lang w:val="en-US"/>
              </w:rPr>
              <w:t>conformitate</w:t>
            </w:r>
            <w:proofErr w:type="spellEnd"/>
            <w:r w:rsidRPr="00A47542">
              <w:rPr>
                <w:i/>
                <w:color w:val="000000"/>
                <w:sz w:val="20"/>
                <w:lang w:val="en-US"/>
              </w:rPr>
              <w:t xml:space="preserve"> cu CM </w:t>
            </w:r>
            <w:proofErr w:type="spellStart"/>
            <w:r w:rsidRPr="00A47542">
              <w:rPr>
                <w:i/>
                <w:color w:val="000000"/>
                <w:sz w:val="20"/>
                <w:lang w:val="en-US"/>
              </w:rPr>
              <w:t>nr</w:t>
            </w:r>
            <w:proofErr w:type="spellEnd"/>
            <w:r w:rsidRPr="00A47542">
              <w:rPr>
                <w:i/>
                <w:color w:val="000000"/>
                <w:sz w:val="20"/>
                <w:lang w:val="en-US"/>
              </w:rPr>
              <w:t>. 154-XV din 28.03.2003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7 270</w:t>
            </w:r>
          </w:p>
        </w:tc>
      </w:tr>
      <w:tr w:rsidR="00CF620F" w:rsidRPr="00CF620F" w:rsidTr="006A7595">
        <w:trPr>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6A7595">
            <w:pPr>
              <w:numPr>
                <w:ilvl w:val="0"/>
                <w:numId w:val="5"/>
              </w:numPr>
              <w:spacing w:before="0" w:after="0" w:line="276" w:lineRule="auto"/>
              <w:jc w:val="both"/>
              <w:rPr>
                <w:rFonts w:eastAsia="Times New Roman"/>
                <w:i/>
                <w:iCs/>
                <w:color w:val="000000"/>
                <w:sz w:val="20"/>
                <w:lang w:val="en-US" w:eastAsia="ru-RU"/>
              </w:rPr>
            </w:pPr>
            <w:proofErr w:type="spellStart"/>
            <w:r w:rsidRPr="00A47542">
              <w:rPr>
                <w:rFonts w:eastAsia="Times New Roman"/>
                <w:i/>
                <w:iCs/>
                <w:color w:val="000000"/>
                <w:sz w:val="20"/>
                <w:lang w:val="en-US" w:eastAsia="ru-RU"/>
              </w:rPr>
              <w:t>Alte</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plăţi</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obligatorii</w:t>
            </w:r>
            <w:proofErr w:type="spellEnd"/>
            <w:r w:rsidRPr="00A47542">
              <w:rPr>
                <w:rFonts w:eastAsia="Times New Roman"/>
                <w:i/>
                <w:iCs/>
                <w:color w:val="000000"/>
                <w:sz w:val="20"/>
                <w:lang w:val="en-US" w:eastAsia="ru-RU"/>
              </w:rPr>
              <w:t xml:space="preserve"> </w:t>
            </w:r>
            <w:proofErr w:type="spellStart"/>
            <w:r w:rsidRPr="00A47542">
              <w:rPr>
                <w:i/>
                <w:color w:val="000000"/>
                <w:sz w:val="20"/>
                <w:lang w:val="en-US"/>
              </w:rPr>
              <w:t>în</w:t>
            </w:r>
            <w:proofErr w:type="spellEnd"/>
            <w:r w:rsidRPr="00A47542">
              <w:rPr>
                <w:i/>
                <w:color w:val="000000"/>
                <w:sz w:val="20"/>
                <w:lang w:val="en-US"/>
              </w:rPr>
              <w:t xml:space="preserve"> </w:t>
            </w:r>
            <w:proofErr w:type="spellStart"/>
            <w:r w:rsidRPr="00A47542">
              <w:rPr>
                <w:i/>
                <w:color w:val="000000"/>
                <w:sz w:val="20"/>
                <w:lang w:val="en-US"/>
              </w:rPr>
              <w:t>conformitate</w:t>
            </w:r>
            <w:proofErr w:type="spellEnd"/>
            <w:r w:rsidRPr="00A47542">
              <w:rPr>
                <w:i/>
                <w:color w:val="000000"/>
                <w:sz w:val="20"/>
                <w:lang w:val="en-US"/>
              </w:rPr>
              <w:t xml:space="preserve"> cu CM </w:t>
            </w:r>
            <w:proofErr w:type="spellStart"/>
            <w:r w:rsidRPr="00A47542">
              <w:rPr>
                <w:i/>
                <w:color w:val="000000"/>
                <w:sz w:val="20"/>
                <w:lang w:val="en-US"/>
              </w:rPr>
              <w:t>nr</w:t>
            </w:r>
            <w:proofErr w:type="spellEnd"/>
            <w:r w:rsidRPr="00A47542">
              <w:rPr>
                <w:i/>
                <w:color w:val="000000"/>
                <w:sz w:val="20"/>
                <w:lang w:val="en-US"/>
              </w:rPr>
              <w:t>. 154-XV din 28.03.2003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8 210</w:t>
            </w:r>
          </w:p>
        </w:tc>
      </w:tr>
      <w:tr w:rsidR="00CF620F" w:rsidRPr="00CF620F" w:rsidTr="006A7595">
        <w:trPr>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CF620F" w:rsidRDefault="00CF620F" w:rsidP="006A7595">
            <w:pPr>
              <w:numPr>
                <w:ilvl w:val="0"/>
                <w:numId w:val="5"/>
              </w:numPr>
              <w:spacing w:before="0" w:after="0" w:line="276" w:lineRule="auto"/>
              <w:jc w:val="both"/>
              <w:rPr>
                <w:rFonts w:eastAsia="Times New Roman"/>
                <w:i/>
                <w:iCs/>
                <w:color w:val="000000"/>
                <w:sz w:val="20"/>
                <w:lang w:eastAsia="ru-RU"/>
              </w:rPr>
            </w:pPr>
            <w:proofErr w:type="spellStart"/>
            <w:r w:rsidRPr="00CF620F">
              <w:rPr>
                <w:i/>
                <w:sz w:val="20"/>
              </w:rPr>
              <w:t>Spor</w:t>
            </w:r>
            <w:proofErr w:type="spellEnd"/>
            <w:r w:rsidRPr="00CF620F">
              <w:rPr>
                <w:i/>
                <w:sz w:val="20"/>
              </w:rPr>
              <w:t xml:space="preserve"> </w:t>
            </w:r>
            <w:proofErr w:type="spellStart"/>
            <w:r w:rsidRPr="00CF620F">
              <w:rPr>
                <w:i/>
                <w:sz w:val="20"/>
              </w:rPr>
              <w:t>pentru</w:t>
            </w:r>
            <w:proofErr w:type="spellEnd"/>
            <w:r w:rsidRPr="00CF620F">
              <w:rPr>
                <w:i/>
                <w:sz w:val="20"/>
              </w:rPr>
              <w:t xml:space="preserve"> </w:t>
            </w:r>
            <w:proofErr w:type="spellStart"/>
            <w:r w:rsidRPr="00CF620F">
              <w:rPr>
                <w:i/>
                <w:sz w:val="20"/>
              </w:rPr>
              <w:t>performanta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5 660</w:t>
            </w:r>
          </w:p>
        </w:tc>
      </w:tr>
      <w:tr w:rsidR="00CF620F" w:rsidRPr="00CF620F" w:rsidTr="006A7595">
        <w:trPr>
          <w:trHeight w:val="300"/>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1.1.2.</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tcPr>
          <w:p w:rsidR="00CF620F" w:rsidRPr="00A47542" w:rsidRDefault="00CF620F" w:rsidP="006A7595">
            <w:pPr>
              <w:spacing w:after="0"/>
              <w:jc w:val="both"/>
              <w:rPr>
                <w:color w:val="000000"/>
                <w:sz w:val="20"/>
                <w:u w:val="single"/>
                <w:lang w:val="en-US"/>
              </w:rPr>
            </w:pPr>
            <w:proofErr w:type="spellStart"/>
            <w:r w:rsidRPr="00A47542">
              <w:rPr>
                <w:bCs/>
                <w:color w:val="000000"/>
                <w:sz w:val="20"/>
                <w:u w:val="single"/>
                <w:lang w:val="en-US"/>
              </w:rPr>
              <w:t>Contribuţii</w:t>
            </w:r>
            <w:proofErr w:type="spellEnd"/>
            <w:r w:rsidRPr="00A47542">
              <w:rPr>
                <w:bCs/>
                <w:color w:val="000000"/>
                <w:sz w:val="20"/>
                <w:u w:val="single"/>
                <w:lang w:val="en-US"/>
              </w:rPr>
              <w:t xml:space="preserve"> </w:t>
            </w:r>
            <w:proofErr w:type="spellStart"/>
            <w:r w:rsidRPr="00A47542">
              <w:rPr>
                <w:color w:val="000000"/>
                <w:sz w:val="20"/>
                <w:u w:val="single"/>
                <w:lang w:val="en-US"/>
              </w:rPr>
              <w:t>obligatorii</w:t>
            </w:r>
            <w:proofErr w:type="spellEnd"/>
            <w:r w:rsidRPr="00A47542">
              <w:rPr>
                <w:color w:val="000000"/>
                <w:sz w:val="20"/>
                <w:u w:val="single"/>
                <w:lang w:val="en-US"/>
              </w:rPr>
              <w:t xml:space="preserve"> de </w:t>
            </w:r>
            <w:proofErr w:type="spellStart"/>
            <w:r w:rsidRPr="00A47542">
              <w:rPr>
                <w:color w:val="000000"/>
                <w:sz w:val="20"/>
                <w:u w:val="single"/>
                <w:lang w:val="en-US"/>
              </w:rPr>
              <w:t>asigurări</w:t>
            </w:r>
            <w:proofErr w:type="spellEnd"/>
            <w:r w:rsidRPr="00A47542">
              <w:rPr>
                <w:color w:val="000000"/>
                <w:sz w:val="20"/>
                <w:u w:val="single"/>
                <w:lang w:val="en-US"/>
              </w:rPr>
              <w:t xml:space="preserve"> </w:t>
            </w:r>
            <w:proofErr w:type="spellStart"/>
            <w:r w:rsidRPr="00A47542">
              <w:rPr>
                <w:color w:val="000000"/>
                <w:sz w:val="20"/>
                <w:u w:val="single"/>
                <w:lang w:val="en-US"/>
              </w:rPr>
              <w:t>sociale</w:t>
            </w:r>
            <w:proofErr w:type="spellEnd"/>
            <w:r w:rsidRPr="00A47542">
              <w:rPr>
                <w:color w:val="000000"/>
                <w:sz w:val="20"/>
                <w:u w:val="single"/>
                <w:lang w:val="en-US"/>
              </w:rPr>
              <w:t xml:space="preserve"> de stat</w:t>
            </w:r>
            <w:r w:rsidRPr="00A47542">
              <w:rPr>
                <w:bCs/>
                <w:color w:val="000000"/>
                <w:sz w:val="20"/>
                <w:u w:val="single"/>
                <w:lang w:val="en-US"/>
              </w:rPr>
              <w:t xml:space="preserve"> </w:t>
            </w:r>
            <w:proofErr w:type="spellStart"/>
            <w:r w:rsidRPr="00A47542">
              <w:rPr>
                <w:bCs/>
                <w:color w:val="000000"/>
                <w:sz w:val="20"/>
                <w:u w:val="single"/>
                <w:lang w:val="en-US"/>
              </w:rPr>
              <w:t>şi</w:t>
            </w:r>
            <w:proofErr w:type="spellEnd"/>
            <w:r w:rsidRPr="00A47542">
              <w:rPr>
                <w:bCs/>
                <w:color w:val="000000"/>
                <w:sz w:val="20"/>
                <w:u w:val="single"/>
                <w:lang w:val="en-US"/>
              </w:rPr>
              <w:t xml:space="preserve"> prime </w:t>
            </w:r>
            <w:r w:rsidRPr="00A47542">
              <w:rPr>
                <w:color w:val="000000"/>
                <w:sz w:val="20"/>
                <w:u w:val="single"/>
                <w:lang w:val="en-US"/>
              </w:rPr>
              <w:t xml:space="preserve">de </w:t>
            </w:r>
            <w:proofErr w:type="spellStart"/>
            <w:r w:rsidRPr="00A47542">
              <w:rPr>
                <w:color w:val="000000"/>
                <w:sz w:val="20"/>
                <w:u w:val="single"/>
                <w:lang w:val="en-US"/>
              </w:rPr>
              <w:t>asigurări</w:t>
            </w:r>
            <w:proofErr w:type="spellEnd"/>
            <w:r w:rsidRPr="00A47542">
              <w:rPr>
                <w:color w:val="000000"/>
                <w:sz w:val="20"/>
                <w:u w:val="single"/>
                <w:lang w:val="en-US"/>
              </w:rPr>
              <w:t xml:space="preserve"> </w:t>
            </w:r>
            <w:proofErr w:type="spellStart"/>
            <w:r w:rsidRPr="00A47542">
              <w:rPr>
                <w:color w:val="000000"/>
                <w:sz w:val="20"/>
                <w:u w:val="single"/>
                <w:lang w:val="en-US"/>
              </w:rPr>
              <w:t>obligatorii</w:t>
            </w:r>
            <w:proofErr w:type="spellEnd"/>
            <w:r w:rsidRPr="00A47542">
              <w:rPr>
                <w:color w:val="000000"/>
                <w:sz w:val="20"/>
                <w:u w:val="single"/>
                <w:lang w:val="en-US"/>
              </w:rPr>
              <w:t xml:space="preserve"> de </w:t>
            </w:r>
            <w:proofErr w:type="spellStart"/>
            <w:r w:rsidRPr="00A47542">
              <w:rPr>
                <w:color w:val="000000"/>
                <w:sz w:val="20"/>
                <w:u w:val="single"/>
                <w:lang w:val="en-US"/>
              </w:rPr>
              <w:t>asistenţă</w:t>
            </w:r>
            <w:proofErr w:type="spellEnd"/>
            <w:r w:rsidRPr="00A47542">
              <w:rPr>
                <w:color w:val="000000"/>
                <w:sz w:val="20"/>
                <w:u w:val="single"/>
                <w:lang w:val="en-US"/>
              </w:rPr>
              <w:t xml:space="preserve"> </w:t>
            </w:r>
            <w:proofErr w:type="spellStart"/>
            <w:r w:rsidRPr="00A47542">
              <w:rPr>
                <w:color w:val="000000"/>
                <w:sz w:val="20"/>
                <w:u w:val="single"/>
                <w:lang w:val="en-US"/>
              </w:rPr>
              <w:t>medicală</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20F" w:rsidRPr="00CF620F" w:rsidRDefault="00CF620F" w:rsidP="006A7595">
            <w:pPr>
              <w:spacing w:after="0"/>
              <w:jc w:val="right"/>
              <w:rPr>
                <w:rFonts w:eastAsia="Times New Roman"/>
                <w:b/>
                <w:iCs/>
                <w:color w:val="000000"/>
                <w:sz w:val="20"/>
                <w:u w:val="single"/>
                <w:lang w:eastAsia="ro-RO"/>
              </w:rPr>
            </w:pPr>
            <w:r w:rsidRPr="00CF620F">
              <w:rPr>
                <w:rFonts w:eastAsia="Times New Roman"/>
                <w:b/>
                <w:iCs/>
                <w:color w:val="000000"/>
                <w:sz w:val="20"/>
                <w:u w:val="single"/>
                <w:lang w:eastAsia="ro-RO"/>
              </w:rPr>
              <w:t>10 410</w:t>
            </w:r>
          </w:p>
        </w:tc>
      </w:tr>
      <w:tr w:rsidR="00CF620F" w:rsidRPr="00CF620F" w:rsidTr="006A7595">
        <w:trPr>
          <w:trHeight w:val="300"/>
        </w:trPr>
        <w:tc>
          <w:tcPr>
            <w:tcW w:w="711" w:type="dxa"/>
            <w:tcBorders>
              <w:left w:val="nil"/>
              <w:bottom w:val="nil"/>
              <w:right w:val="single" w:sz="4" w:space="0" w:color="auto"/>
            </w:tcBorders>
            <w:shd w:val="clear" w:color="auto" w:fill="auto"/>
            <w:noWrap/>
            <w:vAlign w:val="center"/>
            <w:hideMark/>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1.2.</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0"/>
                <w:lang w:val="en-US" w:eastAsia="ru-RU"/>
              </w:rPr>
            </w:pPr>
            <w:proofErr w:type="spellStart"/>
            <w:r w:rsidRPr="00A47542">
              <w:rPr>
                <w:rFonts w:eastAsia="Times New Roman"/>
                <w:i/>
                <w:iCs/>
                <w:color w:val="000000"/>
                <w:sz w:val="20"/>
                <w:lang w:val="en-US" w:eastAsia="ru-RU"/>
              </w:rPr>
              <w:t>cheltuieli</w:t>
            </w:r>
            <w:proofErr w:type="spellEnd"/>
            <w:r w:rsidRPr="00A47542">
              <w:rPr>
                <w:rFonts w:eastAsia="Times New Roman"/>
                <w:i/>
                <w:iCs/>
                <w:color w:val="000000"/>
                <w:sz w:val="20"/>
                <w:lang w:val="en-US" w:eastAsia="ru-RU"/>
              </w:rPr>
              <w:t xml:space="preserve"> de </w:t>
            </w:r>
            <w:proofErr w:type="spellStart"/>
            <w:r w:rsidRPr="00A47542">
              <w:rPr>
                <w:rFonts w:eastAsia="Times New Roman"/>
                <w:i/>
                <w:iCs/>
                <w:color w:val="000000"/>
                <w:sz w:val="20"/>
                <w:lang w:val="en-US" w:eastAsia="ru-RU"/>
              </w:rPr>
              <w:t>consum</w:t>
            </w:r>
            <w:proofErr w:type="spellEnd"/>
            <w:r w:rsidRPr="00A47542">
              <w:rPr>
                <w:rFonts w:eastAsia="Times New Roman"/>
                <w:i/>
                <w:iCs/>
                <w:color w:val="000000"/>
                <w:sz w:val="20"/>
                <w:lang w:val="en-US" w:eastAsia="ru-RU"/>
              </w:rPr>
              <w:t xml:space="preserve"> </w:t>
            </w:r>
            <w:r w:rsidRPr="00A47542">
              <w:rPr>
                <w:rFonts w:eastAsia="Times New Roman"/>
                <w:i/>
                <w:iCs/>
                <w:color w:val="000000"/>
                <w:sz w:val="20"/>
                <w:lang w:val="en-US" w:eastAsia="ro-RO"/>
              </w:rPr>
              <w:t>(</w:t>
            </w:r>
            <w:proofErr w:type="spellStart"/>
            <w:r w:rsidRPr="00A47542">
              <w:rPr>
                <w:rFonts w:eastAsia="Times New Roman"/>
                <w:i/>
                <w:iCs/>
                <w:color w:val="000000"/>
                <w:sz w:val="20"/>
                <w:lang w:val="en-US" w:eastAsia="ro-RO"/>
              </w:rPr>
              <w:t>energie</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electrică</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energie</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termică</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consum</w:t>
            </w:r>
            <w:proofErr w:type="spellEnd"/>
            <w:r w:rsidRPr="00A47542">
              <w:rPr>
                <w:rFonts w:eastAsia="Times New Roman"/>
                <w:i/>
                <w:iCs/>
                <w:color w:val="000000"/>
                <w:sz w:val="20"/>
                <w:lang w:val="en-US" w:eastAsia="ro-RO"/>
              </w:rPr>
              <w:t xml:space="preserve"> de </w:t>
            </w:r>
            <w:proofErr w:type="spellStart"/>
            <w:r w:rsidRPr="00A47542">
              <w:rPr>
                <w:rFonts w:eastAsia="Times New Roman"/>
                <w:i/>
                <w:iCs/>
                <w:color w:val="000000"/>
                <w:sz w:val="20"/>
                <w:lang w:val="en-US" w:eastAsia="ro-RO"/>
              </w:rPr>
              <w:t>apă</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canalizare</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evacuarea</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gunoiului</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servicii</w:t>
            </w:r>
            <w:proofErr w:type="spellEnd"/>
            <w:r w:rsidRPr="00A47542">
              <w:rPr>
                <w:rFonts w:eastAsia="Times New Roman"/>
                <w:i/>
                <w:iCs/>
                <w:color w:val="000000"/>
                <w:sz w:val="20"/>
                <w:lang w:val="en-US" w:eastAsia="ro-RO"/>
              </w:rPr>
              <w:t xml:space="preserve"> de </w:t>
            </w:r>
            <w:proofErr w:type="spellStart"/>
            <w:r w:rsidRPr="00A47542">
              <w:rPr>
                <w:rFonts w:eastAsia="Times New Roman"/>
                <w:i/>
                <w:iCs/>
                <w:color w:val="000000"/>
                <w:sz w:val="20"/>
                <w:lang w:val="en-US" w:eastAsia="ro-RO"/>
              </w:rPr>
              <w:t>telecomunicaţie</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servicii</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bancare</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cheltuieli</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privind</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delegaţiile</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oficiale</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alte</w:t>
            </w:r>
            <w:proofErr w:type="spellEnd"/>
            <w:r w:rsidRPr="00A47542">
              <w:rPr>
                <w:rFonts w:eastAsia="Times New Roman"/>
                <w:i/>
                <w:iCs/>
                <w:color w:val="000000"/>
                <w:sz w:val="20"/>
                <w:lang w:val="en-US" w:eastAsia="ro-RO"/>
              </w:rPr>
              <w:t xml:space="preserve"> </w:t>
            </w:r>
            <w:proofErr w:type="spellStart"/>
            <w:r w:rsidRPr="00A47542">
              <w:rPr>
                <w:rFonts w:eastAsia="Times New Roman"/>
                <w:i/>
                <w:iCs/>
                <w:color w:val="000000"/>
                <w:sz w:val="20"/>
                <w:lang w:val="en-US" w:eastAsia="ro-RO"/>
              </w:rPr>
              <w:t>cheltuieli</w:t>
            </w:r>
            <w:proofErr w:type="spellEnd"/>
            <w:r w:rsidRPr="00A47542">
              <w:rPr>
                <w:rFonts w:eastAsia="Times New Roman"/>
                <w:i/>
                <w:iCs/>
                <w:color w:val="000000"/>
                <w:sz w:val="20"/>
                <w:lang w:val="en-US" w:eastAsia="ro-RO"/>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sz w:val="20"/>
                <w:lang w:eastAsia="ro-RO"/>
              </w:rPr>
            </w:pPr>
            <w:r w:rsidRPr="00CF620F">
              <w:rPr>
                <w:rFonts w:eastAsia="Times New Roman"/>
                <w:i/>
                <w:iCs/>
                <w:sz w:val="20"/>
                <w:lang w:eastAsia="ro-RO"/>
              </w:rPr>
              <w:t>5 770</w:t>
            </w:r>
          </w:p>
        </w:tc>
      </w:tr>
      <w:tr w:rsidR="00CF620F" w:rsidRPr="00CF620F" w:rsidTr="006A7595">
        <w:trPr>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1.3.</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0"/>
                <w:lang w:val="en-US" w:eastAsia="ru-RU"/>
              </w:rPr>
            </w:pPr>
            <w:proofErr w:type="spellStart"/>
            <w:r w:rsidRPr="00A47542">
              <w:rPr>
                <w:rFonts w:eastAsia="Times New Roman"/>
                <w:i/>
                <w:iCs/>
                <w:color w:val="000000"/>
                <w:sz w:val="20"/>
                <w:lang w:val="en-US" w:eastAsia="ru-RU"/>
              </w:rPr>
              <w:t>cheltuieli</w:t>
            </w:r>
            <w:proofErr w:type="spellEnd"/>
            <w:r w:rsidRPr="00A47542">
              <w:rPr>
                <w:rFonts w:eastAsia="Times New Roman"/>
                <w:i/>
                <w:iCs/>
                <w:color w:val="000000"/>
                <w:sz w:val="20"/>
                <w:lang w:val="en-US" w:eastAsia="ru-RU"/>
              </w:rPr>
              <w:t xml:space="preserve"> de </w:t>
            </w:r>
            <w:proofErr w:type="spellStart"/>
            <w:r w:rsidRPr="00A47542">
              <w:rPr>
                <w:rFonts w:eastAsia="Times New Roman"/>
                <w:i/>
                <w:iCs/>
                <w:color w:val="000000"/>
                <w:sz w:val="20"/>
                <w:lang w:val="en-US" w:eastAsia="ru-RU"/>
              </w:rPr>
              <w:t>instruire</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obligatorie</w:t>
            </w:r>
            <w:proofErr w:type="spellEnd"/>
            <w:r w:rsidRPr="00A47542">
              <w:rPr>
                <w:rFonts w:eastAsia="Times New Roman"/>
                <w:i/>
                <w:iCs/>
                <w:color w:val="000000"/>
                <w:sz w:val="20"/>
                <w:lang w:val="en-US" w:eastAsia="ru-RU"/>
              </w:rPr>
              <w:t xml:space="preserve"> a </w:t>
            </w:r>
            <w:proofErr w:type="spellStart"/>
            <w:r w:rsidRPr="00A47542">
              <w:rPr>
                <w:rFonts w:eastAsia="Times New Roman"/>
                <w:i/>
                <w:iCs/>
                <w:color w:val="000000"/>
                <w:sz w:val="20"/>
                <w:lang w:val="en-US" w:eastAsia="ru-RU"/>
              </w:rPr>
              <w:t>personalului</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și</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deplasări</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aferente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3 890</w:t>
            </w:r>
          </w:p>
        </w:tc>
      </w:tr>
      <w:tr w:rsidR="00CF620F" w:rsidRPr="00CF620F" w:rsidTr="006A7595">
        <w:trPr>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1.4.</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0"/>
                <w:lang w:eastAsia="ru-RU"/>
              </w:rPr>
            </w:pPr>
            <w:proofErr w:type="spellStart"/>
            <w:r w:rsidRPr="00CF620F">
              <w:rPr>
                <w:rFonts w:eastAsia="Times New Roman"/>
                <w:i/>
                <w:iCs/>
                <w:color w:val="000000"/>
                <w:sz w:val="20"/>
                <w:lang w:eastAsia="ru-RU"/>
              </w:rPr>
              <w:t>cheltuieli</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de</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deplasare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1 630</w:t>
            </w:r>
          </w:p>
        </w:tc>
      </w:tr>
      <w:tr w:rsidR="00CF620F" w:rsidRPr="00CF620F" w:rsidTr="006A7595">
        <w:trPr>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1.5.</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0"/>
                <w:lang w:eastAsia="ru-RU"/>
              </w:rPr>
            </w:pPr>
            <w:proofErr w:type="spellStart"/>
            <w:r w:rsidRPr="00CF620F">
              <w:rPr>
                <w:rFonts w:eastAsia="Times New Roman"/>
                <w:i/>
                <w:iCs/>
                <w:color w:val="000000"/>
                <w:sz w:val="20"/>
                <w:lang w:eastAsia="ru-RU"/>
              </w:rPr>
              <w:t>cheltuieli</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privind</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locaţiunea</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încăperilor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1 180</w:t>
            </w:r>
          </w:p>
        </w:tc>
      </w:tr>
      <w:tr w:rsidR="00CF620F" w:rsidRPr="00CF620F" w:rsidTr="006A7595">
        <w:trPr>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1.6</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0"/>
                <w:lang w:eastAsia="ru-RU"/>
              </w:rPr>
            </w:pPr>
            <w:proofErr w:type="spellStart"/>
            <w:r w:rsidRPr="00CF620F">
              <w:rPr>
                <w:rFonts w:eastAsia="Times New Roman"/>
                <w:i/>
                <w:iCs/>
                <w:color w:val="000000"/>
                <w:sz w:val="20"/>
                <w:lang w:eastAsia="ru-RU"/>
              </w:rPr>
              <w:t>cheltuieli</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aferente</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cotizaţiilor</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internaţionale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730</w:t>
            </w:r>
          </w:p>
        </w:tc>
      </w:tr>
      <w:tr w:rsidR="00CF620F" w:rsidRPr="00CF620F" w:rsidTr="006A7595">
        <w:trPr>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1.7.</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0"/>
                <w:lang w:val="en-US" w:eastAsia="ru-RU"/>
              </w:rPr>
            </w:pPr>
            <w:proofErr w:type="spellStart"/>
            <w:r w:rsidRPr="00A47542">
              <w:rPr>
                <w:i/>
                <w:sz w:val="20"/>
                <w:lang w:val="en-US"/>
              </w:rPr>
              <w:t>cheltuieli</w:t>
            </w:r>
            <w:proofErr w:type="spellEnd"/>
            <w:r w:rsidRPr="00A47542">
              <w:rPr>
                <w:i/>
                <w:sz w:val="20"/>
                <w:lang w:val="en-US"/>
              </w:rPr>
              <w:t xml:space="preserve"> </w:t>
            </w:r>
            <w:proofErr w:type="spellStart"/>
            <w:r w:rsidRPr="00A47542">
              <w:rPr>
                <w:i/>
                <w:sz w:val="20"/>
                <w:lang w:val="en-US"/>
              </w:rPr>
              <w:t>pentru</w:t>
            </w:r>
            <w:proofErr w:type="spellEnd"/>
            <w:r w:rsidRPr="00A47542">
              <w:rPr>
                <w:i/>
                <w:sz w:val="20"/>
                <w:lang w:val="en-US"/>
              </w:rPr>
              <w:t xml:space="preserve"> </w:t>
            </w:r>
            <w:proofErr w:type="spellStart"/>
            <w:r w:rsidRPr="00A47542">
              <w:rPr>
                <w:i/>
                <w:sz w:val="20"/>
                <w:lang w:val="en-US"/>
              </w:rPr>
              <w:t>transportarea</w:t>
            </w:r>
            <w:proofErr w:type="spellEnd"/>
            <w:r w:rsidRPr="00A47542">
              <w:rPr>
                <w:i/>
                <w:sz w:val="20"/>
                <w:lang w:val="en-US"/>
              </w:rPr>
              <w:t xml:space="preserve"> </w:t>
            </w:r>
            <w:proofErr w:type="spellStart"/>
            <w:r w:rsidRPr="00A47542">
              <w:rPr>
                <w:i/>
                <w:sz w:val="20"/>
                <w:lang w:val="en-US"/>
              </w:rPr>
              <w:t>angajaților</w:t>
            </w:r>
            <w:proofErr w:type="spellEnd"/>
            <w:r w:rsidRPr="00A47542">
              <w:rPr>
                <w:i/>
                <w:sz w:val="20"/>
                <w:lang w:val="en-US"/>
              </w:rPr>
              <w:t xml:space="preserve"> la </w:t>
            </w:r>
            <w:proofErr w:type="spellStart"/>
            <w:r w:rsidRPr="00A47542">
              <w:rPr>
                <w:i/>
                <w:sz w:val="20"/>
                <w:lang w:val="en-US"/>
              </w:rPr>
              <w:t>locul</w:t>
            </w:r>
            <w:proofErr w:type="spellEnd"/>
            <w:r w:rsidRPr="00A47542">
              <w:rPr>
                <w:i/>
                <w:sz w:val="20"/>
                <w:lang w:val="en-US"/>
              </w:rPr>
              <w:t xml:space="preserve"> de </w:t>
            </w:r>
            <w:proofErr w:type="spellStart"/>
            <w:r w:rsidRPr="00A47542">
              <w:rPr>
                <w:i/>
                <w:sz w:val="20"/>
                <w:lang w:val="en-US"/>
              </w:rPr>
              <w:t>muncă</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470</w:t>
            </w:r>
          </w:p>
        </w:tc>
      </w:tr>
      <w:tr w:rsidR="00CF620F" w:rsidRPr="00CF620F" w:rsidTr="006A7595">
        <w:trPr>
          <w:trHeight w:val="300"/>
        </w:trPr>
        <w:tc>
          <w:tcPr>
            <w:tcW w:w="711" w:type="dxa"/>
            <w:tcBorders>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1.8.</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0"/>
                <w:lang w:val="en-US" w:eastAsia="ru-RU"/>
              </w:rPr>
            </w:pPr>
            <w:proofErr w:type="spellStart"/>
            <w:r w:rsidRPr="00A47542">
              <w:rPr>
                <w:rFonts w:eastAsia="Times New Roman"/>
                <w:i/>
                <w:iCs/>
                <w:color w:val="000000"/>
                <w:sz w:val="20"/>
                <w:lang w:val="en-US" w:eastAsia="ru-RU"/>
              </w:rPr>
              <w:t>cheltuieli</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privind</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materiale</w:t>
            </w:r>
            <w:proofErr w:type="spellEnd"/>
            <w:r w:rsidRPr="00A47542">
              <w:rPr>
                <w:rFonts w:eastAsia="Times New Roman"/>
                <w:i/>
                <w:iCs/>
                <w:color w:val="000000"/>
                <w:sz w:val="20"/>
                <w:lang w:val="en-US" w:eastAsia="ru-RU"/>
              </w:rPr>
              <w:t xml:space="preserve"> de </w:t>
            </w:r>
            <w:proofErr w:type="spellStart"/>
            <w:r w:rsidRPr="00A47542">
              <w:rPr>
                <w:rFonts w:eastAsia="Times New Roman"/>
                <w:i/>
                <w:iCs/>
                <w:color w:val="000000"/>
                <w:sz w:val="20"/>
                <w:lang w:val="en-US" w:eastAsia="ru-RU"/>
              </w:rPr>
              <w:t>uz</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gospodăresc</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şi</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rechizite</w:t>
            </w:r>
            <w:proofErr w:type="spellEnd"/>
            <w:r w:rsidRPr="00A47542">
              <w:rPr>
                <w:rFonts w:eastAsia="Times New Roman"/>
                <w:i/>
                <w:iCs/>
                <w:color w:val="000000"/>
                <w:sz w:val="20"/>
                <w:lang w:val="en-US" w:eastAsia="ru-RU"/>
              </w:rPr>
              <w:t xml:space="preserve"> de </w:t>
            </w:r>
            <w:proofErr w:type="spellStart"/>
            <w:r w:rsidRPr="00A47542">
              <w:rPr>
                <w:rFonts w:eastAsia="Times New Roman"/>
                <w:i/>
                <w:iCs/>
                <w:color w:val="000000"/>
                <w:sz w:val="20"/>
                <w:lang w:val="en-US" w:eastAsia="ru-RU"/>
              </w:rPr>
              <w:t>birou</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sz w:val="20"/>
                <w:lang w:eastAsia="ro-RO"/>
              </w:rPr>
            </w:pPr>
            <w:r w:rsidRPr="00CF620F">
              <w:rPr>
                <w:rFonts w:eastAsia="Times New Roman"/>
                <w:i/>
                <w:iCs/>
                <w:sz w:val="20"/>
                <w:lang w:eastAsia="ro-RO"/>
              </w:rPr>
              <w:t>400</w:t>
            </w:r>
          </w:p>
        </w:tc>
      </w:tr>
      <w:tr w:rsidR="00CF620F" w:rsidRPr="00CF620F" w:rsidTr="006A7595">
        <w:trPr>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1.9.</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bCs/>
                <w:i/>
                <w:color w:val="000000"/>
                <w:sz w:val="20"/>
                <w:lang w:val="en-US" w:eastAsia="ru-RU"/>
              </w:rPr>
            </w:pPr>
            <w:proofErr w:type="spellStart"/>
            <w:r w:rsidRPr="00A47542">
              <w:rPr>
                <w:rFonts w:eastAsia="Times New Roman"/>
                <w:bCs/>
                <w:i/>
                <w:color w:val="000000"/>
                <w:sz w:val="20"/>
                <w:lang w:val="en-US" w:eastAsia="ru-RU"/>
              </w:rPr>
              <w:t>Acţiuni</w:t>
            </w:r>
            <w:proofErr w:type="spellEnd"/>
            <w:r w:rsidRPr="00A47542">
              <w:rPr>
                <w:rFonts w:eastAsia="Times New Roman"/>
                <w:bCs/>
                <w:i/>
                <w:color w:val="000000"/>
                <w:sz w:val="20"/>
                <w:lang w:val="en-US" w:eastAsia="ru-RU"/>
              </w:rPr>
              <w:t xml:space="preserve"> de </w:t>
            </w:r>
            <w:proofErr w:type="spellStart"/>
            <w:r w:rsidRPr="00A47542">
              <w:rPr>
                <w:rFonts w:eastAsia="Times New Roman"/>
                <w:bCs/>
                <w:i/>
                <w:color w:val="000000"/>
                <w:sz w:val="20"/>
                <w:lang w:val="en-US" w:eastAsia="ru-RU"/>
              </w:rPr>
              <w:t>investigaţii</w:t>
            </w:r>
            <w:proofErr w:type="spellEnd"/>
            <w:r w:rsidRPr="00A47542">
              <w:rPr>
                <w:rFonts w:eastAsia="Times New Roman"/>
                <w:bCs/>
                <w:i/>
                <w:color w:val="000000"/>
                <w:sz w:val="20"/>
                <w:lang w:val="en-US" w:eastAsia="ru-RU"/>
              </w:rPr>
              <w:t xml:space="preserve">, </w:t>
            </w:r>
            <w:proofErr w:type="spellStart"/>
            <w:r w:rsidRPr="00A47542">
              <w:rPr>
                <w:rFonts w:eastAsia="Times New Roman"/>
                <w:bCs/>
                <w:i/>
                <w:color w:val="000000"/>
                <w:sz w:val="20"/>
                <w:lang w:val="en-US" w:eastAsia="ru-RU"/>
              </w:rPr>
              <w:t>căutare</w:t>
            </w:r>
            <w:proofErr w:type="spellEnd"/>
            <w:r w:rsidRPr="00A47542">
              <w:rPr>
                <w:rFonts w:eastAsia="Times New Roman"/>
                <w:bCs/>
                <w:i/>
                <w:color w:val="000000"/>
                <w:sz w:val="20"/>
                <w:lang w:val="en-US" w:eastAsia="ru-RU"/>
              </w:rPr>
              <w:t xml:space="preserve"> - </w:t>
            </w:r>
            <w:proofErr w:type="spellStart"/>
            <w:r w:rsidRPr="00A47542">
              <w:rPr>
                <w:rFonts w:eastAsia="Times New Roman"/>
                <w:bCs/>
                <w:i/>
                <w:color w:val="000000"/>
                <w:sz w:val="20"/>
                <w:lang w:val="en-US" w:eastAsia="ru-RU"/>
              </w:rPr>
              <w:t>salvare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bCs/>
                <w:i/>
                <w:color w:val="000000"/>
                <w:sz w:val="20"/>
                <w:lang w:eastAsia="ro-RO"/>
              </w:rPr>
            </w:pPr>
            <w:r w:rsidRPr="00CF620F">
              <w:rPr>
                <w:rFonts w:eastAsia="Times New Roman"/>
                <w:bCs/>
                <w:i/>
                <w:color w:val="000000"/>
                <w:sz w:val="20"/>
                <w:lang w:eastAsia="ro-RO"/>
              </w:rPr>
              <w:t>400</w:t>
            </w:r>
          </w:p>
        </w:tc>
      </w:tr>
      <w:tr w:rsidR="00CF620F" w:rsidRPr="00CF620F" w:rsidTr="006A7595">
        <w:trPr>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1.10.</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A47542" w:rsidRDefault="00CF620F" w:rsidP="006A7595">
            <w:pPr>
              <w:spacing w:after="0"/>
              <w:jc w:val="both"/>
              <w:rPr>
                <w:rFonts w:eastAsia="Times New Roman"/>
                <w:i/>
                <w:iCs/>
                <w:color w:val="000000"/>
                <w:sz w:val="20"/>
                <w:lang w:val="en-US" w:eastAsia="ru-RU"/>
              </w:rPr>
            </w:pPr>
            <w:proofErr w:type="spellStart"/>
            <w:r w:rsidRPr="00A47542">
              <w:rPr>
                <w:rFonts w:eastAsia="Times New Roman"/>
                <w:i/>
                <w:iCs/>
                <w:color w:val="000000"/>
                <w:sz w:val="20"/>
                <w:lang w:val="en-US" w:eastAsia="ru-RU"/>
              </w:rPr>
              <w:t>cheltuieli</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privind</w:t>
            </w:r>
            <w:proofErr w:type="spellEnd"/>
            <w:r w:rsidRPr="00A47542">
              <w:rPr>
                <w:rFonts w:eastAsia="Times New Roman"/>
                <w:i/>
                <w:iCs/>
                <w:color w:val="000000"/>
                <w:sz w:val="20"/>
                <w:lang w:val="en-US" w:eastAsia="ru-RU"/>
              </w:rPr>
              <w:t xml:space="preserve"> </w:t>
            </w:r>
            <w:proofErr w:type="spellStart"/>
            <w:r w:rsidRPr="00A47542">
              <w:rPr>
                <w:rFonts w:eastAsia="Times New Roman"/>
                <w:i/>
                <w:iCs/>
                <w:color w:val="000000"/>
                <w:sz w:val="20"/>
                <w:lang w:val="en-US" w:eastAsia="ru-RU"/>
              </w:rPr>
              <w:t>consumul</w:t>
            </w:r>
            <w:proofErr w:type="spellEnd"/>
            <w:r w:rsidRPr="00A47542">
              <w:rPr>
                <w:rFonts w:eastAsia="Times New Roman"/>
                <w:i/>
                <w:iCs/>
                <w:color w:val="000000"/>
                <w:sz w:val="20"/>
                <w:lang w:val="en-US" w:eastAsia="ru-RU"/>
              </w:rPr>
              <w:t xml:space="preserve"> de </w:t>
            </w:r>
            <w:proofErr w:type="spellStart"/>
            <w:r w:rsidRPr="00A47542">
              <w:rPr>
                <w:rFonts w:eastAsia="Times New Roman"/>
                <w:i/>
                <w:iCs/>
                <w:color w:val="000000"/>
                <w:sz w:val="20"/>
                <w:lang w:val="en-US" w:eastAsia="ru-RU"/>
              </w:rPr>
              <w:t>combustibil</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sz w:val="20"/>
                <w:lang w:eastAsia="ro-RO"/>
              </w:rPr>
            </w:pPr>
            <w:r w:rsidRPr="00CF620F">
              <w:rPr>
                <w:rFonts w:eastAsia="Times New Roman"/>
                <w:i/>
                <w:iCs/>
                <w:sz w:val="20"/>
                <w:lang w:eastAsia="ro-RO"/>
              </w:rPr>
              <w:t>380</w:t>
            </w:r>
          </w:p>
        </w:tc>
      </w:tr>
      <w:tr w:rsidR="00CF620F" w:rsidRPr="00CF620F" w:rsidTr="006A7595">
        <w:trPr>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1.11.</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0"/>
                <w:lang w:eastAsia="ru-RU"/>
              </w:rPr>
            </w:pPr>
            <w:proofErr w:type="spellStart"/>
            <w:r w:rsidRPr="00CF620F">
              <w:rPr>
                <w:rFonts w:eastAsia="Times New Roman"/>
                <w:i/>
                <w:iCs/>
                <w:color w:val="000000"/>
                <w:sz w:val="20"/>
                <w:lang w:eastAsia="ru-RU"/>
              </w:rPr>
              <w:t>Cheltuieli</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reparație</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curenta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300</w:t>
            </w:r>
          </w:p>
        </w:tc>
      </w:tr>
      <w:tr w:rsidR="00CF620F" w:rsidRPr="00CF620F" w:rsidTr="006A7595">
        <w:trPr>
          <w:trHeight w:val="285"/>
        </w:trPr>
        <w:tc>
          <w:tcPr>
            <w:tcW w:w="711" w:type="dxa"/>
            <w:tcBorders>
              <w:top w:val="nil"/>
              <w:left w:val="nil"/>
              <w:bottom w:val="nil"/>
              <w:right w:val="single" w:sz="4" w:space="0" w:color="auto"/>
            </w:tcBorders>
            <w:shd w:val="clear" w:color="auto" w:fill="auto"/>
            <w:noWrap/>
            <w:vAlign w:val="center"/>
          </w:tcPr>
          <w:p w:rsidR="00CF620F" w:rsidRPr="00CF620F" w:rsidRDefault="00CF620F" w:rsidP="006A7595">
            <w:pPr>
              <w:spacing w:after="0"/>
              <w:rPr>
                <w:rFonts w:eastAsia="Times New Roman"/>
                <w:bCs/>
                <w:i/>
                <w:color w:val="000000"/>
                <w:sz w:val="20"/>
                <w:lang w:eastAsia="ru-RU"/>
              </w:rPr>
            </w:pPr>
            <w:r w:rsidRPr="00CF620F">
              <w:rPr>
                <w:rFonts w:eastAsia="Times New Roman"/>
                <w:bCs/>
                <w:i/>
                <w:color w:val="000000"/>
                <w:sz w:val="20"/>
                <w:lang w:eastAsia="ru-RU"/>
              </w:rPr>
              <w:t>1.12.</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620F" w:rsidRPr="00CF620F" w:rsidRDefault="00CF620F" w:rsidP="006A7595">
            <w:pPr>
              <w:spacing w:after="0"/>
              <w:jc w:val="both"/>
              <w:rPr>
                <w:rFonts w:eastAsia="Times New Roman"/>
                <w:i/>
                <w:iCs/>
                <w:color w:val="000000"/>
                <w:sz w:val="20"/>
                <w:lang w:eastAsia="ru-RU"/>
              </w:rPr>
            </w:pPr>
            <w:proofErr w:type="spellStart"/>
            <w:r w:rsidRPr="00CF620F">
              <w:rPr>
                <w:rFonts w:eastAsia="Times New Roman"/>
                <w:i/>
                <w:iCs/>
                <w:color w:val="000000"/>
                <w:sz w:val="20"/>
                <w:lang w:eastAsia="ru-RU"/>
              </w:rPr>
              <w:t>cheltuieli</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de</w:t>
            </w:r>
            <w:proofErr w:type="spellEnd"/>
            <w:r w:rsidRPr="00CF620F">
              <w:rPr>
                <w:rFonts w:eastAsia="Times New Roman"/>
                <w:i/>
                <w:iCs/>
                <w:color w:val="000000"/>
                <w:sz w:val="20"/>
                <w:lang w:eastAsia="ru-RU"/>
              </w:rPr>
              <w:t xml:space="preserve"> </w:t>
            </w:r>
            <w:proofErr w:type="spellStart"/>
            <w:r w:rsidRPr="00CF620F">
              <w:rPr>
                <w:rFonts w:eastAsia="Times New Roman"/>
                <w:i/>
                <w:iCs/>
                <w:color w:val="000000"/>
                <w:sz w:val="20"/>
                <w:lang w:eastAsia="ru-RU"/>
              </w:rPr>
              <w:t>asigurare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20F" w:rsidRPr="00CF620F" w:rsidRDefault="00CF620F" w:rsidP="006A7595">
            <w:pPr>
              <w:spacing w:after="0"/>
              <w:jc w:val="right"/>
              <w:rPr>
                <w:rFonts w:eastAsia="Times New Roman"/>
                <w:i/>
                <w:iCs/>
                <w:color w:val="000000"/>
                <w:sz w:val="20"/>
                <w:lang w:eastAsia="ro-RO"/>
              </w:rPr>
            </w:pPr>
            <w:r w:rsidRPr="00CF620F">
              <w:rPr>
                <w:rFonts w:eastAsia="Times New Roman"/>
                <w:i/>
                <w:iCs/>
                <w:color w:val="000000"/>
                <w:sz w:val="20"/>
                <w:lang w:eastAsia="ro-RO"/>
              </w:rPr>
              <w:t>120</w:t>
            </w:r>
          </w:p>
        </w:tc>
      </w:tr>
    </w:tbl>
    <w:p w:rsidR="000B7A5D" w:rsidRPr="00725ADE" w:rsidRDefault="000B7A5D" w:rsidP="006C5E3A">
      <w:pPr>
        <w:jc w:val="right"/>
        <w:rPr>
          <w:rFonts w:cs="Times New Roman"/>
          <w:b/>
          <w:sz w:val="22"/>
          <w:lang w:val="ro-RO"/>
        </w:rPr>
      </w:pPr>
    </w:p>
    <w:p w:rsidR="004401F6" w:rsidRPr="00725ADE" w:rsidRDefault="004D33B9" w:rsidP="006C5E3A">
      <w:pPr>
        <w:jc w:val="right"/>
        <w:rPr>
          <w:rFonts w:cs="Times New Roman"/>
          <w:b/>
          <w:sz w:val="22"/>
          <w:lang w:val="ro-RO"/>
        </w:rPr>
      </w:pPr>
      <w:r w:rsidRPr="00725ADE">
        <w:rPr>
          <w:rFonts w:cs="Times New Roman"/>
          <w:b/>
          <w:sz w:val="22"/>
          <w:lang w:val="ro-RO"/>
        </w:rPr>
        <w:t>Grafic 6</w:t>
      </w:r>
    </w:p>
    <w:p w:rsidR="009B1A5E" w:rsidRPr="00725ADE" w:rsidRDefault="009B1A5E" w:rsidP="006C5E3A">
      <w:pPr>
        <w:jc w:val="right"/>
        <w:rPr>
          <w:rFonts w:cs="Times New Roman"/>
          <w:b/>
          <w:sz w:val="22"/>
          <w:lang w:val="ro-RO"/>
        </w:rPr>
      </w:pPr>
      <w:r w:rsidRPr="00725ADE">
        <w:rPr>
          <w:noProof/>
          <w:lang w:eastAsia="ru-RU"/>
        </w:rPr>
        <w:drawing>
          <wp:inline distT="0" distB="0" distL="0" distR="0">
            <wp:extent cx="6120130" cy="3682564"/>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327F2" w:rsidRPr="00725ADE" w:rsidRDefault="00C327F2" w:rsidP="00634CB0">
      <w:pPr>
        <w:spacing w:before="0" w:after="120"/>
        <w:ind w:firstLine="567"/>
        <w:jc w:val="both"/>
        <w:rPr>
          <w:rFonts w:cs="Times New Roman"/>
          <w:b/>
          <w:sz w:val="22"/>
          <w:lang w:val="ro-RO"/>
        </w:rPr>
      </w:pPr>
    </w:p>
    <w:p w:rsidR="00F004F2" w:rsidRPr="00725ADE" w:rsidRDefault="007A2C1F" w:rsidP="00634CB0">
      <w:pPr>
        <w:spacing w:before="0" w:after="120"/>
        <w:ind w:firstLine="567"/>
        <w:jc w:val="both"/>
        <w:rPr>
          <w:rFonts w:cs="Times New Roman"/>
          <w:sz w:val="22"/>
          <w:lang w:val="ro-RO"/>
        </w:rPr>
      </w:pPr>
      <w:r w:rsidRPr="00725ADE">
        <w:rPr>
          <w:rFonts w:cs="Times New Roman"/>
          <w:b/>
          <w:sz w:val="22"/>
          <w:lang w:val="ro-RO"/>
        </w:rPr>
        <w:t xml:space="preserve">II.1.1 </w:t>
      </w:r>
      <w:r w:rsidR="00F004F2" w:rsidRPr="00725ADE">
        <w:rPr>
          <w:rFonts w:cs="Times New Roman"/>
          <w:b/>
          <w:sz w:val="22"/>
          <w:lang w:val="ro-RO"/>
        </w:rPr>
        <w:t>Cheltuieli de personal</w:t>
      </w:r>
    </w:p>
    <w:p w:rsidR="009A59D7" w:rsidRPr="00725ADE" w:rsidRDefault="009B35CE" w:rsidP="00634CB0">
      <w:pPr>
        <w:spacing w:before="0" w:after="120"/>
        <w:ind w:firstLine="851"/>
        <w:jc w:val="both"/>
        <w:rPr>
          <w:rFonts w:eastAsia="Times New Roman" w:cs="Times New Roman"/>
          <w:sz w:val="22"/>
          <w:lang w:val="ro-RO" w:eastAsia="ru-RU"/>
        </w:rPr>
      </w:pPr>
      <w:r w:rsidRPr="00725ADE">
        <w:rPr>
          <w:rFonts w:cs="Times New Roman"/>
          <w:sz w:val="22"/>
          <w:lang w:val="ro-RO"/>
        </w:rPr>
        <w:t>În conformitate cu prevederile Legii aviației civile nr.1237-XIII din 07.09.1997, Autoritatea Aeronautică Civilă este o autoritate administrativă de certificare supraveghere și control (art.5 (2)). Astfel, cota majoritară</w:t>
      </w:r>
      <w:r w:rsidR="000A2A7D" w:rsidRPr="00725ADE">
        <w:rPr>
          <w:rFonts w:cs="Times New Roman"/>
          <w:sz w:val="22"/>
          <w:lang w:val="ro-RO"/>
        </w:rPr>
        <w:t xml:space="preserve"> (77</w:t>
      </w:r>
      <w:r w:rsidR="004D33B9" w:rsidRPr="00725ADE">
        <w:rPr>
          <w:rFonts w:cs="Times New Roman"/>
          <w:sz w:val="22"/>
          <w:lang w:val="ro-RO"/>
        </w:rPr>
        <w:t>%)</w:t>
      </w:r>
      <w:r w:rsidRPr="00725ADE">
        <w:rPr>
          <w:rFonts w:cs="Times New Roman"/>
          <w:sz w:val="22"/>
          <w:lang w:val="ro-RO"/>
        </w:rPr>
        <w:t xml:space="preserve"> a cheltuielilor AAC sunt direcționate către personalul acesteia.</w:t>
      </w:r>
      <w:r w:rsidR="004D33B9" w:rsidRPr="00725ADE">
        <w:rPr>
          <w:rFonts w:cs="Times New Roman"/>
          <w:sz w:val="22"/>
          <w:lang w:val="ro-RO"/>
        </w:rPr>
        <w:t xml:space="preserve"> </w:t>
      </w:r>
      <w:r w:rsidR="009A59D7" w:rsidRPr="00725ADE">
        <w:rPr>
          <w:rFonts w:eastAsia="Times New Roman" w:cs="Times New Roman"/>
          <w:sz w:val="22"/>
          <w:lang w:val="ro-RO" w:eastAsia="ru-RU"/>
        </w:rPr>
        <w:t>Cheltuielile de remunerare a muncii personalului AAC se determină în baza schemei de încadrare a personalului</w:t>
      </w:r>
      <w:r w:rsidR="009A59D7" w:rsidRPr="00725ADE">
        <w:rPr>
          <w:rFonts w:eastAsia="Times New Roman" w:cs="Times New Roman"/>
          <w:bCs/>
          <w:spacing w:val="-2"/>
          <w:sz w:val="22"/>
          <w:lang w:val="ro-RO" w:eastAsia="ru-RU"/>
        </w:rPr>
        <w:t xml:space="preserve"> şi </w:t>
      </w:r>
      <w:r w:rsidR="009A59D7" w:rsidRPr="00725ADE">
        <w:rPr>
          <w:rFonts w:eastAsia="Times New Roman" w:cs="Times New Roman"/>
          <w:sz w:val="22"/>
          <w:lang w:val="ro-RO" w:eastAsia="ru-RU"/>
        </w:rPr>
        <w:t xml:space="preserve">în conformitate cu Regulamentul cu privire la </w:t>
      </w:r>
      <w:r w:rsidR="009A59D7" w:rsidRPr="00725ADE">
        <w:rPr>
          <w:rFonts w:eastAsia="Times New Roman" w:cs="Times New Roman"/>
          <w:bCs/>
          <w:spacing w:val="-2"/>
          <w:sz w:val="22"/>
          <w:lang w:val="ro-RO" w:eastAsia="ru-RU"/>
        </w:rPr>
        <w:t xml:space="preserve">salarizarea lucrătorilor Autorităţii Aeronautice Civile elaborat în baza principiilor de remunerare a personalului AAC reflectate în Regulamentul Autorităţii Aeronautice Civile aprobat prin </w:t>
      </w:r>
      <w:proofErr w:type="spellStart"/>
      <w:r w:rsidR="009A59D7" w:rsidRPr="00725ADE">
        <w:rPr>
          <w:rFonts w:eastAsia="Times New Roman" w:cs="Times New Roman"/>
          <w:bCs/>
          <w:spacing w:val="-2"/>
          <w:sz w:val="22"/>
          <w:lang w:val="ro-RO" w:eastAsia="ru-RU"/>
        </w:rPr>
        <w:t>Hotarîrea</w:t>
      </w:r>
      <w:proofErr w:type="spellEnd"/>
      <w:r w:rsidR="009A59D7" w:rsidRPr="00725ADE">
        <w:rPr>
          <w:rFonts w:eastAsia="Times New Roman" w:cs="Times New Roman"/>
          <w:bCs/>
          <w:spacing w:val="-2"/>
          <w:sz w:val="22"/>
          <w:lang w:val="ro-RO" w:eastAsia="ru-RU"/>
        </w:rPr>
        <w:t xml:space="preserve"> Guvernului nr. 645 din 07.08.2014.</w:t>
      </w:r>
    </w:p>
    <w:p w:rsidR="009A59D7" w:rsidRPr="00725ADE" w:rsidRDefault="009A59D7" w:rsidP="00634CB0">
      <w:pPr>
        <w:jc w:val="right"/>
        <w:rPr>
          <w:rFonts w:cs="Times New Roman"/>
          <w:b/>
          <w:sz w:val="22"/>
          <w:lang w:val="ro-RO"/>
        </w:rPr>
      </w:pPr>
      <w:r w:rsidRPr="00725ADE">
        <w:rPr>
          <w:rFonts w:cs="Times New Roman"/>
          <w:b/>
          <w:sz w:val="22"/>
          <w:lang w:val="ro-RO"/>
        </w:rPr>
        <w:t>Grafic 7</w:t>
      </w:r>
    </w:p>
    <w:p w:rsidR="002B1322" w:rsidRPr="00725ADE" w:rsidRDefault="005F6AC7" w:rsidP="00634CB0">
      <w:pPr>
        <w:jc w:val="both"/>
        <w:rPr>
          <w:rFonts w:cs="Times New Roman"/>
          <w:sz w:val="22"/>
          <w:u w:val="single"/>
          <w:lang w:val="ro-RO"/>
        </w:rPr>
      </w:pPr>
      <w:r w:rsidRPr="00725ADE">
        <w:rPr>
          <w:rFonts w:cs="Times New Roman"/>
          <w:noProof/>
          <w:sz w:val="22"/>
          <w:lang w:eastAsia="ru-RU"/>
        </w:rPr>
        <w:drawing>
          <wp:inline distT="0" distB="0" distL="0" distR="0">
            <wp:extent cx="3485072" cy="2294627"/>
            <wp:effectExtent l="0" t="0" r="127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725ADE">
        <w:rPr>
          <w:rFonts w:cs="Times New Roman"/>
          <w:noProof/>
          <w:sz w:val="22"/>
          <w:lang w:eastAsia="ru-RU"/>
        </w:rPr>
        <w:drawing>
          <wp:inline distT="0" distB="0" distL="0" distR="0">
            <wp:extent cx="2510287" cy="2001328"/>
            <wp:effectExtent l="0" t="0" r="444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2397D" w:rsidRPr="00725ADE" w:rsidRDefault="0022397D" w:rsidP="00634CB0">
      <w:pPr>
        <w:tabs>
          <w:tab w:val="left" w:pos="567"/>
        </w:tabs>
        <w:spacing w:before="0" w:after="120"/>
        <w:ind w:firstLine="567"/>
        <w:jc w:val="both"/>
        <w:rPr>
          <w:rFonts w:eastAsia="Times New Roman" w:cs="Times New Roman"/>
          <w:sz w:val="22"/>
          <w:lang w:val="ro-RO" w:eastAsia="ru-RU"/>
        </w:rPr>
      </w:pPr>
    </w:p>
    <w:p w:rsidR="0022397D" w:rsidRPr="00725ADE" w:rsidRDefault="005B147E" w:rsidP="005B147E">
      <w:pPr>
        <w:tabs>
          <w:tab w:val="left" w:pos="567"/>
        </w:tabs>
        <w:spacing w:before="0" w:after="120"/>
        <w:ind w:firstLine="567"/>
        <w:jc w:val="right"/>
        <w:rPr>
          <w:rFonts w:eastAsia="Times New Roman" w:cs="Times New Roman"/>
          <w:sz w:val="22"/>
          <w:lang w:val="ro-RO" w:eastAsia="ru-RU"/>
        </w:rPr>
      </w:pPr>
      <w:r w:rsidRPr="00725ADE">
        <w:rPr>
          <w:rFonts w:cs="Times New Roman"/>
          <w:b/>
          <w:sz w:val="22"/>
          <w:lang w:val="ro-RO"/>
        </w:rPr>
        <w:t>Tabel 8</w:t>
      </w:r>
    </w:p>
    <w:tbl>
      <w:tblPr>
        <w:tblStyle w:val="2"/>
        <w:tblW w:w="9538" w:type="dxa"/>
        <w:tblLook w:val="04A0" w:firstRow="1" w:lastRow="0" w:firstColumn="1" w:lastColumn="0" w:noHBand="0" w:noVBand="1"/>
      </w:tblPr>
      <w:tblGrid>
        <w:gridCol w:w="711"/>
        <w:gridCol w:w="7693"/>
        <w:gridCol w:w="1134"/>
      </w:tblGrid>
      <w:tr w:rsidR="0022397D" w:rsidRPr="00725ADE" w:rsidTr="0022397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656" w:type="dxa"/>
            <w:noWrap/>
            <w:hideMark/>
          </w:tcPr>
          <w:p w:rsidR="0022397D" w:rsidRPr="00725ADE" w:rsidRDefault="0022397D" w:rsidP="00491A3B">
            <w:pPr>
              <w:rPr>
                <w:rFonts w:eastAsia="Times New Roman"/>
                <w:b/>
                <w:bCs/>
                <w:i/>
                <w:color w:val="000000"/>
                <w:sz w:val="22"/>
                <w:szCs w:val="22"/>
                <w:lang w:val="ro-RO" w:eastAsia="ru-RU"/>
              </w:rPr>
            </w:pPr>
            <w:r w:rsidRPr="00725ADE">
              <w:rPr>
                <w:rFonts w:eastAsia="Times New Roman"/>
                <w:b/>
                <w:bCs/>
                <w:i/>
                <w:color w:val="000000"/>
                <w:sz w:val="22"/>
                <w:szCs w:val="22"/>
                <w:lang w:val="ro-RO" w:eastAsia="ru-RU"/>
              </w:rPr>
              <w:t>1.1.</w:t>
            </w:r>
          </w:p>
        </w:tc>
        <w:tc>
          <w:tcPr>
            <w:tcW w:w="7748" w:type="dxa"/>
            <w:hideMark/>
          </w:tcPr>
          <w:p w:rsidR="0022397D" w:rsidRPr="00725ADE" w:rsidRDefault="00EB20D8" w:rsidP="00491A3B">
            <w:pPr>
              <w:jc w:val="both"/>
              <w:cnfStyle w:val="100000000000" w:firstRow="1" w:lastRow="0" w:firstColumn="0" w:lastColumn="0" w:oddVBand="0" w:evenVBand="0" w:oddHBand="0" w:evenHBand="0" w:firstRowFirstColumn="0" w:firstRowLastColumn="0" w:lastRowFirstColumn="0" w:lastRowLastColumn="0"/>
              <w:rPr>
                <w:rFonts w:eastAsia="Times New Roman"/>
                <w:b/>
                <w:i/>
                <w:iCs/>
                <w:color w:val="000000"/>
                <w:sz w:val="22"/>
                <w:szCs w:val="22"/>
                <w:lang w:val="ro-RO" w:eastAsia="ru-RU"/>
              </w:rPr>
            </w:pPr>
            <w:r w:rsidRPr="00725ADE">
              <w:rPr>
                <w:rFonts w:eastAsia="Times New Roman"/>
                <w:b/>
                <w:i/>
                <w:iCs/>
                <w:color w:val="000000"/>
                <w:sz w:val="22"/>
                <w:szCs w:val="22"/>
                <w:lang w:val="ro-RO" w:eastAsia="ru-RU"/>
              </w:rPr>
              <w:t>C</w:t>
            </w:r>
            <w:r w:rsidR="0022397D" w:rsidRPr="00725ADE">
              <w:rPr>
                <w:rFonts w:eastAsia="Times New Roman"/>
                <w:b/>
                <w:i/>
                <w:iCs/>
                <w:color w:val="000000"/>
                <w:sz w:val="22"/>
                <w:szCs w:val="22"/>
                <w:lang w:val="ro-RO" w:eastAsia="ru-RU"/>
              </w:rPr>
              <w:t>heltuieli de personal</w:t>
            </w:r>
          </w:p>
        </w:tc>
        <w:tc>
          <w:tcPr>
            <w:tcW w:w="1134" w:type="dxa"/>
            <w:noWrap/>
            <w:hideMark/>
          </w:tcPr>
          <w:p w:rsidR="0022397D" w:rsidRPr="00725ADE" w:rsidRDefault="0022397D" w:rsidP="00491A3B">
            <w:pPr>
              <w:jc w:val="right"/>
              <w:cnfStyle w:val="100000000000" w:firstRow="1" w:lastRow="0" w:firstColumn="0" w:lastColumn="0" w:oddVBand="0" w:evenVBand="0" w:oddHBand="0" w:evenHBand="0" w:firstRowFirstColumn="0" w:firstRowLastColumn="0" w:lastRowFirstColumn="0" w:lastRowLastColumn="0"/>
              <w:rPr>
                <w:rFonts w:eastAsia="Times New Roman"/>
                <w:b/>
                <w:i/>
                <w:iCs/>
                <w:color w:val="000000"/>
                <w:sz w:val="22"/>
                <w:szCs w:val="22"/>
                <w:lang w:val="ro-RO" w:eastAsia="ro-RO"/>
              </w:rPr>
            </w:pPr>
            <w:r w:rsidRPr="00725ADE">
              <w:rPr>
                <w:rFonts w:eastAsia="Times New Roman"/>
                <w:b/>
                <w:i/>
                <w:iCs/>
                <w:color w:val="000000"/>
                <w:sz w:val="22"/>
                <w:szCs w:val="22"/>
                <w:lang w:val="ro-RO" w:eastAsia="ro-RO"/>
              </w:rPr>
              <w:t>49 980</w:t>
            </w:r>
          </w:p>
        </w:tc>
      </w:tr>
      <w:tr w:rsidR="0022397D" w:rsidRPr="00725ADE" w:rsidTr="002239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6" w:type="dxa"/>
            <w:noWrap/>
          </w:tcPr>
          <w:p w:rsidR="0022397D" w:rsidRPr="00725ADE" w:rsidRDefault="0022397D" w:rsidP="00491A3B">
            <w:pPr>
              <w:rPr>
                <w:rFonts w:eastAsia="Times New Roman"/>
                <w:bCs/>
                <w:i/>
                <w:color w:val="000000"/>
                <w:sz w:val="22"/>
                <w:lang w:val="ro-RO" w:eastAsia="ru-RU"/>
              </w:rPr>
            </w:pPr>
            <w:r w:rsidRPr="00725ADE">
              <w:rPr>
                <w:rFonts w:eastAsia="Times New Roman"/>
                <w:bCs/>
                <w:i/>
                <w:color w:val="000000"/>
                <w:sz w:val="22"/>
                <w:lang w:val="ro-RO" w:eastAsia="ru-RU"/>
              </w:rPr>
              <w:t>1.1.1.</w:t>
            </w:r>
          </w:p>
        </w:tc>
        <w:tc>
          <w:tcPr>
            <w:tcW w:w="7748" w:type="dxa"/>
          </w:tcPr>
          <w:p w:rsidR="0022397D" w:rsidRPr="00725ADE" w:rsidRDefault="0022397D" w:rsidP="00491A3B">
            <w:pPr>
              <w:jc w:val="both"/>
              <w:cnfStyle w:val="000000100000" w:firstRow="0" w:lastRow="0" w:firstColumn="0" w:lastColumn="0" w:oddVBand="0" w:evenVBand="0" w:oddHBand="1" w:evenHBand="0" w:firstRowFirstColumn="0" w:firstRowLastColumn="0" w:lastRowFirstColumn="0" w:lastRowLastColumn="0"/>
              <w:rPr>
                <w:rFonts w:eastAsia="Times New Roman"/>
                <w:iCs/>
                <w:color w:val="000000"/>
                <w:sz w:val="22"/>
                <w:lang w:val="ro-RO" w:eastAsia="ru-RU"/>
              </w:rPr>
            </w:pPr>
            <w:r w:rsidRPr="00725ADE">
              <w:rPr>
                <w:rFonts w:cs="Times New Roman"/>
                <w:bCs/>
                <w:color w:val="000000"/>
                <w:sz w:val="22"/>
                <w:lang w:val="ro-RO"/>
              </w:rPr>
              <w:t>Remunerarea muncii</w:t>
            </w:r>
          </w:p>
        </w:tc>
        <w:tc>
          <w:tcPr>
            <w:tcW w:w="1134" w:type="dxa"/>
            <w:noWrap/>
          </w:tcPr>
          <w:p w:rsidR="0022397D" w:rsidRPr="00725ADE" w:rsidRDefault="0022397D" w:rsidP="00491A3B">
            <w:pPr>
              <w:jc w:val="right"/>
              <w:cnfStyle w:val="000000100000" w:firstRow="0" w:lastRow="0" w:firstColumn="0" w:lastColumn="0" w:oddVBand="0" w:evenVBand="0" w:oddHBand="1" w:evenHBand="0" w:firstRowFirstColumn="0" w:firstRowLastColumn="0" w:lastRowFirstColumn="0" w:lastRowLastColumn="0"/>
              <w:rPr>
                <w:rFonts w:eastAsia="Times New Roman"/>
                <w:iCs/>
                <w:color w:val="000000"/>
                <w:sz w:val="22"/>
                <w:lang w:val="ro-RO" w:eastAsia="ro-RO"/>
              </w:rPr>
            </w:pPr>
            <w:r w:rsidRPr="00725ADE">
              <w:rPr>
                <w:rFonts w:eastAsia="Times New Roman"/>
                <w:iCs/>
                <w:color w:val="000000"/>
                <w:sz w:val="22"/>
                <w:lang w:val="ro-RO" w:eastAsia="ro-RO"/>
              </w:rPr>
              <w:t>39 570</w:t>
            </w:r>
          </w:p>
        </w:tc>
      </w:tr>
      <w:tr w:rsidR="0022397D" w:rsidRPr="00725ADE" w:rsidTr="0022397D">
        <w:trPr>
          <w:trHeight w:val="300"/>
        </w:trPr>
        <w:tc>
          <w:tcPr>
            <w:cnfStyle w:val="001000000000" w:firstRow="0" w:lastRow="0" w:firstColumn="1" w:lastColumn="0" w:oddVBand="0" w:evenVBand="0" w:oddHBand="0" w:evenHBand="0" w:firstRowFirstColumn="0" w:firstRowLastColumn="0" w:lastRowFirstColumn="0" w:lastRowLastColumn="0"/>
            <w:tcW w:w="656" w:type="dxa"/>
            <w:noWrap/>
          </w:tcPr>
          <w:p w:rsidR="0022397D" w:rsidRPr="00725ADE" w:rsidRDefault="0022397D" w:rsidP="00491A3B">
            <w:pPr>
              <w:rPr>
                <w:rFonts w:eastAsia="Times New Roman"/>
                <w:bCs/>
                <w:i/>
                <w:color w:val="000000"/>
                <w:sz w:val="22"/>
                <w:lang w:val="ro-RO" w:eastAsia="ru-RU"/>
              </w:rPr>
            </w:pPr>
          </w:p>
        </w:tc>
        <w:tc>
          <w:tcPr>
            <w:tcW w:w="7748" w:type="dxa"/>
          </w:tcPr>
          <w:p w:rsidR="0022397D" w:rsidRPr="00725ADE" w:rsidRDefault="0022397D" w:rsidP="00491A3B">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22"/>
                <w:lang w:val="ro-RO" w:eastAsia="ru-RU"/>
              </w:rPr>
            </w:pPr>
            <w:r w:rsidRPr="00725ADE">
              <w:rPr>
                <w:rFonts w:cs="Times New Roman"/>
                <w:i/>
                <w:color w:val="000000"/>
                <w:sz w:val="22"/>
                <w:lang w:val="ro-RO"/>
              </w:rPr>
              <w:t>Salariul de funcţie</w:t>
            </w:r>
          </w:p>
        </w:tc>
        <w:tc>
          <w:tcPr>
            <w:tcW w:w="1134" w:type="dxa"/>
            <w:noWrap/>
          </w:tcPr>
          <w:p w:rsidR="0022397D" w:rsidRPr="00725ADE" w:rsidRDefault="0022397D" w:rsidP="00491A3B">
            <w:pPr>
              <w:jc w:val="right"/>
              <w:cnfStyle w:val="000000000000" w:firstRow="0" w:lastRow="0" w:firstColumn="0" w:lastColumn="0" w:oddVBand="0" w:evenVBand="0" w:oddHBand="0" w:evenHBand="0" w:firstRowFirstColumn="0" w:firstRowLastColumn="0" w:lastRowFirstColumn="0" w:lastRowLastColumn="0"/>
              <w:rPr>
                <w:rFonts w:eastAsia="Times New Roman"/>
                <w:i/>
                <w:iCs/>
                <w:color w:val="000000"/>
                <w:sz w:val="22"/>
                <w:lang w:val="ro-RO" w:eastAsia="ro-RO"/>
              </w:rPr>
            </w:pPr>
            <w:r w:rsidRPr="00725ADE">
              <w:rPr>
                <w:rFonts w:eastAsia="Times New Roman"/>
                <w:i/>
                <w:iCs/>
                <w:color w:val="000000"/>
                <w:sz w:val="22"/>
                <w:lang w:val="ro-RO" w:eastAsia="ro-RO"/>
              </w:rPr>
              <w:t>18 430</w:t>
            </w:r>
          </w:p>
        </w:tc>
      </w:tr>
      <w:tr w:rsidR="0022397D" w:rsidRPr="00725ADE" w:rsidTr="002239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6" w:type="dxa"/>
            <w:noWrap/>
          </w:tcPr>
          <w:p w:rsidR="0022397D" w:rsidRPr="00725ADE" w:rsidRDefault="0022397D" w:rsidP="00491A3B">
            <w:pPr>
              <w:rPr>
                <w:rFonts w:eastAsia="Times New Roman"/>
                <w:bCs/>
                <w:i/>
                <w:color w:val="000000"/>
                <w:sz w:val="22"/>
                <w:lang w:val="ro-RO" w:eastAsia="ru-RU"/>
              </w:rPr>
            </w:pPr>
          </w:p>
        </w:tc>
        <w:tc>
          <w:tcPr>
            <w:tcW w:w="7748" w:type="dxa"/>
            <w:shd w:val="clear" w:color="auto" w:fill="auto"/>
          </w:tcPr>
          <w:p w:rsidR="0022397D" w:rsidRPr="00725ADE" w:rsidRDefault="0022397D" w:rsidP="00491A3B">
            <w:pPr>
              <w:jc w:val="both"/>
              <w:cnfStyle w:val="000000100000" w:firstRow="0" w:lastRow="0" w:firstColumn="0" w:lastColumn="0" w:oddVBand="0" w:evenVBand="0" w:oddHBand="1" w:evenHBand="0" w:firstRowFirstColumn="0" w:firstRowLastColumn="0" w:lastRowFirstColumn="0" w:lastRowLastColumn="0"/>
              <w:rPr>
                <w:i/>
                <w:color w:val="000000"/>
                <w:sz w:val="22"/>
                <w:lang w:val="ro-RO"/>
              </w:rPr>
            </w:pPr>
            <w:r w:rsidRPr="00725ADE">
              <w:rPr>
                <w:rFonts w:cs="Times New Roman"/>
                <w:i/>
                <w:color w:val="000000"/>
                <w:sz w:val="22"/>
                <w:lang w:val="ro-RO"/>
              </w:rPr>
              <w:t>Spor pentru vechime în muncă</w:t>
            </w:r>
            <w:r w:rsidRPr="00725ADE">
              <w:rPr>
                <w:i/>
                <w:color w:val="000000"/>
                <w:sz w:val="22"/>
                <w:lang w:val="ro-RO"/>
              </w:rPr>
              <w:t xml:space="preserve"> în conformitate cu Codul Muncii al RM nr. 154-XV din 28.03.2003</w:t>
            </w:r>
          </w:p>
        </w:tc>
        <w:tc>
          <w:tcPr>
            <w:tcW w:w="1134" w:type="dxa"/>
            <w:shd w:val="clear" w:color="auto" w:fill="auto"/>
            <w:noWrap/>
          </w:tcPr>
          <w:p w:rsidR="0022397D" w:rsidRPr="00725ADE" w:rsidRDefault="0022397D" w:rsidP="00491A3B">
            <w:pPr>
              <w:jc w:val="right"/>
              <w:cnfStyle w:val="000000100000" w:firstRow="0" w:lastRow="0" w:firstColumn="0" w:lastColumn="0" w:oddVBand="0" w:evenVBand="0" w:oddHBand="1" w:evenHBand="0" w:firstRowFirstColumn="0" w:firstRowLastColumn="0" w:lastRowFirstColumn="0" w:lastRowLastColumn="0"/>
              <w:rPr>
                <w:rFonts w:eastAsia="Times New Roman"/>
                <w:i/>
                <w:iCs/>
                <w:color w:val="000000"/>
                <w:sz w:val="22"/>
                <w:lang w:val="ro-RO" w:eastAsia="ro-RO"/>
              </w:rPr>
            </w:pPr>
            <w:r w:rsidRPr="00725ADE">
              <w:rPr>
                <w:rFonts w:eastAsia="Times New Roman"/>
                <w:i/>
                <w:iCs/>
                <w:color w:val="000000"/>
                <w:sz w:val="22"/>
                <w:lang w:val="ro-RO" w:eastAsia="ro-RO"/>
              </w:rPr>
              <w:t>7 270</w:t>
            </w:r>
          </w:p>
        </w:tc>
      </w:tr>
      <w:tr w:rsidR="0022397D" w:rsidRPr="00725ADE" w:rsidTr="0022397D">
        <w:trPr>
          <w:trHeight w:val="300"/>
        </w:trPr>
        <w:tc>
          <w:tcPr>
            <w:cnfStyle w:val="001000000000" w:firstRow="0" w:lastRow="0" w:firstColumn="1" w:lastColumn="0" w:oddVBand="0" w:evenVBand="0" w:oddHBand="0" w:evenHBand="0" w:firstRowFirstColumn="0" w:firstRowLastColumn="0" w:lastRowFirstColumn="0" w:lastRowLastColumn="0"/>
            <w:tcW w:w="656" w:type="dxa"/>
            <w:noWrap/>
          </w:tcPr>
          <w:p w:rsidR="0022397D" w:rsidRPr="00725ADE" w:rsidRDefault="0022397D" w:rsidP="00491A3B">
            <w:pPr>
              <w:rPr>
                <w:rFonts w:eastAsia="Times New Roman"/>
                <w:bCs/>
                <w:i/>
                <w:color w:val="000000"/>
                <w:sz w:val="22"/>
                <w:lang w:val="ro-RO" w:eastAsia="ru-RU"/>
              </w:rPr>
            </w:pPr>
          </w:p>
        </w:tc>
        <w:tc>
          <w:tcPr>
            <w:tcW w:w="7748" w:type="dxa"/>
            <w:shd w:val="clear" w:color="auto" w:fill="auto"/>
          </w:tcPr>
          <w:p w:rsidR="0022397D" w:rsidRPr="00725ADE" w:rsidRDefault="0022397D" w:rsidP="00491A3B">
            <w:pPr>
              <w:jc w:val="both"/>
              <w:cnfStyle w:val="000000000000" w:firstRow="0" w:lastRow="0" w:firstColumn="0" w:lastColumn="0" w:oddVBand="0" w:evenVBand="0" w:oddHBand="0" w:evenHBand="0" w:firstRowFirstColumn="0" w:firstRowLastColumn="0" w:lastRowFirstColumn="0" w:lastRowLastColumn="0"/>
              <w:rPr>
                <w:rFonts w:eastAsia="Times New Roman"/>
                <w:i/>
                <w:iCs/>
                <w:color w:val="000000"/>
                <w:sz w:val="22"/>
                <w:lang w:val="ro-RO" w:eastAsia="ru-RU"/>
              </w:rPr>
            </w:pPr>
            <w:r w:rsidRPr="00725ADE">
              <w:rPr>
                <w:rFonts w:eastAsia="Times New Roman"/>
                <w:i/>
                <w:iCs/>
                <w:color w:val="000000"/>
                <w:sz w:val="22"/>
                <w:lang w:val="ro-RO" w:eastAsia="ru-RU"/>
              </w:rPr>
              <w:t>Alte plăţi obligatorii</w:t>
            </w:r>
          </w:p>
        </w:tc>
        <w:tc>
          <w:tcPr>
            <w:tcW w:w="1134" w:type="dxa"/>
            <w:shd w:val="clear" w:color="auto" w:fill="auto"/>
            <w:noWrap/>
          </w:tcPr>
          <w:p w:rsidR="0022397D" w:rsidRPr="00725ADE" w:rsidRDefault="0022397D" w:rsidP="00491A3B">
            <w:pPr>
              <w:jc w:val="right"/>
              <w:cnfStyle w:val="000000000000" w:firstRow="0" w:lastRow="0" w:firstColumn="0" w:lastColumn="0" w:oddVBand="0" w:evenVBand="0" w:oddHBand="0" w:evenHBand="0" w:firstRowFirstColumn="0" w:firstRowLastColumn="0" w:lastRowFirstColumn="0" w:lastRowLastColumn="0"/>
              <w:rPr>
                <w:rFonts w:eastAsia="Times New Roman"/>
                <w:i/>
                <w:iCs/>
                <w:color w:val="000000"/>
                <w:sz w:val="22"/>
                <w:lang w:val="ro-RO" w:eastAsia="ro-RO"/>
              </w:rPr>
            </w:pPr>
            <w:r w:rsidRPr="00725ADE">
              <w:rPr>
                <w:rFonts w:eastAsia="Times New Roman"/>
                <w:i/>
                <w:iCs/>
                <w:color w:val="000000"/>
                <w:sz w:val="22"/>
                <w:lang w:val="ro-RO" w:eastAsia="ro-RO"/>
              </w:rPr>
              <w:t>8 210</w:t>
            </w:r>
          </w:p>
        </w:tc>
      </w:tr>
      <w:tr w:rsidR="0022397D" w:rsidRPr="00725ADE" w:rsidTr="002239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6" w:type="dxa"/>
            <w:noWrap/>
          </w:tcPr>
          <w:p w:rsidR="0022397D" w:rsidRPr="00725ADE" w:rsidRDefault="0022397D" w:rsidP="00491A3B">
            <w:pPr>
              <w:rPr>
                <w:rFonts w:eastAsia="Times New Roman"/>
                <w:bCs/>
                <w:i/>
                <w:color w:val="000000"/>
                <w:sz w:val="22"/>
                <w:lang w:val="ro-RO" w:eastAsia="ru-RU"/>
              </w:rPr>
            </w:pPr>
          </w:p>
        </w:tc>
        <w:tc>
          <w:tcPr>
            <w:tcW w:w="7748" w:type="dxa"/>
            <w:shd w:val="clear" w:color="auto" w:fill="auto"/>
          </w:tcPr>
          <w:p w:rsidR="0022397D" w:rsidRPr="00725ADE" w:rsidRDefault="0022397D" w:rsidP="00491A3B">
            <w:pPr>
              <w:jc w:val="both"/>
              <w:cnfStyle w:val="000000100000" w:firstRow="0" w:lastRow="0" w:firstColumn="0" w:lastColumn="0" w:oddVBand="0" w:evenVBand="0" w:oddHBand="1" w:evenHBand="0" w:firstRowFirstColumn="0" w:firstRowLastColumn="0" w:lastRowFirstColumn="0" w:lastRowLastColumn="0"/>
              <w:rPr>
                <w:rFonts w:eastAsia="Times New Roman"/>
                <w:i/>
                <w:iCs/>
                <w:color w:val="000000"/>
                <w:sz w:val="22"/>
                <w:lang w:val="ro-RO" w:eastAsia="ru-RU"/>
              </w:rPr>
            </w:pPr>
            <w:r w:rsidRPr="00725ADE">
              <w:rPr>
                <w:rFonts w:cs="Times New Roman"/>
                <w:i/>
                <w:sz w:val="22"/>
                <w:lang w:val="ro-RO"/>
              </w:rPr>
              <w:t>Spor pentru performanta</w:t>
            </w:r>
          </w:p>
        </w:tc>
        <w:tc>
          <w:tcPr>
            <w:tcW w:w="1134" w:type="dxa"/>
            <w:shd w:val="clear" w:color="auto" w:fill="auto"/>
            <w:noWrap/>
          </w:tcPr>
          <w:p w:rsidR="0022397D" w:rsidRPr="00725ADE" w:rsidRDefault="0022397D" w:rsidP="00491A3B">
            <w:pPr>
              <w:jc w:val="right"/>
              <w:cnfStyle w:val="000000100000" w:firstRow="0" w:lastRow="0" w:firstColumn="0" w:lastColumn="0" w:oddVBand="0" w:evenVBand="0" w:oddHBand="1" w:evenHBand="0" w:firstRowFirstColumn="0" w:firstRowLastColumn="0" w:lastRowFirstColumn="0" w:lastRowLastColumn="0"/>
              <w:rPr>
                <w:rFonts w:eastAsia="Times New Roman"/>
                <w:i/>
                <w:iCs/>
                <w:color w:val="000000"/>
                <w:sz w:val="22"/>
                <w:lang w:val="ro-RO" w:eastAsia="ro-RO"/>
              </w:rPr>
            </w:pPr>
            <w:r w:rsidRPr="00725ADE">
              <w:rPr>
                <w:rFonts w:eastAsia="Times New Roman"/>
                <w:i/>
                <w:iCs/>
                <w:color w:val="000000"/>
                <w:sz w:val="22"/>
                <w:lang w:val="ro-RO" w:eastAsia="ro-RO"/>
              </w:rPr>
              <w:t>5 660</w:t>
            </w:r>
          </w:p>
        </w:tc>
      </w:tr>
      <w:tr w:rsidR="0022397D" w:rsidRPr="00725ADE" w:rsidTr="0022397D">
        <w:trPr>
          <w:trHeight w:val="300"/>
        </w:trPr>
        <w:tc>
          <w:tcPr>
            <w:cnfStyle w:val="001000000000" w:firstRow="0" w:lastRow="0" w:firstColumn="1" w:lastColumn="0" w:oddVBand="0" w:evenVBand="0" w:oddHBand="0" w:evenHBand="0" w:firstRowFirstColumn="0" w:firstRowLastColumn="0" w:lastRowFirstColumn="0" w:lastRowLastColumn="0"/>
            <w:tcW w:w="656" w:type="dxa"/>
            <w:noWrap/>
          </w:tcPr>
          <w:p w:rsidR="0022397D" w:rsidRPr="00725ADE" w:rsidRDefault="0022397D" w:rsidP="00491A3B">
            <w:pPr>
              <w:rPr>
                <w:rFonts w:eastAsia="Times New Roman"/>
                <w:bCs/>
                <w:i/>
                <w:color w:val="000000"/>
                <w:sz w:val="22"/>
                <w:lang w:val="ro-RO" w:eastAsia="ru-RU"/>
              </w:rPr>
            </w:pPr>
            <w:r w:rsidRPr="00725ADE">
              <w:rPr>
                <w:rFonts w:eastAsia="Times New Roman"/>
                <w:bCs/>
                <w:i/>
                <w:color w:val="000000"/>
                <w:sz w:val="22"/>
                <w:lang w:val="ro-RO" w:eastAsia="ru-RU"/>
              </w:rPr>
              <w:t>1.1.2.</w:t>
            </w:r>
          </w:p>
        </w:tc>
        <w:tc>
          <w:tcPr>
            <w:tcW w:w="7748" w:type="dxa"/>
            <w:shd w:val="clear" w:color="auto" w:fill="BFBFBF" w:themeFill="background1" w:themeFillShade="BF"/>
          </w:tcPr>
          <w:p w:rsidR="0022397D" w:rsidRPr="00725ADE" w:rsidRDefault="0022397D" w:rsidP="00491A3B">
            <w:pPr>
              <w:jc w:val="both"/>
              <w:cnfStyle w:val="000000000000" w:firstRow="0" w:lastRow="0" w:firstColumn="0" w:lastColumn="0" w:oddVBand="0" w:evenVBand="0" w:oddHBand="0" w:evenHBand="0" w:firstRowFirstColumn="0" w:firstRowLastColumn="0" w:lastRowFirstColumn="0" w:lastRowLastColumn="0"/>
              <w:rPr>
                <w:color w:val="000000"/>
                <w:sz w:val="22"/>
                <w:lang w:val="ro-RO"/>
              </w:rPr>
            </w:pPr>
            <w:r w:rsidRPr="00725ADE">
              <w:rPr>
                <w:rFonts w:cs="Times New Roman"/>
                <w:bCs/>
                <w:color w:val="000000"/>
                <w:sz w:val="22"/>
                <w:lang w:val="ro-RO"/>
              </w:rPr>
              <w:t>Contribuţii</w:t>
            </w:r>
            <w:r w:rsidRPr="00725ADE">
              <w:rPr>
                <w:bCs/>
                <w:color w:val="000000"/>
                <w:sz w:val="22"/>
                <w:lang w:val="ro-RO"/>
              </w:rPr>
              <w:t xml:space="preserve"> </w:t>
            </w:r>
            <w:r w:rsidRPr="00725ADE">
              <w:rPr>
                <w:rFonts w:cs="Times New Roman"/>
                <w:color w:val="000000"/>
                <w:sz w:val="22"/>
                <w:lang w:val="ro-RO"/>
              </w:rPr>
              <w:t>obligatorii</w:t>
            </w:r>
            <w:r w:rsidRPr="00725ADE">
              <w:rPr>
                <w:color w:val="000000"/>
                <w:sz w:val="22"/>
                <w:lang w:val="ro-RO"/>
              </w:rPr>
              <w:t xml:space="preserve"> </w:t>
            </w:r>
            <w:r w:rsidRPr="00725ADE">
              <w:rPr>
                <w:rFonts w:cs="Times New Roman"/>
                <w:color w:val="000000"/>
                <w:sz w:val="22"/>
                <w:lang w:val="ro-RO"/>
              </w:rPr>
              <w:t>de asigurări sociale de stat</w:t>
            </w:r>
            <w:r w:rsidRPr="00725ADE">
              <w:rPr>
                <w:rFonts w:cs="Times New Roman"/>
                <w:bCs/>
                <w:color w:val="000000"/>
                <w:sz w:val="22"/>
                <w:lang w:val="ro-RO"/>
              </w:rPr>
              <w:t xml:space="preserve"> şi prime </w:t>
            </w:r>
            <w:r w:rsidRPr="00725ADE">
              <w:rPr>
                <w:rFonts w:cs="Times New Roman"/>
                <w:color w:val="000000"/>
                <w:sz w:val="22"/>
                <w:lang w:val="ro-RO"/>
              </w:rPr>
              <w:t>de asigurări obligatorii de asistenţă medicală</w:t>
            </w:r>
          </w:p>
        </w:tc>
        <w:tc>
          <w:tcPr>
            <w:tcW w:w="1134" w:type="dxa"/>
            <w:shd w:val="clear" w:color="auto" w:fill="BFBFBF" w:themeFill="background1" w:themeFillShade="BF"/>
            <w:noWrap/>
          </w:tcPr>
          <w:p w:rsidR="0022397D" w:rsidRPr="00725ADE" w:rsidRDefault="0022397D" w:rsidP="00491A3B">
            <w:pPr>
              <w:jc w:val="right"/>
              <w:cnfStyle w:val="000000000000" w:firstRow="0" w:lastRow="0" w:firstColumn="0" w:lastColumn="0" w:oddVBand="0" w:evenVBand="0" w:oddHBand="0" w:evenHBand="0" w:firstRowFirstColumn="0" w:firstRowLastColumn="0" w:lastRowFirstColumn="0" w:lastRowLastColumn="0"/>
              <w:rPr>
                <w:rFonts w:eastAsia="Times New Roman"/>
                <w:iCs/>
                <w:color w:val="000000"/>
                <w:sz w:val="22"/>
                <w:lang w:val="ro-RO" w:eastAsia="ro-RO"/>
              </w:rPr>
            </w:pPr>
            <w:r w:rsidRPr="00725ADE">
              <w:rPr>
                <w:rFonts w:eastAsia="Times New Roman"/>
                <w:iCs/>
                <w:color w:val="000000"/>
                <w:sz w:val="22"/>
                <w:lang w:val="ro-RO" w:eastAsia="ro-RO"/>
              </w:rPr>
              <w:t>10 410</w:t>
            </w:r>
          </w:p>
        </w:tc>
      </w:tr>
    </w:tbl>
    <w:p w:rsidR="0022397D" w:rsidRPr="00725ADE" w:rsidRDefault="0022397D" w:rsidP="00634CB0">
      <w:pPr>
        <w:tabs>
          <w:tab w:val="left" w:pos="567"/>
        </w:tabs>
        <w:spacing w:before="0" w:after="120"/>
        <w:ind w:firstLine="567"/>
        <w:jc w:val="both"/>
        <w:rPr>
          <w:rFonts w:eastAsia="Times New Roman" w:cs="Times New Roman"/>
          <w:sz w:val="22"/>
          <w:lang w:val="ro-RO" w:eastAsia="ru-RU"/>
        </w:rPr>
      </w:pPr>
    </w:p>
    <w:p w:rsidR="0022397D" w:rsidRPr="00725ADE" w:rsidRDefault="00EB7D39" w:rsidP="00634CB0">
      <w:pPr>
        <w:tabs>
          <w:tab w:val="left" w:pos="567"/>
        </w:tabs>
        <w:spacing w:before="0" w:after="120"/>
        <w:ind w:firstLine="567"/>
        <w:jc w:val="both"/>
        <w:rPr>
          <w:rFonts w:eastAsia="Times New Roman" w:cs="Times New Roman"/>
          <w:sz w:val="22"/>
          <w:lang w:val="ro-RO" w:eastAsia="ru-RU"/>
        </w:rPr>
      </w:pPr>
      <w:r w:rsidRPr="00725ADE">
        <w:rPr>
          <w:rFonts w:eastAsia="Times New Roman" w:cs="Times New Roman"/>
          <w:sz w:val="22"/>
          <w:lang w:val="ro-RO" w:eastAsia="ru-RU"/>
        </w:rPr>
        <w:t xml:space="preserve">Algoritmul de calcul aplicat la determinarea nivelului de remunerare a muncii </w:t>
      </w:r>
      <w:r w:rsidR="00753FD3" w:rsidRPr="00725ADE">
        <w:rPr>
          <w:rFonts w:eastAsia="Times New Roman" w:cs="Times New Roman"/>
          <w:sz w:val="22"/>
          <w:lang w:val="ro-RO" w:eastAsia="ru-RU"/>
        </w:rPr>
        <w:t>cuprinde intervalul</w:t>
      </w:r>
      <w:r w:rsidRPr="00725ADE">
        <w:rPr>
          <w:rFonts w:eastAsia="Times New Roman" w:cs="Times New Roman"/>
          <w:sz w:val="22"/>
          <w:lang w:val="ro-RO" w:eastAsia="ru-RU"/>
        </w:rPr>
        <w:t xml:space="preserve"> </w:t>
      </w:r>
      <w:proofErr w:type="spellStart"/>
      <w:r w:rsidRPr="00725ADE">
        <w:rPr>
          <w:rFonts w:eastAsia="Times New Roman" w:cs="Times New Roman"/>
          <w:sz w:val="22"/>
          <w:lang w:val="ro-RO" w:eastAsia="ru-RU"/>
        </w:rPr>
        <w:t>pct</w:t>
      </w:r>
      <w:r w:rsidR="00753FD3" w:rsidRPr="00725ADE">
        <w:rPr>
          <w:rFonts w:eastAsia="Times New Roman" w:cs="Times New Roman"/>
          <w:sz w:val="22"/>
          <w:lang w:val="ro-RO" w:eastAsia="ru-RU"/>
        </w:rPr>
        <w:t>elor</w:t>
      </w:r>
      <w:proofErr w:type="spellEnd"/>
      <w:r w:rsidRPr="00725ADE">
        <w:rPr>
          <w:rFonts w:eastAsia="Times New Roman" w:cs="Times New Roman"/>
          <w:sz w:val="22"/>
          <w:lang w:val="ro-RO" w:eastAsia="ru-RU"/>
        </w:rPr>
        <w:t xml:space="preserve"> 27 - 38 din </w:t>
      </w:r>
      <w:r w:rsidRPr="00725ADE">
        <w:rPr>
          <w:rFonts w:eastAsia="Times New Roman" w:cs="Times New Roman"/>
          <w:bCs/>
          <w:spacing w:val="-2"/>
          <w:sz w:val="22"/>
          <w:lang w:val="ro-RO" w:eastAsia="ru-RU"/>
        </w:rPr>
        <w:t xml:space="preserve">Regulamentul Autorităţii Aeronautice Civile aprobat prin </w:t>
      </w:r>
      <w:proofErr w:type="spellStart"/>
      <w:r w:rsidRPr="00725ADE">
        <w:rPr>
          <w:rFonts w:eastAsia="Times New Roman" w:cs="Times New Roman"/>
          <w:bCs/>
          <w:spacing w:val="-2"/>
          <w:sz w:val="22"/>
          <w:lang w:val="ro-RO" w:eastAsia="ru-RU"/>
        </w:rPr>
        <w:t>Hotarîrea</w:t>
      </w:r>
      <w:proofErr w:type="spellEnd"/>
      <w:r w:rsidRPr="00725ADE">
        <w:rPr>
          <w:rFonts w:eastAsia="Times New Roman" w:cs="Times New Roman"/>
          <w:bCs/>
          <w:spacing w:val="-2"/>
          <w:sz w:val="22"/>
          <w:lang w:val="ro-RO" w:eastAsia="ru-RU"/>
        </w:rPr>
        <w:t xml:space="preserve"> Guvernului nr. 645 din 07.08.2014.</w:t>
      </w:r>
    </w:p>
    <w:p w:rsidR="009A59D7" w:rsidRPr="00725ADE" w:rsidRDefault="001D24DB" w:rsidP="00634CB0">
      <w:pPr>
        <w:tabs>
          <w:tab w:val="left" w:pos="567"/>
        </w:tabs>
        <w:spacing w:before="0" w:after="120"/>
        <w:ind w:firstLine="567"/>
        <w:jc w:val="both"/>
        <w:rPr>
          <w:rFonts w:eastAsia="Times New Roman" w:cs="Times New Roman"/>
          <w:bCs/>
          <w:spacing w:val="-2"/>
          <w:sz w:val="22"/>
          <w:lang w:val="ro-RO" w:eastAsia="ru-RU"/>
        </w:rPr>
      </w:pPr>
      <w:r w:rsidRPr="00725ADE">
        <w:rPr>
          <w:rFonts w:eastAsia="Times New Roman" w:cs="Times New Roman"/>
          <w:bCs/>
          <w:spacing w:val="-2"/>
          <w:sz w:val="22"/>
          <w:lang w:val="ro-RO" w:eastAsia="ru-RU"/>
        </w:rPr>
        <w:t>Prevederile Regulamentului notat indică că s</w:t>
      </w:r>
      <w:r w:rsidR="009A59D7" w:rsidRPr="00725ADE">
        <w:rPr>
          <w:rFonts w:eastAsia="Times New Roman" w:cs="Times New Roman"/>
          <w:bCs/>
          <w:spacing w:val="-2"/>
          <w:sz w:val="22"/>
          <w:lang w:val="ro-RO" w:eastAsia="ru-RU"/>
        </w:rPr>
        <w:t>istemul de retribuire a muncii a personalului Autorităţii trebuie să asigure corespunderea salariilor următoarelor cerinţe şi practici internaţionale în domeniu:</w:t>
      </w:r>
    </w:p>
    <w:p w:rsidR="009A59D7" w:rsidRPr="00725ADE" w:rsidRDefault="009A59D7" w:rsidP="00634CB0">
      <w:pPr>
        <w:spacing w:before="0" w:after="0"/>
        <w:ind w:firstLine="567"/>
        <w:jc w:val="both"/>
        <w:rPr>
          <w:rFonts w:eastAsia="Times New Roman" w:cs="Times New Roman"/>
          <w:sz w:val="22"/>
          <w:lang w:val="ro-RO" w:eastAsia="ru-RU"/>
        </w:rPr>
      </w:pPr>
      <w:r w:rsidRPr="00725ADE">
        <w:rPr>
          <w:rFonts w:eastAsia="Times New Roman" w:cs="Times New Roman"/>
          <w:sz w:val="22"/>
          <w:lang w:val="ro-RO" w:eastAsia="ru-RU"/>
        </w:rPr>
        <w:t>a) să fie competitive, să permită atragerea şi menţinerea personalului calificat, care corespunde cerinţelor privind studiile, cunoştinţele tehnice şi experienţa, necesare pentru îndeplinirea atribuţiilor sale;</w:t>
      </w:r>
    </w:p>
    <w:p w:rsidR="009A59D7" w:rsidRPr="00725ADE" w:rsidRDefault="009A59D7" w:rsidP="00634CB0">
      <w:pPr>
        <w:spacing w:before="0" w:after="0"/>
        <w:ind w:firstLine="567"/>
        <w:jc w:val="both"/>
        <w:rPr>
          <w:rFonts w:eastAsia="Times New Roman" w:cs="Times New Roman"/>
          <w:sz w:val="22"/>
          <w:lang w:val="ro-RO" w:eastAsia="ru-RU"/>
        </w:rPr>
      </w:pPr>
      <w:r w:rsidRPr="00725ADE">
        <w:rPr>
          <w:rFonts w:eastAsia="Times New Roman" w:cs="Times New Roman"/>
          <w:sz w:val="22"/>
          <w:lang w:val="ro-RO" w:eastAsia="ru-RU"/>
        </w:rPr>
        <w:t>b) să fie proporţionale, raportate la nivelul competenţelor cerute pentru ocuparea postului, la complexitatea activităţii desfăşurate şi la gradul de responsabilitate, la condiţiile de muncă;</w:t>
      </w:r>
    </w:p>
    <w:p w:rsidR="009A59D7" w:rsidRPr="00725ADE" w:rsidRDefault="009A59D7" w:rsidP="00634CB0">
      <w:pPr>
        <w:spacing w:before="0" w:after="0"/>
        <w:ind w:firstLine="567"/>
        <w:jc w:val="both"/>
        <w:rPr>
          <w:rFonts w:eastAsia="Times New Roman" w:cs="Times New Roman"/>
          <w:sz w:val="22"/>
          <w:lang w:val="ro-RO" w:eastAsia="ru-RU"/>
        </w:rPr>
      </w:pPr>
      <w:r w:rsidRPr="00725ADE">
        <w:rPr>
          <w:rFonts w:eastAsia="Times New Roman" w:cs="Times New Roman"/>
          <w:sz w:val="22"/>
          <w:lang w:val="ro-RO" w:eastAsia="ru-RU"/>
        </w:rPr>
        <w:lastRenderedPageBreak/>
        <w:t>c) să fie comparabile nivelului veniturilor salariale ale personalului din ramura aviaţiei civile supus verificării sau controlului, care ocupă funcţii sau desfăşoară activităţi similare ori apropiate sub aspectul complexităţii şi al responsabilităţilor.</w:t>
      </w:r>
    </w:p>
    <w:p w:rsidR="00C327F2" w:rsidRPr="00725ADE" w:rsidRDefault="00C327F2" w:rsidP="00C675D8">
      <w:pPr>
        <w:spacing w:before="0" w:after="0"/>
        <w:ind w:firstLine="567"/>
        <w:jc w:val="right"/>
        <w:rPr>
          <w:rFonts w:cs="Times New Roman"/>
          <w:b/>
          <w:sz w:val="22"/>
          <w:lang w:val="ro-RO"/>
        </w:rPr>
      </w:pPr>
    </w:p>
    <w:p w:rsidR="00C327F2" w:rsidRPr="00725ADE" w:rsidRDefault="00C327F2" w:rsidP="00C327F2">
      <w:pPr>
        <w:autoSpaceDE w:val="0"/>
        <w:autoSpaceDN w:val="0"/>
        <w:adjustRightInd w:val="0"/>
        <w:spacing w:before="0" w:after="0"/>
        <w:ind w:firstLine="709"/>
        <w:jc w:val="both"/>
        <w:rPr>
          <w:rFonts w:cs="Times New Roman"/>
          <w:sz w:val="22"/>
          <w:lang w:val="ro-RO"/>
        </w:rPr>
      </w:pPr>
      <w:r w:rsidRPr="00725ADE">
        <w:rPr>
          <w:rFonts w:cs="Times New Roman"/>
          <w:sz w:val="22"/>
          <w:lang w:val="ro-RO"/>
        </w:rPr>
        <w:t xml:space="preserve">Nivelul de remunerarea al personalului AAC propus în proiectul </w:t>
      </w:r>
      <w:r w:rsidR="000B6423" w:rsidRPr="00725ADE">
        <w:rPr>
          <w:rFonts w:cs="Times New Roman"/>
          <w:sz w:val="22"/>
          <w:lang w:val="ro-RO"/>
        </w:rPr>
        <w:t xml:space="preserve">bugetului pentru anul 2018 se </w:t>
      </w:r>
      <w:r w:rsidR="00531368">
        <w:rPr>
          <w:rFonts w:cs="Times New Roman"/>
          <w:sz w:val="22"/>
          <w:lang w:val="ro-RO"/>
        </w:rPr>
        <w:t>cifrează la</w:t>
      </w:r>
      <w:r w:rsidR="000B6423" w:rsidRPr="00725ADE">
        <w:rPr>
          <w:rFonts w:cs="Times New Roman"/>
          <w:sz w:val="22"/>
          <w:lang w:val="ro-RO"/>
        </w:rPr>
        <w:t xml:space="preserve"> 49,9 mil. lei cu diminuare valorică faţă de nivelul </w:t>
      </w:r>
      <w:r w:rsidR="00AF226A">
        <w:rPr>
          <w:rFonts w:cs="Times New Roman"/>
          <w:sz w:val="22"/>
          <w:lang w:val="ro-RO"/>
        </w:rPr>
        <w:t xml:space="preserve">anului 2017 </w:t>
      </w:r>
      <w:r w:rsidR="000B6423" w:rsidRPr="00725ADE">
        <w:rPr>
          <w:rFonts w:cs="Times New Roman"/>
          <w:sz w:val="22"/>
          <w:lang w:val="ro-RO"/>
        </w:rPr>
        <w:t>cu 2,7 mil. lei</w:t>
      </w:r>
      <w:r w:rsidRPr="00725ADE">
        <w:rPr>
          <w:rFonts w:cs="Times New Roman"/>
          <w:sz w:val="22"/>
          <w:lang w:val="ro-RO"/>
        </w:rPr>
        <w:t xml:space="preserve">. </w:t>
      </w:r>
      <w:r w:rsidR="000B6423" w:rsidRPr="00725ADE">
        <w:rPr>
          <w:rFonts w:cs="Times New Roman"/>
          <w:sz w:val="22"/>
          <w:lang w:val="ro-RO"/>
        </w:rPr>
        <w:t xml:space="preserve">Modificarea vine urmare </w:t>
      </w:r>
      <w:r w:rsidR="00AF226A">
        <w:rPr>
          <w:rFonts w:cs="Times New Roman"/>
          <w:sz w:val="22"/>
          <w:lang w:val="ro-RO"/>
        </w:rPr>
        <w:t xml:space="preserve">a </w:t>
      </w:r>
      <w:r w:rsidR="000B6423" w:rsidRPr="00725ADE">
        <w:rPr>
          <w:rFonts w:cs="Times New Roman"/>
          <w:sz w:val="22"/>
          <w:lang w:val="ro-RO"/>
        </w:rPr>
        <w:t xml:space="preserve">reexaminării Regulamentului remunerării muncii personalului AAC cu scopul </w:t>
      </w:r>
      <w:r w:rsidR="00AF226A">
        <w:rPr>
          <w:rFonts w:cs="Times New Roman"/>
          <w:sz w:val="22"/>
          <w:lang w:val="ro-RO"/>
        </w:rPr>
        <w:t xml:space="preserve">optimizării </w:t>
      </w:r>
      <w:r w:rsidR="00AB652F" w:rsidRPr="00725ADE">
        <w:rPr>
          <w:rFonts w:cs="Times New Roman"/>
          <w:sz w:val="22"/>
          <w:lang w:val="ro-RO"/>
        </w:rPr>
        <w:t xml:space="preserve">sporului pentru performanţă angajaţilor pe bază de criterii </w:t>
      </w:r>
      <w:r w:rsidR="00AF226A">
        <w:rPr>
          <w:rFonts w:cs="Times New Roman"/>
          <w:sz w:val="22"/>
          <w:lang w:val="ro-RO"/>
        </w:rPr>
        <w:t>prestabilite cât și a diminuării mărimilor plăților de stimulare stabilite în cadrul normativ național</w:t>
      </w:r>
      <w:r w:rsidR="00AB652F" w:rsidRPr="00725ADE">
        <w:rPr>
          <w:rFonts w:cs="Times New Roman"/>
          <w:sz w:val="22"/>
          <w:lang w:val="ro-RO"/>
        </w:rPr>
        <w:t>.</w:t>
      </w:r>
      <w:r w:rsidR="004E37E1" w:rsidRPr="00725ADE">
        <w:rPr>
          <w:rFonts w:cs="Times New Roman"/>
          <w:sz w:val="22"/>
          <w:lang w:val="ro-RO"/>
        </w:rPr>
        <w:t xml:space="preserve"> Menționăm că personal</w:t>
      </w:r>
      <w:r w:rsidR="00AF226A">
        <w:rPr>
          <w:rFonts w:cs="Times New Roman"/>
          <w:sz w:val="22"/>
          <w:lang w:val="ro-RO"/>
        </w:rPr>
        <w:t>ul</w:t>
      </w:r>
      <w:r w:rsidR="004E37E1" w:rsidRPr="00725ADE">
        <w:rPr>
          <w:rFonts w:cs="Times New Roman"/>
          <w:sz w:val="22"/>
          <w:lang w:val="ro-RO"/>
        </w:rPr>
        <w:t xml:space="preserve"> </w:t>
      </w:r>
      <w:r w:rsidRPr="00725ADE">
        <w:rPr>
          <w:rFonts w:cs="Times New Roman"/>
          <w:sz w:val="22"/>
          <w:lang w:val="ro-RO"/>
        </w:rPr>
        <w:t>Autorităţii Aeronautice Civile</w:t>
      </w:r>
      <w:r w:rsidRPr="00725ADE">
        <w:rPr>
          <w:rFonts w:cs="Times New Roman"/>
          <w:bCs/>
          <w:sz w:val="22"/>
          <w:lang w:val="ro-RO"/>
        </w:rPr>
        <w:t xml:space="preserve"> </w:t>
      </w:r>
      <w:r w:rsidR="004E37E1" w:rsidRPr="00725ADE">
        <w:rPr>
          <w:rFonts w:cs="Times New Roman"/>
          <w:bCs/>
          <w:sz w:val="22"/>
          <w:lang w:val="ro-RO"/>
        </w:rPr>
        <w:t>a fost completat cu două unități</w:t>
      </w:r>
      <w:r w:rsidR="000B6423" w:rsidRPr="00725ADE">
        <w:rPr>
          <w:rFonts w:cs="Times New Roman"/>
          <w:bCs/>
          <w:sz w:val="22"/>
          <w:lang w:val="ro-RO"/>
        </w:rPr>
        <w:t xml:space="preserve"> în </w:t>
      </w:r>
      <w:r w:rsidR="00AF226A">
        <w:rPr>
          <w:rFonts w:cs="Times New Roman"/>
          <w:bCs/>
          <w:sz w:val="22"/>
          <w:lang w:val="ro-RO"/>
        </w:rPr>
        <w:t>baza</w:t>
      </w:r>
      <w:r w:rsidRPr="00725ADE">
        <w:rPr>
          <w:rFonts w:cs="Times New Roman"/>
          <w:bCs/>
          <w:sz w:val="22"/>
          <w:lang w:val="ro-RO"/>
        </w:rPr>
        <w:t xml:space="preserve"> prevederi</w:t>
      </w:r>
      <w:r w:rsidR="000B6423" w:rsidRPr="00725ADE">
        <w:rPr>
          <w:rFonts w:cs="Times New Roman"/>
          <w:bCs/>
          <w:sz w:val="22"/>
          <w:lang w:val="ro-RO"/>
        </w:rPr>
        <w:t>lor</w:t>
      </w:r>
      <w:r w:rsidRPr="00725ADE">
        <w:rPr>
          <w:rFonts w:cs="Times New Roman"/>
          <w:bCs/>
          <w:sz w:val="22"/>
          <w:lang w:val="ro-RO"/>
        </w:rPr>
        <w:t xml:space="preserve"> Hotărârii Guvernului nr. 889 din 01.11.2017 „cu privire la optimizarea structurii ş</w:t>
      </w:r>
      <w:r w:rsidRPr="00725ADE">
        <w:rPr>
          <w:rFonts w:cs="Times New Roman"/>
          <w:sz w:val="22"/>
          <w:lang w:val="ro-RO"/>
        </w:rPr>
        <w:t xml:space="preserve">i </w:t>
      </w:r>
      <w:r w:rsidRPr="00725ADE">
        <w:rPr>
          <w:rFonts w:cs="Times New Roman"/>
          <w:bCs/>
          <w:sz w:val="22"/>
          <w:lang w:val="ro-RO"/>
        </w:rPr>
        <w:t>efectivului unor autorităţi cu funcţii de control ş</w:t>
      </w:r>
      <w:r w:rsidRPr="00725ADE">
        <w:rPr>
          <w:rFonts w:cs="Times New Roman"/>
          <w:sz w:val="22"/>
          <w:lang w:val="ro-RO"/>
        </w:rPr>
        <w:t xml:space="preserve">i </w:t>
      </w:r>
      <w:r w:rsidRPr="00725ADE">
        <w:rPr>
          <w:rFonts w:cs="Times New Roman"/>
          <w:bCs/>
          <w:sz w:val="22"/>
          <w:lang w:val="ro-RO"/>
        </w:rPr>
        <w:t>supraveghere” în sensul completării acesteia cu</w:t>
      </w:r>
      <w:r w:rsidRPr="00725ADE">
        <w:rPr>
          <w:rFonts w:cs="Times New Roman"/>
          <w:sz w:val="22"/>
          <w:lang w:val="ro-RO"/>
        </w:rPr>
        <w:t xml:space="preserve"> subdiviziuni responsabile pentru siguranţa ocupaţională şi p</w:t>
      </w:r>
      <w:r w:rsidR="004E37E1" w:rsidRPr="00725ADE">
        <w:rPr>
          <w:rFonts w:cs="Times New Roman"/>
          <w:sz w:val="22"/>
          <w:lang w:val="ro-RO"/>
        </w:rPr>
        <w:t>rotecţia consumatorului,</w:t>
      </w:r>
    </w:p>
    <w:p w:rsidR="00C327F2" w:rsidRPr="00725ADE" w:rsidRDefault="00C327F2" w:rsidP="00C327F2">
      <w:pPr>
        <w:pStyle w:val="a9"/>
        <w:ind w:firstLine="851"/>
        <w:jc w:val="both"/>
        <w:rPr>
          <w:rFonts w:cs="Times New Roman"/>
          <w:sz w:val="22"/>
          <w:lang w:val="ro-RO" w:eastAsia="ru-RU"/>
        </w:rPr>
      </w:pPr>
    </w:p>
    <w:p w:rsidR="00C327F2" w:rsidRPr="00725ADE" w:rsidRDefault="00C327F2" w:rsidP="00C327F2">
      <w:pPr>
        <w:pStyle w:val="a9"/>
        <w:ind w:firstLine="851"/>
        <w:jc w:val="both"/>
        <w:rPr>
          <w:rFonts w:cs="Times New Roman"/>
          <w:sz w:val="24"/>
          <w:szCs w:val="24"/>
          <w:lang w:val="ro-RO"/>
        </w:rPr>
      </w:pPr>
      <w:r w:rsidRPr="00725ADE">
        <w:rPr>
          <w:rFonts w:cs="Times New Roman"/>
          <w:sz w:val="24"/>
          <w:szCs w:val="24"/>
          <w:lang w:val="ro-RO"/>
        </w:rPr>
        <w:t xml:space="preserve">Bază a nivelul de salarizare constituie documentul Organizației Internaționale a Aviației Civile (OACI) la care Republica Moldova este membru. În speță, Documentul OACI </w:t>
      </w:r>
      <w:r w:rsidRPr="00725ADE">
        <w:rPr>
          <w:rFonts w:cs="Times New Roman"/>
          <w:color w:val="000000"/>
          <w:sz w:val="24"/>
          <w:szCs w:val="24"/>
          <w:lang w:val="ro-RO"/>
        </w:rPr>
        <w:t>Doc 8335 „Manualul privind procedurile de inspecţie operaţională, certificare şi supraveghere continuă” relevă că „</w:t>
      </w:r>
      <w:r w:rsidRPr="00725ADE">
        <w:rPr>
          <w:rFonts w:cs="Times New Roman"/>
          <w:sz w:val="24"/>
          <w:szCs w:val="24"/>
          <w:lang w:val="ro-RO"/>
        </w:rPr>
        <w:t xml:space="preserve">pentru îndeplinirea acestor activităţi, este important ca nivelul de pregătire şi experienţă în domeniile operaţionale sau tehnice să fie adecvat naturii inspecţiei activităţilor în aviaţia civilă, precum şi să nu fie în nici un caz mai jos decât nivelul de pregătire al personalului inspectat. Reieşind din nivelul de educaţie, pregătire şi experienţă a personalului de inspecţie, condiţiile de muncă şi </w:t>
      </w:r>
      <w:r w:rsidRPr="00725ADE">
        <w:rPr>
          <w:rFonts w:cs="Times New Roman"/>
          <w:sz w:val="24"/>
          <w:szCs w:val="24"/>
          <w:u w:val="single"/>
          <w:lang w:val="ro-RO"/>
        </w:rPr>
        <w:t xml:space="preserve">remunerarea muncii personalului de inspecţie trebuie </w:t>
      </w:r>
      <w:r w:rsidRPr="00725ADE">
        <w:rPr>
          <w:rFonts w:cs="Times New Roman"/>
          <w:b/>
          <w:sz w:val="24"/>
          <w:szCs w:val="24"/>
          <w:u w:val="single"/>
          <w:lang w:val="ro-RO"/>
        </w:rPr>
        <w:t>să fie comparabile</w:t>
      </w:r>
      <w:r w:rsidRPr="00725ADE">
        <w:rPr>
          <w:rFonts w:cs="Times New Roman"/>
          <w:sz w:val="24"/>
          <w:szCs w:val="24"/>
          <w:u w:val="single"/>
          <w:lang w:val="ro-RO"/>
        </w:rPr>
        <w:t xml:space="preserve"> cu condiţiile de muncă şi de remunerare a personalului operaţional din ramură</w:t>
      </w:r>
      <w:r w:rsidRPr="00725ADE">
        <w:rPr>
          <w:rFonts w:cs="Times New Roman"/>
          <w:sz w:val="24"/>
          <w:szCs w:val="24"/>
          <w:lang w:val="ro-RO"/>
        </w:rPr>
        <w:t xml:space="preserve">, a cărui sarcină este de a inspecta şi monitoriza activitatea acestuia.” </w:t>
      </w:r>
    </w:p>
    <w:p w:rsidR="00C327F2" w:rsidRPr="00725ADE" w:rsidRDefault="00C327F2" w:rsidP="00C327F2">
      <w:pPr>
        <w:pStyle w:val="a9"/>
        <w:ind w:firstLine="851"/>
        <w:jc w:val="both"/>
        <w:rPr>
          <w:rFonts w:cs="Times New Roman"/>
          <w:sz w:val="24"/>
          <w:szCs w:val="24"/>
          <w:lang w:val="ro-RO"/>
        </w:rPr>
      </w:pPr>
      <w:r w:rsidRPr="00725ADE">
        <w:rPr>
          <w:rFonts w:cs="Times New Roman"/>
          <w:color w:val="000000"/>
          <w:sz w:val="24"/>
          <w:szCs w:val="24"/>
          <w:lang w:val="ro-RO"/>
        </w:rPr>
        <w:t xml:space="preserve">Mai mult, ultimul audit efectuat de OACI asupra activităţilor din ramura aviaţiei civile naționale, a indicat că salariile în AAC sunt mai mici </w:t>
      </w:r>
      <w:proofErr w:type="spellStart"/>
      <w:r w:rsidRPr="00725ADE">
        <w:rPr>
          <w:rFonts w:cs="Times New Roman"/>
          <w:color w:val="000000"/>
          <w:sz w:val="24"/>
          <w:szCs w:val="24"/>
          <w:lang w:val="ro-RO"/>
        </w:rPr>
        <w:t>decît</w:t>
      </w:r>
      <w:proofErr w:type="spellEnd"/>
      <w:r w:rsidRPr="00725ADE">
        <w:rPr>
          <w:rFonts w:cs="Times New Roman"/>
          <w:color w:val="000000"/>
          <w:sz w:val="24"/>
          <w:szCs w:val="24"/>
          <w:lang w:val="ro-RO"/>
        </w:rPr>
        <w:t xml:space="preserve"> cele din ramură. Astfel, mecanismul de salarizare instituit prin Hotărârea Guvernului nr.645 din 07.08.2014, vine să atenueze neajunsurile depistate de auditul OACI la acest capitol.</w:t>
      </w:r>
    </w:p>
    <w:p w:rsidR="00C327F2" w:rsidRPr="00725ADE" w:rsidRDefault="00C327F2" w:rsidP="00C675D8">
      <w:pPr>
        <w:spacing w:before="0" w:after="0"/>
        <w:ind w:firstLine="567"/>
        <w:jc w:val="right"/>
        <w:rPr>
          <w:rFonts w:cs="Times New Roman"/>
          <w:b/>
          <w:sz w:val="22"/>
          <w:lang w:val="ro-RO"/>
        </w:rPr>
      </w:pPr>
    </w:p>
    <w:p w:rsidR="00921B00" w:rsidRPr="00725ADE" w:rsidRDefault="00921B00" w:rsidP="00C675D8">
      <w:pPr>
        <w:spacing w:before="0" w:after="0"/>
        <w:ind w:firstLine="567"/>
        <w:jc w:val="right"/>
        <w:rPr>
          <w:rFonts w:cs="Times New Roman"/>
          <w:b/>
          <w:sz w:val="22"/>
          <w:lang w:val="ro-RO"/>
        </w:rPr>
      </w:pPr>
    </w:p>
    <w:p w:rsidR="00C675D8" w:rsidRPr="00725ADE" w:rsidRDefault="00C675D8" w:rsidP="00C675D8">
      <w:pPr>
        <w:spacing w:before="0" w:after="0"/>
        <w:ind w:firstLine="567"/>
        <w:jc w:val="right"/>
        <w:rPr>
          <w:rFonts w:eastAsia="Times New Roman" w:cs="Times New Roman"/>
          <w:sz w:val="22"/>
          <w:lang w:val="ro-RO" w:eastAsia="ru-RU"/>
        </w:rPr>
      </w:pPr>
      <w:r w:rsidRPr="00725ADE">
        <w:rPr>
          <w:rFonts w:cs="Times New Roman"/>
          <w:b/>
          <w:sz w:val="22"/>
          <w:lang w:val="ro-RO"/>
        </w:rPr>
        <w:t>Grafic 8</w:t>
      </w:r>
    </w:p>
    <w:p w:rsidR="00D360FB" w:rsidRPr="00725ADE" w:rsidRDefault="004E37E1" w:rsidP="00C675D8">
      <w:pPr>
        <w:spacing w:before="0" w:after="0"/>
        <w:ind w:firstLine="567"/>
        <w:jc w:val="center"/>
        <w:rPr>
          <w:rFonts w:eastAsia="Times New Roman" w:cs="Times New Roman"/>
          <w:sz w:val="22"/>
          <w:lang w:val="ro-RO" w:eastAsia="ru-RU"/>
        </w:rPr>
      </w:pPr>
      <w:r w:rsidRPr="00725ADE">
        <w:rPr>
          <w:rFonts w:eastAsia="Times New Roman" w:cs="Times New Roman"/>
          <w:noProof/>
          <w:sz w:val="22"/>
          <w:lang w:eastAsia="ru-RU"/>
        </w:rPr>
        <w:drawing>
          <wp:inline distT="0" distB="0" distL="0" distR="0">
            <wp:extent cx="4314825" cy="1704975"/>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A59D7" w:rsidRPr="00725ADE" w:rsidRDefault="009A59D7" w:rsidP="00634CB0">
      <w:pPr>
        <w:spacing w:before="0" w:after="120"/>
        <w:ind w:firstLine="567"/>
        <w:jc w:val="both"/>
        <w:rPr>
          <w:rFonts w:eastAsia="Times New Roman" w:cs="Times New Roman"/>
          <w:sz w:val="22"/>
          <w:lang w:val="ro-RO" w:eastAsia="ru-RU"/>
        </w:rPr>
      </w:pPr>
      <w:r w:rsidRPr="00725ADE">
        <w:rPr>
          <w:rFonts w:eastAsia="Times New Roman" w:cs="Times New Roman"/>
          <w:i/>
          <w:sz w:val="22"/>
          <w:lang w:val="ro-RO" w:eastAsia="ru-RU"/>
        </w:rPr>
        <w:t>Contribuţiile de asigurări sociale de stat obligatorii şi primele de asigurare obligatorii de asistenţă medicală</w:t>
      </w:r>
      <w:r w:rsidRPr="00725ADE">
        <w:rPr>
          <w:rFonts w:eastAsia="Times New Roman" w:cs="Times New Roman"/>
          <w:sz w:val="22"/>
          <w:lang w:val="ro-RO" w:eastAsia="ru-RU"/>
        </w:rPr>
        <w:t xml:space="preserve"> sunt calculate în conformitate cu actele legislative şi normative în vigoare. Autoritatea, potrivit estimărilor propuse, va transfera în Bugetul Public Naţional, în anul 2017, mijloace financiare în valoare de circa </w:t>
      </w:r>
      <w:r w:rsidR="008F30AC" w:rsidRPr="00725ADE">
        <w:rPr>
          <w:rFonts w:eastAsia="Times New Roman" w:cs="Times New Roman"/>
          <w:sz w:val="22"/>
          <w:lang w:val="ro-RO" w:eastAsia="ru-RU"/>
        </w:rPr>
        <w:t>10,4</w:t>
      </w:r>
      <w:r w:rsidRPr="00725ADE">
        <w:rPr>
          <w:rFonts w:eastAsia="Times New Roman" w:cs="Times New Roman"/>
          <w:sz w:val="22"/>
          <w:lang w:val="ro-RO" w:eastAsia="ru-RU"/>
        </w:rPr>
        <w:t xml:space="preserve"> mil.lei.</w:t>
      </w:r>
    </w:p>
    <w:p w:rsidR="00BE6EF1" w:rsidRPr="00725ADE" w:rsidRDefault="005B147E" w:rsidP="00634CB0">
      <w:pPr>
        <w:spacing w:before="0" w:after="120"/>
        <w:ind w:firstLine="567"/>
        <w:jc w:val="right"/>
        <w:rPr>
          <w:rFonts w:eastAsia="Times New Roman" w:cs="Times New Roman"/>
          <w:b/>
          <w:sz w:val="22"/>
          <w:lang w:val="ro-RO" w:eastAsia="ru-RU"/>
        </w:rPr>
      </w:pPr>
      <w:r w:rsidRPr="00725ADE">
        <w:rPr>
          <w:rFonts w:eastAsia="Times New Roman" w:cs="Times New Roman"/>
          <w:b/>
          <w:sz w:val="22"/>
          <w:lang w:val="ro-RO" w:eastAsia="ru-RU"/>
        </w:rPr>
        <w:t>Tabel 9</w:t>
      </w:r>
    </w:p>
    <w:tbl>
      <w:tblPr>
        <w:tblStyle w:val="2"/>
        <w:tblW w:w="9220" w:type="dxa"/>
        <w:tblLook w:val="04A0" w:firstRow="1" w:lastRow="0" w:firstColumn="1" w:lastColumn="0" w:noHBand="0" w:noVBand="1"/>
      </w:tblPr>
      <w:tblGrid>
        <w:gridCol w:w="7265"/>
        <w:gridCol w:w="1955"/>
      </w:tblGrid>
      <w:tr w:rsidR="00BE6EF1" w:rsidRPr="00A47542" w:rsidTr="00910D0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220" w:type="dxa"/>
            <w:gridSpan w:val="2"/>
            <w:noWrap/>
            <w:hideMark/>
          </w:tcPr>
          <w:p w:rsidR="00BE6EF1" w:rsidRPr="00725ADE" w:rsidRDefault="00BE6EF1" w:rsidP="00634CB0">
            <w:pPr>
              <w:spacing w:before="0"/>
              <w:jc w:val="both"/>
              <w:rPr>
                <w:rFonts w:eastAsia="Times New Roman" w:cs="Times New Roman"/>
                <w:b/>
                <w:bCs/>
                <w:color w:val="000000"/>
                <w:sz w:val="20"/>
                <w:lang w:val="ro-RO" w:eastAsia="ru-RU"/>
              </w:rPr>
            </w:pPr>
            <w:r w:rsidRPr="00725ADE">
              <w:rPr>
                <w:rFonts w:eastAsia="Times New Roman" w:cs="Times New Roman"/>
                <w:b/>
                <w:bCs/>
                <w:color w:val="000000"/>
                <w:sz w:val="20"/>
                <w:lang w:val="ro-RO" w:eastAsia="ru-RU"/>
              </w:rPr>
              <w:t>MIJLOACE FINANCIARE CE URMEAZĂ A FI TRANSFERATE ÎN BPN</w:t>
            </w:r>
          </w:p>
        </w:tc>
      </w:tr>
      <w:tr w:rsidR="00910D05" w:rsidRPr="00725ADE" w:rsidTr="00910D0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65" w:type="dxa"/>
            <w:hideMark/>
          </w:tcPr>
          <w:p w:rsidR="00910D05" w:rsidRPr="00725ADE" w:rsidRDefault="00910D05" w:rsidP="00634CB0">
            <w:pPr>
              <w:spacing w:before="0"/>
              <w:jc w:val="both"/>
              <w:rPr>
                <w:rFonts w:eastAsia="Times New Roman" w:cs="Times New Roman"/>
                <w:b/>
                <w:bCs/>
                <w:color w:val="000000"/>
                <w:sz w:val="20"/>
                <w:lang w:val="ro-RO" w:eastAsia="ru-RU"/>
              </w:rPr>
            </w:pPr>
            <w:r w:rsidRPr="00725ADE">
              <w:rPr>
                <w:rFonts w:eastAsia="Times New Roman" w:cs="Times New Roman"/>
                <w:b/>
                <w:bCs/>
                <w:color w:val="000000"/>
                <w:sz w:val="20"/>
                <w:lang w:val="ro-RO" w:eastAsia="ru-RU"/>
              </w:rPr>
              <w:t>Contribuţii şi prime obligatorii</w:t>
            </w:r>
          </w:p>
        </w:tc>
        <w:tc>
          <w:tcPr>
            <w:tcW w:w="1955" w:type="dxa"/>
            <w:shd w:val="clear" w:color="auto" w:fill="auto"/>
            <w:noWrap/>
            <w:vAlign w:val="center"/>
          </w:tcPr>
          <w:p w:rsidR="00910D05" w:rsidRPr="00725ADE" w:rsidRDefault="00910D05" w:rsidP="00910D05">
            <w:pPr>
              <w:jc w:val="center"/>
              <w:cnfStyle w:val="000000100000" w:firstRow="0" w:lastRow="0" w:firstColumn="0" w:lastColumn="0" w:oddVBand="0" w:evenVBand="0" w:oddHBand="1" w:evenHBand="0" w:firstRowFirstColumn="0" w:firstRowLastColumn="0" w:lastRowFirstColumn="0" w:lastRowLastColumn="0"/>
              <w:rPr>
                <w:b/>
                <w:bCs/>
                <w:color w:val="000000"/>
                <w:sz w:val="20"/>
                <w:lang w:val="ro-RO"/>
              </w:rPr>
            </w:pPr>
            <w:r w:rsidRPr="00725ADE">
              <w:rPr>
                <w:b/>
                <w:bCs/>
                <w:color w:val="000000"/>
                <w:sz w:val="20"/>
                <w:lang w:val="ro-RO"/>
              </w:rPr>
              <w:t>10.410</w:t>
            </w:r>
          </w:p>
        </w:tc>
      </w:tr>
      <w:tr w:rsidR="00910D05" w:rsidRPr="00725ADE" w:rsidTr="00910D05">
        <w:trPr>
          <w:trHeight w:val="300"/>
        </w:trPr>
        <w:tc>
          <w:tcPr>
            <w:cnfStyle w:val="001000000000" w:firstRow="0" w:lastRow="0" w:firstColumn="1" w:lastColumn="0" w:oddVBand="0" w:evenVBand="0" w:oddHBand="0" w:evenHBand="0" w:firstRowFirstColumn="0" w:firstRowLastColumn="0" w:lastRowFirstColumn="0" w:lastRowLastColumn="0"/>
            <w:tcW w:w="7265" w:type="dxa"/>
            <w:hideMark/>
          </w:tcPr>
          <w:p w:rsidR="00910D05" w:rsidRPr="00725ADE" w:rsidRDefault="00910D05" w:rsidP="00634CB0">
            <w:pPr>
              <w:spacing w:before="0"/>
              <w:jc w:val="both"/>
              <w:rPr>
                <w:rFonts w:eastAsia="Times New Roman" w:cs="Times New Roman"/>
                <w:color w:val="000000"/>
                <w:sz w:val="20"/>
                <w:lang w:val="ro-RO" w:eastAsia="ru-RU"/>
              </w:rPr>
            </w:pPr>
            <w:r w:rsidRPr="00725ADE">
              <w:rPr>
                <w:rFonts w:eastAsia="Times New Roman" w:cs="Times New Roman"/>
                <w:color w:val="000000"/>
                <w:sz w:val="20"/>
                <w:lang w:val="ro-RO" w:eastAsia="ru-RU"/>
              </w:rPr>
              <w:t>Contribuţii de asigurări sociale de stat obligatorii pentru angajaţii AAC</w:t>
            </w:r>
          </w:p>
        </w:tc>
        <w:tc>
          <w:tcPr>
            <w:tcW w:w="1955" w:type="dxa"/>
            <w:shd w:val="clear" w:color="auto" w:fill="auto"/>
            <w:noWrap/>
            <w:vAlign w:val="center"/>
          </w:tcPr>
          <w:p w:rsidR="00910D05" w:rsidRPr="00725ADE" w:rsidRDefault="00910D05" w:rsidP="00910D05">
            <w:pPr>
              <w:jc w:val="center"/>
              <w:cnfStyle w:val="000000000000" w:firstRow="0" w:lastRow="0" w:firstColumn="0" w:lastColumn="0" w:oddVBand="0" w:evenVBand="0" w:oddHBand="0" w:evenHBand="0" w:firstRowFirstColumn="0" w:firstRowLastColumn="0" w:lastRowFirstColumn="0" w:lastRowLastColumn="0"/>
              <w:rPr>
                <w:color w:val="000000"/>
                <w:sz w:val="20"/>
                <w:lang w:val="ro-RO"/>
              </w:rPr>
            </w:pPr>
            <w:r w:rsidRPr="00725ADE">
              <w:rPr>
                <w:color w:val="000000"/>
                <w:sz w:val="20"/>
                <w:lang w:val="ro-RO"/>
              </w:rPr>
              <w:t>6290</w:t>
            </w:r>
          </w:p>
        </w:tc>
      </w:tr>
      <w:tr w:rsidR="00910D05" w:rsidRPr="00725ADE" w:rsidTr="005B147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265" w:type="dxa"/>
            <w:hideMark/>
          </w:tcPr>
          <w:p w:rsidR="00910D05" w:rsidRPr="00725ADE" w:rsidRDefault="00910D05" w:rsidP="00634CB0">
            <w:pPr>
              <w:spacing w:before="0"/>
              <w:jc w:val="both"/>
              <w:rPr>
                <w:rFonts w:eastAsia="Times New Roman" w:cs="Times New Roman"/>
                <w:color w:val="000000"/>
                <w:sz w:val="20"/>
                <w:lang w:val="ro-RO" w:eastAsia="ru-RU"/>
              </w:rPr>
            </w:pPr>
            <w:r w:rsidRPr="00725ADE">
              <w:rPr>
                <w:rFonts w:eastAsia="Times New Roman" w:cs="Times New Roman"/>
                <w:color w:val="000000"/>
                <w:sz w:val="20"/>
                <w:lang w:val="ro-RO" w:eastAsia="ru-RU"/>
              </w:rPr>
              <w:t>Contribuţii de asigurări sociale de stat obligatorii pentru angajaţii care activează în condiţii speciale de muncă</w:t>
            </w:r>
          </w:p>
        </w:tc>
        <w:tc>
          <w:tcPr>
            <w:tcW w:w="1955" w:type="dxa"/>
            <w:shd w:val="clear" w:color="auto" w:fill="auto"/>
            <w:noWrap/>
            <w:vAlign w:val="center"/>
          </w:tcPr>
          <w:p w:rsidR="00910D05" w:rsidRPr="00725ADE" w:rsidRDefault="00910D05" w:rsidP="00910D05">
            <w:pPr>
              <w:jc w:val="center"/>
              <w:cnfStyle w:val="000000100000" w:firstRow="0" w:lastRow="0" w:firstColumn="0" w:lastColumn="0" w:oddVBand="0" w:evenVBand="0" w:oddHBand="1" w:evenHBand="0" w:firstRowFirstColumn="0" w:firstRowLastColumn="0" w:lastRowFirstColumn="0" w:lastRowLastColumn="0"/>
              <w:rPr>
                <w:color w:val="000000"/>
                <w:sz w:val="20"/>
                <w:lang w:val="ro-RO"/>
              </w:rPr>
            </w:pPr>
            <w:r w:rsidRPr="00725ADE">
              <w:rPr>
                <w:color w:val="000000"/>
                <w:sz w:val="20"/>
                <w:lang w:val="ro-RO"/>
              </w:rPr>
              <w:t>2340</w:t>
            </w:r>
          </w:p>
        </w:tc>
      </w:tr>
      <w:tr w:rsidR="00910D05" w:rsidRPr="00725ADE" w:rsidTr="005B147E">
        <w:trPr>
          <w:trHeight w:val="465"/>
        </w:trPr>
        <w:tc>
          <w:tcPr>
            <w:cnfStyle w:val="001000000000" w:firstRow="0" w:lastRow="0" w:firstColumn="1" w:lastColumn="0" w:oddVBand="0" w:evenVBand="0" w:oddHBand="0" w:evenHBand="0" w:firstRowFirstColumn="0" w:firstRowLastColumn="0" w:lastRowFirstColumn="0" w:lastRowLastColumn="0"/>
            <w:tcW w:w="7265" w:type="dxa"/>
            <w:tcBorders>
              <w:bottom w:val="single" w:sz="4" w:space="0" w:color="auto"/>
            </w:tcBorders>
            <w:hideMark/>
          </w:tcPr>
          <w:p w:rsidR="00910D05" w:rsidRPr="00725ADE" w:rsidRDefault="00910D05" w:rsidP="00634CB0">
            <w:pPr>
              <w:spacing w:before="0"/>
              <w:jc w:val="both"/>
              <w:rPr>
                <w:rFonts w:eastAsia="Times New Roman" w:cs="Times New Roman"/>
                <w:color w:val="000000"/>
                <w:sz w:val="20"/>
                <w:lang w:val="ro-RO" w:eastAsia="ru-RU"/>
              </w:rPr>
            </w:pPr>
            <w:r w:rsidRPr="00725ADE">
              <w:rPr>
                <w:rFonts w:eastAsia="Times New Roman" w:cs="Times New Roman"/>
                <w:color w:val="000000"/>
                <w:sz w:val="20"/>
                <w:lang w:val="ro-RO" w:eastAsia="ru-RU"/>
              </w:rPr>
              <w:lastRenderedPageBreak/>
              <w:t>Prime de asigurări obligatorii de asistenţă medicală</w:t>
            </w:r>
          </w:p>
        </w:tc>
        <w:tc>
          <w:tcPr>
            <w:tcW w:w="1955" w:type="dxa"/>
            <w:tcBorders>
              <w:top w:val="nil"/>
              <w:bottom w:val="single" w:sz="4" w:space="0" w:color="auto"/>
            </w:tcBorders>
            <w:shd w:val="clear" w:color="auto" w:fill="auto"/>
            <w:noWrap/>
            <w:vAlign w:val="center"/>
          </w:tcPr>
          <w:p w:rsidR="00910D05" w:rsidRPr="00725ADE" w:rsidRDefault="00910D05" w:rsidP="00910D05">
            <w:pPr>
              <w:jc w:val="center"/>
              <w:cnfStyle w:val="000000000000" w:firstRow="0" w:lastRow="0" w:firstColumn="0" w:lastColumn="0" w:oddVBand="0" w:evenVBand="0" w:oddHBand="0" w:evenHBand="0" w:firstRowFirstColumn="0" w:firstRowLastColumn="0" w:lastRowFirstColumn="0" w:lastRowLastColumn="0"/>
              <w:rPr>
                <w:color w:val="000000"/>
                <w:sz w:val="20"/>
                <w:lang w:val="ro-RO"/>
              </w:rPr>
            </w:pPr>
            <w:r w:rsidRPr="00725ADE">
              <w:rPr>
                <w:color w:val="000000"/>
                <w:sz w:val="20"/>
                <w:lang w:val="ro-RO"/>
              </w:rPr>
              <w:t>1780</w:t>
            </w:r>
          </w:p>
        </w:tc>
      </w:tr>
    </w:tbl>
    <w:p w:rsidR="009A59D7" w:rsidRPr="00725ADE" w:rsidRDefault="009A59D7" w:rsidP="00634CB0">
      <w:pPr>
        <w:ind w:firstLine="851"/>
        <w:jc w:val="both"/>
        <w:rPr>
          <w:rFonts w:cs="Times New Roman"/>
          <w:sz w:val="22"/>
          <w:lang w:val="ro-RO"/>
        </w:rPr>
      </w:pPr>
    </w:p>
    <w:p w:rsidR="00F004F2" w:rsidRPr="00725ADE" w:rsidRDefault="007A2C1F" w:rsidP="00634CB0">
      <w:pPr>
        <w:ind w:left="709"/>
        <w:jc w:val="both"/>
        <w:rPr>
          <w:rFonts w:cs="Times New Roman"/>
          <w:b/>
          <w:sz w:val="22"/>
          <w:lang w:val="ro-RO"/>
        </w:rPr>
      </w:pPr>
      <w:r w:rsidRPr="00725ADE">
        <w:rPr>
          <w:rFonts w:cs="Times New Roman"/>
          <w:b/>
          <w:sz w:val="22"/>
          <w:lang w:val="ro-RO"/>
        </w:rPr>
        <w:t xml:space="preserve">II. 1.2 </w:t>
      </w:r>
      <w:r w:rsidR="00F004F2" w:rsidRPr="00725ADE">
        <w:rPr>
          <w:rFonts w:cs="Times New Roman"/>
          <w:b/>
          <w:sz w:val="22"/>
          <w:lang w:val="ro-RO"/>
        </w:rPr>
        <w:t>Cheltuieli de consum</w:t>
      </w:r>
    </w:p>
    <w:p w:rsidR="00F004F2" w:rsidRPr="00725ADE" w:rsidRDefault="00F004F2" w:rsidP="00634CB0">
      <w:pPr>
        <w:spacing w:before="0" w:after="0"/>
        <w:ind w:firstLine="851"/>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 xml:space="preserve">Cheltuielile de consum (energia electrică, termică, comunicaţii, etc.), </w:t>
      </w:r>
      <w:r w:rsidR="00190212" w:rsidRPr="00725ADE">
        <w:rPr>
          <w:rFonts w:eastAsia="Times New Roman" w:cs="Times New Roman"/>
          <w:color w:val="000000"/>
          <w:sz w:val="22"/>
          <w:lang w:val="ro-RO" w:eastAsia="ru-RU"/>
        </w:rPr>
        <w:t>planificate constituie 5</w:t>
      </w:r>
      <w:r w:rsidR="008F30AC" w:rsidRPr="00725ADE">
        <w:rPr>
          <w:rFonts w:eastAsia="Times New Roman" w:cs="Times New Roman"/>
          <w:color w:val="000000"/>
          <w:sz w:val="22"/>
          <w:lang w:val="ro-RO" w:eastAsia="ru-RU"/>
        </w:rPr>
        <w:t xml:space="preserve"> </w:t>
      </w:r>
      <w:r w:rsidR="00190212" w:rsidRPr="00725ADE">
        <w:rPr>
          <w:rFonts w:eastAsia="Times New Roman" w:cs="Times New Roman"/>
          <w:color w:val="000000"/>
          <w:sz w:val="22"/>
          <w:lang w:val="ro-RO" w:eastAsia="ru-RU"/>
        </w:rPr>
        <w:t>7</w:t>
      </w:r>
      <w:r w:rsidR="008F30AC" w:rsidRPr="00725ADE">
        <w:rPr>
          <w:rFonts w:eastAsia="Times New Roman" w:cs="Times New Roman"/>
          <w:color w:val="000000"/>
          <w:sz w:val="22"/>
          <w:lang w:val="ro-RO" w:eastAsia="ru-RU"/>
        </w:rPr>
        <w:t>7</w:t>
      </w:r>
      <w:r w:rsidR="00190212" w:rsidRPr="00725ADE">
        <w:rPr>
          <w:rFonts w:eastAsia="Times New Roman" w:cs="Times New Roman"/>
          <w:color w:val="000000"/>
          <w:sz w:val="22"/>
          <w:lang w:val="ro-RO" w:eastAsia="ru-RU"/>
        </w:rPr>
        <w:t xml:space="preserve">0 mii lei. Acestea </w:t>
      </w:r>
      <w:r w:rsidRPr="00725ADE">
        <w:rPr>
          <w:rFonts w:eastAsia="Times New Roman" w:cs="Times New Roman"/>
          <w:color w:val="000000"/>
          <w:sz w:val="22"/>
          <w:lang w:val="ro-RO" w:eastAsia="ru-RU"/>
        </w:rPr>
        <w:t>sunt stabilite în dependenţă de costurile estimate pentru anul 2018 reieşind din angajamentele asumate conform contractelor încheiate, precum şi cheltuielile de facto suportate de AAC pe parcursul anului 2017. Acestea înregistrează o creștere de circa 20% faţă de valoarea aprobată pentru anul 2017 şi constituie 5,8 mil. lei.</w:t>
      </w:r>
    </w:p>
    <w:p w:rsidR="00C327F2" w:rsidRPr="00725ADE" w:rsidRDefault="00C327F2" w:rsidP="00634CB0">
      <w:pPr>
        <w:spacing w:before="0" w:after="0"/>
        <w:ind w:firstLine="851"/>
        <w:jc w:val="both"/>
        <w:rPr>
          <w:rFonts w:eastAsia="Times New Roman" w:cs="Times New Roman"/>
          <w:color w:val="000000"/>
          <w:sz w:val="22"/>
          <w:lang w:val="ro-RO" w:eastAsia="ru-RU"/>
        </w:rPr>
      </w:pPr>
    </w:p>
    <w:p w:rsidR="00C327F2" w:rsidRPr="00725ADE" w:rsidRDefault="00C327F2" w:rsidP="00634CB0">
      <w:pPr>
        <w:spacing w:before="0" w:after="0"/>
        <w:ind w:firstLine="851"/>
        <w:jc w:val="both"/>
        <w:rPr>
          <w:rFonts w:eastAsia="Times New Roman" w:cs="Times New Roman"/>
          <w:color w:val="000000"/>
          <w:sz w:val="22"/>
          <w:lang w:val="ro-RO" w:eastAsia="ru-RU"/>
        </w:rPr>
      </w:pPr>
    </w:p>
    <w:p w:rsidR="00C327F2" w:rsidRPr="00725ADE" w:rsidRDefault="00C327F2" w:rsidP="00634CB0">
      <w:pPr>
        <w:spacing w:before="0" w:after="0"/>
        <w:ind w:firstLine="851"/>
        <w:jc w:val="both"/>
        <w:rPr>
          <w:rFonts w:eastAsia="Times New Roman" w:cs="Times New Roman"/>
          <w:color w:val="000000"/>
          <w:sz w:val="22"/>
          <w:lang w:val="ro-RO" w:eastAsia="ru-RU"/>
        </w:rPr>
      </w:pPr>
    </w:p>
    <w:p w:rsidR="00C675D8" w:rsidRPr="00725ADE" w:rsidRDefault="00C675D8" w:rsidP="00C675D8">
      <w:pPr>
        <w:spacing w:before="0" w:after="0"/>
        <w:ind w:firstLine="851"/>
        <w:jc w:val="right"/>
        <w:rPr>
          <w:rFonts w:eastAsia="Times New Roman" w:cs="Times New Roman"/>
          <w:color w:val="000000"/>
          <w:sz w:val="22"/>
          <w:lang w:val="ro-RO" w:eastAsia="ru-RU"/>
        </w:rPr>
      </w:pPr>
      <w:r w:rsidRPr="00725ADE">
        <w:rPr>
          <w:rFonts w:cs="Times New Roman"/>
          <w:b/>
          <w:sz w:val="22"/>
          <w:lang w:val="ro-RO"/>
        </w:rPr>
        <w:t>Grafic 9</w:t>
      </w:r>
    </w:p>
    <w:p w:rsidR="00C675D8" w:rsidRPr="00725ADE" w:rsidRDefault="00C675D8" w:rsidP="00C675D8">
      <w:pPr>
        <w:spacing w:before="0" w:after="0"/>
        <w:ind w:firstLine="851"/>
        <w:jc w:val="center"/>
        <w:rPr>
          <w:rFonts w:eastAsia="Times New Roman" w:cs="Times New Roman"/>
          <w:color w:val="000000"/>
          <w:sz w:val="22"/>
          <w:lang w:val="ro-RO" w:eastAsia="ru-RU"/>
        </w:rPr>
      </w:pPr>
      <w:r w:rsidRPr="00725ADE">
        <w:rPr>
          <w:rFonts w:cs="Times New Roman"/>
          <w:noProof/>
          <w:lang w:eastAsia="ru-RU"/>
        </w:rPr>
        <w:drawing>
          <wp:inline distT="0" distB="0" distL="0" distR="0">
            <wp:extent cx="3347500" cy="1343771"/>
            <wp:effectExtent l="19050" t="0" r="24350" b="8779"/>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675D8" w:rsidRDefault="00C675D8" w:rsidP="00C675D8">
      <w:pPr>
        <w:spacing w:before="0" w:after="0"/>
        <w:ind w:firstLine="851"/>
        <w:jc w:val="center"/>
        <w:rPr>
          <w:rFonts w:eastAsia="Times New Roman" w:cs="Times New Roman"/>
          <w:color w:val="000000"/>
          <w:sz w:val="22"/>
          <w:lang w:val="ro-RO" w:eastAsia="ru-RU"/>
        </w:rPr>
      </w:pPr>
    </w:p>
    <w:p w:rsidR="000B7A5D" w:rsidRDefault="000B7A5D" w:rsidP="00C675D8">
      <w:pPr>
        <w:spacing w:before="0" w:after="0"/>
        <w:ind w:firstLine="851"/>
        <w:jc w:val="center"/>
        <w:rPr>
          <w:rFonts w:eastAsia="Times New Roman" w:cs="Times New Roman"/>
          <w:color w:val="000000"/>
          <w:sz w:val="22"/>
          <w:lang w:val="ro-RO" w:eastAsia="ru-RU"/>
        </w:rPr>
      </w:pPr>
    </w:p>
    <w:p w:rsidR="000B7A5D" w:rsidRDefault="000B7A5D" w:rsidP="00C675D8">
      <w:pPr>
        <w:spacing w:before="0" w:after="0"/>
        <w:ind w:firstLine="851"/>
        <w:jc w:val="center"/>
        <w:rPr>
          <w:rFonts w:eastAsia="Times New Roman" w:cs="Times New Roman"/>
          <w:color w:val="000000"/>
          <w:sz w:val="22"/>
          <w:lang w:val="ro-RO" w:eastAsia="ru-RU"/>
        </w:rPr>
      </w:pPr>
    </w:p>
    <w:p w:rsidR="000B7A5D" w:rsidRDefault="000B7A5D" w:rsidP="00C675D8">
      <w:pPr>
        <w:spacing w:before="0" w:after="0"/>
        <w:ind w:firstLine="851"/>
        <w:jc w:val="center"/>
        <w:rPr>
          <w:rFonts w:eastAsia="Times New Roman" w:cs="Times New Roman"/>
          <w:color w:val="000000"/>
          <w:sz w:val="22"/>
          <w:lang w:val="ro-RO" w:eastAsia="ru-RU"/>
        </w:rPr>
      </w:pPr>
    </w:p>
    <w:p w:rsidR="000B7A5D" w:rsidRDefault="000B7A5D" w:rsidP="00C675D8">
      <w:pPr>
        <w:spacing w:before="0" w:after="0"/>
        <w:ind w:firstLine="851"/>
        <w:jc w:val="center"/>
        <w:rPr>
          <w:rFonts w:eastAsia="Times New Roman" w:cs="Times New Roman"/>
          <w:color w:val="000000"/>
          <w:sz w:val="22"/>
          <w:lang w:val="ro-RO" w:eastAsia="ru-RU"/>
        </w:rPr>
      </w:pPr>
    </w:p>
    <w:p w:rsidR="000B7A5D" w:rsidRPr="00725ADE" w:rsidRDefault="000B7A5D" w:rsidP="00C675D8">
      <w:pPr>
        <w:spacing w:before="0" w:after="0"/>
        <w:ind w:firstLine="851"/>
        <w:jc w:val="center"/>
        <w:rPr>
          <w:rFonts w:eastAsia="Times New Roman" w:cs="Times New Roman"/>
          <w:color w:val="000000"/>
          <w:sz w:val="22"/>
          <w:lang w:val="ro-RO" w:eastAsia="ru-RU"/>
        </w:rPr>
      </w:pPr>
    </w:p>
    <w:p w:rsidR="00C675D8" w:rsidRPr="00725ADE" w:rsidRDefault="008F30AC" w:rsidP="00C675D8">
      <w:pPr>
        <w:spacing w:before="0" w:after="0"/>
        <w:ind w:firstLine="851"/>
        <w:jc w:val="center"/>
        <w:rPr>
          <w:rFonts w:eastAsia="Times New Roman" w:cs="Times New Roman"/>
          <w:b/>
          <w:color w:val="000000"/>
          <w:sz w:val="22"/>
          <w:lang w:val="ro-RO" w:eastAsia="ru-RU"/>
        </w:rPr>
      </w:pPr>
      <w:r w:rsidRPr="00725ADE">
        <w:rPr>
          <w:rFonts w:eastAsia="Times New Roman" w:cs="Times New Roman"/>
          <w:b/>
          <w:color w:val="000000"/>
          <w:sz w:val="22"/>
          <w:lang w:val="ro-RO" w:eastAsia="ru-RU"/>
        </w:rPr>
        <w:t>STRUCTURA CHELTUIELILOR DE CONSUM</w:t>
      </w:r>
    </w:p>
    <w:p w:rsidR="00F004F2" w:rsidRPr="00725ADE" w:rsidRDefault="00C675D8" w:rsidP="00634CB0">
      <w:pPr>
        <w:jc w:val="right"/>
        <w:rPr>
          <w:rFonts w:cs="Times New Roman"/>
          <w:b/>
          <w:sz w:val="22"/>
          <w:lang w:val="ro-RO"/>
        </w:rPr>
      </w:pPr>
      <w:r w:rsidRPr="00725ADE">
        <w:rPr>
          <w:rFonts w:cs="Times New Roman"/>
          <w:b/>
          <w:sz w:val="22"/>
          <w:lang w:val="ro-RO"/>
        </w:rPr>
        <w:t>Grafic 10</w:t>
      </w:r>
    </w:p>
    <w:p w:rsidR="00F004F2" w:rsidRPr="00725ADE" w:rsidRDefault="00F004F2" w:rsidP="00634CB0">
      <w:pPr>
        <w:jc w:val="both"/>
        <w:rPr>
          <w:rFonts w:cs="Times New Roman"/>
          <w:b/>
          <w:sz w:val="22"/>
          <w:lang w:val="ro-RO"/>
        </w:rPr>
      </w:pPr>
      <w:r w:rsidRPr="00725ADE">
        <w:rPr>
          <w:rFonts w:cs="Times New Roman"/>
          <w:noProof/>
          <w:sz w:val="22"/>
          <w:lang w:eastAsia="ru-RU"/>
        </w:rPr>
        <w:drawing>
          <wp:inline distT="0" distB="0" distL="0" distR="0">
            <wp:extent cx="6116128" cy="2674189"/>
            <wp:effectExtent l="0" t="0" r="18415" b="1206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43D28" w:rsidRPr="00725ADE" w:rsidRDefault="00943D28" w:rsidP="00634CB0">
      <w:pPr>
        <w:jc w:val="both"/>
        <w:rPr>
          <w:rFonts w:cs="Times New Roman"/>
          <w:sz w:val="22"/>
          <w:lang w:val="ro-RO"/>
        </w:rPr>
      </w:pPr>
      <w:r w:rsidRPr="00725ADE">
        <w:rPr>
          <w:rFonts w:cs="Times New Roman"/>
          <w:sz w:val="22"/>
          <w:lang w:val="ro-RO"/>
        </w:rPr>
        <w:t>Cota majoritară a cheltuielilor de consum planificate sunt atribuite cheltuielilor aferente reprezentării intereselor statului în domeniul aviației civile în organizațiile internaționale (OACI, CEAC, EUROCONTROL), primirii delegațiilor oficiale cât și misiunilor de audit operațional.</w:t>
      </w:r>
    </w:p>
    <w:tbl>
      <w:tblPr>
        <w:tblW w:w="9796" w:type="dxa"/>
        <w:tblInd w:w="93" w:type="dxa"/>
        <w:tblLook w:val="04A0" w:firstRow="1" w:lastRow="0" w:firstColumn="1" w:lastColumn="0" w:noHBand="0" w:noVBand="1"/>
      </w:tblPr>
      <w:tblGrid>
        <w:gridCol w:w="1156"/>
        <w:gridCol w:w="1157"/>
        <w:gridCol w:w="1157"/>
        <w:gridCol w:w="1157"/>
        <w:gridCol w:w="1157"/>
        <w:gridCol w:w="1157"/>
        <w:gridCol w:w="2855"/>
      </w:tblGrid>
      <w:tr w:rsidR="00571341" w:rsidRPr="00A47542" w:rsidTr="00571341">
        <w:trPr>
          <w:trHeight w:val="405"/>
        </w:trPr>
        <w:tc>
          <w:tcPr>
            <w:tcW w:w="9796" w:type="dxa"/>
            <w:gridSpan w:val="7"/>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b/>
                <w:bCs/>
                <w:color w:val="000000"/>
                <w:sz w:val="22"/>
                <w:lang w:val="ro-RO" w:eastAsia="ru-RU"/>
              </w:rPr>
            </w:pPr>
          </w:p>
          <w:p w:rsidR="00571341" w:rsidRPr="00725ADE" w:rsidRDefault="00A655C7" w:rsidP="00FF1A97">
            <w:pPr>
              <w:spacing w:before="0" w:after="0"/>
              <w:jc w:val="both"/>
              <w:rPr>
                <w:rFonts w:eastAsia="Times New Roman" w:cs="Times New Roman"/>
                <w:b/>
                <w:bCs/>
                <w:color w:val="000000"/>
                <w:sz w:val="22"/>
                <w:lang w:val="ro-RO" w:eastAsia="ru-RU"/>
              </w:rPr>
            </w:pPr>
            <w:r>
              <w:rPr>
                <w:rFonts w:eastAsia="Times New Roman" w:cs="Times New Roman"/>
                <w:b/>
                <w:bCs/>
                <w:color w:val="000000"/>
                <w:sz w:val="22"/>
                <w:lang w:val="ro-RO" w:eastAsia="ru-RU"/>
              </w:rPr>
              <w:t>II.1.3</w:t>
            </w:r>
            <w:r w:rsidR="00571341" w:rsidRPr="00725ADE">
              <w:rPr>
                <w:rFonts w:eastAsia="Times New Roman" w:cs="Times New Roman"/>
                <w:b/>
                <w:bCs/>
                <w:color w:val="000000"/>
                <w:sz w:val="22"/>
                <w:lang w:val="ro-RO" w:eastAsia="ru-RU"/>
              </w:rPr>
              <w:t>. Cheltuieli de instruire obligatorie a personalului</w:t>
            </w:r>
          </w:p>
        </w:tc>
      </w:tr>
      <w:tr w:rsidR="00571341" w:rsidRPr="00A47542" w:rsidTr="00571341">
        <w:trPr>
          <w:trHeight w:val="300"/>
        </w:trPr>
        <w:tc>
          <w:tcPr>
            <w:tcW w:w="1156"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157"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157"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157"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157"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157"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2855"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r>
      <w:tr w:rsidR="00571341" w:rsidRPr="00725ADE" w:rsidTr="000B7A5D">
        <w:trPr>
          <w:trHeight w:val="1229"/>
        </w:trPr>
        <w:tc>
          <w:tcPr>
            <w:tcW w:w="9796" w:type="dxa"/>
            <w:gridSpan w:val="7"/>
            <w:tcBorders>
              <w:top w:val="nil"/>
              <w:left w:val="nil"/>
              <w:bottom w:val="nil"/>
              <w:right w:val="nil"/>
            </w:tcBorders>
            <w:shd w:val="clear" w:color="auto" w:fill="auto"/>
            <w:hideMark/>
          </w:tcPr>
          <w:p w:rsidR="00571341" w:rsidRPr="00725ADE" w:rsidRDefault="00571341" w:rsidP="00FF1A97">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 xml:space="preserve">Cheltuielile de instruire obligatorie a personalului se prognozează în valoare de </w:t>
            </w:r>
            <w:r w:rsidR="00B45A1A">
              <w:rPr>
                <w:rFonts w:eastAsia="Times New Roman" w:cs="Times New Roman"/>
                <w:color w:val="000000"/>
                <w:sz w:val="22"/>
                <w:lang w:val="ro-RO" w:eastAsia="ru-RU"/>
              </w:rPr>
              <w:t>3,9 mil.lei (cu 56</w:t>
            </w:r>
            <w:r w:rsidRPr="00725ADE">
              <w:rPr>
                <w:rFonts w:eastAsia="Times New Roman" w:cs="Times New Roman"/>
                <w:color w:val="000000"/>
                <w:sz w:val="22"/>
                <w:lang w:val="ro-RO" w:eastAsia="ru-RU"/>
              </w:rPr>
              <w:t xml:space="preserve">% mai </w:t>
            </w:r>
            <w:r w:rsidR="00B45A1A">
              <w:rPr>
                <w:rFonts w:eastAsia="Times New Roman" w:cs="Times New Roman"/>
                <w:color w:val="000000"/>
                <w:sz w:val="22"/>
                <w:lang w:val="ro-RO" w:eastAsia="ru-RU"/>
              </w:rPr>
              <w:t>mult</w:t>
            </w:r>
            <w:r w:rsidR="00AC5255">
              <w:rPr>
                <w:rFonts w:eastAsia="Times New Roman" w:cs="Times New Roman"/>
                <w:color w:val="000000"/>
                <w:sz w:val="22"/>
                <w:lang w:val="ro-RO" w:eastAsia="ru-RU"/>
              </w:rPr>
              <w:t xml:space="preserve"> faţă de anul 2017) fiind formate din </w:t>
            </w:r>
            <w:proofErr w:type="spellStart"/>
            <w:r w:rsidR="00AC5255">
              <w:rPr>
                <w:rFonts w:eastAsia="Times New Roman" w:cs="Times New Roman"/>
                <w:color w:val="000000"/>
                <w:sz w:val="22"/>
                <w:lang w:val="ro-RO" w:eastAsia="ru-RU"/>
              </w:rPr>
              <w:t>costrile</w:t>
            </w:r>
            <w:proofErr w:type="spellEnd"/>
            <w:r w:rsidR="00AC5255">
              <w:rPr>
                <w:rFonts w:eastAsia="Times New Roman" w:cs="Times New Roman"/>
                <w:color w:val="000000"/>
                <w:sz w:val="22"/>
                <w:lang w:val="ro-RO" w:eastAsia="ru-RU"/>
              </w:rPr>
              <w:t xml:space="preserve"> cursurilor de instruire şi costurile de deplasare aferente instruirilor, </w:t>
            </w:r>
            <w:proofErr w:type="spellStart"/>
            <w:r w:rsidRPr="00725ADE">
              <w:rPr>
                <w:rFonts w:eastAsia="Times New Roman" w:cs="Times New Roman"/>
                <w:color w:val="000000"/>
                <w:sz w:val="22"/>
                <w:lang w:val="ro-RO" w:eastAsia="ru-RU"/>
              </w:rPr>
              <w:t>avînd</w:t>
            </w:r>
            <w:proofErr w:type="spellEnd"/>
            <w:r w:rsidRPr="00725ADE">
              <w:rPr>
                <w:rFonts w:eastAsia="Times New Roman" w:cs="Times New Roman"/>
                <w:color w:val="000000"/>
                <w:sz w:val="22"/>
                <w:lang w:val="ro-RO" w:eastAsia="ru-RU"/>
              </w:rPr>
              <w:t xml:space="preserve"> la bază cerinţele faţă de personalul aeronautic stabilite prin standardele internaţionale, prevederile Acordului privind spaţiul aerian comun semnat de Republicii Moldova, Doc OACI 8335, Doc OACI 9760, Doc OACI 9774, Doc OACI 9426, Doc OACI 9906, Doc OACI 9379, programe obligatorii de instruire OACI, EASA şi CEAC (instruire primară şi continuă, reciclări, instruiri privind tehnici de audit în aviaţie, securitate şi siguranţă a zborurilor, navigabilitate, operaţiuni de zbor, medicină aeronautică, etc.). De menţionat că în anul 2018 în continuare derulează colaborarea cu experţii europeni în domeniul aviaţiei civile în vederea accelerării implementării legislaţiei europene la nivel naţional, inclusiv prin şcolarizarea celor implicaţi în aceste măsuri. </w:t>
            </w:r>
          </w:p>
          <w:p w:rsidR="00571341" w:rsidRPr="00725ADE" w:rsidRDefault="000B7A5D" w:rsidP="00FF1A97">
            <w:pPr>
              <w:spacing w:before="0" w:after="0"/>
              <w:ind w:firstLine="900"/>
              <w:jc w:val="right"/>
              <w:rPr>
                <w:rFonts w:eastAsia="Times New Roman" w:cs="Times New Roman"/>
                <w:color w:val="000000"/>
                <w:sz w:val="22"/>
                <w:lang w:val="ro-RO" w:eastAsia="ru-RU"/>
              </w:rPr>
            </w:pPr>
            <w:r>
              <w:rPr>
                <w:rFonts w:cs="Times New Roman"/>
                <w:b/>
                <w:sz w:val="22"/>
                <w:lang w:val="ro-RO"/>
              </w:rPr>
              <w:t>Grafic 11</w:t>
            </w:r>
          </w:p>
          <w:p w:rsidR="00571341" w:rsidRPr="00725ADE" w:rsidRDefault="00571341" w:rsidP="00FF1A97">
            <w:pPr>
              <w:spacing w:before="0" w:after="0"/>
              <w:ind w:firstLine="900"/>
              <w:jc w:val="center"/>
              <w:rPr>
                <w:rFonts w:eastAsia="Times New Roman" w:cs="Times New Roman"/>
                <w:color w:val="000000"/>
                <w:sz w:val="22"/>
                <w:lang w:val="ro-RO" w:eastAsia="ru-RU"/>
              </w:rPr>
            </w:pPr>
            <w:r>
              <w:rPr>
                <w:noProof/>
                <w:lang w:eastAsia="ru-RU"/>
              </w:rPr>
              <w:drawing>
                <wp:inline distT="0" distB="0" distL="0" distR="0" wp14:anchorId="4DE09E3D" wp14:editId="3D235C6F">
                  <wp:extent cx="3157537" cy="1704975"/>
                  <wp:effectExtent l="0" t="0" r="2413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71341" w:rsidRPr="00725ADE" w:rsidRDefault="00571341" w:rsidP="00FF1A97">
            <w:pPr>
              <w:spacing w:before="0" w:after="0"/>
              <w:ind w:firstLine="900"/>
              <w:jc w:val="both"/>
              <w:rPr>
                <w:rFonts w:eastAsia="Times New Roman" w:cs="Times New Roman"/>
                <w:color w:val="000000"/>
                <w:sz w:val="22"/>
                <w:lang w:val="ro-RO" w:eastAsia="ru-RU"/>
              </w:rPr>
            </w:pPr>
          </w:p>
          <w:p w:rsidR="00571341" w:rsidRPr="00725ADE" w:rsidRDefault="00571341" w:rsidP="00FF1A97">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 xml:space="preserve">Cheltuielile de instruire pentru anul 2018 au fost determinate în baza Planului de instruiri şi deplasări pentru anul 2018 care include şcolarizarea obligatorie a personalului AAC. Diminuarea cheltuielilor de instruire se datorează aplicării și în continuare a cursurilor în format </w:t>
            </w:r>
            <w:proofErr w:type="spellStart"/>
            <w:r w:rsidRPr="00725ADE">
              <w:rPr>
                <w:rFonts w:eastAsia="Times New Roman" w:cs="Times New Roman"/>
                <w:color w:val="000000"/>
                <w:sz w:val="22"/>
                <w:lang w:val="ro-RO" w:eastAsia="ru-RU"/>
              </w:rPr>
              <w:t>in-house</w:t>
            </w:r>
            <w:proofErr w:type="spellEnd"/>
            <w:r w:rsidRPr="00725ADE">
              <w:rPr>
                <w:rFonts w:eastAsia="Times New Roman" w:cs="Times New Roman"/>
                <w:color w:val="000000"/>
                <w:sz w:val="22"/>
                <w:lang w:val="ro-RO" w:eastAsia="ru-RU"/>
              </w:rPr>
              <w:t>, care permit perfecţionarea unui număr necesar al personalului cu excluderea costurilor în vederea aranjamentelor de călătorie. Programul de instruire şi deplasări ale angajaţilor AAC este aprobat de Directorul AAC.</w:t>
            </w:r>
          </w:p>
          <w:p w:rsidR="00571341" w:rsidRPr="00725ADE" w:rsidRDefault="00571341" w:rsidP="00FF1A97">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Distribuția instruirilor pe subdiviziuni se prezintă astfel:</w:t>
            </w:r>
          </w:p>
          <w:p w:rsidR="00571341" w:rsidRPr="00725ADE" w:rsidRDefault="000B7A5D" w:rsidP="00FF1A97">
            <w:pPr>
              <w:spacing w:before="0" w:after="0"/>
              <w:ind w:firstLine="900"/>
              <w:jc w:val="right"/>
              <w:rPr>
                <w:rFonts w:eastAsia="Times New Roman" w:cs="Times New Roman"/>
                <w:b/>
                <w:color w:val="000000"/>
                <w:sz w:val="22"/>
                <w:lang w:val="ro-RO" w:eastAsia="ru-RU"/>
              </w:rPr>
            </w:pPr>
            <w:r>
              <w:rPr>
                <w:rFonts w:eastAsia="Times New Roman" w:cs="Times New Roman"/>
                <w:b/>
                <w:color w:val="000000"/>
                <w:sz w:val="22"/>
                <w:lang w:val="ro-RO" w:eastAsia="ru-RU"/>
              </w:rPr>
              <w:t>Grafic 12</w:t>
            </w:r>
          </w:p>
        </w:tc>
      </w:tr>
      <w:tr w:rsidR="00571341" w:rsidRPr="00725ADE" w:rsidTr="00571341">
        <w:trPr>
          <w:trHeight w:val="2100"/>
        </w:trPr>
        <w:tc>
          <w:tcPr>
            <w:tcW w:w="9796" w:type="dxa"/>
            <w:gridSpan w:val="7"/>
            <w:tcBorders>
              <w:top w:val="nil"/>
              <w:left w:val="nil"/>
              <w:bottom w:val="nil"/>
              <w:right w:val="nil"/>
            </w:tcBorders>
            <w:shd w:val="clear" w:color="auto" w:fill="auto"/>
            <w:hideMark/>
          </w:tcPr>
          <w:p w:rsidR="00571341" w:rsidRPr="00725ADE" w:rsidRDefault="00571341" w:rsidP="00FF1A97">
            <w:pPr>
              <w:spacing w:before="0" w:after="0"/>
              <w:jc w:val="both"/>
              <w:rPr>
                <w:rFonts w:eastAsia="Times New Roman" w:cs="Times New Roman"/>
                <w:color w:val="000000"/>
                <w:sz w:val="22"/>
                <w:lang w:val="ro-RO" w:eastAsia="ru-RU"/>
              </w:rPr>
            </w:pPr>
            <w:r w:rsidRPr="00725ADE">
              <w:rPr>
                <w:rFonts w:cs="Times New Roman"/>
                <w:noProof/>
                <w:sz w:val="22"/>
                <w:lang w:eastAsia="ru-RU"/>
              </w:rPr>
              <w:drawing>
                <wp:inline distT="0" distB="0" distL="0" distR="0" wp14:anchorId="6802D518" wp14:editId="4FB5E949">
                  <wp:extent cx="5868062" cy="3299792"/>
                  <wp:effectExtent l="0" t="0" r="18415"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rsidR="00571341" w:rsidRPr="00725ADE" w:rsidRDefault="00571341" w:rsidP="00571341">
      <w:pPr>
        <w:jc w:val="both"/>
        <w:rPr>
          <w:rFonts w:cs="Times New Roman"/>
          <w:sz w:val="22"/>
          <w:lang w:val="ro-RO"/>
        </w:rPr>
      </w:pPr>
    </w:p>
    <w:p w:rsidR="00571341" w:rsidRPr="00725ADE" w:rsidRDefault="00571341" w:rsidP="00571341">
      <w:pPr>
        <w:jc w:val="both"/>
        <w:rPr>
          <w:rFonts w:cs="Times New Roman"/>
          <w:sz w:val="22"/>
          <w:lang w:val="ro-RO"/>
        </w:rPr>
      </w:pPr>
      <w:r w:rsidRPr="00725ADE">
        <w:rPr>
          <w:rFonts w:eastAsia="Times New Roman" w:cs="Times New Roman"/>
          <w:b/>
          <w:bCs/>
          <w:color w:val="000000"/>
          <w:sz w:val="22"/>
          <w:lang w:val="ro-RO" w:eastAsia="ru-RU"/>
        </w:rPr>
        <w:lastRenderedPageBreak/>
        <w:t>II.1.</w:t>
      </w:r>
      <w:r w:rsidR="00A655C7">
        <w:rPr>
          <w:rFonts w:eastAsia="Times New Roman" w:cs="Times New Roman"/>
          <w:b/>
          <w:bCs/>
          <w:color w:val="000000"/>
          <w:sz w:val="22"/>
          <w:lang w:val="ro-RO" w:eastAsia="ru-RU"/>
        </w:rPr>
        <w:t>4</w:t>
      </w:r>
      <w:r w:rsidRPr="00725ADE">
        <w:rPr>
          <w:rFonts w:eastAsia="Times New Roman" w:cs="Times New Roman"/>
          <w:b/>
          <w:bCs/>
          <w:color w:val="000000"/>
          <w:sz w:val="22"/>
          <w:lang w:val="ro-RO" w:eastAsia="ru-RU"/>
        </w:rPr>
        <w:t>. Cheltuieli de deplasare a personalului</w:t>
      </w:r>
    </w:p>
    <w:tbl>
      <w:tblPr>
        <w:tblW w:w="9747" w:type="dxa"/>
        <w:tblLook w:val="04A0" w:firstRow="1" w:lastRow="0" w:firstColumn="1" w:lastColumn="0" w:noHBand="0" w:noVBand="1"/>
      </w:tblPr>
      <w:tblGrid>
        <w:gridCol w:w="9747"/>
      </w:tblGrid>
      <w:tr w:rsidR="00571341" w:rsidRPr="00725ADE" w:rsidTr="00134EF5">
        <w:trPr>
          <w:trHeight w:val="237"/>
        </w:trPr>
        <w:tc>
          <w:tcPr>
            <w:tcW w:w="9747" w:type="dxa"/>
            <w:tcBorders>
              <w:top w:val="nil"/>
              <w:left w:val="nil"/>
              <w:bottom w:val="nil"/>
              <w:right w:val="nil"/>
            </w:tcBorders>
            <w:shd w:val="clear" w:color="auto" w:fill="auto"/>
            <w:hideMark/>
          </w:tcPr>
          <w:p w:rsidR="00134EF5" w:rsidRDefault="00571341" w:rsidP="00FF1A97">
            <w:pPr>
              <w:spacing w:before="0" w:after="0"/>
              <w:ind w:firstLine="851"/>
              <w:jc w:val="both"/>
              <w:rPr>
                <w:rFonts w:eastAsia="Times New Roman" w:cs="Times New Roman"/>
                <w:color w:val="000000"/>
                <w:sz w:val="22"/>
                <w:lang w:val="ro-RO" w:eastAsia="ru-RU"/>
              </w:rPr>
            </w:pPr>
            <w:r w:rsidRPr="00725ADE">
              <w:rPr>
                <w:rFonts w:eastAsia="Times New Roman" w:cs="Times New Roman"/>
                <w:bCs/>
                <w:iCs/>
                <w:color w:val="000000"/>
                <w:sz w:val="22"/>
                <w:lang w:val="ro-RO" w:eastAsia="ru-RU"/>
              </w:rPr>
              <w:t>Cheltuielile de deplasare</w:t>
            </w:r>
            <w:r w:rsidRPr="00725ADE">
              <w:rPr>
                <w:rFonts w:eastAsia="Times New Roman" w:cs="Times New Roman"/>
                <w:color w:val="000000"/>
                <w:sz w:val="22"/>
                <w:lang w:val="ro-RO" w:eastAsia="ru-RU"/>
              </w:rPr>
              <w:t xml:space="preserve">, planificate în valoare de </w:t>
            </w:r>
            <w:r w:rsidR="00134EF5">
              <w:rPr>
                <w:rFonts w:eastAsia="Times New Roman" w:cs="Times New Roman"/>
                <w:color w:val="000000"/>
                <w:sz w:val="22"/>
                <w:lang w:val="ro-RO" w:eastAsia="ru-RU"/>
              </w:rPr>
              <w:t>1 630</w:t>
            </w:r>
            <w:r w:rsidRPr="00725ADE">
              <w:rPr>
                <w:rFonts w:eastAsia="Times New Roman" w:cs="Times New Roman"/>
                <w:color w:val="000000"/>
                <w:sz w:val="22"/>
                <w:lang w:val="ro-RO" w:eastAsia="ru-RU"/>
              </w:rPr>
              <w:t xml:space="preserve"> mii lei sau cu </w:t>
            </w:r>
            <w:r w:rsidR="00134EF5">
              <w:rPr>
                <w:rFonts w:eastAsia="Times New Roman" w:cs="Times New Roman"/>
                <w:color w:val="000000"/>
                <w:sz w:val="22"/>
                <w:lang w:val="ro-RO" w:eastAsia="ru-RU"/>
              </w:rPr>
              <w:t>1 370</w:t>
            </w:r>
            <w:r w:rsidRPr="00725ADE">
              <w:rPr>
                <w:rFonts w:eastAsia="Times New Roman" w:cs="Times New Roman"/>
                <w:color w:val="000000"/>
                <w:sz w:val="22"/>
                <w:lang w:val="ro-RO" w:eastAsia="ru-RU"/>
              </w:rPr>
              <w:t xml:space="preserve"> mii lei </w:t>
            </w:r>
            <w:r w:rsidR="00134EF5">
              <w:rPr>
                <w:rFonts w:eastAsia="Times New Roman" w:cs="Times New Roman"/>
                <w:color w:val="000000"/>
                <w:sz w:val="22"/>
                <w:lang w:val="ro-RO" w:eastAsia="ru-RU"/>
              </w:rPr>
              <w:t>inferior sumei bugetate pentru anul precedent</w:t>
            </w:r>
            <w:r w:rsidRPr="00725ADE">
              <w:rPr>
                <w:rFonts w:eastAsia="Times New Roman" w:cs="Times New Roman"/>
                <w:color w:val="000000"/>
                <w:sz w:val="22"/>
                <w:lang w:val="ro-RO" w:eastAsia="ru-RU"/>
              </w:rPr>
              <w:t>.</w:t>
            </w:r>
            <w:r w:rsidR="00134EF5">
              <w:rPr>
                <w:rFonts w:eastAsia="Times New Roman" w:cs="Times New Roman"/>
                <w:color w:val="000000"/>
                <w:sz w:val="22"/>
                <w:lang w:val="ro-RO" w:eastAsia="ru-RU"/>
              </w:rPr>
              <w:t xml:space="preserve"> D</w:t>
            </w:r>
            <w:r w:rsidR="00F4015C">
              <w:rPr>
                <w:rFonts w:eastAsia="Times New Roman" w:cs="Times New Roman"/>
                <w:color w:val="000000"/>
                <w:sz w:val="22"/>
                <w:lang w:val="ro-RO" w:eastAsia="ru-RU"/>
              </w:rPr>
              <w:t>iferenţa se datorează excluderii</w:t>
            </w:r>
            <w:r w:rsidR="00134EF5">
              <w:rPr>
                <w:rFonts w:eastAsia="Times New Roman" w:cs="Times New Roman"/>
                <w:color w:val="000000"/>
                <w:sz w:val="22"/>
                <w:lang w:val="ro-RO" w:eastAsia="ru-RU"/>
              </w:rPr>
              <w:t xml:space="preserve"> din suma acestora a celor ce urmează </w:t>
            </w:r>
            <w:r w:rsidR="00F4015C">
              <w:rPr>
                <w:rFonts w:eastAsia="Times New Roman" w:cs="Times New Roman"/>
                <w:color w:val="000000"/>
                <w:sz w:val="22"/>
                <w:lang w:val="ro-RO" w:eastAsia="ru-RU"/>
              </w:rPr>
              <w:t xml:space="preserve">a fi realizate </w:t>
            </w:r>
            <w:r w:rsidR="00134EF5" w:rsidRPr="00725ADE">
              <w:rPr>
                <w:rFonts w:eastAsia="Times New Roman" w:cs="Times New Roman"/>
                <w:color w:val="000000"/>
                <w:sz w:val="22"/>
                <w:lang w:val="ro-RO" w:eastAsia="ru-RU"/>
              </w:rPr>
              <w:t>în scop de instruire a personalului AAC</w:t>
            </w:r>
            <w:r w:rsidR="00F4015C">
              <w:rPr>
                <w:rFonts w:eastAsia="Times New Roman" w:cs="Times New Roman"/>
                <w:color w:val="000000"/>
                <w:sz w:val="22"/>
                <w:lang w:val="ro-RO" w:eastAsia="ru-RU"/>
              </w:rPr>
              <w:t>.</w:t>
            </w:r>
          </w:p>
          <w:p w:rsidR="00571341" w:rsidRPr="00725ADE" w:rsidRDefault="00F4015C" w:rsidP="00FF1A97">
            <w:pPr>
              <w:spacing w:before="0" w:after="0"/>
              <w:ind w:firstLine="851"/>
              <w:jc w:val="both"/>
              <w:rPr>
                <w:rFonts w:eastAsia="Times New Roman" w:cs="Times New Roman"/>
                <w:color w:val="000000"/>
                <w:sz w:val="22"/>
                <w:lang w:val="ro-RO" w:eastAsia="ru-RU"/>
              </w:rPr>
            </w:pPr>
            <w:r>
              <w:rPr>
                <w:rFonts w:eastAsia="Times New Roman" w:cs="Times New Roman"/>
                <w:color w:val="000000"/>
                <w:sz w:val="22"/>
                <w:lang w:val="ro-RO" w:eastAsia="ru-RU"/>
              </w:rPr>
              <w:t xml:space="preserve">Astfel, valoarea propusă spre aprobare </w:t>
            </w:r>
            <w:r w:rsidR="00571341" w:rsidRPr="00725ADE">
              <w:rPr>
                <w:rFonts w:eastAsia="Times New Roman" w:cs="Times New Roman"/>
                <w:color w:val="000000"/>
                <w:sz w:val="22"/>
                <w:lang w:val="ro-RO" w:eastAsia="ru-RU"/>
              </w:rPr>
              <w:t>cuprind</w:t>
            </w:r>
            <w:r>
              <w:rPr>
                <w:rFonts w:eastAsia="Times New Roman" w:cs="Times New Roman"/>
                <w:color w:val="000000"/>
                <w:sz w:val="22"/>
                <w:lang w:val="ro-RO" w:eastAsia="ru-RU"/>
              </w:rPr>
              <w:t>e</w:t>
            </w:r>
            <w:r w:rsidR="00571341" w:rsidRPr="00725ADE">
              <w:rPr>
                <w:rFonts w:eastAsia="Times New Roman" w:cs="Times New Roman"/>
                <w:color w:val="000000"/>
                <w:sz w:val="22"/>
                <w:lang w:val="ro-RO" w:eastAsia="ru-RU"/>
              </w:rPr>
              <w:t xml:space="preserve"> deplasările aferente participării la şedinţele Comitetelor internaţionale, grupurilor de lucru organizate de OACI, EASA, ECAC, EUROCONTROL, ESAM. Pentru anul viitor AAC își propune înăsprirea proceselor de supraveghere a agenților aeronautici care activează peste hotarele RM, astfel majorarea cheltuielilor de deplasare sunt condiționate de majorarea periodicității și timpului de aflare a inspectorilor AAC la locul dislocării aeronavelor operate de companiile aeriene naționale peste hotare (Asia, Orient, etc.). Cheltuielile de deplasare au fost determinate în baza Planului de instruiri şi deplasări pentru anul 2018 care include deplasările de serviciu care cuprind în mare parte reprezentarea AAC în comitete şi grupuri de lucru din organizaţiile europene şi internaţionale pe subiecte de aviaţie civilă. </w:t>
            </w:r>
          </w:p>
          <w:p w:rsidR="00571341" w:rsidRPr="00725ADE" w:rsidRDefault="000B7A5D" w:rsidP="00FF1A97">
            <w:pPr>
              <w:spacing w:before="0" w:after="0"/>
              <w:ind w:firstLine="851"/>
              <w:jc w:val="right"/>
              <w:rPr>
                <w:rFonts w:eastAsia="Times New Roman" w:cs="Times New Roman"/>
                <w:color w:val="000000"/>
                <w:sz w:val="22"/>
                <w:lang w:val="ro-RO" w:eastAsia="ru-RU"/>
              </w:rPr>
            </w:pPr>
            <w:r>
              <w:rPr>
                <w:rFonts w:eastAsia="Times New Roman" w:cs="Times New Roman"/>
                <w:b/>
                <w:color w:val="000000"/>
                <w:sz w:val="22"/>
                <w:lang w:val="ro-RO" w:eastAsia="ru-RU"/>
              </w:rPr>
              <w:t>Grafic 13</w:t>
            </w:r>
          </w:p>
          <w:p w:rsidR="00571341" w:rsidRPr="00725ADE" w:rsidRDefault="00134EF5" w:rsidP="00FF1A97">
            <w:pPr>
              <w:spacing w:before="0" w:after="0"/>
              <w:ind w:firstLine="851"/>
              <w:jc w:val="center"/>
              <w:rPr>
                <w:rFonts w:eastAsia="Times New Roman" w:cs="Times New Roman"/>
                <w:color w:val="000000"/>
                <w:sz w:val="22"/>
                <w:lang w:val="ro-RO" w:eastAsia="ru-RU"/>
              </w:rPr>
            </w:pPr>
            <w:r>
              <w:rPr>
                <w:noProof/>
                <w:lang w:eastAsia="ru-RU"/>
              </w:rPr>
              <w:drawing>
                <wp:inline distT="0" distB="0" distL="0" distR="0" wp14:anchorId="583138B3" wp14:editId="3AA6589A">
                  <wp:extent cx="3152775" cy="165735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71341" w:rsidRPr="00725ADE" w:rsidRDefault="00571341" w:rsidP="00FF1A97">
            <w:pPr>
              <w:spacing w:before="0" w:after="0"/>
              <w:ind w:firstLine="851"/>
              <w:jc w:val="center"/>
              <w:rPr>
                <w:rFonts w:eastAsia="Times New Roman" w:cs="Times New Roman"/>
                <w:color w:val="000000"/>
                <w:sz w:val="22"/>
                <w:lang w:val="ro-RO" w:eastAsia="ru-RU"/>
              </w:rPr>
            </w:pPr>
          </w:p>
          <w:p w:rsidR="00571341" w:rsidRPr="00725ADE" w:rsidRDefault="00571341" w:rsidP="00FF1A97">
            <w:pPr>
              <w:spacing w:before="0" w:after="0"/>
              <w:ind w:firstLine="851"/>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Astfel structura cheltuielilor prognozate de deplasare pentru anul 2018 se prezintă astfel:</w:t>
            </w:r>
          </w:p>
          <w:p w:rsidR="00571341" w:rsidRPr="00725ADE" w:rsidRDefault="00571341" w:rsidP="00FF1A97">
            <w:pPr>
              <w:spacing w:before="0" w:after="0"/>
              <w:ind w:firstLine="851"/>
              <w:jc w:val="right"/>
              <w:rPr>
                <w:rFonts w:eastAsia="Times New Roman" w:cs="Times New Roman"/>
                <w:b/>
                <w:bCs/>
                <w:i/>
                <w:iCs/>
                <w:color w:val="000000"/>
                <w:sz w:val="22"/>
                <w:lang w:val="ro-RO" w:eastAsia="ru-RU"/>
              </w:rPr>
            </w:pPr>
            <w:r w:rsidRPr="00725ADE">
              <w:rPr>
                <w:rFonts w:eastAsia="Times New Roman" w:cs="Times New Roman"/>
                <w:b/>
                <w:color w:val="000000"/>
                <w:sz w:val="22"/>
                <w:lang w:val="ro-RO" w:eastAsia="ru-RU"/>
              </w:rPr>
              <w:t xml:space="preserve">Grafic </w:t>
            </w:r>
            <w:r w:rsidR="000B7A5D">
              <w:rPr>
                <w:rFonts w:eastAsia="Times New Roman" w:cs="Times New Roman"/>
                <w:b/>
                <w:color w:val="000000"/>
                <w:sz w:val="22"/>
                <w:lang w:val="ro-RO" w:eastAsia="ru-RU"/>
              </w:rPr>
              <w:t>14</w:t>
            </w:r>
          </w:p>
        </w:tc>
      </w:tr>
    </w:tbl>
    <w:p w:rsidR="00571341" w:rsidRPr="00725ADE" w:rsidRDefault="002962A2" w:rsidP="002962A2">
      <w:pPr>
        <w:jc w:val="center"/>
        <w:rPr>
          <w:rFonts w:cs="Times New Roman"/>
          <w:sz w:val="22"/>
          <w:lang w:val="ro-RO"/>
        </w:rPr>
      </w:pPr>
      <w:r>
        <w:rPr>
          <w:noProof/>
          <w:lang w:eastAsia="ru-RU"/>
        </w:rPr>
        <w:drawing>
          <wp:inline distT="0" distB="0" distL="0" distR="0" wp14:anchorId="6F8E4360" wp14:editId="1FD8A346">
            <wp:extent cx="5239909" cy="2600076"/>
            <wp:effectExtent l="0" t="0" r="18415" b="101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W w:w="9654" w:type="dxa"/>
        <w:tblInd w:w="93" w:type="dxa"/>
        <w:tblLayout w:type="fixed"/>
        <w:tblLook w:val="04A0" w:firstRow="1" w:lastRow="0" w:firstColumn="1" w:lastColumn="0" w:noHBand="0" w:noVBand="1"/>
      </w:tblPr>
      <w:tblGrid>
        <w:gridCol w:w="2138"/>
        <w:gridCol w:w="286"/>
        <w:gridCol w:w="7"/>
        <w:gridCol w:w="829"/>
        <w:gridCol w:w="299"/>
        <w:gridCol w:w="1281"/>
        <w:gridCol w:w="420"/>
        <w:gridCol w:w="500"/>
        <w:gridCol w:w="1201"/>
        <w:gridCol w:w="99"/>
        <w:gridCol w:w="1361"/>
        <w:gridCol w:w="1233"/>
      </w:tblGrid>
      <w:tr w:rsidR="00571341" w:rsidRPr="00A47542" w:rsidTr="00FF1A97">
        <w:trPr>
          <w:trHeight w:val="405"/>
        </w:trPr>
        <w:tc>
          <w:tcPr>
            <w:tcW w:w="9654" w:type="dxa"/>
            <w:gridSpan w:val="12"/>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b/>
                <w:bCs/>
                <w:color w:val="000000"/>
                <w:sz w:val="22"/>
                <w:lang w:val="ro-RO" w:eastAsia="ru-RU"/>
              </w:rPr>
            </w:pPr>
          </w:p>
          <w:p w:rsidR="00A655C7" w:rsidRPr="00725ADE" w:rsidRDefault="00A655C7" w:rsidP="00FF1A97">
            <w:pPr>
              <w:spacing w:before="0" w:after="0"/>
              <w:jc w:val="both"/>
              <w:rPr>
                <w:rFonts w:eastAsia="Times New Roman" w:cs="Times New Roman"/>
                <w:b/>
                <w:bCs/>
                <w:color w:val="000000"/>
                <w:sz w:val="22"/>
                <w:lang w:val="ro-RO" w:eastAsia="ru-RU"/>
              </w:rPr>
            </w:pPr>
          </w:p>
          <w:p w:rsidR="00571341" w:rsidRPr="00725ADE" w:rsidRDefault="00A655C7" w:rsidP="00FF1A97">
            <w:pPr>
              <w:spacing w:before="0" w:after="0"/>
              <w:jc w:val="both"/>
              <w:rPr>
                <w:rFonts w:eastAsia="Times New Roman" w:cs="Times New Roman"/>
                <w:b/>
                <w:bCs/>
                <w:color w:val="000000"/>
                <w:sz w:val="22"/>
                <w:lang w:val="ro-RO" w:eastAsia="ru-RU"/>
              </w:rPr>
            </w:pPr>
            <w:r>
              <w:rPr>
                <w:rFonts w:eastAsia="Times New Roman" w:cs="Times New Roman"/>
                <w:b/>
                <w:bCs/>
                <w:color w:val="000000"/>
                <w:sz w:val="22"/>
                <w:lang w:val="ro-RO" w:eastAsia="ru-RU"/>
              </w:rPr>
              <w:t>II.1.5</w:t>
            </w:r>
            <w:r w:rsidR="00571341" w:rsidRPr="00725ADE">
              <w:rPr>
                <w:rFonts w:eastAsia="Times New Roman" w:cs="Times New Roman"/>
                <w:b/>
                <w:bCs/>
                <w:color w:val="000000"/>
                <w:sz w:val="22"/>
                <w:lang w:val="ro-RO" w:eastAsia="ru-RU"/>
              </w:rPr>
              <w:t>. Cheltuielile privind locaţiunea încăperilor</w:t>
            </w:r>
          </w:p>
        </w:tc>
      </w:tr>
      <w:tr w:rsidR="00571341" w:rsidRPr="00A47542" w:rsidTr="00FF1A97">
        <w:trPr>
          <w:trHeight w:val="300"/>
        </w:trPr>
        <w:tc>
          <w:tcPr>
            <w:tcW w:w="2138"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122" w:type="dxa"/>
            <w:gridSpan w:val="3"/>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580" w:type="dxa"/>
            <w:gridSpan w:val="2"/>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920" w:type="dxa"/>
            <w:gridSpan w:val="2"/>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300" w:type="dxa"/>
            <w:gridSpan w:val="2"/>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361"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c>
          <w:tcPr>
            <w:tcW w:w="1233" w:type="dxa"/>
            <w:tcBorders>
              <w:top w:val="nil"/>
              <w:left w:val="nil"/>
              <w:bottom w:val="nil"/>
              <w:right w:val="nil"/>
            </w:tcBorders>
            <w:shd w:val="clear" w:color="auto" w:fill="auto"/>
            <w:noWrap/>
            <w:vAlign w:val="bottom"/>
            <w:hideMark/>
          </w:tcPr>
          <w:p w:rsidR="00571341" w:rsidRPr="00725ADE" w:rsidRDefault="00571341" w:rsidP="00FF1A97">
            <w:pPr>
              <w:spacing w:before="0" w:after="0"/>
              <w:jc w:val="both"/>
              <w:rPr>
                <w:rFonts w:eastAsia="Times New Roman" w:cs="Times New Roman"/>
                <w:color w:val="000000"/>
                <w:sz w:val="22"/>
                <w:lang w:val="ro-RO" w:eastAsia="ru-RU"/>
              </w:rPr>
            </w:pPr>
          </w:p>
        </w:tc>
      </w:tr>
      <w:tr w:rsidR="00571341" w:rsidRPr="00725ADE" w:rsidTr="00FF1A97">
        <w:trPr>
          <w:trHeight w:val="1035"/>
        </w:trPr>
        <w:tc>
          <w:tcPr>
            <w:tcW w:w="9654" w:type="dxa"/>
            <w:gridSpan w:val="12"/>
            <w:tcBorders>
              <w:top w:val="nil"/>
              <w:left w:val="nil"/>
              <w:bottom w:val="nil"/>
              <w:right w:val="nil"/>
            </w:tcBorders>
            <w:shd w:val="clear" w:color="auto" w:fill="auto"/>
            <w:hideMark/>
          </w:tcPr>
          <w:p w:rsidR="00571341" w:rsidRPr="00725ADE" w:rsidRDefault="00571341" w:rsidP="00FF1A97">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Cheltuielile privind locaţiunea încăperilor necesare pentru amplasarea personalului AAC sunt estimate la 1,2 mil. lei şi cuprind costurile de închiriere a spaţiilor cu suprafaţa de 594,8 m</w:t>
            </w:r>
            <w:r w:rsidRPr="00725ADE">
              <w:rPr>
                <w:rFonts w:eastAsia="Times New Roman" w:cs="Times New Roman"/>
                <w:color w:val="000000"/>
                <w:sz w:val="22"/>
                <w:vertAlign w:val="superscript"/>
                <w:lang w:val="ro-RO" w:eastAsia="ru-RU"/>
              </w:rPr>
              <w:t>2</w:t>
            </w:r>
            <w:r w:rsidRPr="00725ADE">
              <w:rPr>
                <w:rFonts w:eastAsia="Times New Roman" w:cs="Times New Roman"/>
                <w:color w:val="000000"/>
                <w:sz w:val="22"/>
                <w:lang w:val="ro-RO" w:eastAsia="ru-RU"/>
              </w:rPr>
              <w:t xml:space="preserve"> de la Î.S.C.A. „Air Moldova” şi unele încăperi de birou/tehnice cu suprafaţa totală de 118 m</w:t>
            </w:r>
            <w:r w:rsidRPr="00725ADE">
              <w:rPr>
                <w:rFonts w:eastAsia="Times New Roman" w:cs="Times New Roman"/>
                <w:color w:val="000000"/>
                <w:sz w:val="22"/>
                <w:vertAlign w:val="superscript"/>
                <w:lang w:val="ro-RO" w:eastAsia="ru-RU"/>
              </w:rPr>
              <w:t>2</w:t>
            </w:r>
            <w:r w:rsidRPr="00725ADE">
              <w:rPr>
                <w:rFonts w:eastAsia="Times New Roman" w:cs="Times New Roman"/>
                <w:color w:val="000000"/>
                <w:sz w:val="22"/>
                <w:lang w:val="ro-RO" w:eastAsia="ru-RU"/>
              </w:rPr>
              <w:t xml:space="preserve"> de la „</w:t>
            </w:r>
            <w:proofErr w:type="spellStart"/>
            <w:r w:rsidRPr="00725ADE">
              <w:rPr>
                <w:rFonts w:eastAsia="Times New Roman" w:cs="Times New Roman"/>
                <w:color w:val="000000"/>
                <w:sz w:val="22"/>
                <w:lang w:val="ro-RO" w:eastAsia="ru-RU"/>
              </w:rPr>
              <w:t>Avia</w:t>
            </w:r>
            <w:proofErr w:type="spellEnd"/>
            <w:r w:rsidRPr="00725ADE">
              <w:rPr>
                <w:rFonts w:eastAsia="Times New Roman" w:cs="Times New Roman"/>
                <w:color w:val="000000"/>
                <w:sz w:val="22"/>
                <w:lang w:val="ro-RO" w:eastAsia="ru-RU"/>
              </w:rPr>
              <w:t xml:space="preserve"> Invest” S.R.L.</w:t>
            </w:r>
          </w:p>
          <w:p w:rsidR="00571341" w:rsidRPr="00725ADE" w:rsidRDefault="00571341" w:rsidP="00FF1A97">
            <w:pPr>
              <w:spacing w:before="0" w:after="0"/>
              <w:ind w:firstLine="900"/>
              <w:jc w:val="both"/>
              <w:rPr>
                <w:rFonts w:eastAsia="Times New Roman" w:cs="Times New Roman"/>
                <w:color w:val="000000"/>
                <w:sz w:val="22"/>
                <w:lang w:val="ro-RO" w:eastAsia="ru-RU"/>
              </w:rPr>
            </w:pPr>
          </w:p>
          <w:p w:rsidR="00571341" w:rsidRPr="00725ADE" w:rsidRDefault="00571341" w:rsidP="00FF1A97">
            <w:pPr>
              <w:spacing w:before="0" w:after="0"/>
              <w:ind w:firstLine="900"/>
              <w:jc w:val="right"/>
              <w:rPr>
                <w:rFonts w:eastAsia="Times New Roman" w:cs="Times New Roman"/>
                <w:b/>
                <w:color w:val="000000"/>
                <w:sz w:val="22"/>
                <w:lang w:val="ro-RO" w:eastAsia="ru-RU"/>
              </w:rPr>
            </w:pPr>
          </w:p>
          <w:p w:rsidR="00571341" w:rsidRPr="00725ADE" w:rsidRDefault="000B7A5D" w:rsidP="00FF1A97">
            <w:pPr>
              <w:spacing w:before="0" w:after="0"/>
              <w:ind w:firstLine="900"/>
              <w:jc w:val="right"/>
              <w:rPr>
                <w:rFonts w:eastAsia="Times New Roman" w:cs="Times New Roman"/>
                <w:color w:val="000000"/>
                <w:sz w:val="22"/>
                <w:lang w:val="ro-RO" w:eastAsia="ru-RU"/>
              </w:rPr>
            </w:pPr>
            <w:r>
              <w:rPr>
                <w:rFonts w:eastAsia="Times New Roman" w:cs="Times New Roman"/>
                <w:b/>
                <w:color w:val="000000"/>
                <w:sz w:val="22"/>
                <w:lang w:val="ro-RO" w:eastAsia="ru-RU"/>
              </w:rPr>
              <w:lastRenderedPageBreak/>
              <w:t>Grafic 15</w:t>
            </w:r>
          </w:p>
          <w:p w:rsidR="00571341" w:rsidRPr="00725ADE" w:rsidRDefault="00571341" w:rsidP="00FF1A97">
            <w:pPr>
              <w:spacing w:before="0" w:after="0"/>
              <w:ind w:firstLine="900"/>
              <w:jc w:val="center"/>
              <w:rPr>
                <w:rFonts w:eastAsia="Times New Roman" w:cs="Times New Roman"/>
                <w:color w:val="000000"/>
                <w:sz w:val="22"/>
                <w:lang w:val="ro-RO" w:eastAsia="ru-RU"/>
              </w:rPr>
            </w:pPr>
            <w:r w:rsidRPr="00725ADE">
              <w:rPr>
                <w:rFonts w:cs="Times New Roman"/>
                <w:noProof/>
                <w:lang w:eastAsia="ru-RU"/>
              </w:rPr>
              <w:drawing>
                <wp:inline distT="0" distB="0" distL="0" distR="0" wp14:anchorId="092B00F8" wp14:editId="51D0E68F">
                  <wp:extent cx="3345621" cy="1255036"/>
                  <wp:effectExtent l="19050" t="0" r="26229" b="2264"/>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71341" w:rsidRPr="00725ADE" w:rsidRDefault="00571341" w:rsidP="00FF1A97">
            <w:pPr>
              <w:spacing w:before="0" w:after="0"/>
              <w:ind w:firstLine="900"/>
              <w:jc w:val="right"/>
              <w:rPr>
                <w:rFonts w:eastAsia="Times New Roman" w:cs="Times New Roman"/>
                <w:b/>
                <w:color w:val="000000"/>
                <w:sz w:val="22"/>
                <w:lang w:val="ro-RO" w:eastAsia="ru-RU"/>
              </w:rPr>
            </w:pPr>
          </w:p>
          <w:p w:rsidR="00571341" w:rsidRPr="00725ADE" w:rsidRDefault="00571341" w:rsidP="00FF1A97">
            <w:pPr>
              <w:spacing w:before="0" w:after="0"/>
              <w:ind w:firstLine="900"/>
              <w:jc w:val="right"/>
              <w:rPr>
                <w:rFonts w:eastAsia="Times New Roman" w:cs="Times New Roman"/>
                <w:b/>
                <w:color w:val="000000"/>
                <w:sz w:val="22"/>
                <w:lang w:val="ro-RO" w:eastAsia="ru-RU"/>
              </w:rPr>
            </w:pPr>
          </w:p>
          <w:p w:rsidR="00571341" w:rsidRPr="00725ADE" w:rsidRDefault="00E271DD" w:rsidP="00FF1A97">
            <w:pPr>
              <w:spacing w:before="0" w:after="0"/>
              <w:ind w:firstLine="900"/>
              <w:jc w:val="right"/>
              <w:rPr>
                <w:rFonts w:eastAsia="Times New Roman" w:cs="Times New Roman"/>
                <w:b/>
                <w:color w:val="000000"/>
                <w:sz w:val="22"/>
                <w:lang w:val="ro-RO" w:eastAsia="ru-RU"/>
              </w:rPr>
            </w:pPr>
            <w:r>
              <w:rPr>
                <w:rFonts w:eastAsia="Times New Roman" w:cs="Times New Roman"/>
                <w:b/>
                <w:color w:val="000000"/>
                <w:sz w:val="22"/>
                <w:lang w:val="ro-RO" w:eastAsia="ru-RU"/>
              </w:rPr>
              <w:t>Tabel 10</w:t>
            </w:r>
          </w:p>
        </w:tc>
      </w:tr>
      <w:tr w:rsidR="00571341" w:rsidRPr="00725ADE" w:rsidTr="00FF1A97">
        <w:trPr>
          <w:trHeight w:val="360"/>
        </w:trPr>
        <w:tc>
          <w:tcPr>
            <w:tcW w:w="9654" w:type="dxa"/>
            <w:gridSpan w:val="12"/>
            <w:tcBorders>
              <w:top w:val="nil"/>
              <w:left w:val="nil"/>
              <w:bottom w:val="single" w:sz="4" w:space="0" w:color="auto"/>
              <w:right w:val="nil"/>
            </w:tcBorders>
            <w:shd w:val="clear" w:color="000000" w:fill="BFBFBF"/>
            <w:vAlign w:val="bottom"/>
            <w:hideMark/>
          </w:tcPr>
          <w:p w:rsidR="00571341" w:rsidRPr="009107A6" w:rsidRDefault="00571341" w:rsidP="00FF1A97">
            <w:pPr>
              <w:spacing w:before="0" w:after="0"/>
              <w:jc w:val="both"/>
              <w:rPr>
                <w:rFonts w:eastAsia="Times New Roman" w:cs="Times New Roman"/>
                <w:b/>
                <w:bCs/>
                <w:color w:val="000000"/>
                <w:sz w:val="18"/>
                <w:lang w:val="ro-RO" w:eastAsia="ru-RU"/>
              </w:rPr>
            </w:pPr>
            <w:r w:rsidRPr="009107A6">
              <w:rPr>
                <w:rFonts w:eastAsia="Times New Roman" w:cs="Times New Roman"/>
                <w:b/>
                <w:bCs/>
                <w:color w:val="000000"/>
                <w:sz w:val="18"/>
                <w:lang w:val="ro-RO" w:eastAsia="ru-RU"/>
              </w:rPr>
              <w:lastRenderedPageBreak/>
              <w:t>Locaţiunea Imobilelor</w:t>
            </w:r>
          </w:p>
        </w:tc>
      </w:tr>
      <w:tr w:rsidR="00571341" w:rsidRPr="00725ADE" w:rsidTr="00FF1A97">
        <w:trPr>
          <w:trHeight w:val="585"/>
        </w:trPr>
        <w:tc>
          <w:tcPr>
            <w:tcW w:w="2424" w:type="dxa"/>
            <w:gridSpan w:val="2"/>
            <w:tcBorders>
              <w:top w:val="nil"/>
              <w:left w:val="single" w:sz="4" w:space="0" w:color="auto"/>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b/>
                <w:bCs/>
                <w:color w:val="000000"/>
                <w:sz w:val="18"/>
                <w:lang w:val="ro-RO" w:eastAsia="ru-RU"/>
              </w:rPr>
            </w:pPr>
          </w:p>
        </w:tc>
        <w:tc>
          <w:tcPr>
            <w:tcW w:w="1135" w:type="dxa"/>
            <w:gridSpan w:val="3"/>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b/>
                <w:bCs/>
                <w:color w:val="000000"/>
                <w:sz w:val="18"/>
                <w:lang w:val="ro-RO" w:eastAsia="ru-RU"/>
              </w:rPr>
            </w:pPr>
            <w:r w:rsidRPr="009107A6">
              <w:rPr>
                <w:rFonts w:eastAsia="Times New Roman" w:cs="Times New Roman"/>
                <w:b/>
                <w:bCs/>
                <w:color w:val="000000"/>
                <w:sz w:val="18"/>
                <w:lang w:val="ro-RO" w:eastAsia="ru-RU"/>
              </w:rPr>
              <w:t>Suprafaţa, mp</w:t>
            </w:r>
          </w:p>
        </w:tc>
        <w:tc>
          <w:tcPr>
            <w:tcW w:w="1701" w:type="dxa"/>
            <w:gridSpan w:val="2"/>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b/>
                <w:bCs/>
                <w:color w:val="000000"/>
                <w:sz w:val="18"/>
                <w:lang w:val="ro-RO" w:eastAsia="ru-RU"/>
              </w:rPr>
            </w:pPr>
            <w:r w:rsidRPr="009107A6">
              <w:rPr>
                <w:rFonts w:eastAsia="Times New Roman" w:cs="Times New Roman"/>
                <w:b/>
                <w:bCs/>
                <w:color w:val="000000"/>
                <w:sz w:val="18"/>
                <w:lang w:val="ro-RO" w:eastAsia="ru-RU"/>
              </w:rPr>
              <w:t>Suma lunara (lei)</w:t>
            </w:r>
          </w:p>
        </w:tc>
        <w:tc>
          <w:tcPr>
            <w:tcW w:w="1701" w:type="dxa"/>
            <w:gridSpan w:val="2"/>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b/>
                <w:bCs/>
                <w:color w:val="000000"/>
                <w:sz w:val="18"/>
                <w:lang w:val="ro-RO" w:eastAsia="ru-RU"/>
              </w:rPr>
            </w:pPr>
            <w:r w:rsidRPr="009107A6">
              <w:rPr>
                <w:rFonts w:eastAsia="Times New Roman" w:cs="Times New Roman"/>
                <w:b/>
                <w:bCs/>
                <w:color w:val="000000"/>
                <w:sz w:val="18"/>
                <w:lang w:val="ro-RO" w:eastAsia="ru-RU"/>
              </w:rPr>
              <w:t>Suma anuala (lei)</w:t>
            </w:r>
          </w:p>
        </w:tc>
        <w:tc>
          <w:tcPr>
            <w:tcW w:w="2693" w:type="dxa"/>
            <w:gridSpan w:val="3"/>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b/>
                <w:bCs/>
                <w:color w:val="000000"/>
                <w:sz w:val="18"/>
                <w:lang w:val="ro-RO" w:eastAsia="ru-RU"/>
              </w:rPr>
            </w:pPr>
            <w:r w:rsidRPr="009107A6">
              <w:rPr>
                <w:rFonts w:eastAsia="Times New Roman" w:cs="Times New Roman"/>
                <w:b/>
                <w:bCs/>
                <w:color w:val="000000"/>
                <w:sz w:val="18"/>
                <w:lang w:val="ro-RO" w:eastAsia="ru-RU"/>
              </w:rPr>
              <w:t>Prognoza majorare (lei)</w:t>
            </w:r>
          </w:p>
        </w:tc>
      </w:tr>
      <w:tr w:rsidR="00571341" w:rsidRPr="00725ADE" w:rsidTr="00FF1A97">
        <w:trPr>
          <w:trHeight w:val="431"/>
        </w:trPr>
        <w:tc>
          <w:tcPr>
            <w:tcW w:w="2424" w:type="dxa"/>
            <w:gridSpan w:val="2"/>
            <w:tcBorders>
              <w:top w:val="nil"/>
              <w:left w:val="single" w:sz="4" w:space="0" w:color="auto"/>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Oficiul din bd. Dacia 80/2</w:t>
            </w:r>
          </w:p>
        </w:tc>
        <w:tc>
          <w:tcPr>
            <w:tcW w:w="1135" w:type="dxa"/>
            <w:gridSpan w:val="3"/>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594,80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71341" w:rsidRPr="009107A6" w:rsidRDefault="00571341" w:rsidP="00FF1A97">
            <w:pPr>
              <w:rPr>
                <w:color w:val="000000"/>
                <w:sz w:val="18"/>
                <w:szCs w:val="20"/>
                <w:lang w:val="ro-RO"/>
              </w:rPr>
            </w:pPr>
            <w:r w:rsidRPr="009107A6">
              <w:rPr>
                <w:color w:val="000000"/>
                <w:sz w:val="18"/>
                <w:szCs w:val="20"/>
                <w:lang w:val="ro-RO"/>
              </w:rPr>
              <w:t>75 295</w:t>
            </w:r>
          </w:p>
        </w:tc>
        <w:tc>
          <w:tcPr>
            <w:tcW w:w="1701" w:type="dxa"/>
            <w:gridSpan w:val="2"/>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rPr>
                <w:color w:val="000000"/>
                <w:sz w:val="18"/>
                <w:szCs w:val="20"/>
                <w:lang w:val="ro-RO"/>
              </w:rPr>
            </w:pPr>
            <w:r w:rsidRPr="009107A6">
              <w:rPr>
                <w:color w:val="000000"/>
                <w:sz w:val="18"/>
                <w:szCs w:val="20"/>
                <w:lang w:val="ro-RO"/>
              </w:rPr>
              <w:t>903 535</w:t>
            </w:r>
          </w:p>
        </w:tc>
        <w:tc>
          <w:tcPr>
            <w:tcW w:w="2693" w:type="dxa"/>
            <w:gridSpan w:val="3"/>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rPr>
                <w:color w:val="000000"/>
                <w:sz w:val="18"/>
                <w:szCs w:val="20"/>
                <w:lang w:val="ro-RO"/>
              </w:rPr>
            </w:pPr>
            <w:r w:rsidRPr="009107A6">
              <w:rPr>
                <w:color w:val="000000"/>
                <w:sz w:val="18"/>
                <w:szCs w:val="20"/>
                <w:lang w:val="ro-RO"/>
              </w:rPr>
              <w:t>910 000</w:t>
            </w:r>
          </w:p>
        </w:tc>
      </w:tr>
      <w:tr w:rsidR="00571341" w:rsidRPr="00725ADE" w:rsidTr="00FF1A97">
        <w:trPr>
          <w:trHeight w:val="339"/>
        </w:trPr>
        <w:tc>
          <w:tcPr>
            <w:tcW w:w="2424" w:type="dxa"/>
            <w:gridSpan w:val="2"/>
            <w:tcBorders>
              <w:top w:val="nil"/>
              <w:left w:val="single" w:sz="4" w:space="0" w:color="auto"/>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Oficiul din bd. Dacia 80/3</w:t>
            </w:r>
          </w:p>
        </w:tc>
        <w:tc>
          <w:tcPr>
            <w:tcW w:w="1135" w:type="dxa"/>
            <w:gridSpan w:val="3"/>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118,00</w:t>
            </w:r>
          </w:p>
        </w:tc>
        <w:tc>
          <w:tcPr>
            <w:tcW w:w="1701" w:type="dxa"/>
            <w:gridSpan w:val="2"/>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17 000</w:t>
            </w:r>
          </w:p>
        </w:tc>
        <w:tc>
          <w:tcPr>
            <w:tcW w:w="1701" w:type="dxa"/>
            <w:gridSpan w:val="2"/>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204 000</w:t>
            </w:r>
          </w:p>
        </w:tc>
        <w:tc>
          <w:tcPr>
            <w:tcW w:w="2693" w:type="dxa"/>
            <w:gridSpan w:val="3"/>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267 304</w:t>
            </w:r>
          </w:p>
        </w:tc>
      </w:tr>
      <w:tr w:rsidR="00571341" w:rsidRPr="00725ADE" w:rsidTr="00FF1A97">
        <w:trPr>
          <w:trHeight w:val="220"/>
        </w:trPr>
        <w:tc>
          <w:tcPr>
            <w:tcW w:w="24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TOTAL</w:t>
            </w:r>
          </w:p>
          <w:p w:rsidR="00571341" w:rsidRPr="009107A6" w:rsidRDefault="00571341" w:rsidP="00FF1A97">
            <w:pPr>
              <w:spacing w:before="0" w:after="0"/>
              <w:jc w:val="both"/>
              <w:rPr>
                <w:rFonts w:eastAsia="Times New Roman" w:cs="Times New Roman"/>
                <w:color w:val="000000"/>
                <w:sz w:val="18"/>
                <w:lang w:val="ro-RO" w:eastAsia="ru-RU"/>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1341" w:rsidRPr="009107A6" w:rsidRDefault="00571341" w:rsidP="00FF1A97">
            <w:pPr>
              <w:spacing w:before="0" w:after="0"/>
              <w:jc w:val="both"/>
              <w:rPr>
                <w:rFonts w:eastAsia="Times New Roman" w:cs="Times New Roman"/>
                <w:color w:val="000000"/>
                <w:sz w:val="18"/>
                <w:lang w:val="ro-RO" w:eastAsia="ru-RU"/>
              </w:rPr>
            </w:pPr>
          </w:p>
          <w:p w:rsidR="00571341" w:rsidRPr="009107A6" w:rsidRDefault="00571341" w:rsidP="00FF1A97">
            <w:pPr>
              <w:spacing w:before="0" w:after="0"/>
              <w:jc w:val="both"/>
              <w:rPr>
                <w:rFonts w:eastAsia="Times New Roman" w:cs="Times New Roman"/>
                <w:color w:val="000000"/>
                <w:sz w:val="18"/>
                <w:lang w:val="ro-RO" w:eastAsia="ru-RU"/>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89 190</w:t>
            </w:r>
          </w:p>
        </w:tc>
        <w:tc>
          <w:tcPr>
            <w:tcW w:w="1701" w:type="dxa"/>
            <w:gridSpan w:val="2"/>
            <w:tcBorders>
              <w:top w:val="nil"/>
              <w:left w:val="nil"/>
              <w:bottom w:val="single" w:sz="4" w:space="0" w:color="auto"/>
              <w:right w:val="single" w:sz="4" w:space="0" w:color="auto"/>
            </w:tcBorders>
            <w:shd w:val="clear" w:color="auto" w:fill="auto"/>
            <w:vAlign w:val="center"/>
            <w:hideMark/>
          </w:tcPr>
          <w:p w:rsidR="00571341" w:rsidRPr="009107A6" w:rsidRDefault="00571341" w:rsidP="00FF1A97">
            <w:pPr>
              <w:spacing w:before="0" w:after="0"/>
              <w:jc w:val="both"/>
              <w:rPr>
                <w:rFonts w:eastAsia="Times New Roman" w:cs="Times New Roman"/>
                <w:color w:val="000000"/>
                <w:sz w:val="18"/>
                <w:lang w:val="ro-RO" w:eastAsia="ru-RU"/>
              </w:rPr>
            </w:pPr>
            <w:r w:rsidRPr="009107A6">
              <w:rPr>
                <w:rFonts w:eastAsia="Times New Roman" w:cs="Times New Roman"/>
                <w:color w:val="000000"/>
                <w:sz w:val="18"/>
                <w:lang w:val="ro-RO" w:eastAsia="ru-RU"/>
              </w:rPr>
              <w:t>1 070 276</w:t>
            </w:r>
          </w:p>
        </w:tc>
        <w:tc>
          <w:tcPr>
            <w:tcW w:w="2693" w:type="dxa"/>
            <w:gridSpan w:val="3"/>
            <w:tcBorders>
              <w:top w:val="nil"/>
              <w:left w:val="nil"/>
              <w:bottom w:val="single" w:sz="4" w:space="0" w:color="auto"/>
              <w:right w:val="single" w:sz="4" w:space="0" w:color="auto"/>
            </w:tcBorders>
            <w:shd w:val="clear" w:color="000000" w:fill="BFBFBF"/>
            <w:vAlign w:val="center"/>
            <w:hideMark/>
          </w:tcPr>
          <w:p w:rsidR="00571341" w:rsidRPr="009107A6" w:rsidRDefault="00571341" w:rsidP="00FF1A97">
            <w:pPr>
              <w:spacing w:before="0" w:after="0"/>
              <w:jc w:val="both"/>
              <w:rPr>
                <w:rFonts w:eastAsia="Times New Roman" w:cs="Times New Roman"/>
                <w:b/>
                <w:bCs/>
                <w:color w:val="000000"/>
                <w:sz w:val="18"/>
                <w:lang w:val="ro-RO" w:eastAsia="ru-RU"/>
              </w:rPr>
            </w:pPr>
            <w:r w:rsidRPr="009107A6">
              <w:rPr>
                <w:rFonts w:eastAsia="Times New Roman" w:cs="Times New Roman"/>
                <w:b/>
                <w:bCs/>
                <w:color w:val="000000"/>
                <w:sz w:val="18"/>
                <w:lang w:val="ro-RO" w:eastAsia="ru-RU"/>
              </w:rPr>
              <w:t>1 177 304</w:t>
            </w:r>
          </w:p>
        </w:tc>
      </w:tr>
    </w:tbl>
    <w:p w:rsidR="00571341" w:rsidRDefault="00571341" w:rsidP="00571341">
      <w:pPr>
        <w:jc w:val="both"/>
        <w:rPr>
          <w:rFonts w:cs="Times New Roman"/>
          <w:sz w:val="22"/>
          <w:lang w:val="ro-RO"/>
        </w:rPr>
      </w:pPr>
    </w:p>
    <w:p w:rsidR="009107A6" w:rsidRDefault="009107A6" w:rsidP="00571341">
      <w:pPr>
        <w:jc w:val="both"/>
        <w:rPr>
          <w:rFonts w:cs="Times New Roman"/>
          <w:sz w:val="22"/>
          <w:lang w:val="ro-RO"/>
        </w:rPr>
      </w:pPr>
    </w:p>
    <w:p w:rsidR="009107A6" w:rsidRPr="00725ADE" w:rsidRDefault="009107A6" w:rsidP="00571341">
      <w:pPr>
        <w:jc w:val="both"/>
        <w:rPr>
          <w:rFonts w:cs="Times New Roman"/>
          <w:sz w:val="22"/>
          <w:lang w:val="ro-RO"/>
        </w:rPr>
      </w:pPr>
    </w:p>
    <w:tbl>
      <w:tblPr>
        <w:tblW w:w="9796" w:type="dxa"/>
        <w:tblInd w:w="93" w:type="dxa"/>
        <w:tblLook w:val="04A0" w:firstRow="1" w:lastRow="0" w:firstColumn="1" w:lastColumn="0" w:noHBand="0" w:noVBand="1"/>
      </w:tblPr>
      <w:tblGrid>
        <w:gridCol w:w="1960"/>
        <w:gridCol w:w="1194"/>
        <w:gridCol w:w="2320"/>
        <w:gridCol w:w="1380"/>
        <w:gridCol w:w="1116"/>
        <w:gridCol w:w="104"/>
        <w:gridCol w:w="1654"/>
        <w:gridCol w:w="68"/>
      </w:tblGrid>
      <w:tr w:rsidR="00C25DA3" w:rsidRPr="00A47542" w:rsidTr="00C25DA3">
        <w:trPr>
          <w:trHeight w:val="405"/>
        </w:trPr>
        <w:tc>
          <w:tcPr>
            <w:tcW w:w="9796" w:type="dxa"/>
            <w:gridSpan w:val="8"/>
            <w:tcBorders>
              <w:top w:val="nil"/>
              <w:left w:val="nil"/>
              <w:bottom w:val="nil"/>
              <w:right w:val="nil"/>
            </w:tcBorders>
            <w:shd w:val="clear" w:color="auto" w:fill="auto"/>
            <w:noWrap/>
            <w:vAlign w:val="bottom"/>
            <w:hideMark/>
          </w:tcPr>
          <w:p w:rsidR="00C25DA3" w:rsidRPr="00725ADE" w:rsidRDefault="00C25DA3" w:rsidP="00DD36DF">
            <w:pPr>
              <w:spacing w:before="0" w:after="0"/>
              <w:jc w:val="both"/>
              <w:rPr>
                <w:rFonts w:eastAsia="Times New Roman" w:cs="Times New Roman"/>
                <w:b/>
                <w:bCs/>
                <w:color w:val="000000"/>
                <w:sz w:val="22"/>
                <w:lang w:val="ro-RO" w:eastAsia="ru-RU"/>
              </w:rPr>
            </w:pPr>
          </w:p>
          <w:p w:rsidR="00C25DA3" w:rsidRPr="00725ADE" w:rsidRDefault="00A655C7" w:rsidP="00DD36DF">
            <w:pPr>
              <w:spacing w:before="0" w:after="0"/>
              <w:jc w:val="both"/>
              <w:rPr>
                <w:rFonts w:eastAsia="Times New Roman" w:cs="Times New Roman"/>
                <w:b/>
                <w:bCs/>
                <w:color w:val="000000"/>
                <w:sz w:val="22"/>
                <w:lang w:val="ro-RO" w:eastAsia="ru-RU"/>
              </w:rPr>
            </w:pPr>
            <w:r>
              <w:rPr>
                <w:rFonts w:eastAsia="Times New Roman" w:cs="Times New Roman"/>
                <w:b/>
                <w:bCs/>
                <w:color w:val="000000"/>
                <w:sz w:val="22"/>
                <w:lang w:val="ro-RO" w:eastAsia="ru-RU"/>
              </w:rPr>
              <w:t>II.1.6</w:t>
            </w:r>
            <w:r w:rsidR="00C25DA3" w:rsidRPr="00725ADE">
              <w:rPr>
                <w:rFonts w:eastAsia="Times New Roman" w:cs="Times New Roman"/>
                <w:b/>
                <w:bCs/>
                <w:color w:val="000000"/>
                <w:sz w:val="22"/>
                <w:lang w:val="ro-RO" w:eastAsia="ru-RU"/>
              </w:rPr>
              <w:t>. Cheltuieli privind cotizaţiile internaţionale</w:t>
            </w:r>
          </w:p>
        </w:tc>
      </w:tr>
      <w:tr w:rsidR="00C25DA3" w:rsidRPr="00A47542" w:rsidTr="00C25DA3">
        <w:trPr>
          <w:gridAfter w:val="3"/>
          <w:wAfter w:w="1826" w:type="dxa"/>
          <w:trHeight w:val="300"/>
        </w:trPr>
        <w:tc>
          <w:tcPr>
            <w:tcW w:w="7970" w:type="dxa"/>
            <w:gridSpan w:val="5"/>
            <w:tcBorders>
              <w:top w:val="nil"/>
              <w:left w:val="nil"/>
              <w:bottom w:val="nil"/>
              <w:right w:val="nil"/>
            </w:tcBorders>
            <w:shd w:val="clear" w:color="auto" w:fill="auto"/>
            <w:noWrap/>
            <w:vAlign w:val="bottom"/>
            <w:hideMark/>
          </w:tcPr>
          <w:p w:rsidR="00C25DA3" w:rsidRPr="00725ADE" w:rsidRDefault="00C25DA3" w:rsidP="00DD36DF">
            <w:pPr>
              <w:spacing w:before="0" w:after="0"/>
              <w:jc w:val="both"/>
              <w:rPr>
                <w:rFonts w:eastAsia="Times New Roman" w:cs="Times New Roman"/>
                <w:color w:val="000000"/>
                <w:sz w:val="22"/>
                <w:lang w:val="ro-RO" w:eastAsia="ru-RU"/>
              </w:rPr>
            </w:pPr>
          </w:p>
        </w:tc>
      </w:tr>
      <w:tr w:rsidR="00C25DA3" w:rsidRPr="00725ADE" w:rsidTr="00C25DA3">
        <w:trPr>
          <w:trHeight w:val="690"/>
        </w:trPr>
        <w:tc>
          <w:tcPr>
            <w:tcW w:w="9796" w:type="dxa"/>
            <w:gridSpan w:val="8"/>
            <w:tcBorders>
              <w:top w:val="nil"/>
              <w:left w:val="nil"/>
              <w:bottom w:val="nil"/>
              <w:right w:val="nil"/>
            </w:tcBorders>
            <w:shd w:val="clear" w:color="auto" w:fill="auto"/>
            <w:hideMark/>
          </w:tcPr>
          <w:p w:rsidR="00C25DA3" w:rsidRPr="00725ADE" w:rsidRDefault="00C25DA3" w:rsidP="00DD36DF">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Cheltuielile privind cotizaţiile internaţionale reprezintă obligaţiunile de achitare a cotizaţiilor de membru în Conferinţa Europeană a Aviaţiei Civile. Achitarea cotizaţilor de membru se efectuează în conformitate cu Hotărârea Guvernului Republicii Moldova nr. 313 din 14.03.2003 „Privind achitarea unor cotizaţii de membru al organismelor internaţionale ale aviaţiei civile”.</w:t>
            </w:r>
          </w:p>
          <w:p w:rsidR="00C25DA3" w:rsidRPr="00725ADE" w:rsidRDefault="00C25DA3" w:rsidP="00DD36DF">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În baza evoluțiilor anilor 2015-2017 a mărimii cotizațiilor în CEAC, a fost adoptat un cuantum prognozat al cotizației de 36 mii EUR sau 730,0 mii lei (curs de referință adoptat în proiectul bugetului AAC – 20,2245).</w:t>
            </w:r>
          </w:p>
          <w:p w:rsidR="00C25DA3" w:rsidRPr="00725ADE" w:rsidRDefault="000B7A5D" w:rsidP="00DD36DF">
            <w:pPr>
              <w:spacing w:before="0" w:after="0"/>
              <w:ind w:firstLine="900"/>
              <w:jc w:val="right"/>
              <w:rPr>
                <w:rFonts w:eastAsia="Times New Roman" w:cs="Times New Roman"/>
                <w:color w:val="000000"/>
                <w:sz w:val="22"/>
                <w:lang w:val="ro-RO" w:eastAsia="ru-RU"/>
              </w:rPr>
            </w:pPr>
            <w:r>
              <w:rPr>
                <w:rFonts w:eastAsia="Times New Roman" w:cs="Times New Roman"/>
                <w:b/>
                <w:color w:val="000000"/>
                <w:sz w:val="22"/>
                <w:lang w:val="ro-RO" w:eastAsia="ru-RU"/>
              </w:rPr>
              <w:t>Grafic 16</w:t>
            </w:r>
          </w:p>
          <w:p w:rsidR="00C25DA3" w:rsidRPr="00725ADE" w:rsidRDefault="00C25DA3" w:rsidP="00DD36DF">
            <w:pPr>
              <w:spacing w:before="0" w:after="0"/>
              <w:ind w:firstLine="900"/>
              <w:jc w:val="center"/>
              <w:rPr>
                <w:rFonts w:eastAsia="Times New Roman" w:cs="Times New Roman"/>
                <w:color w:val="000000"/>
                <w:sz w:val="22"/>
                <w:lang w:val="ro-RO" w:eastAsia="ru-RU"/>
              </w:rPr>
            </w:pPr>
            <w:r w:rsidRPr="00725ADE">
              <w:rPr>
                <w:rFonts w:cs="Times New Roman"/>
                <w:noProof/>
                <w:lang w:eastAsia="ru-RU"/>
              </w:rPr>
              <w:drawing>
                <wp:inline distT="0" distB="0" distL="0" distR="0" wp14:anchorId="2C01682C" wp14:editId="4D06231F">
                  <wp:extent cx="3220278" cy="1288112"/>
                  <wp:effectExtent l="19050" t="0" r="18222" b="7288"/>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25DA3" w:rsidRPr="00725ADE" w:rsidRDefault="00C25DA3" w:rsidP="00DD36DF">
            <w:pPr>
              <w:spacing w:before="0" w:after="0"/>
              <w:ind w:firstLine="900"/>
              <w:jc w:val="both"/>
              <w:rPr>
                <w:rFonts w:eastAsia="Times New Roman" w:cs="Times New Roman"/>
                <w:color w:val="000000"/>
                <w:sz w:val="22"/>
                <w:lang w:val="ro-RO" w:eastAsia="ru-RU"/>
              </w:rPr>
            </w:pPr>
          </w:p>
          <w:p w:rsidR="00C25DA3" w:rsidRPr="00725ADE" w:rsidRDefault="00C25DA3" w:rsidP="00DD36DF">
            <w:pPr>
              <w:spacing w:before="0" w:after="0"/>
              <w:ind w:firstLine="900"/>
              <w:jc w:val="both"/>
              <w:rPr>
                <w:rFonts w:eastAsia="Times New Roman" w:cs="Times New Roman"/>
                <w:color w:val="000000"/>
                <w:sz w:val="22"/>
                <w:lang w:val="ro-RO" w:eastAsia="ru-RU"/>
              </w:rPr>
            </w:pPr>
          </w:p>
        </w:tc>
      </w:tr>
      <w:tr w:rsidR="00C25DA3" w:rsidRPr="00725ADE" w:rsidTr="00C25DA3">
        <w:trPr>
          <w:trHeight w:val="690"/>
        </w:trPr>
        <w:tc>
          <w:tcPr>
            <w:tcW w:w="9796" w:type="dxa"/>
            <w:gridSpan w:val="8"/>
            <w:tcBorders>
              <w:top w:val="nil"/>
              <w:left w:val="nil"/>
              <w:bottom w:val="nil"/>
              <w:right w:val="nil"/>
            </w:tcBorders>
            <w:shd w:val="clear" w:color="auto" w:fill="auto"/>
            <w:hideMark/>
          </w:tcPr>
          <w:p w:rsidR="00C25DA3" w:rsidRDefault="00C25DA3" w:rsidP="00DD36DF">
            <w:pPr>
              <w:spacing w:before="0" w:after="0"/>
              <w:ind w:firstLine="900"/>
              <w:jc w:val="both"/>
              <w:rPr>
                <w:rFonts w:eastAsia="Times New Roman" w:cs="Times New Roman"/>
                <w:color w:val="000000"/>
                <w:sz w:val="22"/>
                <w:lang w:val="ro-RO" w:eastAsia="ru-RU"/>
              </w:rPr>
            </w:pPr>
          </w:p>
          <w:p w:rsidR="00C25DA3" w:rsidRPr="00C25DA3" w:rsidRDefault="00C25DA3" w:rsidP="00DD36DF">
            <w:pPr>
              <w:spacing w:before="0" w:after="0"/>
              <w:ind w:firstLine="900"/>
              <w:jc w:val="both"/>
              <w:rPr>
                <w:rFonts w:eastAsia="Times New Roman" w:cs="Times New Roman"/>
                <w:b/>
                <w:color w:val="000000"/>
                <w:sz w:val="22"/>
                <w:lang w:val="ro-RO" w:eastAsia="ru-RU"/>
              </w:rPr>
            </w:pPr>
            <w:r w:rsidRPr="00C25DA3">
              <w:rPr>
                <w:rFonts w:eastAsia="Times New Roman" w:cs="Times New Roman"/>
                <w:b/>
                <w:color w:val="000000"/>
                <w:sz w:val="22"/>
                <w:lang w:val="ro-RO" w:eastAsia="ru-RU"/>
              </w:rPr>
              <w:t xml:space="preserve">II. </w:t>
            </w:r>
            <w:r w:rsidR="00A655C7">
              <w:rPr>
                <w:rFonts w:eastAsia="Times New Roman" w:cs="Times New Roman"/>
                <w:b/>
                <w:color w:val="000000"/>
                <w:sz w:val="22"/>
                <w:lang w:val="ro-RO" w:eastAsia="ru-RU"/>
              </w:rPr>
              <w:t>1.7.</w:t>
            </w:r>
            <w:r w:rsidRPr="00C25DA3">
              <w:rPr>
                <w:rFonts w:eastAsia="Times New Roman" w:cs="Times New Roman"/>
                <w:b/>
                <w:color w:val="000000"/>
                <w:sz w:val="22"/>
                <w:lang w:val="ro-RO" w:eastAsia="ru-RU"/>
              </w:rPr>
              <w:t xml:space="preserve"> Cheltuielile de transport</w:t>
            </w:r>
          </w:p>
          <w:p w:rsidR="00C25DA3" w:rsidRPr="00725ADE" w:rsidRDefault="00C25DA3" w:rsidP="00DD36DF">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 xml:space="preserve">Cheltuielile de transport sunt estimate la 470 mii lei. Argumentarea necesităţii cheltuielilor de transport rezidă din asigurarea accesului la timp a angajaţilor AAC către oficiu prin intermediul contractării serviciilor de transport auto cu şofer aferent a două microbuze, dat fiind faptul că în regiunea aeroportului internaţional Chişinău activează un număr destul de mare de persoane, prin ce serviciile aferente transportului public nu sunt suficiente pentru deplasarea la timp a angajaţilor către locul de muncă. </w:t>
            </w:r>
            <w:r w:rsidRPr="00725ADE">
              <w:rPr>
                <w:rFonts w:eastAsia="Times New Roman" w:cs="Times New Roman"/>
                <w:color w:val="000000"/>
                <w:sz w:val="22"/>
                <w:lang w:val="ro-RO" w:eastAsia="ru-RU"/>
              </w:rPr>
              <w:lastRenderedPageBreak/>
              <w:t>Cheltuielile prognozate pentru anul 2018 sunt inferioare cu 10 mii lei față de nivelul celor contractate pentru anul 2017.</w:t>
            </w:r>
          </w:p>
          <w:p w:rsidR="00C25DA3" w:rsidRPr="000B7A5D" w:rsidRDefault="000B7A5D" w:rsidP="00C25DA3">
            <w:pPr>
              <w:spacing w:before="0" w:after="0"/>
              <w:ind w:firstLine="900"/>
              <w:jc w:val="right"/>
              <w:rPr>
                <w:rFonts w:eastAsia="Times New Roman" w:cs="Times New Roman"/>
                <w:b/>
                <w:color w:val="000000"/>
                <w:sz w:val="22"/>
                <w:lang w:val="ro-RO" w:eastAsia="ru-RU"/>
              </w:rPr>
            </w:pPr>
            <w:r w:rsidRPr="000B7A5D">
              <w:rPr>
                <w:rFonts w:eastAsia="Times New Roman" w:cs="Times New Roman"/>
                <w:b/>
                <w:color w:val="000000"/>
                <w:sz w:val="22"/>
                <w:lang w:val="ro-RO" w:eastAsia="ru-RU"/>
              </w:rPr>
              <w:t>Grafic 17</w:t>
            </w:r>
          </w:p>
          <w:p w:rsidR="00C25DA3" w:rsidRPr="00725ADE" w:rsidRDefault="00C25DA3" w:rsidP="00C25DA3">
            <w:pPr>
              <w:spacing w:before="0" w:after="0"/>
              <w:jc w:val="center"/>
              <w:rPr>
                <w:rFonts w:eastAsia="Times New Roman" w:cs="Times New Roman"/>
                <w:color w:val="000000"/>
                <w:sz w:val="22"/>
                <w:lang w:val="ro-RO" w:eastAsia="ru-RU"/>
              </w:rPr>
            </w:pPr>
            <w:r w:rsidRPr="00725ADE">
              <w:rPr>
                <w:rFonts w:eastAsia="Times New Roman" w:cs="Times New Roman"/>
                <w:noProof/>
                <w:color w:val="000000"/>
                <w:sz w:val="22"/>
                <w:lang w:eastAsia="ru-RU"/>
              </w:rPr>
              <w:drawing>
                <wp:inline distT="0" distB="0" distL="0" distR="0" wp14:anchorId="654AB341" wp14:editId="7DCBABC9">
                  <wp:extent cx="3083719" cy="1676400"/>
                  <wp:effectExtent l="0" t="0" r="21590" b="1905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25DA3" w:rsidRPr="00725ADE" w:rsidRDefault="00C25DA3" w:rsidP="00DD36DF">
            <w:pPr>
              <w:spacing w:before="0" w:after="0"/>
              <w:ind w:firstLine="900"/>
              <w:jc w:val="both"/>
              <w:rPr>
                <w:rFonts w:eastAsia="Times New Roman" w:cs="Times New Roman"/>
                <w:color w:val="000000"/>
                <w:sz w:val="22"/>
                <w:lang w:val="ro-RO" w:eastAsia="ru-RU"/>
              </w:rPr>
            </w:pPr>
          </w:p>
        </w:tc>
      </w:tr>
      <w:tr w:rsidR="00C25DA3" w:rsidRPr="00A47542" w:rsidTr="00C25DA3">
        <w:trPr>
          <w:trHeight w:val="690"/>
        </w:trPr>
        <w:tc>
          <w:tcPr>
            <w:tcW w:w="9796" w:type="dxa"/>
            <w:gridSpan w:val="8"/>
            <w:tcBorders>
              <w:top w:val="nil"/>
              <w:left w:val="nil"/>
              <w:bottom w:val="nil"/>
              <w:right w:val="nil"/>
            </w:tcBorders>
            <w:shd w:val="clear" w:color="auto" w:fill="auto"/>
            <w:hideMark/>
          </w:tcPr>
          <w:p w:rsidR="00C25DA3" w:rsidRPr="00725ADE" w:rsidRDefault="00C25DA3" w:rsidP="00C25DA3">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lastRenderedPageBreak/>
              <w:t>Procedurile de achiziţie se efectuează în conformitate cu prevederile Legii achiziţiilor publice nr. 131 din 03.07.2015, astfel, la desfăşurarea acestora se ţine cont de utilizarea eficientă a mijloacelor financiare, examinarea tuturor ofertelor prezentate, asigurarea transparenţei şi concurenţei, etc. Descrierea detaliată a structurii serviciului precum şi costurilor aferente se prezintă astfel.</w:t>
            </w:r>
          </w:p>
        </w:tc>
      </w:tr>
      <w:tr w:rsidR="00C25DA3" w:rsidRPr="000B7A5D" w:rsidTr="00C25DA3">
        <w:trPr>
          <w:trHeight w:val="690"/>
        </w:trPr>
        <w:tc>
          <w:tcPr>
            <w:tcW w:w="9796" w:type="dxa"/>
            <w:gridSpan w:val="8"/>
            <w:tcBorders>
              <w:top w:val="nil"/>
              <w:left w:val="nil"/>
              <w:bottom w:val="nil"/>
              <w:right w:val="nil"/>
            </w:tcBorders>
            <w:shd w:val="clear" w:color="auto" w:fill="auto"/>
            <w:hideMark/>
          </w:tcPr>
          <w:p w:rsidR="00C25DA3" w:rsidRPr="000B7A5D" w:rsidRDefault="00C25DA3" w:rsidP="000B7A5D">
            <w:pPr>
              <w:spacing w:before="0" w:after="0"/>
              <w:ind w:firstLine="900"/>
              <w:jc w:val="right"/>
              <w:rPr>
                <w:rFonts w:eastAsia="Times New Roman" w:cs="Times New Roman"/>
                <w:b/>
                <w:color w:val="000000"/>
                <w:sz w:val="22"/>
                <w:lang w:val="ro-RO" w:eastAsia="ru-RU"/>
              </w:rPr>
            </w:pPr>
            <w:r w:rsidRPr="000B7A5D">
              <w:rPr>
                <w:rFonts w:eastAsia="Times New Roman" w:cs="Times New Roman"/>
                <w:b/>
                <w:color w:val="000000"/>
                <w:sz w:val="22"/>
                <w:lang w:val="ro-RO" w:eastAsia="ru-RU"/>
              </w:rPr>
              <w:t>Tabel 11</w:t>
            </w:r>
          </w:p>
        </w:tc>
      </w:tr>
      <w:tr w:rsidR="00C25DA3" w:rsidRPr="001F3B1B" w:rsidTr="00DD36DF">
        <w:trPr>
          <w:gridAfter w:val="1"/>
          <w:wAfter w:w="68" w:type="dxa"/>
          <w:trHeight w:val="795"/>
        </w:trPr>
        <w:tc>
          <w:tcPr>
            <w:tcW w:w="1960" w:type="dxa"/>
            <w:tcBorders>
              <w:top w:val="nil"/>
              <w:left w:val="nil"/>
              <w:bottom w:val="single" w:sz="8" w:space="0" w:color="auto"/>
              <w:right w:val="nil"/>
            </w:tcBorders>
            <w:shd w:val="clear" w:color="000000" w:fill="D8D8D8"/>
            <w:vAlign w:val="center"/>
            <w:hideMark/>
          </w:tcPr>
          <w:p w:rsidR="00C25DA3" w:rsidRPr="001F3B1B" w:rsidRDefault="00C25DA3" w:rsidP="001F3B1B">
            <w:pPr>
              <w:spacing w:before="0" w:after="0"/>
              <w:jc w:val="center"/>
              <w:rPr>
                <w:rFonts w:eastAsia="Times New Roman" w:cs="Times New Roman"/>
                <w:b/>
                <w:bCs/>
                <w:color w:val="000000"/>
                <w:sz w:val="18"/>
                <w:lang w:val="ro-RO" w:eastAsia="ru-RU"/>
              </w:rPr>
            </w:pPr>
            <w:r w:rsidRPr="001F3B1B">
              <w:rPr>
                <w:rFonts w:eastAsia="Times New Roman" w:cs="Times New Roman"/>
                <w:b/>
                <w:bCs/>
                <w:color w:val="000000"/>
                <w:sz w:val="18"/>
                <w:lang w:val="ro-RO" w:eastAsia="ru-RU"/>
              </w:rPr>
              <w:t>Denumirea serviciilor</w:t>
            </w:r>
          </w:p>
        </w:tc>
        <w:tc>
          <w:tcPr>
            <w:tcW w:w="1194" w:type="dxa"/>
            <w:tcBorders>
              <w:top w:val="nil"/>
              <w:left w:val="nil"/>
              <w:bottom w:val="single" w:sz="8" w:space="0" w:color="auto"/>
              <w:right w:val="nil"/>
            </w:tcBorders>
            <w:shd w:val="clear" w:color="000000" w:fill="D8D8D8"/>
            <w:vAlign w:val="center"/>
            <w:hideMark/>
          </w:tcPr>
          <w:p w:rsidR="00C25DA3" w:rsidRPr="001F3B1B" w:rsidRDefault="00C25DA3" w:rsidP="001F3B1B">
            <w:pPr>
              <w:spacing w:before="0" w:after="0"/>
              <w:jc w:val="center"/>
              <w:rPr>
                <w:rFonts w:eastAsia="Times New Roman" w:cs="Times New Roman"/>
                <w:b/>
                <w:bCs/>
                <w:color w:val="000000"/>
                <w:sz w:val="18"/>
                <w:lang w:val="ro-RO" w:eastAsia="ru-RU"/>
              </w:rPr>
            </w:pPr>
            <w:r w:rsidRPr="001F3B1B">
              <w:rPr>
                <w:rFonts w:eastAsia="Times New Roman" w:cs="Times New Roman"/>
                <w:b/>
                <w:bCs/>
                <w:color w:val="000000"/>
                <w:sz w:val="18"/>
                <w:lang w:val="ro-RO" w:eastAsia="ru-RU"/>
              </w:rPr>
              <w:t>Mijloacele de transport</w:t>
            </w:r>
          </w:p>
        </w:tc>
        <w:tc>
          <w:tcPr>
            <w:tcW w:w="2320" w:type="dxa"/>
            <w:tcBorders>
              <w:top w:val="nil"/>
              <w:left w:val="nil"/>
              <w:bottom w:val="single" w:sz="8" w:space="0" w:color="auto"/>
              <w:right w:val="nil"/>
            </w:tcBorders>
            <w:shd w:val="clear" w:color="000000" w:fill="D8D8D8"/>
            <w:vAlign w:val="center"/>
            <w:hideMark/>
          </w:tcPr>
          <w:p w:rsidR="00C25DA3" w:rsidRPr="001F3B1B" w:rsidRDefault="00C25DA3" w:rsidP="001F3B1B">
            <w:pPr>
              <w:spacing w:before="0" w:after="0"/>
              <w:jc w:val="center"/>
              <w:rPr>
                <w:rFonts w:eastAsia="Times New Roman" w:cs="Times New Roman"/>
                <w:b/>
                <w:bCs/>
                <w:color w:val="000000"/>
                <w:sz w:val="18"/>
                <w:lang w:val="ro-RO" w:eastAsia="ru-RU"/>
              </w:rPr>
            </w:pPr>
            <w:r w:rsidRPr="001F3B1B">
              <w:rPr>
                <w:rFonts w:eastAsia="Times New Roman" w:cs="Times New Roman"/>
                <w:b/>
                <w:bCs/>
                <w:color w:val="000000"/>
                <w:sz w:val="18"/>
                <w:lang w:val="ro-RO" w:eastAsia="ru-RU"/>
              </w:rPr>
              <w:t>Itinerarul</w:t>
            </w:r>
          </w:p>
        </w:tc>
        <w:tc>
          <w:tcPr>
            <w:tcW w:w="1380" w:type="dxa"/>
            <w:tcBorders>
              <w:top w:val="nil"/>
              <w:left w:val="nil"/>
              <w:bottom w:val="single" w:sz="8" w:space="0" w:color="auto"/>
              <w:right w:val="nil"/>
            </w:tcBorders>
            <w:shd w:val="clear" w:color="000000" w:fill="D8D8D8"/>
            <w:vAlign w:val="center"/>
            <w:hideMark/>
          </w:tcPr>
          <w:p w:rsidR="00C25DA3" w:rsidRPr="001F3B1B" w:rsidRDefault="00C25DA3" w:rsidP="001F3B1B">
            <w:pPr>
              <w:spacing w:before="0" w:after="0"/>
              <w:jc w:val="center"/>
              <w:rPr>
                <w:rFonts w:eastAsia="Times New Roman" w:cs="Times New Roman"/>
                <w:b/>
                <w:bCs/>
                <w:color w:val="000000"/>
                <w:sz w:val="18"/>
                <w:lang w:val="ro-RO" w:eastAsia="ru-RU"/>
              </w:rPr>
            </w:pPr>
            <w:r w:rsidRPr="001F3B1B">
              <w:rPr>
                <w:rFonts w:eastAsia="Times New Roman" w:cs="Times New Roman"/>
                <w:b/>
                <w:bCs/>
                <w:color w:val="000000"/>
                <w:sz w:val="18"/>
                <w:lang w:val="ro-RO" w:eastAsia="ru-RU"/>
              </w:rPr>
              <w:t>Ora pornirii – sosirii (dimineaţa)</w:t>
            </w:r>
          </w:p>
        </w:tc>
        <w:tc>
          <w:tcPr>
            <w:tcW w:w="1220" w:type="dxa"/>
            <w:gridSpan w:val="2"/>
            <w:tcBorders>
              <w:top w:val="nil"/>
              <w:left w:val="nil"/>
              <w:bottom w:val="single" w:sz="8" w:space="0" w:color="auto"/>
              <w:right w:val="nil"/>
            </w:tcBorders>
            <w:shd w:val="clear" w:color="000000" w:fill="D8D8D8"/>
            <w:vAlign w:val="center"/>
            <w:hideMark/>
          </w:tcPr>
          <w:p w:rsidR="00C25DA3" w:rsidRPr="001F3B1B" w:rsidRDefault="00C25DA3" w:rsidP="001F3B1B">
            <w:pPr>
              <w:spacing w:before="0" w:after="0"/>
              <w:jc w:val="center"/>
              <w:rPr>
                <w:rFonts w:eastAsia="Times New Roman" w:cs="Times New Roman"/>
                <w:b/>
                <w:bCs/>
                <w:color w:val="000000"/>
                <w:sz w:val="18"/>
                <w:lang w:val="ro-RO" w:eastAsia="ru-RU"/>
              </w:rPr>
            </w:pPr>
            <w:r w:rsidRPr="001F3B1B">
              <w:rPr>
                <w:rFonts w:eastAsia="Times New Roman" w:cs="Times New Roman"/>
                <w:b/>
                <w:bCs/>
                <w:color w:val="000000"/>
                <w:sz w:val="18"/>
                <w:lang w:val="ro-RO" w:eastAsia="ru-RU"/>
              </w:rPr>
              <w:t>Ora pornirii – sosirii (seara)</w:t>
            </w:r>
          </w:p>
        </w:tc>
        <w:tc>
          <w:tcPr>
            <w:tcW w:w="1654" w:type="dxa"/>
            <w:tcBorders>
              <w:top w:val="nil"/>
              <w:left w:val="nil"/>
              <w:bottom w:val="single" w:sz="8" w:space="0" w:color="auto"/>
              <w:right w:val="nil"/>
            </w:tcBorders>
            <w:shd w:val="clear" w:color="000000" w:fill="D8D8D8"/>
            <w:vAlign w:val="center"/>
            <w:hideMark/>
          </w:tcPr>
          <w:p w:rsidR="00C25DA3" w:rsidRPr="001F3B1B" w:rsidRDefault="00C25DA3" w:rsidP="001F3B1B">
            <w:pPr>
              <w:spacing w:before="0" w:after="0"/>
              <w:jc w:val="center"/>
              <w:rPr>
                <w:rFonts w:eastAsia="Times New Roman" w:cs="Times New Roman"/>
                <w:b/>
                <w:bCs/>
                <w:color w:val="000000"/>
                <w:sz w:val="18"/>
                <w:lang w:val="ro-RO" w:eastAsia="ru-RU"/>
              </w:rPr>
            </w:pPr>
            <w:r w:rsidRPr="001F3B1B">
              <w:rPr>
                <w:rFonts w:eastAsia="Times New Roman" w:cs="Times New Roman"/>
                <w:b/>
                <w:bCs/>
                <w:color w:val="000000"/>
                <w:sz w:val="18"/>
                <w:lang w:val="ro-RO" w:eastAsia="ru-RU"/>
              </w:rPr>
              <w:t>Valoarea lunară (lei)</w:t>
            </w:r>
          </w:p>
        </w:tc>
      </w:tr>
      <w:tr w:rsidR="00C25DA3" w:rsidRPr="00725ADE" w:rsidTr="00DD36DF">
        <w:trPr>
          <w:gridAfter w:val="1"/>
          <w:wAfter w:w="68" w:type="dxa"/>
          <w:trHeight w:val="525"/>
        </w:trPr>
        <w:tc>
          <w:tcPr>
            <w:tcW w:w="1960" w:type="dxa"/>
            <w:tcBorders>
              <w:top w:val="nil"/>
              <w:left w:val="nil"/>
              <w:bottom w:val="nil"/>
              <w:right w:val="nil"/>
            </w:tcBorders>
            <w:shd w:val="clear" w:color="auto" w:fill="auto"/>
            <w:vAlign w:val="bottom"/>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Ruta Buiucani – Aeroport – Buiucani</w:t>
            </w:r>
          </w:p>
        </w:tc>
        <w:tc>
          <w:tcPr>
            <w:tcW w:w="1194" w:type="dxa"/>
            <w:vMerge w:val="restart"/>
            <w:tcBorders>
              <w:top w:val="nil"/>
              <w:left w:val="nil"/>
              <w:bottom w:val="single" w:sz="8" w:space="0" w:color="000000"/>
              <w:right w:val="nil"/>
            </w:tcBorders>
            <w:shd w:val="clear" w:color="auto" w:fill="auto"/>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1 microbuz</w:t>
            </w:r>
          </w:p>
        </w:tc>
        <w:tc>
          <w:tcPr>
            <w:tcW w:w="2320" w:type="dxa"/>
            <w:vMerge w:val="restart"/>
            <w:tcBorders>
              <w:top w:val="nil"/>
              <w:left w:val="nil"/>
              <w:bottom w:val="single" w:sz="8" w:space="0" w:color="000000"/>
              <w:right w:val="nil"/>
            </w:tcBorders>
            <w:shd w:val="clear" w:color="auto" w:fill="D9D9D9" w:themeFill="background1" w:themeFillShade="D9"/>
            <w:vAlign w:val="bottom"/>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 xml:space="preserve">Buiucani – </w:t>
            </w:r>
            <w:proofErr w:type="spellStart"/>
            <w:r w:rsidRPr="00725ADE">
              <w:rPr>
                <w:rFonts w:eastAsia="Times New Roman" w:cs="Times New Roman"/>
                <w:color w:val="000000"/>
                <w:sz w:val="20"/>
                <w:szCs w:val="20"/>
                <w:lang w:val="ro-RO" w:eastAsia="ru-RU"/>
              </w:rPr>
              <w:t>Sculeanca</w:t>
            </w:r>
            <w:proofErr w:type="spellEnd"/>
            <w:r w:rsidRPr="00725ADE">
              <w:rPr>
                <w:rFonts w:eastAsia="Times New Roman" w:cs="Times New Roman"/>
                <w:color w:val="000000"/>
                <w:sz w:val="20"/>
                <w:szCs w:val="20"/>
                <w:lang w:val="ro-RO" w:eastAsia="ru-RU"/>
              </w:rPr>
              <w:t xml:space="preserve"> – Centru – Telecentru – Botanica – Aeroport</w:t>
            </w:r>
          </w:p>
        </w:tc>
        <w:tc>
          <w:tcPr>
            <w:tcW w:w="1380" w:type="dxa"/>
            <w:vMerge w:val="restart"/>
            <w:tcBorders>
              <w:top w:val="nil"/>
              <w:left w:val="nil"/>
              <w:bottom w:val="single" w:sz="8" w:space="0" w:color="000000"/>
              <w:right w:val="nil"/>
            </w:tcBorders>
            <w:shd w:val="clear" w:color="auto" w:fill="auto"/>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7</w:t>
            </w:r>
            <w:r w:rsidRPr="00725ADE">
              <w:rPr>
                <w:rFonts w:eastAsia="Times New Roman" w:cs="Times New Roman"/>
                <w:color w:val="000000"/>
                <w:sz w:val="20"/>
                <w:szCs w:val="20"/>
                <w:vertAlign w:val="superscript"/>
                <w:lang w:val="ro-RO" w:eastAsia="ru-RU"/>
              </w:rPr>
              <w:t xml:space="preserve">00  </w:t>
            </w:r>
            <w:r w:rsidRPr="00725ADE">
              <w:rPr>
                <w:rFonts w:eastAsia="Times New Roman" w:cs="Times New Roman"/>
                <w:color w:val="000000"/>
                <w:sz w:val="20"/>
                <w:szCs w:val="20"/>
                <w:lang w:val="ro-RO" w:eastAsia="ru-RU"/>
              </w:rPr>
              <w:t>- 8</w:t>
            </w:r>
            <w:r w:rsidRPr="00725ADE">
              <w:rPr>
                <w:rFonts w:eastAsia="Times New Roman" w:cs="Times New Roman"/>
                <w:color w:val="000000"/>
                <w:sz w:val="20"/>
                <w:szCs w:val="20"/>
                <w:vertAlign w:val="superscript"/>
                <w:lang w:val="ro-RO" w:eastAsia="ru-RU"/>
              </w:rPr>
              <w:t>00</w:t>
            </w:r>
          </w:p>
        </w:tc>
        <w:tc>
          <w:tcPr>
            <w:tcW w:w="1220" w:type="dxa"/>
            <w:gridSpan w:val="2"/>
            <w:vMerge w:val="restart"/>
            <w:tcBorders>
              <w:top w:val="nil"/>
              <w:left w:val="nil"/>
              <w:bottom w:val="single" w:sz="8" w:space="0" w:color="000000"/>
              <w:right w:val="nil"/>
            </w:tcBorders>
            <w:shd w:val="clear" w:color="auto" w:fill="auto"/>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17</w:t>
            </w:r>
            <w:r w:rsidRPr="00725ADE">
              <w:rPr>
                <w:rFonts w:eastAsia="Times New Roman" w:cs="Times New Roman"/>
                <w:color w:val="000000"/>
                <w:sz w:val="20"/>
                <w:szCs w:val="20"/>
                <w:vertAlign w:val="superscript"/>
                <w:lang w:val="ro-RO" w:eastAsia="ru-RU"/>
              </w:rPr>
              <w:t xml:space="preserve">00 </w:t>
            </w:r>
            <w:r w:rsidRPr="00725ADE">
              <w:rPr>
                <w:rFonts w:eastAsia="Times New Roman" w:cs="Times New Roman"/>
                <w:color w:val="000000"/>
                <w:sz w:val="20"/>
                <w:szCs w:val="20"/>
                <w:lang w:val="ro-RO" w:eastAsia="ru-RU"/>
              </w:rPr>
              <w:t>- 18</w:t>
            </w:r>
            <w:r w:rsidRPr="00725ADE">
              <w:rPr>
                <w:rFonts w:eastAsia="Times New Roman" w:cs="Times New Roman"/>
                <w:color w:val="000000"/>
                <w:sz w:val="20"/>
                <w:szCs w:val="20"/>
                <w:vertAlign w:val="superscript"/>
                <w:lang w:val="ro-RO" w:eastAsia="ru-RU"/>
              </w:rPr>
              <w:t>00</w:t>
            </w:r>
          </w:p>
        </w:tc>
        <w:tc>
          <w:tcPr>
            <w:tcW w:w="1654" w:type="dxa"/>
            <w:vMerge w:val="restart"/>
            <w:tcBorders>
              <w:top w:val="nil"/>
              <w:left w:val="nil"/>
              <w:bottom w:val="single" w:sz="8" w:space="0" w:color="000000"/>
              <w:right w:val="nil"/>
            </w:tcBorders>
            <w:shd w:val="clear" w:color="auto" w:fill="auto"/>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19 500</w:t>
            </w:r>
          </w:p>
        </w:tc>
      </w:tr>
      <w:tr w:rsidR="00C25DA3" w:rsidRPr="00725ADE" w:rsidTr="00DD36DF">
        <w:trPr>
          <w:gridAfter w:val="1"/>
          <w:wAfter w:w="68" w:type="dxa"/>
          <w:trHeight w:val="315"/>
        </w:trPr>
        <w:tc>
          <w:tcPr>
            <w:tcW w:w="1960" w:type="dxa"/>
            <w:tcBorders>
              <w:top w:val="nil"/>
              <w:left w:val="nil"/>
              <w:bottom w:val="single" w:sz="8" w:space="0" w:color="auto"/>
              <w:right w:val="nil"/>
            </w:tcBorders>
            <w:shd w:val="clear" w:color="auto" w:fill="auto"/>
            <w:vAlign w:val="bottom"/>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(45 km tur-retur)</w:t>
            </w:r>
          </w:p>
        </w:tc>
        <w:tc>
          <w:tcPr>
            <w:tcW w:w="1194" w:type="dxa"/>
            <w:vMerge/>
            <w:tcBorders>
              <w:top w:val="nil"/>
              <w:left w:val="nil"/>
              <w:bottom w:val="single" w:sz="8" w:space="0" w:color="000000"/>
              <w:right w:val="nil"/>
            </w:tcBorders>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c>
          <w:tcPr>
            <w:tcW w:w="2320" w:type="dxa"/>
            <w:vMerge/>
            <w:tcBorders>
              <w:top w:val="nil"/>
              <w:left w:val="nil"/>
              <w:bottom w:val="single" w:sz="8" w:space="0" w:color="000000"/>
              <w:right w:val="nil"/>
            </w:tcBorders>
            <w:shd w:val="clear" w:color="auto" w:fill="D9D9D9" w:themeFill="background1" w:themeFillShade="D9"/>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c>
          <w:tcPr>
            <w:tcW w:w="1380" w:type="dxa"/>
            <w:vMerge/>
            <w:tcBorders>
              <w:top w:val="nil"/>
              <w:left w:val="nil"/>
              <w:bottom w:val="single" w:sz="8" w:space="0" w:color="000000"/>
              <w:right w:val="nil"/>
            </w:tcBorders>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c>
          <w:tcPr>
            <w:tcW w:w="1220" w:type="dxa"/>
            <w:gridSpan w:val="2"/>
            <w:vMerge/>
            <w:tcBorders>
              <w:top w:val="nil"/>
              <w:left w:val="nil"/>
              <w:bottom w:val="single" w:sz="8" w:space="0" w:color="000000"/>
              <w:right w:val="nil"/>
            </w:tcBorders>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c>
          <w:tcPr>
            <w:tcW w:w="1654" w:type="dxa"/>
            <w:vMerge/>
            <w:tcBorders>
              <w:top w:val="nil"/>
              <w:left w:val="nil"/>
              <w:bottom w:val="single" w:sz="8" w:space="0" w:color="000000"/>
              <w:right w:val="nil"/>
            </w:tcBorders>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r>
      <w:tr w:rsidR="00C25DA3" w:rsidRPr="00725ADE" w:rsidTr="00DD36DF">
        <w:trPr>
          <w:gridAfter w:val="1"/>
          <w:wAfter w:w="68" w:type="dxa"/>
          <w:trHeight w:val="525"/>
        </w:trPr>
        <w:tc>
          <w:tcPr>
            <w:tcW w:w="1960" w:type="dxa"/>
            <w:tcBorders>
              <w:top w:val="nil"/>
              <w:left w:val="nil"/>
              <w:bottom w:val="nil"/>
              <w:right w:val="nil"/>
            </w:tcBorders>
            <w:shd w:val="clear" w:color="auto" w:fill="auto"/>
            <w:vAlign w:val="bottom"/>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 xml:space="preserve">Ruta </w:t>
            </w:r>
            <w:proofErr w:type="spellStart"/>
            <w:r w:rsidRPr="00725ADE">
              <w:rPr>
                <w:rFonts w:eastAsia="Times New Roman" w:cs="Times New Roman"/>
                <w:color w:val="000000"/>
                <w:sz w:val="20"/>
                <w:szCs w:val="20"/>
                <w:lang w:val="ro-RO" w:eastAsia="ru-RU"/>
              </w:rPr>
              <w:t>Ciocana</w:t>
            </w:r>
            <w:proofErr w:type="spellEnd"/>
            <w:r w:rsidRPr="00725ADE">
              <w:rPr>
                <w:rFonts w:eastAsia="Times New Roman" w:cs="Times New Roman"/>
                <w:color w:val="000000"/>
                <w:sz w:val="20"/>
                <w:szCs w:val="20"/>
                <w:lang w:val="ro-RO" w:eastAsia="ru-RU"/>
              </w:rPr>
              <w:t xml:space="preserve"> – Aeroport – </w:t>
            </w:r>
            <w:proofErr w:type="spellStart"/>
            <w:r w:rsidRPr="00725ADE">
              <w:rPr>
                <w:rFonts w:eastAsia="Times New Roman" w:cs="Times New Roman"/>
                <w:color w:val="000000"/>
                <w:sz w:val="20"/>
                <w:szCs w:val="20"/>
                <w:lang w:val="ro-RO" w:eastAsia="ru-RU"/>
              </w:rPr>
              <w:t>Ciocana</w:t>
            </w:r>
            <w:proofErr w:type="spellEnd"/>
          </w:p>
        </w:tc>
        <w:tc>
          <w:tcPr>
            <w:tcW w:w="1194" w:type="dxa"/>
            <w:vMerge w:val="restart"/>
            <w:tcBorders>
              <w:top w:val="nil"/>
              <w:left w:val="nil"/>
              <w:bottom w:val="single" w:sz="8" w:space="0" w:color="000000"/>
              <w:right w:val="nil"/>
            </w:tcBorders>
            <w:shd w:val="clear" w:color="auto" w:fill="auto"/>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1 microbuz</w:t>
            </w:r>
          </w:p>
        </w:tc>
        <w:tc>
          <w:tcPr>
            <w:tcW w:w="2320" w:type="dxa"/>
            <w:vMerge w:val="restart"/>
            <w:tcBorders>
              <w:top w:val="nil"/>
              <w:left w:val="nil"/>
              <w:bottom w:val="single" w:sz="8" w:space="0" w:color="000000"/>
              <w:right w:val="nil"/>
            </w:tcBorders>
            <w:shd w:val="clear" w:color="auto" w:fill="D9D9D9" w:themeFill="background1" w:themeFillShade="D9"/>
            <w:vAlign w:val="bottom"/>
            <w:hideMark/>
          </w:tcPr>
          <w:p w:rsidR="00C25DA3" w:rsidRPr="00725ADE" w:rsidRDefault="00C25DA3" w:rsidP="00DD36DF">
            <w:pPr>
              <w:spacing w:before="0" w:after="0"/>
              <w:jc w:val="both"/>
              <w:rPr>
                <w:rFonts w:eastAsia="Times New Roman" w:cs="Times New Roman"/>
                <w:color w:val="000000"/>
                <w:sz w:val="20"/>
                <w:szCs w:val="20"/>
                <w:lang w:val="ro-RO" w:eastAsia="ru-RU"/>
              </w:rPr>
            </w:pPr>
            <w:proofErr w:type="spellStart"/>
            <w:r w:rsidRPr="00725ADE">
              <w:rPr>
                <w:rFonts w:eastAsia="Times New Roman" w:cs="Times New Roman"/>
                <w:color w:val="000000"/>
                <w:sz w:val="20"/>
                <w:szCs w:val="20"/>
                <w:lang w:val="ro-RO" w:eastAsia="ru-RU"/>
              </w:rPr>
              <w:t>Ciocana</w:t>
            </w:r>
            <w:proofErr w:type="spellEnd"/>
            <w:r w:rsidRPr="00725ADE">
              <w:rPr>
                <w:rFonts w:eastAsia="Times New Roman" w:cs="Times New Roman"/>
                <w:color w:val="000000"/>
                <w:sz w:val="20"/>
                <w:szCs w:val="20"/>
                <w:lang w:val="ro-RO" w:eastAsia="ru-RU"/>
              </w:rPr>
              <w:t xml:space="preserve"> – </w:t>
            </w:r>
            <w:proofErr w:type="spellStart"/>
            <w:r w:rsidRPr="00725ADE">
              <w:rPr>
                <w:rFonts w:eastAsia="Times New Roman" w:cs="Times New Roman"/>
                <w:color w:val="000000"/>
                <w:sz w:val="20"/>
                <w:szCs w:val="20"/>
                <w:lang w:val="ro-RO" w:eastAsia="ru-RU"/>
              </w:rPr>
              <w:t>Rîşcani</w:t>
            </w:r>
            <w:proofErr w:type="spellEnd"/>
            <w:r w:rsidRPr="00725ADE">
              <w:rPr>
                <w:rFonts w:eastAsia="Times New Roman" w:cs="Times New Roman"/>
                <w:color w:val="000000"/>
                <w:sz w:val="20"/>
                <w:szCs w:val="20"/>
                <w:lang w:val="ro-RO" w:eastAsia="ru-RU"/>
              </w:rPr>
              <w:t xml:space="preserve"> – Poşta Veche – Centru – Botanica – Aeroport</w:t>
            </w:r>
          </w:p>
        </w:tc>
        <w:tc>
          <w:tcPr>
            <w:tcW w:w="1380" w:type="dxa"/>
            <w:vMerge w:val="restart"/>
            <w:tcBorders>
              <w:top w:val="nil"/>
              <w:left w:val="nil"/>
              <w:bottom w:val="single" w:sz="8" w:space="0" w:color="000000"/>
              <w:right w:val="nil"/>
            </w:tcBorders>
            <w:shd w:val="clear" w:color="auto" w:fill="auto"/>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7</w:t>
            </w:r>
            <w:r w:rsidRPr="00725ADE">
              <w:rPr>
                <w:rFonts w:eastAsia="Times New Roman" w:cs="Times New Roman"/>
                <w:color w:val="000000"/>
                <w:sz w:val="20"/>
                <w:szCs w:val="20"/>
                <w:vertAlign w:val="superscript"/>
                <w:lang w:val="ro-RO" w:eastAsia="ru-RU"/>
              </w:rPr>
              <w:t xml:space="preserve">00  </w:t>
            </w:r>
            <w:r w:rsidRPr="00725ADE">
              <w:rPr>
                <w:rFonts w:eastAsia="Times New Roman" w:cs="Times New Roman"/>
                <w:color w:val="000000"/>
                <w:sz w:val="20"/>
                <w:szCs w:val="20"/>
                <w:lang w:val="ro-RO" w:eastAsia="ru-RU"/>
              </w:rPr>
              <w:t>- 8</w:t>
            </w:r>
            <w:r w:rsidRPr="00725ADE">
              <w:rPr>
                <w:rFonts w:eastAsia="Times New Roman" w:cs="Times New Roman"/>
                <w:color w:val="000000"/>
                <w:sz w:val="20"/>
                <w:szCs w:val="20"/>
                <w:vertAlign w:val="superscript"/>
                <w:lang w:val="ro-RO" w:eastAsia="ru-RU"/>
              </w:rPr>
              <w:t>00</w:t>
            </w:r>
          </w:p>
        </w:tc>
        <w:tc>
          <w:tcPr>
            <w:tcW w:w="1220" w:type="dxa"/>
            <w:gridSpan w:val="2"/>
            <w:vMerge w:val="restart"/>
            <w:tcBorders>
              <w:top w:val="nil"/>
              <w:left w:val="nil"/>
              <w:bottom w:val="single" w:sz="8" w:space="0" w:color="000000"/>
              <w:right w:val="nil"/>
            </w:tcBorders>
            <w:shd w:val="clear" w:color="auto" w:fill="auto"/>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17</w:t>
            </w:r>
            <w:r w:rsidRPr="00725ADE">
              <w:rPr>
                <w:rFonts w:eastAsia="Times New Roman" w:cs="Times New Roman"/>
                <w:color w:val="000000"/>
                <w:sz w:val="20"/>
                <w:szCs w:val="20"/>
                <w:vertAlign w:val="superscript"/>
                <w:lang w:val="ro-RO" w:eastAsia="ru-RU"/>
              </w:rPr>
              <w:t xml:space="preserve">00 </w:t>
            </w:r>
            <w:r w:rsidRPr="00725ADE">
              <w:rPr>
                <w:rFonts w:eastAsia="Times New Roman" w:cs="Times New Roman"/>
                <w:color w:val="000000"/>
                <w:sz w:val="20"/>
                <w:szCs w:val="20"/>
                <w:lang w:val="ro-RO" w:eastAsia="ru-RU"/>
              </w:rPr>
              <w:t>- 18</w:t>
            </w:r>
            <w:r w:rsidRPr="00725ADE">
              <w:rPr>
                <w:rFonts w:eastAsia="Times New Roman" w:cs="Times New Roman"/>
                <w:color w:val="000000"/>
                <w:sz w:val="20"/>
                <w:szCs w:val="20"/>
                <w:vertAlign w:val="superscript"/>
                <w:lang w:val="ro-RO" w:eastAsia="ru-RU"/>
              </w:rPr>
              <w:t>00</w:t>
            </w:r>
          </w:p>
        </w:tc>
        <w:tc>
          <w:tcPr>
            <w:tcW w:w="1654" w:type="dxa"/>
            <w:vMerge w:val="restart"/>
            <w:tcBorders>
              <w:top w:val="nil"/>
              <w:left w:val="nil"/>
              <w:bottom w:val="single" w:sz="8" w:space="0" w:color="000000"/>
              <w:right w:val="nil"/>
            </w:tcBorders>
            <w:shd w:val="clear" w:color="auto" w:fill="auto"/>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19 500</w:t>
            </w:r>
          </w:p>
        </w:tc>
      </w:tr>
      <w:tr w:rsidR="00C25DA3" w:rsidRPr="00725ADE" w:rsidTr="00DD36DF">
        <w:trPr>
          <w:gridAfter w:val="1"/>
          <w:wAfter w:w="68" w:type="dxa"/>
          <w:trHeight w:val="315"/>
        </w:trPr>
        <w:tc>
          <w:tcPr>
            <w:tcW w:w="1960" w:type="dxa"/>
            <w:tcBorders>
              <w:top w:val="nil"/>
              <w:left w:val="nil"/>
              <w:bottom w:val="single" w:sz="8" w:space="0" w:color="auto"/>
              <w:right w:val="nil"/>
            </w:tcBorders>
            <w:shd w:val="clear" w:color="auto" w:fill="auto"/>
            <w:vAlign w:val="bottom"/>
            <w:hideMark/>
          </w:tcPr>
          <w:p w:rsidR="00C25DA3" w:rsidRPr="00725ADE" w:rsidRDefault="00C25DA3" w:rsidP="00DD36DF">
            <w:pPr>
              <w:spacing w:before="0" w:after="0"/>
              <w:jc w:val="both"/>
              <w:rPr>
                <w:rFonts w:eastAsia="Times New Roman" w:cs="Times New Roman"/>
                <w:color w:val="000000"/>
                <w:sz w:val="20"/>
                <w:szCs w:val="20"/>
                <w:lang w:val="ro-RO" w:eastAsia="ru-RU"/>
              </w:rPr>
            </w:pPr>
            <w:r w:rsidRPr="00725ADE">
              <w:rPr>
                <w:rFonts w:eastAsia="Times New Roman" w:cs="Times New Roman"/>
                <w:color w:val="000000"/>
                <w:sz w:val="20"/>
                <w:szCs w:val="20"/>
                <w:lang w:val="ro-RO" w:eastAsia="ru-RU"/>
              </w:rPr>
              <w:t>(45 km tur-retur)</w:t>
            </w:r>
          </w:p>
        </w:tc>
        <w:tc>
          <w:tcPr>
            <w:tcW w:w="1194" w:type="dxa"/>
            <w:vMerge/>
            <w:tcBorders>
              <w:top w:val="nil"/>
              <w:left w:val="nil"/>
              <w:bottom w:val="single" w:sz="8" w:space="0" w:color="000000"/>
              <w:right w:val="nil"/>
            </w:tcBorders>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c>
          <w:tcPr>
            <w:tcW w:w="2320" w:type="dxa"/>
            <w:vMerge/>
            <w:tcBorders>
              <w:top w:val="nil"/>
              <w:left w:val="nil"/>
              <w:bottom w:val="single" w:sz="8" w:space="0" w:color="000000"/>
              <w:right w:val="nil"/>
            </w:tcBorders>
            <w:shd w:val="clear" w:color="auto" w:fill="D9D9D9" w:themeFill="background1" w:themeFillShade="D9"/>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c>
          <w:tcPr>
            <w:tcW w:w="1380" w:type="dxa"/>
            <w:vMerge/>
            <w:tcBorders>
              <w:top w:val="nil"/>
              <w:left w:val="nil"/>
              <w:bottom w:val="single" w:sz="8" w:space="0" w:color="000000"/>
              <w:right w:val="nil"/>
            </w:tcBorders>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c>
          <w:tcPr>
            <w:tcW w:w="1220" w:type="dxa"/>
            <w:gridSpan w:val="2"/>
            <w:vMerge/>
            <w:tcBorders>
              <w:top w:val="nil"/>
              <w:left w:val="nil"/>
              <w:bottom w:val="single" w:sz="8" w:space="0" w:color="000000"/>
              <w:right w:val="nil"/>
            </w:tcBorders>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c>
          <w:tcPr>
            <w:tcW w:w="1654" w:type="dxa"/>
            <w:vMerge/>
            <w:tcBorders>
              <w:top w:val="nil"/>
              <w:left w:val="nil"/>
              <w:bottom w:val="single" w:sz="8" w:space="0" w:color="000000"/>
              <w:right w:val="nil"/>
            </w:tcBorders>
            <w:vAlign w:val="center"/>
            <w:hideMark/>
          </w:tcPr>
          <w:p w:rsidR="00C25DA3" w:rsidRPr="00725ADE" w:rsidRDefault="00C25DA3" w:rsidP="00DD36DF">
            <w:pPr>
              <w:spacing w:before="0" w:after="0"/>
              <w:jc w:val="both"/>
              <w:rPr>
                <w:rFonts w:eastAsia="Times New Roman" w:cs="Times New Roman"/>
                <w:color w:val="000000"/>
                <w:sz w:val="20"/>
                <w:szCs w:val="20"/>
                <w:lang w:val="ro-RO" w:eastAsia="ru-RU"/>
              </w:rPr>
            </w:pPr>
          </w:p>
        </w:tc>
      </w:tr>
      <w:tr w:rsidR="00C25DA3" w:rsidRPr="00725ADE" w:rsidTr="00DD36DF">
        <w:trPr>
          <w:gridAfter w:val="1"/>
          <w:wAfter w:w="68" w:type="dxa"/>
          <w:trHeight w:val="315"/>
        </w:trPr>
        <w:tc>
          <w:tcPr>
            <w:tcW w:w="8074" w:type="dxa"/>
            <w:gridSpan w:val="6"/>
            <w:tcBorders>
              <w:top w:val="single" w:sz="8" w:space="0" w:color="auto"/>
              <w:left w:val="nil"/>
              <w:bottom w:val="single" w:sz="8" w:space="0" w:color="auto"/>
              <w:right w:val="nil"/>
            </w:tcBorders>
            <w:shd w:val="clear" w:color="auto" w:fill="auto"/>
            <w:vAlign w:val="bottom"/>
            <w:hideMark/>
          </w:tcPr>
          <w:p w:rsidR="00C25DA3" w:rsidRPr="00725ADE" w:rsidRDefault="00C25DA3"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Total pe lună</w:t>
            </w:r>
          </w:p>
        </w:tc>
        <w:tc>
          <w:tcPr>
            <w:tcW w:w="1654" w:type="dxa"/>
            <w:tcBorders>
              <w:top w:val="nil"/>
              <w:left w:val="nil"/>
              <w:bottom w:val="single" w:sz="8" w:space="0" w:color="auto"/>
              <w:right w:val="nil"/>
            </w:tcBorders>
            <w:shd w:val="clear" w:color="auto" w:fill="auto"/>
            <w:vAlign w:val="center"/>
            <w:hideMark/>
          </w:tcPr>
          <w:p w:rsidR="00C25DA3" w:rsidRPr="00725ADE" w:rsidRDefault="00C25DA3"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39 000</w:t>
            </w:r>
          </w:p>
        </w:tc>
      </w:tr>
      <w:tr w:rsidR="00C25DA3" w:rsidRPr="00725ADE" w:rsidTr="00DD36DF">
        <w:trPr>
          <w:gridAfter w:val="1"/>
          <w:wAfter w:w="68" w:type="dxa"/>
          <w:trHeight w:val="315"/>
        </w:trPr>
        <w:tc>
          <w:tcPr>
            <w:tcW w:w="8074" w:type="dxa"/>
            <w:gridSpan w:val="6"/>
            <w:tcBorders>
              <w:top w:val="single" w:sz="8" w:space="0" w:color="auto"/>
              <w:left w:val="nil"/>
              <w:bottom w:val="single" w:sz="12" w:space="0" w:color="auto"/>
              <w:right w:val="nil"/>
            </w:tcBorders>
            <w:shd w:val="clear" w:color="000000" w:fill="D8D8D8"/>
            <w:vAlign w:val="bottom"/>
            <w:hideMark/>
          </w:tcPr>
          <w:p w:rsidR="00C25DA3" w:rsidRPr="00725ADE" w:rsidRDefault="00C25DA3"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Total pentru anul 2018</w:t>
            </w:r>
          </w:p>
        </w:tc>
        <w:tc>
          <w:tcPr>
            <w:tcW w:w="1654" w:type="dxa"/>
            <w:tcBorders>
              <w:top w:val="nil"/>
              <w:left w:val="nil"/>
              <w:bottom w:val="single" w:sz="12" w:space="0" w:color="auto"/>
              <w:right w:val="nil"/>
            </w:tcBorders>
            <w:shd w:val="clear" w:color="000000" w:fill="D8D8D8"/>
            <w:vAlign w:val="center"/>
            <w:hideMark/>
          </w:tcPr>
          <w:p w:rsidR="00C25DA3" w:rsidRPr="00725ADE" w:rsidRDefault="00C25DA3"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468 000</w:t>
            </w:r>
          </w:p>
        </w:tc>
      </w:tr>
      <w:tr w:rsidR="00C25DA3" w:rsidRPr="00725ADE" w:rsidTr="00DD36DF">
        <w:trPr>
          <w:gridAfter w:val="1"/>
          <w:wAfter w:w="68" w:type="dxa"/>
          <w:trHeight w:val="315"/>
        </w:trPr>
        <w:tc>
          <w:tcPr>
            <w:tcW w:w="1960" w:type="dxa"/>
            <w:tcBorders>
              <w:top w:val="nil"/>
              <w:left w:val="nil"/>
              <w:bottom w:val="nil"/>
              <w:right w:val="nil"/>
            </w:tcBorders>
            <w:shd w:val="clear" w:color="auto" w:fill="auto"/>
            <w:noWrap/>
            <w:vAlign w:val="bottom"/>
            <w:hideMark/>
          </w:tcPr>
          <w:p w:rsidR="00C25DA3" w:rsidRPr="00725ADE" w:rsidRDefault="00C25DA3" w:rsidP="00DD36DF">
            <w:pPr>
              <w:spacing w:before="0" w:after="0"/>
              <w:jc w:val="both"/>
              <w:rPr>
                <w:rFonts w:eastAsia="Times New Roman" w:cs="Times New Roman"/>
                <w:color w:val="000000"/>
                <w:sz w:val="22"/>
                <w:lang w:val="ro-RO" w:eastAsia="ru-RU"/>
              </w:rPr>
            </w:pPr>
          </w:p>
        </w:tc>
        <w:tc>
          <w:tcPr>
            <w:tcW w:w="1194" w:type="dxa"/>
            <w:tcBorders>
              <w:top w:val="nil"/>
              <w:left w:val="nil"/>
              <w:bottom w:val="nil"/>
              <w:right w:val="nil"/>
            </w:tcBorders>
            <w:shd w:val="clear" w:color="auto" w:fill="auto"/>
            <w:noWrap/>
            <w:vAlign w:val="bottom"/>
            <w:hideMark/>
          </w:tcPr>
          <w:p w:rsidR="00C25DA3" w:rsidRPr="00725ADE" w:rsidRDefault="00C25DA3" w:rsidP="00DD36DF">
            <w:pPr>
              <w:spacing w:before="0" w:after="0"/>
              <w:jc w:val="both"/>
              <w:rPr>
                <w:rFonts w:eastAsia="Times New Roman" w:cs="Times New Roman"/>
                <w:color w:val="000000"/>
                <w:sz w:val="22"/>
                <w:lang w:val="ro-RO" w:eastAsia="ru-RU"/>
              </w:rPr>
            </w:pPr>
          </w:p>
        </w:tc>
        <w:tc>
          <w:tcPr>
            <w:tcW w:w="2320" w:type="dxa"/>
            <w:tcBorders>
              <w:top w:val="nil"/>
              <w:left w:val="nil"/>
              <w:bottom w:val="nil"/>
              <w:right w:val="nil"/>
            </w:tcBorders>
            <w:shd w:val="clear" w:color="auto" w:fill="auto"/>
            <w:noWrap/>
            <w:vAlign w:val="bottom"/>
            <w:hideMark/>
          </w:tcPr>
          <w:p w:rsidR="00C25DA3" w:rsidRPr="00725ADE" w:rsidRDefault="00C25DA3" w:rsidP="00DD36DF">
            <w:pPr>
              <w:spacing w:before="0" w:after="0"/>
              <w:jc w:val="both"/>
              <w:rPr>
                <w:rFonts w:eastAsia="Times New Roman" w:cs="Times New Roman"/>
                <w:color w:val="000000"/>
                <w:sz w:val="22"/>
                <w:lang w:val="ro-RO" w:eastAsia="ru-RU"/>
              </w:rPr>
            </w:pPr>
          </w:p>
        </w:tc>
        <w:tc>
          <w:tcPr>
            <w:tcW w:w="1380" w:type="dxa"/>
            <w:tcBorders>
              <w:top w:val="nil"/>
              <w:left w:val="nil"/>
              <w:bottom w:val="nil"/>
              <w:right w:val="nil"/>
            </w:tcBorders>
            <w:shd w:val="clear" w:color="auto" w:fill="auto"/>
            <w:noWrap/>
            <w:vAlign w:val="bottom"/>
            <w:hideMark/>
          </w:tcPr>
          <w:p w:rsidR="00C25DA3" w:rsidRPr="00725ADE" w:rsidRDefault="00C25DA3" w:rsidP="00DD36DF">
            <w:pPr>
              <w:spacing w:before="0" w:after="0"/>
              <w:jc w:val="both"/>
              <w:rPr>
                <w:rFonts w:eastAsia="Times New Roman" w:cs="Times New Roman"/>
                <w:color w:val="000000"/>
                <w:sz w:val="22"/>
                <w:lang w:val="ro-RO" w:eastAsia="ru-RU"/>
              </w:rPr>
            </w:pPr>
          </w:p>
        </w:tc>
        <w:tc>
          <w:tcPr>
            <w:tcW w:w="1220" w:type="dxa"/>
            <w:gridSpan w:val="2"/>
            <w:tcBorders>
              <w:top w:val="nil"/>
              <w:left w:val="nil"/>
              <w:bottom w:val="nil"/>
              <w:right w:val="nil"/>
            </w:tcBorders>
            <w:shd w:val="clear" w:color="auto" w:fill="auto"/>
            <w:noWrap/>
            <w:vAlign w:val="bottom"/>
            <w:hideMark/>
          </w:tcPr>
          <w:p w:rsidR="00C25DA3" w:rsidRPr="00725ADE" w:rsidRDefault="00C25DA3" w:rsidP="00DD36DF">
            <w:pPr>
              <w:spacing w:before="0" w:after="0"/>
              <w:jc w:val="both"/>
              <w:rPr>
                <w:rFonts w:eastAsia="Times New Roman" w:cs="Times New Roman"/>
                <w:color w:val="000000"/>
                <w:sz w:val="22"/>
                <w:lang w:val="ro-RO" w:eastAsia="ru-RU"/>
              </w:rPr>
            </w:pPr>
          </w:p>
        </w:tc>
        <w:tc>
          <w:tcPr>
            <w:tcW w:w="1654" w:type="dxa"/>
            <w:tcBorders>
              <w:top w:val="nil"/>
              <w:left w:val="nil"/>
              <w:bottom w:val="nil"/>
              <w:right w:val="nil"/>
            </w:tcBorders>
            <w:shd w:val="clear" w:color="auto" w:fill="auto"/>
            <w:noWrap/>
            <w:vAlign w:val="bottom"/>
            <w:hideMark/>
          </w:tcPr>
          <w:p w:rsidR="00C25DA3" w:rsidRPr="00725ADE" w:rsidRDefault="00C25DA3" w:rsidP="00DD36DF">
            <w:pPr>
              <w:spacing w:before="0" w:after="0"/>
              <w:jc w:val="both"/>
              <w:rPr>
                <w:rFonts w:eastAsia="Times New Roman" w:cs="Times New Roman"/>
                <w:color w:val="000000"/>
                <w:sz w:val="22"/>
                <w:lang w:val="ro-RO" w:eastAsia="ru-RU"/>
              </w:rPr>
            </w:pPr>
          </w:p>
        </w:tc>
      </w:tr>
      <w:tr w:rsidR="00C25DA3" w:rsidRPr="00A47542" w:rsidTr="00DD36DF">
        <w:trPr>
          <w:gridAfter w:val="1"/>
          <w:wAfter w:w="68" w:type="dxa"/>
          <w:trHeight w:val="1155"/>
        </w:trPr>
        <w:tc>
          <w:tcPr>
            <w:tcW w:w="9728" w:type="dxa"/>
            <w:gridSpan w:val="7"/>
            <w:tcBorders>
              <w:top w:val="nil"/>
              <w:left w:val="nil"/>
              <w:bottom w:val="nil"/>
              <w:right w:val="nil"/>
            </w:tcBorders>
            <w:shd w:val="clear" w:color="auto" w:fill="auto"/>
            <w:hideMark/>
          </w:tcPr>
          <w:p w:rsidR="00C25DA3" w:rsidRPr="00725ADE" w:rsidRDefault="00C25DA3" w:rsidP="00DD36DF">
            <w:pPr>
              <w:spacing w:before="0" w:after="0"/>
              <w:ind w:firstLine="900"/>
              <w:jc w:val="both"/>
              <w:rPr>
                <w:rFonts w:eastAsia="Times New Roman" w:cs="Times New Roman"/>
                <w:color w:val="000000"/>
                <w:sz w:val="22"/>
                <w:lang w:val="ro-RO" w:eastAsia="ru-RU"/>
              </w:rPr>
            </w:pPr>
            <w:r w:rsidRPr="00725ADE">
              <w:rPr>
                <w:rFonts w:cs="Times New Roman"/>
                <w:sz w:val="22"/>
                <w:lang w:val="ro-RO"/>
              </w:rPr>
              <w:t xml:space="preserve">Menţionăm că transportul public în orele de vârf nu face față solicitărilor, mai mult cele două rute plasate de autoritățile locale au punctul de pornire din centrul capitalei, pe când harta </w:t>
            </w:r>
            <w:proofErr w:type="spellStart"/>
            <w:r w:rsidRPr="00725ADE">
              <w:rPr>
                <w:rFonts w:cs="Times New Roman"/>
                <w:sz w:val="22"/>
                <w:lang w:val="ro-RO"/>
              </w:rPr>
              <w:t>dimiciliilor</w:t>
            </w:r>
            <w:proofErr w:type="spellEnd"/>
            <w:r w:rsidRPr="00725ADE">
              <w:rPr>
                <w:rFonts w:cs="Times New Roman"/>
                <w:sz w:val="22"/>
                <w:lang w:val="ro-RO"/>
              </w:rPr>
              <w:t xml:space="preserve"> personalului AAC cuprinde toate sectoarele municipiului.</w:t>
            </w:r>
          </w:p>
          <w:p w:rsidR="00C25DA3" w:rsidRPr="00725ADE" w:rsidRDefault="00C25DA3" w:rsidP="00DD36DF">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Aferent acestor cheltuieli Autoritatea efectuează plăți în bugetul public naţional sub formă de reţineri aferente impozitului pe venit precum şi contribuţiilor şi primelor corespunzătoare din valoarea remunerării angajaţilor beneficiari ai serviciilor nominalizate. Respectiv fiecărui  angajat i se aplică rețineri aferente valorii serviciului beneficiat. Astfel suma estimată pentru a fi transferată în anul 2018 constituie circa 100 mii lei.</w:t>
            </w:r>
          </w:p>
        </w:tc>
      </w:tr>
    </w:tbl>
    <w:p w:rsidR="00571341" w:rsidRDefault="00571341" w:rsidP="00634CB0">
      <w:pPr>
        <w:jc w:val="both"/>
        <w:rPr>
          <w:rFonts w:cs="Times New Roman"/>
          <w:sz w:val="22"/>
          <w:lang w:val="ro-RO"/>
        </w:rPr>
      </w:pPr>
    </w:p>
    <w:p w:rsidR="00A655C7" w:rsidRPr="00725ADE" w:rsidRDefault="00A655C7" w:rsidP="00634CB0">
      <w:pPr>
        <w:jc w:val="both"/>
        <w:rPr>
          <w:rFonts w:cs="Times New Roman"/>
          <w:sz w:val="22"/>
          <w:lang w:val="ro-RO"/>
        </w:rPr>
      </w:pPr>
    </w:p>
    <w:tbl>
      <w:tblPr>
        <w:tblW w:w="9654" w:type="dxa"/>
        <w:tblInd w:w="93" w:type="dxa"/>
        <w:tblLook w:val="04A0" w:firstRow="1" w:lastRow="0" w:firstColumn="1" w:lastColumn="0" w:noHBand="0" w:noVBand="1"/>
      </w:tblPr>
      <w:tblGrid>
        <w:gridCol w:w="421"/>
        <w:gridCol w:w="420"/>
        <w:gridCol w:w="420"/>
        <w:gridCol w:w="420"/>
        <w:gridCol w:w="6099"/>
        <w:gridCol w:w="457"/>
        <w:gridCol w:w="1417"/>
      </w:tblGrid>
      <w:tr w:rsidR="00943D28" w:rsidRPr="00A47542" w:rsidTr="00190212">
        <w:trPr>
          <w:trHeight w:val="315"/>
        </w:trPr>
        <w:tc>
          <w:tcPr>
            <w:tcW w:w="9654" w:type="dxa"/>
            <w:gridSpan w:val="7"/>
            <w:tcBorders>
              <w:top w:val="nil"/>
              <w:left w:val="nil"/>
              <w:bottom w:val="nil"/>
              <w:right w:val="nil"/>
            </w:tcBorders>
            <w:shd w:val="clear" w:color="auto" w:fill="auto"/>
            <w:noWrap/>
            <w:vAlign w:val="bottom"/>
            <w:hideMark/>
          </w:tcPr>
          <w:p w:rsidR="00943D28" w:rsidRPr="00725ADE" w:rsidRDefault="007A2C1F" w:rsidP="00A655C7">
            <w:pPr>
              <w:spacing w:before="0" w:after="0"/>
              <w:ind w:firstLine="616"/>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 xml:space="preserve">II. </w:t>
            </w:r>
            <w:r w:rsidR="00943D28" w:rsidRPr="00725ADE">
              <w:rPr>
                <w:rFonts w:eastAsia="Times New Roman" w:cs="Times New Roman"/>
                <w:b/>
                <w:bCs/>
                <w:color w:val="000000"/>
                <w:sz w:val="22"/>
                <w:lang w:val="ro-RO" w:eastAsia="ru-RU"/>
              </w:rPr>
              <w:t>1.</w:t>
            </w:r>
            <w:r w:rsidR="00A655C7">
              <w:rPr>
                <w:rFonts w:eastAsia="Times New Roman" w:cs="Times New Roman"/>
                <w:b/>
                <w:bCs/>
                <w:color w:val="000000"/>
                <w:sz w:val="22"/>
                <w:lang w:val="ro-RO" w:eastAsia="ru-RU"/>
              </w:rPr>
              <w:t>8</w:t>
            </w:r>
            <w:r w:rsidR="00943D28" w:rsidRPr="00725ADE">
              <w:rPr>
                <w:rFonts w:eastAsia="Times New Roman" w:cs="Times New Roman"/>
                <w:b/>
                <w:bCs/>
                <w:color w:val="000000"/>
                <w:sz w:val="22"/>
                <w:lang w:val="ro-RO" w:eastAsia="ru-RU"/>
              </w:rPr>
              <w:t>. Cheltuielile pentru materialele de uz gospodăresc şi rechizite de birou</w:t>
            </w:r>
          </w:p>
        </w:tc>
      </w:tr>
      <w:tr w:rsidR="00943D28" w:rsidRPr="00A47542" w:rsidTr="00190212">
        <w:trPr>
          <w:trHeight w:val="300"/>
        </w:trPr>
        <w:tc>
          <w:tcPr>
            <w:tcW w:w="421"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420"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420"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420"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6099"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457"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1417"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r>
      <w:tr w:rsidR="00943D28" w:rsidRPr="00A47542" w:rsidTr="001C1D81">
        <w:trPr>
          <w:trHeight w:val="720"/>
        </w:trPr>
        <w:tc>
          <w:tcPr>
            <w:tcW w:w="9654" w:type="dxa"/>
            <w:gridSpan w:val="7"/>
            <w:tcBorders>
              <w:top w:val="nil"/>
              <w:left w:val="nil"/>
              <w:bottom w:val="nil"/>
              <w:right w:val="nil"/>
            </w:tcBorders>
            <w:shd w:val="clear" w:color="auto" w:fill="auto"/>
            <w:hideMark/>
          </w:tcPr>
          <w:p w:rsidR="00943D28" w:rsidRDefault="00943D28" w:rsidP="00634CB0">
            <w:pPr>
              <w:spacing w:before="0" w:after="0"/>
              <w:ind w:firstLine="758"/>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Cheltuielile pentru materialele de uz gospodăresc şi rechizite de birou  cuprind mărfuri de cancelarie, materiale şi servicii cu caracter funcţional şi deservirea tehnică a autoturismelor.</w:t>
            </w:r>
          </w:p>
          <w:p w:rsidR="000B7A5D" w:rsidRPr="00725ADE" w:rsidRDefault="000B7A5D" w:rsidP="00634CB0">
            <w:pPr>
              <w:spacing w:before="0" w:after="0"/>
              <w:ind w:firstLine="758"/>
              <w:jc w:val="both"/>
              <w:rPr>
                <w:rFonts w:eastAsia="Times New Roman" w:cs="Times New Roman"/>
                <w:color w:val="000000"/>
                <w:sz w:val="22"/>
                <w:lang w:val="ro-RO" w:eastAsia="ru-RU"/>
              </w:rPr>
            </w:pPr>
          </w:p>
          <w:p w:rsidR="007E0B86" w:rsidRPr="00725ADE" w:rsidRDefault="000B7A5D" w:rsidP="00B2606A">
            <w:pPr>
              <w:spacing w:before="0" w:after="0"/>
              <w:ind w:firstLine="758"/>
              <w:jc w:val="right"/>
              <w:rPr>
                <w:rFonts w:eastAsia="Times New Roman" w:cs="Times New Roman"/>
                <w:color w:val="000000"/>
                <w:sz w:val="22"/>
                <w:lang w:val="ro-RO" w:eastAsia="ru-RU"/>
              </w:rPr>
            </w:pPr>
            <w:r>
              <w:rPr>
                <w:rFonts w:cs="Times New Roman"/>
                <w:b/>
                <w:sz w:val="22"/>
                <w:lang w:val="ro-RO"/>
              </w:rPr>
              <w:t>Grafic 18</w:t>
            </w:r>
          </w:p>
          <w:p w:rsidR="007E0B86" w:rsidRPr="00725ADE" w:rsidRDefault="001C1D81" w:rsidP="001C1D81">
            <w:pPr>
              <w:spacing w:before="0" w:after="0"/>
              <w:ind w:firstLine="758"/>
              <w:jc w:val="center"/>
              <w:rPr>
                <w:rFonts w:eastAsia="Times New Roman" w:cs="Times New Roman"/>
                <w:color w:val="000000"/>
                <w:sz w:val="22"/>
                <w:lang w:val="ro-RO" w:eastAsia="ru-RU"/>
              </w:rPr>
            </w:pPr>
            <w:r w:rsidRPr="00725ADE">
              <w:rPr>
                <w:rFonts w:cs="Times New Roman"/>
                <w:noProof/>
                <w:lang w:eastAsia="ru-RU"/>
              </w:rPr>
              <w:lastRenderedPageBreak/>
              <w:drawing>
                <wp:inline distT="0" distB="0" distL="0" distR="0">
                  <wp:extent cx="3101009" cy="1232452"/>
                  <wp:effectExtent l="0" t="0" r="23495" b="2540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E0B86" w:rsidRPr="00725ADE" w:rsidRDefault="007E0B86" w:rsidP="00634CB0">
            <w:pPr>
              <w:spacing w:before="0" w:after="0"/>
              <w:ind w:firstLine="758"/>
              <w:jc w:val="both"/>
              <w:rPr>
                <w:rFonts w:eastAsia="Times New Roman" w:cs="Times New Roman"/>
                <w:color w:val="000000"/>
                <w:sz w:val="22"/>
                <w:lang w:val="ro-RO" w:eastAsia="ru-RU"/>
              </w:rPr>
            </w:pPr>
          </w:p>
          <w:p w:rsidR="00943D28" w:rsidRPr="00725ADE" w:rsidRDefault="00943D28" w:rsidP="00634CB0">
            <w:pPr>
              <w:spacing w:before="0" w:after="0"/>
              <w:ind w:firstLine="758"/>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Valoarea acestora pentru anul 2018 constituie 400 mii lei, cu 80 mii lei mai mult comparativ cu suma aprobată pentru anul 2017. Necesitatea majorării acestui post de cheltuieli cuprinde procurarea  documentației aeronautice elaborate de organizațiile internaționale fiind obligatoriu aplicate operațiunilor de zbor, navigabilității aeronavelor, aeroporturilor, etc.</w:t>
            </w:r>
          </w:p>
        </w:tc>
      </w:tr>
      <w:tr w:rsidR="00943D28" w:rsidRPr="00725ADE" w:rsidTr="00190212">
        <w:trPr>
          <w:trHeight w:val="300"/>
        </w:trPr>
        <w:tc>
          <w:tcPr>
            <w:tcW w:w="421"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420"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420"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420"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6099"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b/>
                <w:color w:val="000000"/>
                <w:sz w:val="22"/>
                <w:lang w:val="ro-RO" w:eastAsia="ru-RU"/>
              </w:rPr>
            </w:pPr>
          </w:p>
        </w:tc>
        <w:tc>
          <w:tcPr>
            <w:tcW w:w="457" w:type="dxa"/>
            <w:tcBorders>
              <w:top w:val="nil"/>
              <w:left w:val="nil"/>
              <w:bottom w:val="nil"/>
              <w:right w:val="nil"/>
            </w:tcBorders>
            <w:shd w:val="clear" w:color="auto" w:fill="auto"/>
            <w:noWrap/>
            <w:vAlign w:val="bottom"/>
            <w:hideMark/>
          </w:tcPr>
          <w:p w:rsidR="00943D28" w:rsidRPr="00725ADE" w:rsidRDefault="00943D28" w:rsidP="00634CB0">
            <w:pPr>
              <w:spacing w:before="0" w:after="0"/>
              <w:jc w:val="both"/>
              <w:rPr>
                <w:rFonts w:eastAsia="Times New Roman" w:cs="Times New Roman"/>
                <w:color w:val="000000"/>
                <w:sz w:val="22"/>
                <w:lang w:val="ro-RO" w:eastAsia="ru-RU"/>
              </w:rPr>
            </w:pPr>
          </w:p>
        </w:tc>
        <w:tc>
          <w:tcPr>
            <w:tcW w:w="1417" w:type="dxa"/>
            <w:tcBorders>
              <w:top w:val="nil"/>
              <w:left w:val="nil"/>
              <w:bottom w:val="nil"/>
              <w:right w:val="nil"/>
            </w:tcBorders>
            <w:shd w:val="clear" w:color="auto" w:fill="auto"/>
            <w:noWrap/>
            <w:vAlign w:val="bottom"/>
            <w:hideMark/>
          </w:tcPr>
          <w:p w:rsidR="00943D28" w:rsidRPr="00725ADE" w:rsidRDefault="009107A6" w:rsidP="00634CB0">
            <w:pPr>
              <w:spacing w:before="0" w:after="0"/>
              <w:jc w:val="both"/>
              <w:rPr>
                <w:rFonts w:eastAsia="Times New Roman" w:cs="Times New Roman"/>
                <w:color w:val="000000"/>
                <w:sz w:val="22"/>
                <w:lang w:val="ro-RO" w:eastAsia="ru-RU"/>
              </w:rPr>
            </w:pPr>
            <w:r>
              <w:rPr>
                <w:rFonts w:eastAsia="Times New Roman" w:cs="Times New Roman"/>
                <w:b/>
                <w:color w:val="000000"/>
                <w:sz w:val="22"/>
                <w:lang w:val="ro-RO" w:eastAsia="ru-RU"/>
              </w:rPr>
              <w:t>Tabel 12</w:t>
            </w:r>
          </w:p>
        </w:tc>
      </w:tr>
      <w:tr w:rsidR="00943D28" w:rsidRPr="00A47542" w:rsidTr="00190212">
        <w:trPr>
          <w:trHeight w:val="300"/>
        </w:trPr>
        <w:tc>
          <w:tcPr>
            <w:tcW w:w="9654" w:type="dxa"/>
            <w:gridSpan w:val="7"/>
            <w:tcBorders>
              <w:top w:val="nil"/>
              <w:left w:val="nil"/>
              <w:bottom w:val="single" w:sz="4" w:space="0" w:color="auto"/>
              <w:right w:val="nil"/>
            </w:tcBorders>
            <w:shd w:val="clear" w:color="000000" w:fill="BFBFBF"/>
            <w:vAlign w:val="bottom"/>
            <w:hideMark/>
          </w:tcPr>
          <w:p w:rsidR="00943D28" w:rsidRPr="00725ADE" w:rsidRDefault="00943D28"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Materialele de uz gospodăresc şi rechizite de birou</w:t>
            </w:r>
          </w:p>
        </w:tc>
      </w:tr>
      <w:tr w:rsidR="00943D28" w:rsidRPr="00725ADE" w:rsidTr="00190212">
        <w:trPr>
          <w:trHeight w:val="300"/>
        </w:trPr>
        <w:tc>
          <w:tcPr>
            <w:tcW w:w="1681" w:type="dxa"/>
            <w:gridSpan w:val="4"/>
            <w:tcBorders>
              <w:top w:val="single" w:sz="4" w:space="0" w:color="auto"/>
              <w:left w:val="nil"/>
              <w:bottom w:val="single" w:sz="4" w:space="0" w:color="auto"/>
              <w:right w:val="nil"/>
            </w:tcBorders>
            <w:shd w:val="clear" w:color="000000" w:fill="BFBFBF"/>
            <w:vAlign w:val="bottom"/>
            <w:hideMark/>
          </w:tcPr>
          <w:p w:rsidR="00943D28" w:rsidRPr="00725ADE" w:rsidRDefault="00943D28"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Denumire</w:t>
            </w:r>
          </w:p>
        </w:tc>
        <w:tc>
          <w:tcPr>
            <w:tcW w:w="6099" w:type="dxa"/>
            <w:tcBorders>
              <w:top w:val="nil"/>
              <w:left w:val="nil"/>
              <w:bottom w:val="single" w:sz="4" w:space="0" w:color="auto"/>
              <w:right w:val="nil"/>
            </w:tcBorders>
            <w:shd w:val="clear" w:color="000000" w:fill="BFBFBF"/>
            <w:vAlign w:val="bottom"/>
            <w:hideMark/>
          </w:tcPr>
          <w:p w:rsidR="00943D28" w:rsidRPr="00725ADE" w:rsidRDefault="00943D28" w:rsidP="00634CB0">
            <w:pPr>
              <w:spacing w:before="0" w:after="0"/>
              <w:jc w:val="both"/>
              <w:rPr>
                <w:rFonts w:eastAsia="Times New Roman" w:cs="Times New Roman"/>
                <w:b/>
                <w:bCs/>
                <w:color w:val="000000"/>
                <w:sz w:val="22"/>
                <w:lang w:val="ro-RO" w:eastAsia="ru-RU"/>
              </w:rPr>
            </w:pPr>
          </w:p>
        </w:tc>
        <w:tc>
          <w:tcPr>
            <w:tcW w:w="1874" w:type="dxa"/>
            <w:gridSpan w:val="2"/>
            <w:tcBorders>
              <w:top w:val="single" w:sz="4" w:space="0" w:color="auto"/>
              <w:left w:val="nil"/>
              <w:bottom w:val="single" w:sz="4" w:space="0" w:color="auto"/>
              <w:right w:val="nil"/>
            </w:tcBorders>
            <w:shd w:val="clear" w:color="000000" w:fill="BFBFBF"/>
            <w:vAlign w:val="bottom"/>
            <w:hideMark/>
          </w:tcPr>
          <w:p w:rsidR="00943D28" w:rsidRPr="00725ADE" w:rsidRDefault="00943D28"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Suma MDL</w:t>
            </w:r>
          </w:p>
        </w:tc>
      </w:tr>
      <w:tr w:rsidR="00943D28" w:rsidRPr="00725ADE" w:rsidTr="00190212">
        <w:trPr>
          <w:trHeight w:val="300"/>
        </w:trPr>
        <w:tc>
          <w:tcPr>
            <w:tcW w:w="7780" w:type="dxa"/>
            <w:gridSpan w:val="5"/>
            <w:tcBorders>
              <w:top w:val="single" w:sz="4" w:space="0" w:color="auto"/>
              <w:left w:val="single" w:sz="4" w:space="0" w:color="auto"/>
              <w:bottom w:val="single" w:sz="4" w:space="0" w:color="auto"/>
              <w:right w:val="single" w:sz="4" w:space="0" w:color="auto"/>
            </w:tcBorders>
            <w:shd w:val="clear" w:color="auto" w:fill="auto"/>
            <w:hideMark/>
          </w:tcPr>
          <w:p w:rsidR="00943D28" w:rsidRPr="00725ADE" w:rsidRDefault="00943D28"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Mărfuri de cancelarie</w:t>
            </w:r>
          </w:p>
        </w:tc>
        <w:tc>
          <w:tcPr>
            <w:tcW w:w="1874" w:type="dxa"/>
            <w:gridSpan w:val="2"/>
            <w:tcBorders>
              <w:top w:val="single" w:sz="4" w:space="0" w:color="auto"/>
              <w:left w:val="nil"/>
              <w:bottom w:val="single" w:sz="4" w:space="0" w:color="auto"/>
              <w:right w:val="single" w:sz="4" w:space="0" w:color="auto"/>
            </w:tcBorders>
            <w:shd w:val="clear" w:color="auto" w:fill="auto"/>
            <w:vAlign w:val="center"/>
            <w:hideMark/>
          </w:tcPr>
          <w:p w:rsidR="00943D28" w:rsidRPr="00725ADE" w:rsidRDefault="00943D28"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94 000</w:t>
            </w:r>
          </w:p>
        </w:tc>
      </w:tr>
      <w:tr w:rsidR="00943D28" w:rsidRPr="00725ADE" w:rsidTr="00190212">
        <w:trPr>
          <w:trHeight w:val="300"/>
        </w:trPr>
        <w:tc>
          <w:tcPr>
            <w:tcW w:w="7780" w:type="dxa"/>
            <w:gridSpan w:val="5"/>
            <w:tcBorders>
              <w:top w:val="single" w:sz="4" w:space="0" w:color="auto"/>
              <w:left w:val="single" w:sz="4" w:space="0" w:color="auto"/>
              <w:bottom w:val="single" w:sz="4" w:space="0" w:color="auto"/>
              <w:right w:val="single" w:sz="4" w:space="0" w:color="auto"/>
            </w:tcBorders>
            <w:shd w:val="clear" w:color="auto" w:fill="auto"/>
            <w:hideMark/>
          </w:tcPr>
          <w:p w:rsidR="00943D28" w:rsidRPr="00725ADE" w:rsidRDefault="00943D28"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Materiale şi servicii cu caracter funcţional</w:t>
            </w:r>
          </w:p>
        </w:tc>
        <w:tc>
          <w:tcPr>
            <w:tcW w:w="1874" w:type="dxa"/>
            <w:gridSpan w:val="2"/>
            <w:tcBorders>
              <w:top w:val="single" w:sz="4" w:space="0" w:color="auto"/>
              <w:left w:val="nil"/>
              <w:bottom w:val="single" w:sz="4" w:space="0" w:color="auto"/>
              <w:right w:val="single" w:sz="4" w:space="0" w:color="auto"/>
            </w:tcBorders>
            <w:shd w:val="clear" w:color="auto" w:fill="auto"/>
            <w:vAlign w:val="center"/>
            <w:hideMark/>
          </w:tcPr>
          <w:p w:rsidR="00943D28" w:rsidRPr="00725ADE" w:rsidRDefault="00943D28"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207 994</w:t>
            </w:r>
          </w:p>
        </w:tc>
      </w:tr>
      <w:tr w:rsidR="00943D28" w:rsidRPr="00725ADE" w:rsidTr="00190212">
        <w:trPr>
          <w:trHeight w:val="300"/>
        </w:trPr>
        <w:tc>
          <w:tcPr>
            <w:tcW w:w="778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943D28" w:rsidRPr="00725ADE" w:rsidRDefault="00943D28"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Deservirea tehnică a autoturismelor</w:t>
            </w:r>
          </w:p>
        </w:tc>
        <w:tc>
          <w:tcPr>
            <w:tcW w:w="1874" w:type="dxa"/>
            <w:gridSpan w:val="2"/>
            <w:tcBorders>
              <w:top w:val="single" w:sz="4" w:space="0" w:color="auto"/>
              <w:left w:val="nil"/>
              <w:bottom w:val="single" w:sz="4" w:space="0" w:color="auto"/>
              <w:right w:val="single" w:sz="4" w:space="0" w:color="000000"/>
            </w:tcBorders>
            <w:shd w:val="clear" w:color="auto" w:fill="auto"/>
            <w:vAlign w:val="center"/>
            <w:hideMark/>
          </w:tcPr>
          <w:p w:rsidR="00943D28" w:rsidRPr="00725ADE" w:rsidRDefault="00943D28" w:rsidP="00634CB0">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100 000</w:t>
            </w:r>
          </w:p>
        </w:tc>
      </w:tr>
      <w:tr w:rsidR="00943D28" w:rsidRPr="00725ADE" w:rsidTr="00190212">
        <w:trPr>
          <w:trHeight w:val="300"/>
        </w:trPr>
        <w:tc>
          <w:tcPr>
            <w:tcW w:w="77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D28" w:rsidRPr="00725ADE" w:rsidRDefault="00943D28"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TOTAL</w:t>
            </w:r>
          </w:p>
        </w:tc>
        <w:tc>
          <w:tcPr>
            <w:tcW w:w="1874" w:type="dxa"/>
            <w:gridSpan w:val="2"/>
            <w:tcBorders>
              <w:top w:val="single" w:sz="4" w:space="0" w:color="auto"/>
              <w:left w:val="nil"/>
              <w:bottom w:val="single" w:sz="4" w:space="0" w:color="auto"/>
              <w:right w:val="single" w:sz="4" w:space="0" w:color="auto"/>
            </w:tcBorders>
            <w:shd w:val="clear" w:color="auto" w:fill="auto"/>
            <w:noWrap/>
            <w:vAlign w:val="bottom"/>
            <w:hideMark/>
          </w:tcPr>
          <w:p w:rsidR="00943D28" w:rsidRPr="00725ADE" w:rsidRDefault="00943D28"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401 994</w:t>
            </w:r>
          </w:p>
        </w:tc>
      </w:tr>
    </w:tbl>
    <w:p w:rsidR="00190212" w:rsidRDefault="00190212" w:rsidP="00634CB0">
      <w:pPr>
        <w:jc w:val="both"/>
        <w:rPr>
          <w:rFonts w:eastAsia="Times New Roman" w:cs="Times New Roman"/>
          <w:b/>
          <w:bCs/>
          <w:color w:val="000000"/>
          <w:sz w:val="22"/>
          <w:lang w:val="ro-RO" w:eastAsia="ru-RU"/>
        </w:rPr>
      </w:pPr>
    </w:p>
    <w:tbl>
      <w:tblPr>
        <w:tblW w:w="9385" w:type="dxa"/>
        <w:tblInd w:w="93" w:type="dxa"/>
        <w:tblLook w:val="04A0" w:firstRow="1" w:lastRow="0" w:firstColumn="1" w:lastColumn="0" w:noHBand="0" w:noVBand="1"/>
      </w:tblPr>
      <w:tblGrid>
        <w:gridCol w:w="1285"/>
        <w:gridCol w:w="6111"/>
        <w:gridCol w:w="1989"/>
      </w:tblGrid>
      <w:tr w:rsidR="001F3B1B" w:rsidRPr="00A47542" w:rsidTr="00DD36DF">
        <w:trPr>
          <w:trHeight w:val="405"/>
        </w:trPr>
        <w:tc>
          <w:tcPr>
            <w:tcW w:w="9385" w:type="dxa"/>
            <w:gridSpan w:val="3"/>
            <w:tcBorders>
              <w:top w:val="nil"/>
              <w:left w:val="nil"/>
              <w:bottom w:val="nil"/>
              <w:right w:val="nil"/>
            </w:tcBorders>
            <w:shd w:val="clear" w:color="auto" w:fill="auto"/>
            <w:noWrap/>
            <w:vAlign w:val="bottom"/>
            <w:hideMark/>
          </w:tcPr>
          <w:p w:rsidR="001F3B1B" w:rsidRPr="00725ADE" w:rsidRDefault="00A655C7" w:rsidP="00DD36DF">
            <w:pPr>
              <w:spacing w:before="0" w:after="0"/>
              <w:jc w:val="both"/>
              <w:rPr>
                <w:rFonts w:eastAsia="Times New Roman" w:cs="Times New Roman"/>
                <w:b/>
                <w:bCs/>
                <w:color w:val="000000"/>
                <w:sz w:val="22"/>
                <w:lang w:val="ro-RO" w:eastAsia="ru-RU"/>
              </w:rPr>
            </w:pPr>
            <w:r>
              <w:rPr>
                <w:rFonts w:eastAsia="Times New Roman" w:cs="Times New Roman"/>
                <w:b/>
                <w:bCs/>
                <w:color w:val="000000"/>
                <w:sz w:val="22"/>
                <w:lang w:val="ro-RO" w:eastAsia="ru-RU"/>
              </w:rPr>
              <w:t>II.1.9</w:t>
            </w:r>
            <w:r w:rsidR="001F3B1B" w:rsidRPr="00725ADE">
              <w:rPr>
                <w:rFonts w:eastAsia="Times New Roman" w:cs="Times New Roman"/>
                <w:b/>
                <w:bCs/>
                <w:color w:val="000000"/>
                <w:sz w:val="22"/>
                <w:lang w:val="ro-RO" w:eastAsia="ru-RU"/>
              </w:rPr>
              <w:t>. Cheltuieli privind acţiuni de investigaţii, căutare – salvare</w:t>
            </w:r>
          </w:p>
          <w:p w:rsidR="001F3B1B" w:rsidRPr="00725ADE" w:rsidRDefault="001F3B1B" w:rsidP="00DD36DF">
            <w:pPr>
              <w:spacing w:before="0" w:after="0"/>
              <w:jc w:val="both"/>
              <w:rPr>
                <w:rFonts w:eastAsia="Times New Roman" w:cs="Times New Roman"/>
                <w:b/>
                <w:bCs/>
                <w:color w:val="000000"/>
                <w:sz w:val="22"/>
                <w:lang w:val="ro-RO" w:eastAsia="ru-RU"/>
              </w:rPr>
            </w:pPr>
          </w:p>
        </w:tc>
      </w:tr>
      <w:tr w:rsidR="001F3B1B" w:rsidRPr="00725ADE" w:rsidTr="00DD36DF">
        <w:trPr>
          <w:trHeight w:val="1787"/>
        </w:trPr>
        <w:tc>
          <w:tcPr>
            <w:tcW w:w="9385" w:type="dxa"/>
            <w:gridSpan w:val="3"/>
            <w:tcBorders>
              <w:top w:val="nil"/>
              <w:left w:val="nil"/>
              <w:bottom w:val="nil"/>
              <w:right w:val="nil"/>
            </w:tcBorders>
            <w:shd w:val="clear" w:color="auto" w:fill="auto"/>
            <w:hideMark/>
          </w:tcPr>
          <w:p w:rsidR="001F3B1B" w:rsidRPr="00725ADE" w:rsidRDefault="001F3B1B" w:rsidP="00DD36DF">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Cheltuieli privind acţiuni de investigaţii, căutare – salvare se constituie drept rezerve de mijloace financiare necesare în mod obligatoriu în materie de investigaţii, căutare – salvare în cazul unui eventual incident sau accident aeronautic. Menţionăm că art. 5. alin. (31) lit. e) şi art. 16 alin. (1) din Legea aviaţiei civile nr. 1237-XII din 09.07.1997 indică că Autoritatea Aeronautică Civilă va coordona cu organele competente toate operaţiunile de căutare şi salvare în cazul accidentelor şi incidentelor aeronautice produse pe teritoriul Republicii Moldova. În aceste scopuri în proiectul de buget, anual, se prevăd mijloace financiare întru asigurarea promptă a asistenţei corespunzătoare.</w:t>
            </w:r>
          </w:p>
          <w:p w:rsidR="001F3B1B" w:rsidRPr="00725ADE" w:rsidRDefault="001F3B1B" w:rsidP="00DD36DF">
            <w:pPr>
              <w:spacing w:before="0" w:after="0"/>
              <w:ind w:firstLine="900"/>
              <w:jc w:val="both"/>
              <w:rPr>
                <w:rFonts w:eastAsia="Times New Roman" w:cs="Times New Roman"/>
                <w:color w:val="000000"/>
                <w:sz w:val="22"/>
                <w:lang w:val="ro-RO" w:eastAsia="ru-RU"/>
              </w:rPr>
            </w:pPr>
          </w:p>
          <w:p w:rsidR="001F3B1B" w:rsidRPr="00725ADE" w:rsidRDefault="000B7A5D" w:rsidP="00DD36DF">
            <w:pPr>
              <w:spacing w:before="0" w:after="0"/>
              <w:ind w:firstLine="900"/>
              <w:jc w:val="right"/>
              <w:rPr>
                <w:rFonts w:eastAsia="Times New Roman" w:cs="Times New Roman"/>
                <w:color w:val="000000"/>
                <w:sz w:val="22"/>
                <w:lang w:val="ro-RO" w:eastAsia="ru-RU"/>
              </w:rPr>
            </w:pPr>
            <w:r>
              <w:rPr>
                <w:rFonts w:eastAsia="Times New Roman" w:cs="Times New Roman"/>
                <w:b/>
                <w:color w:val="000000"/>
                <w:sz w:val="22"/>
                <w:lang w:val="ro-RO" w:eastAsia="ru-RU"/>
              </w:rPr>
              <w:t>Grafic 19</w:t>
            </w:r>
          </w:p>
          <w:p w:rsidR="001F3B1B" w:rsidRPr="00725ADE" w:rsidRDefault="001F3B1B" w:rsidP="00DD36DF">
            <w:pPr>
              <w:spacing w:before="0" w:after="0"/>
              <w:ind w:firstLine="900"/>
              <w:jc w:val="center"/>
              <w:rPr>
                <w:rFonts w:eastAsia="Times New Roman" w:cs="Times New Roman"/>
                <w:color w:val="000000"/>
                <w:sz w:val="22"/>
                <w:lang w:val="ro-RO" w:eastAsia="ru-RU"/>
              </w:rPr>
            </w:pPr>
            <w:r w:rsidRPr="00725ADE">
              <w:rPr>
                <w:rFonts w:cs="Times New Roman"/>
                <w:noProof/>
                <w:lang w:eastAsia="ru-RU"/>
              </w:rPr>
              <w:drawing>
                <wp:inline distT="0" distB="0" distL="0" distR="0" wp14:anchorId="251E6CE6" wp14:editId="1B4473EC">
                  <wp:extent cx="3299791" cy="1407381"/>
                  <wp:effectExtent l="19050" t="0" r="14909" b="2319"/>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F3B1B" w:rsidRDefault="001F3B1B" w:rsidP="00DD36DF">
            <w:pPr>
              <w:spacing w:before="0" w:after="0"/>
              <w:ind w:firstLine="900"/>
              <w:jc w:val="both"/>
              <w:rPr>
                <w:rFonts w:eastAsia="Times New Roman" w:cs="Times New Roman"/>
                <w:color w:val="000000"/>
                <w:sz w:val="22"/>
                <w:lang w:val="ro-RO" w:eastAsia="ru-RU"/>
              </w:rPr>
            </w:pPr>
          </w:p>
          <w:p w:rsidR="00A655C7" w:rsidRDefault="00A655C7" w:rsidP="00DD36DF">
            <w:pPr>
              <w:spacing w:before="0" w:after="0"/>
              <w:ind w:firstLine="900"/>
              <w:jc w:val="both"/>
              <w:rPr>
                <w:rFonts w:eastAsia="Times New Roman" w:cs="Times New Roman"/>
                <w:color w:val="000000"/>
                <w:sz w:val="22"/>
                <w:lang w:val="ro-RO" w:eastAsia="ru-RU"/>
              </w:rPr>
            </w:pPr>
          </w:p>
          <w:p w:rsidR="00A655C7" w:rsidRDefault="00A655C7" w:rsidP="00DD36DF">
            <w:pPr>
              <w:spacing w:before="0" w:after="0"/>
              <w:ind w:firstLine="900"/>
              <w:jc w:val="both"/>
              <w:rPr>
                <w:rFonts w:eastAsia="Times New Roman" w:cs="Times New Roman"/>
                <w:color w:val="000000"/>
                <w:sz w:val="22"/>
                <w:lang w:val="ro-RO" w:eastAsia="ru-RU"/>
              </w:rPr>
            </w:pPr>
          </w:p>
          <w:p w:rsidR="00A655C7" w:rsidRDefault="00A655C7" w:rsidP="00DD36DF">
            <w:pPr>
              <w:spacing w:before="0" w:after="0"/>
              <w:ind w:firstLine="900"/>
              <w:jc w:val="both"/>
              <w:rPr>
                <w:rFonts w:eastAsia="Times New Roman" w:cs="Times New Roman"/>
                <w:color w:val="000000"/>
                <w:sz w:val="22"/>
                <w:lang w:val="ro-RO" w:eastAsia="ru-RU"/>
              </w:rPr>
            </w:pPr>
          </w:p>
          <w:p w:rsidR="00A655C7" w:rsidRDefault="00A655C7" w:rsidP="00DD36DF">
            <w:pPr>
              <w:spacing w:before="0" w:after="0"/>
              <w:ind w:firstLine="900"/>
              <w:jc w:val="both"/>
              <w:rPr>
                <w:rFonts w:eastAsia="Times New Roman" w:cs="Times New Roman"/>
                <w:color w:val="000000"/>
                <w:sz w:val="22"/>
                <w:lang w:val="ro-RO" w:eastAsia="ru-RU"/>
              </w:rPr>
            </w:pPr>
          </w:p>
          <w:p w:rsidR="00A655C7" w:rsidRPr="00725ADE" w:rsidRDefault="00A655C7" w:rsidP="00DD36DF">
            <w:pPr>
              <w:spacing w:before="0" w:after="0"/>
              <w:ind w:firstLine="900"/>
              <w:jc w:val="both"/>
              <w:rPr>
                <w:rFonts w:eastAsia="Times New Roman" w:cs="Times New Roman"/>
                <w:color w:val="000000"/>
                <w:sz w:val="22"/>
                <w:lang w:val="ro-RO" w:eastAsia="ru-RU"/>
              </w:rPr>
            </w:pPr>
          </w:p>
          <w:p w:rsidR="001F3B1B" w:rsidRPr="00725ADE" w:rsidRDefault="009107A6" w:rsidP="00DD36DF">
            <w:pPr>
              <w:spacing w:before="0" w:after="0"/>
              <w:ind w:firstLine="900"/>
              <w:jc w:val="right"/>
              <w:rPr>
                <w:rFonts w:eastAsia="Times New Roman" w:cs="Times New Roman"/>
                <w:b/>
                <w:color w:val="000000"/>
                <w:sz w:val="22"/>
                <w:lang w:val="ro-RO" w:eastAsia="ru-RU"/>
              </w:rPr>
            </w:pPr>
            <w:r>
              <w:rPr>
                <w:rFonts w:eastAsia="Times New Roman" w:cs="Times New Roman"/>
                <w:b/>
                <w:color w:val="000000"/>
                <w:sz w:val="22"/>
                <w:lang w:val="ro-RO" w:eastAsia="ru-RU"/>
              </w:rPr>
              <w:t>Tabel 13</w:t>
            </w:r>
          </w:p>
        </w:tc>
      </w:tr>
      <w:tr w:rsidR="001F3B1B" w:rsidRPr="00A47542" w:rsidTr="00DD36DF">
        <w:trPr>
          <w:trHeight w:val="300"/>
        </w:trPr>
        <w:tc>
          <w:tcPr>
            <w:tcW w:w="9385" w:type="dxa"/>
            <w:gridSpan w:val="3"/>
            <w:tcBorders>
              <w:top w:val="nil"/>
              <w:left w:val="nil"/>
              <w:bottom w:val="single" w:sz="4" w:space="0" w:color="auto"/>
              <w:right w:val="nil"/>
            </w:tcBorders>
            <w:shd w:val="clear" w:color="000000" w:fill="BFBFBF"/>
            <w:vAlign w:val="bottom"/>
            <w:hideMark/>
          </w:tcPr>
          <w:p w:rsidR="001F3B1B" w:rsidRPr="00725ADE" w:rsidRDefault="001F3B1B"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Acţiuni de investigaţii, căutare – salvare</w:t>
            </w:r>
          </w:p>
        </w:tc>
      </w:tr>
      <w:tr w:rsidR="001F3B1B" w:rsidRPr="00725ADE" w:rsidTr="00A655C7">
        <w:trPr>
          <w:trHeight w:val="300"/>
        </w:trPr>
        <w:tc>
          <w:tcPr>
            <w:tcW w:w="1285" w:type="dxa"/>
            <w:tcBorders>
              <w:top w:val="single" w:sz="4" w:space="0" w:color="auto"/>
              <w:left w:val="nil"/>
              <w:bottom w:val="single" w:sz="4" w:space="0" w:color="auto"/>
              <w:right w:val="nil"/>
            </w:tcBorders>
            <w:shd w:val="clear" w:color="auto" w:fill="auto"/>
            <w:vAlign w:val="bottom"/>
            <w:hideMark/>
          </w:tcPr>
          <w:p w:rsidR="001F3B1B" w:rsidRPr="00725ADE" w:rsidRDefault="001F3B1B"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Denumire</w:t>
            </w:r>
          </w:p>
        </w:tc>
        <w:tc>
          <w:tcPr>
            <w:tcW w:w="6111" w:type="dxa"/>
            <w:tcBorders>
              <w:top w:val="nil"/>
              <w:left w:val="nil"/>
              <w:bottom w:val="single" w:sz="4" w:space="0" w:color="auto"/>
              <w:right w:val="nil"/>
            </w:tcBorders>
            <w:shd w:val="clear" w:color="auto" w:fill="auto"/>
            <w:vAlign w:val="bottom"/>
            <w:hideMark/>
          </w:tcPr>
          <w:p w:rsidR="001F3B1B" w:rsidRPr="00725ADE" w:rsidRDefault="001F3B1B" w:rsidP="00DD36DF">
            <w:pPr>
              <w:spacing w:before="0" w:after="0"/>
              <w:jc w:val="both"/>
              <w:rPr>
                <w:rFonts w:eastAsia="Times New Roman" w:cs="Times New Roman"/>
                <w:b/>
                <w:bCs/>
                <w:color w:val="000000"/>
                <w:sz w:val="22"/>
                <w:lang w:val="ro-RO" w:eastAsia="ru-RU"/>
              </w:rPr>
            </w:pPr>
          </w:p>
        </w:tc>
        <w:tc>
          <w:tcPr>
            <w:tcW w:w="1989" w:type="dxa"/>
            <w:tcBorders>
              <w:top w:val="single" w:sz="4" w:space="0" w:color="auto"/>
              <w:left w:val="nil"/>
              <w:bottom w:val="single" w:sz="4" w:space="0" w:color="auto"/>
              <w:right w:val="nil"/>
            </w:tcBorders>
            <w:shd w:val="clear" w:color="auto" w:fill="auto"/>
            <w:vAlign w:val="bottom"/>
            <w:hideMark/>
          </w:tcPr>
          <w:p w:rsidR="001F3B1B" w:rsidRPr="00725ADE" w:rsidRDefault="001F3B1B"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Suma MDL</w:t>
            </w:r>
          </w:p>
        </w:tc>
      </w:tr>
      <w:tr w:rsidR="001F3B1B" w:rsidRPr="00725ADE" w:rsidTr="00DD36DF">
        <w:trPr>
          <w:trHeight w:val="645"/>
        </w:trPr>
        <w:tc>
          <w:tcPr>
            <w:tcW w:w="7396" w:type="dxa"/>
            <w:gridSpan w:val="2"/>
            <w:tcBorders>
              <w:top w:val="single" w:sz="4" w:space="0" w:color="auto"/>
              <w:left w:val="single" w:sz="4" w:space="0" w:color="auto"/>
              <w:bottom w:val="single" w:sz="4" w:space="0" w:color="auto"/>
              <w:right w:val="single" w:sz="4" w:space="0" w:color="auto"/>
            </w:tcBorders>
            <w:shd w:val="clear" w:color="auto" w:fill="auto"/>
            <w:hideMark/>
          </w:tcPr>
          <w:p w:rsidR="001F3B1B" w:rsidRPr="00725ADE" w:rsidRDefault="001F3B1B"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lastRenderedPageBreak/>
              <w:t>Rezerve pentru acțiuni de investigaţii, căutare – salvare în cazul unui eventual incident sau accident aeronautic</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1F3B1B" w:rsidRPr="00725ADE" w:rsidRDefault="001F3B1B"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400 000</w:t>
            </w:r>
          </w:p>
        </w:tc>
      </w:tr>
      <w:tr w:rsidR="001F3B1B" w:rsidRPr="00725ADE" w:rsidTr="00DD36DF">
        <w:trPr>
          <w:trHeight w:val="300"/>
        </w:trPr>
        <w:tc>
          <w:tcPr>
            <w:tcW w:w="73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3B1B" w:rsidRPr="00725ADE" w:rsidRDefault="001F3B1B"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TOTAL</w:t>
            </w:r>
          </w:p>
        </w:tc>
        <w:tc>
          <w:tcPr>
            <w:tcW w:w="1989" w:type="dxa"/>
            <w:tcBorders>
              <w:top w:val="single" w:sz="4" w:space="0" w:color="auto"/>
              <w:left w:val="nil"/>
              <w:bottom w:val="single" w:sz="4" w:space="0" w:color="auto"/>
              <w:right w:val="single" w:sz="4" w:space="0" w:color="auto"/>
            </w:tcBorders>
            <w:shd w:val="clear" w:color="auto" w:fill="auto"/>
            <w:noWrap/>
            <w:vAlign w:val="bottom"/>
            <w:hideMark/>
          </w:tcPr>
          <w:p w:rsidR="001F3B1B" w:rsidRPr="00725ADE" w:rsidRDefault="001F3B1B"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400 000</w:t>
            </w:r>
          </w:p>
        </w:tc>
      </w:tr>
    </w:tbl>
    <w:p w:rsidR="001F3B1B" w:rsidRPr="00725ADE" w:rsidRDefault="001F3B1B" w:rsidP="001F3B1B">
      <w:pPr>
        <w:jc w:val="both"/>
        <w:rPr>
          <w:rFonts w:cs="Times New Roman"/>
          <w:b/>
          <w:sz w:val="22"/>
          <w:lang w:val="ro-RO"/>
        </w:rPr>
      </w:pPr>
    </w:p>
    <w:p w:rsidR="00943D28" w:rsidRPr="00725ADE" w:rsidRDefault="007A2C1F" w:rsidP="00634CB0">
      <w:pPr>
        <w:ind w:firstLine="709"/>
        <w:jc w:val="both"/>
        <w:rPr>
          <w:rFonts w:cs="Times New Roman"/>
          <w:sz w:val="22"/>
          <w:lang w:val="ro-RO"/>
        </w:rPr>
      </w:pPr>
      <w:r w:rsidRPr="00725ADE">
        <w:rPr>
          <w:rFonts w:eastAsia="Times New Roman" w:cs="Times New Roman"/>
          <w:b/>
          <w:bCs/>
          <w:color w:val="000000"/>
          <w:sz w:val="22"/>
          <w:lang w:val="ro-RO" w:eastAsia="ru-RU"/>
        </w:rPr>
        <w:t xml:space="preserve">II. </w:t>
      </w:r>
      <w:r w:rsidR="00A655C7">
        <w:rPr>
          <w:rFonts w:eastAsia="Times New Roman" w:cs="Times New Roman"/>
          <w:b/>
          <w:bCs/>
          <w:color w:val="000000"/>
          <w:sz w:val="22"/>
          <w:lang w:val="ro-RO" w:eastAsia="ru-RU"/>
        </w:rPr>
        <w:t>1.10</w:t>
      </w:r>
      <w:r w:rsidR="00190212" w:rsidRPr="00725ADE">
        <w:rPr>
          <w:rFonts w:eastAsia="Times New Roman" w:cs="Times New Roman"/>
          <w:b/>
          <w:bCs/>
          <w:color w:val="000000"/>
          <w:sz w:val="22"/>
          <w:lang w:val="ro-RO" w:eastAsia="ru-RU"/>
        </w:rPr>
        <w:t>. Cheltuieli privind consumul de combustibil</w:t>
      </w:r>
    </w:p>
    <w:tbl>
      <w:tblPr>
        <w:tblW w:w="11374" w:type="dxa"/>
        <w:tblInd w:w="93" w:type="dxa"/>
        <w:tblLook w:val="04A0" w:firstRow="1" w:lastRow="0" w:firstColumn="1" w:lastColumn="0" w:noHBand="0" w:noVBand="1"/>
      </w:tblPr>
      <w:tblGrid>
        <w:gridCol w:w="364"/>
        <w:gridCol w:w="363"/>
        <w:gridCol w:w="363"/>
        <w:gridCol w:w="362"/>
        <w:gridCol w:w="6111"/>
        <w:gridCol w:w="1163"/>
        <w:gridCol w:w="826"/>
        <w:gridCol w:w="384"/>
        <w:gridCol w:w="1438"/>
      </w:tblGrid>
      <w:tr w:rsidR="00190212" w:rsidRPr="00725ADE" w:rsidTr="001F3B1B">
        <w:trPr>
          <w:gridAfter w:val="1"/>
          <w:wAfter w:w="1438" w:type="dxa"/>
          <w:trHeight w:val="1335"/>
        </w:trPr>
        <w:tc>
          <w:tcPr>
            <w:tcW w:w="9936" w:type="dxa"/>
            <w:gridSpan w:val="8"/>
            <w:tcBorders>
              <w:top w:val="nil"/>
              <w:left w:val="nil"/>
              <w:bottom w:val="nil"/>
              <w:right w:val="nil"/>
            </w:tcBorders>
            <w:shd w:val="clear" w:color="auto" w:fill="auto"/>
            <w:hideMark/>
          </w:tcPr>
          <w:p w:rsidR="00190212" w:rsidRPr="00725ADE" w:rsidRDefault="00190212" w:rsidP="00634CB0">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Cheltuielile pr</w:t>
            </w:r>
            <w:r w:rsidR="008831A2" w:rsidRPr="00725ADE">
              <w:rPr>
                <w:rFonts w:eastAsia="Times New Roman" w:cs="Times New Roman"/>
                <w:color w:val="000000"/>
                <w:sz w:val="22"/>
                <w:lang w:val="ro-RO" w:eastAsia="ru-RU"/>
              </w:rPr>
              <w:t>ivind consumul de combustibil su</w:t>
            </w:r>
            <w:r w:rsidRPr="00725ADE">
              <w:rPr>
                <w:rFonts w:eastAsia="Times New Roman" w:cs="Times New Roman"/>
                <w:color w:val="000000"/>
                <w:sz w:val="22"/>
                <w:lang w:val="ro-RO" w:eastAsia="ru-RU"/>
              </w:rPr>
              <w:t>nt stabilite în mărime de 380 mii lei şi includ cheltuieli legate de achiziţionarea produselor petroliere (benzină, motorină) în conformitate cu limitele aprobate pentru 3 autoturisme administrative şi două autoturisme de inspecţie. Creşterea de 2 % faţă de nivelul aprobat pentru anul 2017 se explică prin o eventuală majorare a prețurilor la produsele petroliere. Procedurile de achiziţie se efectuează în conformitate cu prevederile Legii achiziţiilor publice nr. 131 din 03.07.2015, respectiv, la desfăşurarea acestora se ţine cont de utilizarea eficientă a mijloacelor financiare, examinarea tuturor ofertelor prezentate, asigurarea transparenţei şi concurenţei, etc.</w:t>
            </w:r>
          </w:p>
          <w:p w:rsidR="008831A2" w:rsidRPr="00725ADE" w:rsidRDefault="000B7A5D" w:rsidP="008831A2">
            <w:pPr>
              <w:spacing w:before="0" w:after="0"/>
              <w:ind w:firstLine="758"/>
              <w:jc w:val="right"/>
              <w:rPr>
                <w:rFonts w:eastAsia="Times New Roman" w:cs="Times New Roman"/>
                <w:color w:val="000000"/>
                <w:sz w:val="22"/>
                <w:lang w:val="ro-RO" w:eastAsia="ru-RU"/>
              </w:rPr>
            </w:pPr>
            <w:r>
              <w:rPr>
                <w:rFonts w:cs="Times New Roman"/>
                <w:b/>
                <w:sz w:val="22"/>
                <w:lang w:val="ro-RO"/>
              </w:rPr>
              <w:t xml:space="preserve">Grafic </w:t>
            </w:r>
            <w:r w:rsidR="008831A2" w:rsidRPr="00725ADE">
              <w:rPr>
                <w:rFonts w:cs="Times New Roman"/>
                <w:b/>
                <w:sz w:val="22"/>
                <w:lang w:val="ro-RO"/>
              </w:rPr>
              <w:t>2</w:t>
            </w:r>
            <w:r>
              <w:rPr>
                <w:rFonts w:cs="Times New Roman"/>
                <w:b/>
                <w:sz w:val="22"/>
                <w:lang w:val="ro-RO"/>
              </w:rPr>
              <w:t>0</w:t>
            </w:r>
          </w:p>
          <w:p w:rsidR="00190212" w:rsidRPr="00725ADE" w:rsidRDefault="008831A2" w:rsidP="008831A2">
            <w:pPr>
              <w:spacing w:before="0" w:after="0"/>
              <w:ind w:firstLine="900"/>
              <w:jc w:val="center"/>
              <w:rPr>
                <w:rFonts w:eastAsia="Times New Roman" w:cs="Times New Roman"/>
                <w:color w:val="000000"/>
                <w:sz w:val="22"/>
                <w:lang w:val="ro-RO" w:eastAsia="ru-RU"/>
              </w:rPr>
            </w:pPr>
            <w:r w:rsidRPr="00725ADE">
              <w:rPr>
                <w:rFonts w:cs="Times New Roman"/>
                <w:noProof/>
                <w:lang w:eastAsia="ru-RU"/>
              </w:rPr>
              <w:drawing>
                <wp:inline distT="0" distB="0" distL="0" distR="0" wp14:anchorId="06F9B963" wp14:editId="3549BF1E">
                  <wp:extent cx="3190875" cy="1699022"/>
                  <wp:effectExtent l="1905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90212" w:rsidRPr="00725ADE" w:rsidRDefault="00190212" w:rsidP="00634CB0">
            <w:pPr>
              <w:spacing w:before="0" w:after="0"/>
              <w:ind w:firstLine="616"/>
              <w:jc w:val="both"/>
              <w:rPr>
                <w:rFonts w:eastAsia="Times New Roman" w:cs="Times New Roman"/>
                <w:b/>
                <w:color w:val="000000"/>
                <w:sz w:val="22"/>
                <w:lang w:val="ro-RO" w:eastAsia="ru-RU"/>
              </w:rPr>
            </w:pPr>
          </w:p>
          <w:p w:rsidR="00626C00" w:rsidRPr="00725ADE" w:rsidRDefault="00626C00" w:rsidP="00634CB0">
            <w:pPr>
              <w:spacing w:before="0" w:after="0"/>
              <w:ind w:firstLine="616"/>
              <w:jc w:val="both"/>
              <w:rPr>
                <w:rFonts w:eastAsia="Times New Roman" w:cs="Times New Roman"/>
                <w:b/>
                <w:color w:val="000000"/>
                <w:sz w:val="22"/>
                <w:lang w:val="ro-RO" w:eastAsia="ru-RU"/>
              </w:rPr>
            </w:pPr>
          </w:p>
        </w:tc>
      </w:tr>
      <w:tr w:rsidR="001F3B1B" w:rsidRPr="00A47542" w:rsidTr="001F3B1B">
        <w:trPr>
          <w:gridAfter w:val="2"/>
          <w:wAfter w:w="1822" w:type="dxa"/>
          <w:trHeight w:val="70"/>
        </w:trPr>
        <w:tc>
          <w:tcPr>
            <w:tcW w:w="9552" w:type="dxa"/>
            <w:gridSpan w:val="7"/>
            <w:tcBorders>
              <w:top w:val="nil"/>
              <w:left w:val="nil"/>
              <w:bottom w:val="nil"/>
              <w:right w:val="nil"/>
            </w:tcBorders>
            <w:shd w:val="clear" w:color="auto" w:fill="auto"/>
            <w:noWrap/>
            <w:vAlign w:val="bottom"/>
            <w:hideMark/>
          </w:tcPr>
          <w:p w:rsidR="001F3B1B" w:rsidRPr="00725ADE" w:rsidRDefault="001F3B1B"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II.1.11. Cheltuielile privind reparaţii curente</w:t>
            </w:r>
          </w:p>
        </w:tc>
      </w:tr>
      <w:tr w:rsidR="001F3B1B" w:rsidRPr="00A47542" w:rsidTr="001F3B1B">
        <w:trPr>
          <w:gridAfter w:val="2"/>
          <w:wAfter w:w="1822" w:type="dxa"/>
          <w:trHeight w:val="300"/>
        </w:trPr>
        <w:tc>
          <w:tcPr>
            <w:tcW w:w="364" w:type="dxa"/>
            <w:tcBorders>
              <w:top w:val="nil"/>
              <w:left w:val="nil"/>
              <w:bottom w:val="nil"/>
              <w:right w:val="nil"/>
            </w:tcBorders>
            <w:shd w:val="clear" w:color="auto" w:fill="auto"/>
            <w:noWrap/>
            <w:vAlign w:val="bottom"/>
            <w:hideMark/>
          </w:tcPr>
          <w:p w:rsidR="001F3B1B" w:rsidRPr="00725ADE" w:rsidRDefault="001F3B1B" w:rsidP="00DD36DF">
            <w:pPr>
              <w:spacing w:before="0" w:after="0"/>
              <w:jc w:val="both"/>
              <w:rPr>
                <w:rFonts w:eastAsia="Times New Roman" w:cs="Times New Roman"/>
                <w:color w:val="000000"/>
                <w:sz w:val="22"/>
                <w:lang w:val="ro-RO" w:eastAsia="ru-RU"/>
              </w:rPr>
            </w:pPr>
          </w:p>
        </w:tc>
        <w:tc>
          <w:tcPr>
            <w:tcW w:w="363" w:type="dxa"/>
            <w:tcBorders>
              <w:top w:val="nil"/>
              <w:left w:val="nil"/>
              <w:bottom w:val="nil"/>
              <w:right w:val="nil"/>
            </w:tcBorders>
            <w:shd w:val="clear" w:color="auto" w:fill="auto"/>
            <w:noWrap/>
            <w:vAlign w:val="bottom"/>
            <w:hideMark/>
          </w:tcPr>
          <w:p w:rsidR="001F3B1B" w:rsidRPr="00725ADE" w:rsidRDefault="001F3B1B" w:rsidP="00DD36DF">
            <w:pPr>
              <w:spacing w:before="0" w:after="0"/>
              <w:jc w:val="both"/>
              <w:rPr>
                <w:rFonts w:eastAsia="Times New Roman" w:cs="Times New Roman"/>
                <w:color w:val="000000"/>
                <w:sz w:val="22"/>
                <w:lang w:val="ro-RO" w:eastAsia="ru-RU"/>
              </w:rPr>
            </w:pPr>
          </w:p>
        </w:tc>
        <w:tc>
          <w:tcPr>
            <w:tcW w:w="363" w:type="dxa"/>
            <w:tcBorders>
              <w:top w:val="nil"/>
              <w:left w:val="nil"/>
              <w:bottom w:val="nil"/>
              <w:right w:val="nil"/>
            </w:tcBorders>
            <w:shd w:val="clear" w:color="auto" w:fill="auto"/>
            <w:noWrap/>
            <w:vAlign w:val="bottom"/>
            <w:hideMark/>
          </w:tcPr>
          <w:p w:rsidR="001F3B1B" w:rsidRPr="00725ADE" w:rsidRDefault="001F3B1B" w:rsidP="00DD36DF">
            <w:pPr>
              <w:spacing w:before="0" w:after="0"/>
              <w:jc w:val="both"/>
              <w:rPr>
                <w:rFonts w:eastAsia="Times New Roman" w:cs="Times New Roman"/>
                <w:color w:val="000000"/>
                <w:sz w:val="22"/>
                <w:lang w:val="ro-RO" w:eastAsia="ru-RU"/>
              </w:rPr>
            </w:pPr>
          </w:p>
        </w:tc>
        <w:tc>
          <w:tcPr>
            <w:tcW w:w="362" w:type="dxa"/>
            <w:tcBorders>
              <w:top w:val="nil"/>
              <w:left w:val="nil"/>
              <w:bottom w:val="nil"/>
              <w:right w:val="nil"/>
            </w:tcBorders>
            <w:shd w:val="clear" w:color="auto" w:fill="auto"/>
            <w:noWrap/>
            <w:vAlign w:val="bottom"/>
            <w:hideMark/>
          </w:tcPr>
          <w:p w:rsidR="001F3B1B" w:rsidRPr="00725ADE" w:rsidRDefault="001F3B1B" w:rsidP="00DD36DF">
            <w:pPr>
              <w:spacing w:before="0" w:after="0"/>
              <w:jc w:val="both"/>
              <w:rPr>
                <w:rFonts w:eastAsia="Times New Roman" w:cs="Times New Roman"/>
                <w:color w:val="000000"/>
                <w:sz w:val="22"/>
                <w:lang w:val="ro-RO" w:eastAsia="ru-RU"/>
              </w:rPr>
            </w:pPr>
          </w:p>
        </w:tc>
        <w:tc>
          <w:tcPr>
            <w:tcW w:w="6111" w:type="dxa"/>
            <w:tcBorders>
              <w:top w:val="nil"/>
              <w:left w:val="nil"/>
              <w:bottom w:val="nil"/>
              <w:right w:val="nil"/>
            </w:tcBorders>
            <w:shd w:val="clear" w:color="auto" w:fill="auto"/>
            <w:noWrap/>
            <w:vAlign w:val="bottom"/>
            <w:hideMark/>
          </w:tcPr>
          <w:p w:rsidR="001F3B1B" w:rsidRPr="00725ADE" w:rsidRDefault="001F3B1B" w:rsidP="00DD36DF">
            <w:pPr>
              <w:spacing w:before="0" w:after="0"/>
              <w:jc w:val="both"/>
              <w:rPr>
                <w:rFonts w:eastAsia="Times New Roman" w:cs="Times New Roman"/>
                <w:color w:val="000000"/>
                <w:sz w:val="22"/>
                <w:lang w:val="ro-RO" w:eastAsia="ru-RU"/>
              </w:rPr>
            </w:pPr>
          </w:p>
        </w:tc>
        <w:tc>
          <w:tcPr>
            <w:tcW w:w="1163" w:type="dxa"/>
            <w:tcBorders>
              <w:top w:val="nil"/>
              <w:left w:val="nil"/>
              <w:bottom w:val="nil"/>
              <w:right w:val="nil"/>
            </w:tcBorders>
            <w:shd w:val="clear" w:color="auto" w:fill="auto"/>
            <w:noWrap/>
            <w:vAlign w:val="bottom"/>
            <w:hideMark/>
          </w:tcPr>
          <w:p w:rsidR="001F3B1B" w:rsidRPr="00725ADE" w:rsidRDefault="001F3B1B" w:rsidP="00DD36DF">
            <w:pPr>
              <w:spacing w:before="0" w:after="0"/>
              <w:jc w:val="both"/>
              <w:rPr>
                <w:rFonts w:eastAsia="Times New Roman" w:cs="Times New Roman"/>
                <w:color w:val="000000"/>
                <w:sz w:val="22"/>
                <w:lang w:val="ro-RO" w:eastAsia="ru-RU"/>
              </w:rPr>
            </w:pPr>
          </w:p>
        </w:tc>
        <w:tc>
          <w:tcPr>
            <w:tcW w:w="826" w:type="dxa"/>
            <w:tcBorders>
              <w:top w:val="nil"/>
              <w:left w:val="nil"/>
              <w:bottom w:val="nil"/>
              <w:right w:val="nil"/>
            </w:tcBorders>
            <w:shd w:val="clear" w:color="auto" w:fill="auto"/>
            <w:noWrap/>
            <w:vAlign w:val="bottom"/>
            <w:hideMark/>
          </w:tcPr>
          <w:p w:rsidR="001F3B1B" w:rsidRPr="00725ADE" w:rsidRDefault="001F3B1B" w:rsidP="00DD36DF">
            <w:pPr>
              <w:spacing w:before="0" w:after="0"/>
              <w:jc w:val="both"/>
              <w:rPr>
                <w:rFonts w:eastAsia="Times New Roman" w:cs="Times New Roman"/>
                <w:color w:val="000000"/>
                <w:sz w:val="22"/>
                <w:lang w:val="ro-RO" w:eastAsia="ru-RU"/>
              </w:rPr>
            </w:pPr>
          </w:p>
        </w:tc>
      </w:tr>
      <w:tr w:rsidR="001F3B1B" w:rsidRPr="00A47542" w:rsidTr="001F3B1B">
        <w:trPr>
          <w:gridAfter w:val="2"/>
          <w:wAfter w:w="1822" w:type="dxa"/>
          <w:trHeight w:val="1545"/>
        </w:trPr>
        <w:tc>
          <w:tcPr>
            <w:tcW w:w="9552" w:type="dxa"/>
            <w:gridSpan w:val="7"/>
            <w:tcBorders>
              <w:top w:val="nil"/>
              <w:left w:val="nil"/>
              <w:bottom w:val="nil"/>
              <w:right w:val="nil"/>
            </w:tcBorders>
            <w:shd w:val="clear" w:color="auto" w:fill="auto"/>
            <w:hideMark/>
          </w:tcPr>
          <w:p w:rsidR="001F3B1B" w:rsidRPr="00725ADE" w:rsidRDefault="001F3B1B" w:rsidP="00DD36DF">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Cheltuielile privind reparaţii curente sunt estimate la 300 mii lei și presupun realizarea reparațiilor curente a unor mijloace fixe. Suma prognozată s-a diminuat cu 40% față de anul curent, având în vedere faptul că în anul 2017 au fost realizate reparații în birourile închiriate unde era necesar.</w:t>
            </w:r>
          </w:p>
        </w:tc>
      </w:tr>
      <w:tr w:rsidR="001F3B1B" w:rsidRPr="00725ADE" w:rsidTr="00E64941">
        <w:trPr>
          <w:gridAfter w:val="2"/>
          <w:wAfter w:w="1822" w:type="dxa"/>
          <w:trHeight w:val="300"/>
        </w:trPr>
        <w:tc>
          <w:tcPr>
            <w:tcW w:w="9552" w:type="dxa"/>
            <w:gridSpan w:val="7"/>
            <w:tcBorders>
              <w:top w:val="nil"/>
              <w:left w:val="nil"/>
              <w:bottom w:val="single" w:sz="4" w:space="0" w:color="auto"/>
              <w:right w:val="nil"/>
            </w:tcBorders>
            <w:shd w:val="clear" w:color="auto" w:fill="auto"/>
            <w:hideMark/>
          </w:tcPr>
          <w:p w:rsidR="001F3B1B" w:rsidRPr="00725ADE" w:rsidRDefault="001F3B1B" w:rsidP="00DD36DF">
            <w:pPr>
              <w:spacing w:before="0" w:after="0"/>
              <w:ind w:firstLine="900"/>
              <w:jc w:val="right"/>
              <w:rPr>
                <w:rFonts w:eastAsia="Times New Roman" w:cs="Times New Roman"/>
                <w:color w:val="000000"/>
                <w:sz w:val="22"/>
                <w:lang w:val="ro-RO" w:eastAsia="ru-RU"/>
              </w:rPr>
            </w:pPr>
            <w:r w:rsidRPr="00725ADE">
              <w:rPr>
                <w:rFonts w:eastAsia="Times New Roman" w:cs="Times New Roman"/>
                <w:b/>
                <w:color w:val="000000"/>
                <w:sz w:val="22"/>
                <w:lang w:val="ro-RO" w:eastAsia="ru-RU"/>
              </w:rPr>
              <w:t>Grafic 21</w:t>
            </w:r>
          </w:p>
          <w:p w:rsidR="001F3B1B" w:rsidRPr="00725ADE" w:rsidRDefault="001F3B1B" w:rsidP="00DD36DF">
            <w:pPr>
              <w:spacing w:before="0" w:after="0"/>
              <w:ind w:firstLine="900"/>
              <w:jc w:val="both"/>
              <w:rPr>
                <w:rFonts w:eastAsia="Times New Roman" w:cs="Times New Roman"/>
                <w:color w:val="000000"/>
                <w:sz w:val="22"/>
                <w:lang w:val="ro-RO" w:eastAsia="ru-RU"/>
              </w:rPr>
            </w:pPr>
          </w:p>
          <w:p w:rsidR="001F3B1B" w:rsidRPr="00725ADE" w:rsidRDefault="001F3B1B" w:rsidP="00DD36DF">
            <w:pPr>
              <w:spacing w:before="0" w:after="0"/>
              <w:ind w:firstLine="900"/>
              <w:jc w:val="center"/>
              <w:rPr>
                <w:rFonts w:eastAsia="Times New Roman" w:cs="Times New Roman"/>
                <w:color w:val="000000"/>
                <w:sz w:val="22"/>
                <w:lang w:val="ro-RO" w:eastAsia="ru-RU"/>
              </w:rPr>
            </w:pPr>
            <w:r w:rsidRPr="00725ADE">
              <w:rPr>
                <w:rFonts w:cs="Times New Roman"/>
                <w:noProof/>
                <w:lang w:eastAsia="ru-RU"/>
              </w:rPr>
              <w:drawing>
                <wp:inline distT="0" distB="0" distL="0" distR="0" wp14:anchorId="4B609898" wp14:editId="53CAE6EB">
                  <wp:extent cx="3252083" cy="1264257"/>
                  <wp:effectExtent l="19050" t="0" r="24517"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F3B1B" w:rsidRPr="00725ADE" w:rsidRDefault="001F3B1B" w:rsidP="00DD36DF">
            <w:pPr>
              <w:spacing w:before="0" w:after="0"/>
              <w:ind w:firstLine="900"/>
              <w:jc w:val="both"/>
              <w:rPr>
                <w:rFonts w:eastAsia="Times New Roman" w:cs="Times New Roman"/>
                <w:color w:val="000000"/>
                <w:sz w:val="22"/>
                <w:lang w:val="ro-RO" w:eastAsia="ru-RU"/>
              </w:rPr>
            </w:pPr>
          </w:p>
          <w:p w:rsidR="001F3B1B" w:rsidRPr="00725ADE" w:rsidRDefault="001F3B1B" w:rsidP="00DD36DF">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 xml:space="preserve">De asemenea, cheltuielile notate sunt necesare a fi prevăzute şi în conformitate cu Contractul de locaţiune semnat la 01 ianuarie 2012 între Autoritatea Aeronautică Civilă şi Î.S. „AIR MOLDOVA”. Obligaţiunile Locatarului potrivit contractului cuprind: 1) efectuarea lucrărilor de reparaţie curentă a bunului locat cel puţin anual; 2) efectuarea din contul şi pe seama sa a reparaţiei bunului locat, precum şi reparaţiei reţelelor de încălzire centrală, de alimentare cu apă şi canalizare, legate de activitatea sa; 3) suportarea cheltuielile de întreţinere în stare corespunzătoare a bunului locat ţi a bunurilor parte integrală a acestuia (sisteme de alimentare cu apă şi canalizare, de încălzire centrală, sisteme de luminare, sisteme </w:t>
            </w:r>
            <w:r w:rsidRPr="00725ADE">
              <w:rPr>
                <w:rFonts w:eastAsia="Times New Roman" w:cs="Times New Roman"/>
                <w:color w:val="000000"/>
                <w:sz w:val="22"/>
                <w:lang w:val="ro-RO" w:eastAsia="ru-RU"/>
              </w:rPr>
              <w:lastRenderedPageBreak/>
              <w:t xml:space="preserve">de pază, sisteme </w:t>
            </w:r>
            <w:proofErr w:type="spellStart"/>
            <w:r w:rsidRPr="00725ADE">
              <w:rPr>
                <w:rFonts w:eastAsia="Times New Roman" w:cs="Times New Roman"/>
                <w:color w:val="000000"/>
                <w:sz w:val="22"/>
                <w:lang w:val="ro-RO" w:eastAsia="ru-RU"/>
              </w:rPr>
              <w:t>antiincendiare</w:t>
            </w:r>
            <w:proofErr w:type="spellEnd"/>
            <w:r w:rsidRPr="00725ADE">
              <w:rPr>
                <w:rFonts w:eastAsia="Times New Roman" w:cs="Times New Roman"/>
                <w:color w:val="000000"/>
                <w:sz w:val="22"/>
                <w:lang w:val="ro-RO" w:eastAsia="ru-RU"/>
              </w:rPr>
              <w:t>, toate tipurile de contoare).</w:t>
            </w:r>
          </w:p>
          <w:p w:rsidR="001F3B1B" w:rsidRPr="00725ADE" w:rsidRDefault="001F3B1B" w:rsidP="00DD36DF">
            <w:pPr>
              <w:spacing w:before="0" w:after="0"/>
              <w:ind w:firstLine="900"/>
              <w:jc w:val="right"/>
              <w:rPr>
                <w:rFonts w:eastAsia="Times New Roman" w:cs="Times New Roman"/>
                <w:b/>
                <w:color w:val="000000"/>
                <w:sz w:val="22"/>
                <w:lang w:val="ro-RO" w:eastAsia="ru-RU"/>
              </w:rPr>
            </w:pPr>
            <w:r w:rsidRPr="00725ADE">
              <w:rPr>
                <w:rFonts w:eastAsia="Times New Roman" w:cs="Times New Roman"/>
                <w:b/>
                <w:color w:val="000000"/>
                <w:sz w:val="22"/>
                <w:lang w:val="ro-RO" w:eastAsia="ru-RU"/>
              </w:rPr>
              <w:t>Tabel 14</w:t>
            </w:r>
          </w:p>
        </w:tc>
      </w:tr>
      <w:tr w:rsidR="00A655C7" w:rsidRPr="00725ADE" w:rsidTr="000C4A73">
        <w:trPr>
          <w:gridAfter w:val="2"/>
          <w:wAfter w:w="1822" w:type="dxa"/>
          <w:trHeight w:val="300"/>
        </w:trPr>
        <w:tc>
          <w:tcPr>
            <w:tcW w:w="7563" w:type="dxa"/>
            <w:gridSpan w:val="5"/>
            <w:tcBorders>
              <w:top w:val="single" w:sz="4" w:space="0" w:color="auto"/>
              <w:left w:val="nil"/>
              <w:bottom w:val="single" w:sz="4" w:space="0" w:color="auto"/>
              <w:right w:val="nil"/>
            </w:tcBorders>
            <w:shd w:val="clear" w:color="000000" w:fill="BFBFBF"/>
            <w:vAlign w:val="bottom"/>
            <w:hideMark/>
          </w:tcPr>
          <w:p w:rsidR="00A655C7" w:rsidRPr="00725ADE" w:rsidRDefault="00A655C7"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lastRenderedPageBreak/>
              <w:t>REPARAȚII CURENTE</w:t>
            </w:r>
          </w:p>
        </w:tc>
        <w:tc>
          <w:tcPr>
            <w:tcW w:w="1989" w:type="dxa"/>
            <w:gridSpan w:val="2"/>
            <w:tcBorders>
              <w:top w:val="single" w:sz="4" w:space="0" w:color="auto"/>
              <w:left w:val="nil"/>
              <w:bottom w:val="single" w:sz="4" w:space="0" w:color="auto"/>
              <w:right w:val="nil"/>
            </w:tcBorders>
            <w:shd w:val="clear" w:color="000000" w:fill="BFBFBF"/>
            <w:vAlign w:val="bottom"/>
            <w:hideMark/>
          </w:tcPr>
          <w:p w:rsidR="00A655C7" w:rsidRPr="00725ADE" w:rsidRDefault="00A655C7" w:rsidP="00634CB0">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Suma MDL</w:t>
            </w:r>
          </w:p>
        </w:tc>
      </w:tr>
      <w:tr w:rsidR="001F3B1B" w:rsidRPr="00725ADE" w:rsidTr="001F3B1B">
        <w:trPr>
          <w:trHeight w:val="235"/>
        </w:trPr>
        <w:tc>
          <w:tcPr>
            <w:tcW w:w="756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F3B1B" w:rsidRPr="00725ADE" w:rsidRDefault="001F3B1B"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Denumire</w:t>
            </w:r>
          </w:p>
        </w:tc>
        <w:tc>
          <w:tcPr>
            <w:tcW w:w="1989" w:type="dxa"/>
            <w:gridSpan w:val="2"/>
            <w:tcBorders>
              <w:top w:val="single" w:sz="4" w:space="0" w:color="auto"/>
              <w:left w:val="nil"/>
              <w:bottom w:val="single" w:sz="4" w:space="0" w:color="auto"/>
              <w:right w:val="single" w:sz="4" w:space="0" w:color="auto"/>
            </w:tcBorders>
            <w:shd w:val="clear" w:color="auto" w:fill="auto"/>
            <w:vAlign w:val="bottom"/>
            <w:hideMark/>
          </w:tcPr>
          <w:p w:rsidR="001F3B1B" w:rsidRPr="00725ADE" w:rsidRDefault="001F3B1B" w:rsidP="00DD36DF">
            <w:pPr>
              <w:spacing w:before="0" w:after="0"/>
              <w:jc w:val="both"/>
              <w:rPr>
                <w:rFonts w:eastAsia="Times New Roman" w:cs="Times New Roman"/>
                <w:b/>
                <w:bCs/>
                <w:color w:val="000000"/>
                <w:sz w:val="22"/>
                <w:lang w:val="ro-RO" w:eastAsia="ru-RU"/>
              </w:rPr>
            </w:pPr>
          </w:p>
        </w:tc>
        <w:tc>
          <w:tcPr>
            <w:tcW w:w="1822" w:type="dxa"/>
            <w:gridSpan w:val="2"/>
            <w:vAlign w:val="bottom"/>
          </w:tcPr>
          <w:p w:rsidR="001F3B1B" w:rsidRPr="00725ADE" w:rsidRDefault="001F3B1B" w:rsidP="00DD36DF">
            <w:pPr>
              <w:spacing w:before="0" w:after="0"/>
              <w:jc w:val="both"/>
              <w:rPr>
                <w:rFonts w:eastAsia="Times New Roman" w:cs="Times New Roman"/>
                <w:b/>
                <w:bCs/>
                <w:color w:val="000000"/>
                <w:sz w:val="22"/>
                <w:lang w:val="ro-RO" w:eastAsia="ru-RU"/>
              </w:rPr>
            </w:pPr>
          </w:p>
        </w:tc>
      </w:tr>
      <w:tr w:rsidR="001F3B1B" w:rsidRPr="00725ADE" w:rsidTr="001F3B1B">
        <w:trPr>
          <w:gridAfter w:val="2"/>
          <w:wAfter w:w="1822" w:type="dxa"/>
          <w:trHeight w:val="143"/>
        </w:trPr>
        <w:tc>
          <w:tcPr>
            <w:tcW w:w="7563" w:type="dxa"/>
            <w:gridSpan w:val="5"/>
            <w:tcBorders>
              <w:top w:val="single" w:sz="4" w:space="0" w:color="auto"/>
              <w:left w:val="single" w:sz="4" w:space="0" w:color="auto"/>
              <w:bottom w:val="single" w:sz="4" w:space="0" w:color="auto"/>
              <w:right w:val="single" w:sz="4" w:space="0" w:color="auto"/>
            </w:tcBorders>
            <w:shd w:val="clear" w:color="auto" w:fill="auto"/>
            <w:hideMark/>
          </w:tcPr>
          <w:p w:rsidR="001F3B1B" w:rsidRPr="00725ADE" w:rsidRDefault="001F3B1B"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Reparații ale mijloacelor fixe</w:t>
            </w:r>
          </w:p>
        </w:tc>
        <w:tc>
          <w:tcPr>
            <w:tcW w:w="1989" w:type="dxa"/>
            <w:gridSpan w:val="2"/>
            <w:tcBorders>
              <w:top w:val="single" w:sz="4" w:space="0" w:color="auto"/>
              <w:left w:val="nil"/>
              <w:bottom w:val="single" w:sz="4" w:space="0" w:color="auto"/>
              <w:right w:val="single" w:sz="4" w:space="0" w:color="auto"/>
            </w:tcBorders>
            <w:shd w:val="clear" w:color="auto" w:fill="auto"/>
            <w:vAlign w:val="center"/>
            <w:hideMark/>
          </w:tcPr>
          <w:p w:rsidR="001F3B1B" w:rsidRPr="00725ADE" w:rsidRDefault="001F3B1B"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120 000</w:t>
            </w:r>
          </w:p>
        </w:tc>
      </w:tr>
      <w:tr w:rsidR="001F3B1B" w:rsidRPr="00725ADE" w:rsidTr="001F3B1B">
        <w:trPr>
          <w:gridAfter w:val="2"/>
          <w:wAfter w:w="1822" w:type="dxa"/>
          <w:trHeight w:val="300"/>
        </w:trPr>
        <w:tc>
          <w:tcPr>
            <w:tcW w:w="756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1F3B1B" w:rsidRPr="00725ADE" w:rsidRDefault="001F3B1B"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Reparații ale imobilelor preluate în locațiune</w:t>
            </w:r>
          </w:p>
        </w:tc>
        <w:tc>
          <w:tcPr>
            <w:tcW w:w="1989" w:type="dxa"/>
            <w:gridSpan w:val="2"/>
            <w:tcBorders>
              <w:top w:val="single" w:sz="4" w:space="0" w:color="auto"/>
              <w:left w:val="nil"/>
              <w:bottom w:val="single" w:sz="4" w:space="0" w:color="auto"/>
              <w:right w:val="single" w:sz="4" w:space="0" w:color="auto"/>
            </w:tcBorders>
            <w:shd w:val="clear" w:color="auto" w:fill="auto"/>
            <w:noWrap/>
            <w:vAlign w:val="center"/>
            <w:hideMark/>
          </w:tcPr>
          <w:p w:rsidR="001F3B1B" w:rsidRPr="00725ADE" w:rsidRDefault="001F3B1B"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180 000</w:t>
            </w:r>
          </w:p>
        </w:tc>
      </w:tr>
    </w:tbl>
    <w:p w:rsidR="001A2FD2" w:rsidRDefault="001A2FD2" w:rsidP="00634CB0">
      <w:pPr>
        <w:jc w:val="both"/>
        <w:rPr>
          <w:rFonts w:cs="Times New Roman"/>
          <w:sz w:val="22"/>
          <w:lang w:val="ro-RO"/>
        </w:rPr>
      </w:pPr>
    </w:p>
    <w:tbl>
      <w:tblPr>
        <w:tblW w:w="9385" w:type="dxa"/>
        <w:tblInd w:w="93" w:type="dxa"/>
        <w:tblLook w:val="04A0" w:firstRow="1" w:lastRow="0" w:firstColumn="1" w:lastColumn="0" w:noHBand="0" w:noVBand="1"/>
      </w:tblPr>
      <w:tblGrid>
        <w:gridCol w:w="321"/>
        <w:gridCol w:w="321"/>
        <w:gridCol w:w="643"/>
        <w:gridCol w:w="5468"/>
        <w:gridCol w:w="643"/>
        <w:gridCol w:w="520"/>
        <w:gridCol w:w="826"/>
        <w:gridCol w:w="643"/>
      </w:tblGrid>
      <w:tr w:rsidR="00A655C7" w:rsidRPr="00725ADE" w:rsidTr="00DD36DF">
        <w:trPr>
          <w:trHeight w:val="70"/>
        </w:trPr>
        <w:tc>
          <w:tcPr>
            <w:tcW w:w="9385" w:type="dxa"/>
            <w:gridSpan w:val="8"/>
            <w:tcBorders>
              <w:top w:val="nil"/>
              <w:left w:val="nil"/>
              <w:bottom w:val="nil"/>
              <w:right w:val="nil"/>
            </w:tcBorders>
            <w:shd w:val="clear" w:color="auto" w:fill="auto"/>
            <w:noWrap/>
            <w:vAlign w:val="bottom"/>
            <w:hideMark/>
          </w:tcPr>
          <w:p w:rsidR="00A655C7" w:rsidRPr="00725ADE" w:rsidRDefault="00A655C7" w:rsidP="00DD36DF">
            <w:pPr>
              <w:spacing w:before="0" w:after="0"/>
              <w:jc w:val="both"/>
              <w:rPr>
                <w:rFonts w:eastAsia="Times New Roman" w:cs="Times New Roman"/>
                <w:b/>
                <w:bCs/>
                <w:color w:val="000000"/>
                <w:sz w:val="22"/>
                <w:lang w:val="ro-RO" w:eastAsia="ru-RU"/>
              </w:rPr>
            </w:pPr>
          </w:p>
          <w:p w:rsidR="00A655C7" w:rsidRPr="00725ADE" w:rsidRDefault="00A655C7" w:rsidP="000A2A0A">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II.1.</w:t>
            </w:r>
            <w:r w:rsidR="000A2A0A">
              <w:rPr>
                <w:rFonts w:eastAsia="Times New Roman" w:cs="Times New Roman"/>
                <w:b/>
                <w:bCs/>
                <w:color w:val="000000"/>
                <w:sz w:val="22"/>
                <w:lang w:eastAsia="ru-RU"/>
              </w:rPr>
              <w:t>12</w:t>
            </w:r>
            <w:r w:rsidRPr="00725ADE">
              <w:rPr>
                <w:rFonts w:eastAsia="Times New Roman" w:cs="Times New Roman"/>
                <w:b/>
                <w:bCs/>
                <w:color w:val="000000"/>
                <w:sz w:val="22"/>
                <w:lang w:val="ro-RO" w:eastAsia="ru-RU"/>
              </w:rPr>
              <w:t>. Cheltuielile de asigurare</w:t>
            </w:r>
          </w:p>
        </w:tc>
      </w:tr>
      <w:tr w:rsidR="00A655C7" w:rsidRPr="00725ADE" w:rsidTr="00DD36DF">
        <w:trPr>
          <w:gridAfter w:val="1"/>
          <w:wAfter w:w="643" w:type="dxa"/>
          <w:trHeight w:val="300"/>
        </w:trPr>
        <w:tc>
          <w:tcPr>
            <w:tcW w:w="321" w:type="dxa"/>
            <w:tcBorders>
              <w:top w:val="nil"/>
              <w:left w:val="nil"/>
              <w:bottom w:val="nil"/>
              <w:right w:val="nil"/>
            </w:tcBorders>
            <w:shd w:val="clear" w:color="auto" w:fill="auto"/>
            <w:noWrap/>
            <w:vAlign w:val="bottom"/>
            <w:hideMark/>
          </w:tcPr>
          <w:p w:rsidR="00A655C7" w:rsidRPr="00725ADE" w:rsidRDefault="00A655C7" w:rsidP="00DD36DF">
            <w:pPr>
              <w:spacing w:before="0" w:after="0"/>
              <w:jc w:val="both"/>
              <w:rPr>
                <w:rFonts w:eastAsia="Times New Roman" w:cs="Times New Roman"/>
                <w:color w:val="000000"/>
                <w:sz w:val="22"/>
                <w:lang w:val="ro-RO" w:eastAsia="ru-RU"/>
              </w:rPr>
            </w:pPr>
          </w:p>
        </w:tc>
        <w:tc>
          <w:tcPr>
            <w:tcW w:w="321" w:type="dxa"/>
            <w:tcBorders>
              <w:top w:val="nil"/>
              <w:left w:val="nil"/>
              <w:bottom w:val="nil"/>
              <w:right w:val="nil"/>
            </w:tcBorders>
            <w:shd w:val="clear" w:color="auto" w:fill="auto"/>
            <w:noWrap/>
            <w:vAlign w:val="bottom"/>
            <w:hideMark/>
          </w:tcPr>
          <w:p w:rsidR="00A655C7" w:rsidRPr="00725ADE" w:rsidRDefault="00A655C7" w:rsidP="00DD36DF">
            <w:pPr>
              <w:spacing w:before="0" w:after="0"/>
              <w:jc w:val="both"/>
              <w:rPr>
                <w:rFonts w:eastAsia="Times New Roman" w:cs="Times New Roman"/>
                <w:color w:val="000000"/>
                <w:sz w:val="22"/>
                <w:lang w:val="ro-RO" w:eastAsia="ru-RU"/>
              </w:rPr>
            </w:pPr>
          </w:p>
        </w:tc>
        <w:tc>
          <w:tcPr>
            <w:tcW w:w="6111" w:type="dxa"/>
            <w:gridSpan w:val="2"/>
            <w:tcBorders>
              <w:top w:val="nil"/>
              <w:left w:val="nil"/>
              <w:bottom w:val="nil"/>
              <w:right w:val="nil"/>
            </w:tcBorders>
            <w:shd w:val="clear" w:color="auto" w:fill="auto"/>
            <w:noWrap/>
            <w:vAlign w:val="bottom"/>
            <w:hideMark/>
          </w:tcPr>
          <w:p w:rsidR="00A655C7" w:rsidRPr="00725ADE" w:rsidRDefault="00A655C7" w:rsidP="00DD36DF">
            <w:pPr>
              <w:spacing w:before="0" w:after="0"/>
              <w:jc w:val="both"/>
              <w:rPr>
                <w:rFonts w:eastAsia="Times New Roman" w:cs="Times New Roman"/>
                <w:color w:val="000000"/>
                <w:sz w:val="22"/>
                <w:lang w:val="ro-RO" w:eastAsia="ru-RU"/>
              </w:rPr>
            </w:pPr>
          </w:p>
        </w:tc>
        <w:tc>
          <w:tcPr>
            <w:tcW w:w="1163" w:type="dxa"/>
            <w:gridSpan w:val="2"/>
            <w:tcBorders>
              <w:top w:val="nil"/>
              <w:left w:val="nil"/>
              <w:bottom w:val="nil"/>
              <w:right w:val="nil"/>
            </w:tcBorders>
            <w:shd w:val="clear" w:color="auto" w:fill="auto"/>
            <w:noWrap/>
            <w:vAlign w:val="bottom"/>
            <w:hideMark/>
          </w:tcPr>
          <w:p w:rsidR="00A655C7" w:rsidRPr="00725ADE" w:rsidRDefault="00A655C7" w:rsidP="00DD36DF">
            <w:pPr>
              <w:spacing w:before="0" w:after="0"/>
              <w:jc w:val="both"/>
              <w:rPr>
                <w:rFonts w:eastAsia="Times New Roman" w:cs="Times New Roman"/>
                <w:color w:val="000000"/>
                <w:sz w:val="22"/>
                <w:lang w:val="ro-RO" w:eastAsia="ru-RU"/>
              </w:rPr>
            </w:pPr>
          </w:p>
        </w:tc>
        <w:tc>
          <w:tcPr>
            <w:tcW w:w="826" w:type="dxa"/>
            <w:tcBorders>
              <w:top w:val="nil"/>
              <w:left w:val="nil"/>
              <w:bottom w:val="nil"/>
              <w:right w:val="nil"/>
            </w:tcBorders>
            <w:shd w:val="clear" w:color="auto" w:fill="auto"/>
            <w:noWrap/>
            <w:vAlign w:val="bottom"/>
            <w:hideMark/>
          </w:tcPr>
          <w:p w:rsidR="00A655C7" w:rsidRPr="00725ADE" w:rsidRDefault="00A655C7" w:rsidP="00DD36DF">
            <w:pPr>
              <w:spacing w:before="0" w:after="0"/>
              <w:jc w:val="both"/>
              <w:rPr>
                <w:rFonts w:eastAsia="Times New Roman" w:cs="Times New Roman"/>
                <w:color w:val="000000"/>
                <w:sz w:val="22"/>
                <w:lang w:val="ro-RO" w:eastAsia="ru-RU"/>
              </w:rPr>
            </w:pPr>
          </w:p>
        </w:tc>
      </w:tr>
      <w:tr w:rsidR="00A655C7" w:rsidRPr="00725ADE" w:rsidTr="00DD36DF">
        <w:trPr>
          <w:trHeight w:val="1545"/>
        </w:trPr>
        <w:tc>
          <w:tcPr>
            <w:tcW w:w="9385" w:type="dxa"/>
            <w:gridSpan w:val="8"/>
            <w:tcBorders>
              <w:top w:val="nil"/>
              <w:left w:val="nil"/>
              <w:bottom w:val="nil"/>
              <w:right w:val="nil"/>
            </w:tcBorders>
            <w:shd w:val="clear" w:color="auto" w:fill="auto"/>
            <w:hideMark/>
          </w:tcPr>
          <w:p w:rsidR="00A655C7" w:rsidRPr="00725ADE" w:rsidRDefault="00A655C7" w:rsidP="00DD36DF">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Cheltuielile de asigurare se cuantifică din sumele necesare pentru asigurarea personalului AAC şi asigurarea patrimoniului AAC. Riscurile asigurate aferente personalului sunt cele legate de menţinerea sănătăţii în condiţiile detaşării peste hotarele Republicii Moldova precum şi în cadrul inspecţiei la bordul aeronavei inspectate. Cheltuielile planificate sunt superioare cu 40 mii lei  decât cele aprobate în anul 2017 şi vor constitui 120,0 mii lei.</w:t>
            </w:r>
          </w:p>
          <w:p w:rsidR="00A655C7" w:rsidRPr="00725ADE" w:rsidRDefault="00A655C7" w:rsidP="00DD36DF">
            <w:pPr>
              <w:spacing w:before="0" w:after="0"/>
              <w:ind w:firstLine="900"/>
              <w:jc w:val="right"/>
              <w:rPr>
                <w:rFonts w:eastAsia="Times New Roman" w:cs="Times New Roman"/>
                <w:color w:val="000000"/>
                <w:sz w:val="22"/>
                <w:lang w:val="ro-RO" w:eastAsia="ru-RU"/>
              </w:rPr>
            </w:pPr>
          </w:p>
          <w:p w:rsidR="00A655C7" w:rsidRPr="00725ADE" w:rsidRDefault="000B7A5D" w:rsidP="00DD36DF">
            <w:pPr>
              <w:spacing w:before="0" w:after="0"/>
              <w:ind w:firstLine="900"/>
              <w:jc w:val="right"/>
              <w:rPr>
                <w:rFonts w:eastAsia="Times New Roman" w:cs="Times New Roman"/>
                <w:b/>
                <w:color w:val="000000"/>
                <w:sz w:val="22"/>
                <w:lang w:val="ro-RO" w:eastAsia="ru-RU"/>
              </w:rPr>
            </w:pPr>
            <w:r>
              <w:rPr>
                <w:rFonts w:eastAsia="Times New Roman" w:cs="Times New Roman"/>
                <w:b/>
                <w:color w:val="000000"/>
                <w:sz w:val="22"/>
                <w:lang w:val="ro-RO" w:eastAsia="ru-RU"/>
              </w:rPr>
              <w:t>Grafic 22</w:t>
            </w:r>
          </w:p>
          <w:p w:rsidR="00A655C7" w:rsidRPr="00725ADE" w:rsidRDefault="00A655C7" w:rsidP="00DD36DF">
            <w:pPr>
              <w:spacing w:before="0" w:after="0"/>
              <w:ind w:firstLine="900"/>
              <w:jc w:val="right"/>
              <w:rPr>
                <w:rFonts w:eastAsia="Times New Roman" w:cs="Times New Roman"/>
                <w:b/>
                <w:color w:val="000000"/>
                <w:sz w:val="22"/>
                <w:lang w:val="ro-RO" w:eastAsia="ru-RU"/>
              </w:rPr>
            </w:pPr>
          </w:p>
          <w:p w:rsidR="00A655C7" w:rsidRPr="00725ADE" w:rsidRDefault="00A655C7" w:rsidP="00DD36DF">
            <w:pPr>
              <w:spacing w:before="0" w:after="0"/>
              <w:ind w:firstLine="900"/>
              <w:jc w:val="center"/>
              <w:rPr>
                <w:rFonts w:eastAsia="Times New Roman" w:cs="Times New Roman"/>
                <w:color w:val="000000"/>
                <w:sz w:val="22"/>
                <w:lang w:val="ro-RO" w:eastAsia="ru-RU"/>
              </w:rPr>
            </w:pPr>
            <w:r w:rsidRPr="00725ADE">
              <w:rPr>
                <w:rFonts w:cs="Times New Roman"/>
                <w:noProof/>
                <w:lang w:eastAsia="ru-RU"/>
              </w:rPr>
              <w:drawing>
                <wp:inline distT="0" distB="0" distL="0" distR="0" wp14:anchorId="17453F0D" wp14:editId="56909C9B">
                  <wp:extent cx="3077155" cy="1248355"/>
                  <wp:effectExtent l="19050" t="0" r="27995" b="894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655C7" w:rsidRPr="00725ADE" w:rsidRDefault="00A655C7" w:rsidP="00DD36DF">
            <w:pPr>
              <w:spacing w:before="0" w:after="0"/>
              <w:ind w:firstLine="900"/>
              <w:jc w:val="center"/>
              <w:rPr>
                <w:rFonts w:eastAsia="Times New Roman" w:cs="Times New Roman"/>
                <w:color w:val="000000"/>
                <w:sz w:val="22"/>
                <w:lang w:val="ro-RO" w:eastAsia="ru-RU"/>
              </w:rPr>
            </w:pPr>
          </w:p>
          <w:p w:rsidR="00A655C7" w:rsidRPr="00725ADE" w:rsidRDefault="00A655C7" w:rsidP="00DD36DF">
            <w:pPr>
              <w:spacing w:before="0" w:after="0"/>
              <w:ind w:firstLine="90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Majorarea propusă pentru anul 2018 rezidă din sporirea numărului personalului de inspecţie precum şi extinderea parcului auto al Autorităţii.</w:t>
            </w:r>
          </w:p>
          <w:p w:rsidR="00A655C7" w:rsidRPr="00725ADE" w:rsidRDefault="00A655C7" w:rsidP="00DD36DF">
            <w:pPr>
              <w:spacing w:before="0" w:after="0"/>
              <w:ind w:firstLine="900"/>
              <w:jc w:val="both"/>
              <w:rPr>
                <w:rFonts w:eastAsia="Times New Roman" w:cs="Times New Roman"/>
                <w:color w:val="000000"/>
                <w:sz w:val="22"/>
                <w:lang w:val="ro-RO" w:eastAsia="ru-RU"/>
              </w:rPr>
            </w:pPr>
          </w:p>
          <w:p w:rsidR="00A655C7" w:rsidRPr="00725ADE" w:rsidRDefault="00A655C7" w:rsidP="00DD36DF">
            <w:pPr>
              <w:spacing w:before="0" w:after="0"/>
              <w:jc w:val="right"/>
              <w:rPr>
                <w:rFonts w:eastAsia="Times New Roman" w:cs="Times New Roman"/>
                <w:b/>
                <w:color w:val="000000"/>
                <w:sz w:val="22"/>
                <w:lang w:val="ro-RO" w:eastAsia="ru-RU"/>
              </w:rPr>
            </w:pPr>
            <w:r w:rsidRPr="00725ADE">
              <w:rPr>
                <w:rFonts w:eastAsia="Times New Roman" w:cs="Times New Roman"/>
                <w:b/>
                <w:color w:val="000000"/>
                <w:sz w:val="22"/>
                <w:lang w:val="ro-RO" w:eastAsia="ru-RU"/>
              </w:rPr>
              <w:t xml:space="preserve">        </w:t>
            </w:r>
            <w:r w:rsidR="009107A6">
              <w:rPr>
                <w:rFonts w:eastAsia="Times New Roman" w:cs="Times New Roman"/>
                <w:b/>
                <w:color w:val="000000"/>
                <w:sz w:val="22"/>
                <w:lang w:val="ro-RO" w:eastAsia="ru-RU"/>
              </w:rPr>
              <w:t>Tabel 15</w:t>
            </w:r>
          </w:p>
        </w:tc>
      </w:tr>
      <w:tr w:rsidR="00A655C7" w:rsidRPr="00725ADE" w:rsidTr="00DD36DF">
        <w:trPr>
          <w:trHeight w:val="300"/>
        </w:trPr>
        <w:tc>
          <w:tcPr>
            <w:tcW w:w="9385" w:type="dxa"/>
            <w:gridSpan w:val="8"/>
            <w:tcBorders>
              <w:top w:val="nil"/>
              <w:left w:val="nil"/>
              <w:bottom w:val="single" w:sz="4" w:space="0" w:color="auto"/>
              <w:right w:val="nil"/>
            </w:tcBorders>
            <w:shd w:val="clear" w:color="000000" w:fill="BFBFBF"/>
            <w:vAlign w:val="bottom"/>
            <w:hideMark/>
          </w:tcPr>
          <w:p w:rsidR="00A655C7" w:rsidRPr="00725ADE" w:rsidRDefault="00A655C7"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CHELTUIELI DE ASIGURARE</w:t>
            </w:r>
          </w:p>
        </w:tc>
      </w:tr>
      <w:tr w:rsidR="00A655C7" w:rsidRPr="00725ADE" w:rsidTr="00DD36DF">
        <w:trPr>
          <w:trHeight w:val="300"/>
        </w:trPr>
        <w:tc>
          <w:tcPr>
            <w:tcW w:w="1285" w:type="dxa"/>
            <w:gridSpan w:val="3"/>
            <w:tcBorders>
              <w:top w:val="single" w:sz="4" w:space="0" w:color="auto"/>
              <w:left w:val="nil"/>
              <w:bottom w:val="single" w:sz="4" w:space="0" w:color="auto"/>
              <w:right w:val="nil"/>
            </w:tcBorders>
            <w:shd w:val="clear" w:color="000000" w:fill="BFBFBF"/>
            <w:vAlign w:val="bottom"/>
            <w:hideMark/>
          </w:tcPr>
          <w:p w:rsidR="00A655C7" w:rsidRPr="00725ADE" w:rsidRDefault="00A655C7"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Denumire</w:t>
            </w:r>
          </w:p>
        </w:tc>
        <w:tc>
          <w:tcPr>
            <w:tcW w:w="6111" w:type="dxa"/>
            <w:gridSpan w:val="2"/>
            <w:tcBorders>
              <w:top w:val="nil"/>
              <w:left w:val="nil"/>
              <w:bottom w:val="single" w:sz="4" w:space="0" w:color="auto"/>
              <w:right w:val="nil"/>
            </w:tcBorders>
            <w:shd w:val="clear" w:color="000000" w:fill="BFBFBF"/>
            <w:vAlign w:val="bottom"/>
            <w:hideMark/>
          </w:tcPr>
          <w:p w:rsidR="00A655C7" w:rsidRPr="00725ADE" w:rsidRDefault="00A655C7" w:rsidP="00DD36DF">
            <w:pPr>
              <w:spacing w:before="0" w:after="0"/>
              <w:jc w:val="both"/>
              <w:rPr>
                <w:rFonts w:eastAsia="Times New Roman" w:cs="Times New Roman"/>
                <w:b/>
                <w:bCs/>
                <w:color w:val="000000"/>
                <w:sz w:val="22"/>
                <w:lang w:val="ro-RO" w:eastAsia="ru-RU"/>
              </w:rPr>
            </w:pPr>
          </w:p>
        </w:tc>
        <w:tc>
          <w:tcPr>
            <w:tcW w:w="1989" w:type="dxa"/>
            <w:gridSpan w:val="3"/>
            <w:tcBorders>
              <w:top w:val="single" w:sz="4" w:space="0" w:color="auto"/>
              <w:left w:val="nil"/>
              <w:bottom w:val="single" w:sz="4" w:space="0" w:color="auto"/>
              <w:right w:val="nil"/>
            </w:tcBorders>
            <w:shd w:val="clear" w:color="000000" w:fill="BFBFBF"/>
            <w:vAlign w:val="bottom"/>
            <w:hideMark/>
          </w:tcPr>
          <w:p w:rsidR="00A655C7" w:rsidRPr="00725ADE" w:rsidRDefault="00A655C7"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Suma MDL</w:t>
            </w:r>
          </w:p>
        </w:tc>
      </w:tr>
      <w:tr w:rsidR="00A655C7" w:rsidRPr="00725ADE" w:rsidTr="00DD36DF">
        <w:trPr>
          <w:trHeight w:val="235"/>
        </w:trPr>
        <w:tc>
          <w:tcPr>
            <w:tcW w:w="7396" w:type="dxa"/>
            <w:gridSpan w:val="5"/>
            <w:tcBorders>
              <w:top w:val="single" w:sz="4" w:space="0" w:color="auto"/>
              <w:left w:val="single" w:sz="4" w:space="0" w:color="auto"/>
              <w:bottom w:val="single" w:sz="4" w:space="0" w:color="auto"/>
              <w:right w:val="single" w:sz="4" w:space="0" w:color="auto"/>
            </w:tcBorders>
            <w:shd w:val="clear" w:color="auto" w:fill="auto"/>
            <w:hideMark/>
          </w:tcPr>
          <w:p w:rsidR="00A655C7" w:rsidRPr="00725ADE" w:rsidRDefault="00A655C7"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Asigurarea personalului AAC</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A655C7" w:rsidRPr="00725ADE" w:rsidRDefault="00A655C7"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60 000</w:t>
            </w:r>
          </w:p>
        </w:tc>
      </w:tr>
      <w:tr w:rsidR="00A655C7" w:rsidRPr="00725ADE" w:rsidTr="00DD36DF">
        <w:trPr>
          <w:trHeight w:val="143"/>
        </w:trPr>
        <w:tc>
          <w:tcPr>
            <w:tcW w:w="7396" w:type="dxa"/>
            <w:gridSpan w:val="5"/>
            <w:tcBorders>
              <w:top w:val="single" w:sz="4" w:space="0" w:color="auto"/>
              <w:left w:val="single" w:sz="4" w:space="0" w:color="auto"/>
              <w:bottom w:val="single" w:sz="4" w:space="0" w:color="auto"/>
              <w:right w:val="single" w:sz="4" w:space="0" w:color="auto"/>
            </w:tcBorders>
            <w:shd w:val="clear" w:color="auto" w:fill="auto"/>
            <w:hideMark/>
          </w:tcPr>
          <w:p w:rsidR="00A655C7" w:rsidRPr="00725ADE" w:rsidRDefault="00A655C7"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Asigurarea patrimoniului AAC</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A655C7" w:rsidRPr="00725ADE" w:rsidRDefault="00A655C7" w:rsidP="00DD36DF">
            <w:pPr>
              <w:spacing w:before="0" w:after="0"/>
              <w:jc w:val="both"/>
              <w:rPr>
                <w:rFonts w:eastAsia="Times New Roman" w:cs="Times New Roman"/>
                <w:color w:val="000000"/>
                <w:sz w:val="22"/>
                <w:lang w:val="ro-RO" w:eastAsia="ru-RU"/>
              </w:rPr>
            </w:pPr>
            <w:r w:rsidRPr="00725ADE">
              <w:rPr>
                <w:rFonts w:eastAsia="Times New Roman" w:cs="Times New Roman"/>
                <w:color w:val="000000"/>
                <w:sz w:val="22"/>
                <w:lang w:val="ro-RO" w:eastAsia="ru-RU"/>
              </w:rPr>
              <w:t>60 000</w:t>
            </w:r>
          </w:p>
        </w:tc>
      </w:tr>
      <w:tr w:rsidR="00A655C7" w:rsidRPr="00725ADE" w:rsidTr="00DD36DF">
        <w:trPr>
          <w:trHeight w:val="300"/>
        </w:trPr>
        <w:tc>
          <w:tcPr>
            <w:tcW w:w="739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5C7" w:rsidRPr="00725ADE" w:rsidRDefault="00A655C7"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TOTAL</w:t>
            </w:r>
          </w:p>
        </w:tc>
        <w:tc>
          <w:tcPr>
            <w:tcW w:w="1989" w:type="dxa"/>
            <w:gridSpan w:val="3"/>
            <w:tcBorders>
              <w:top w:val="single" w:sz="4" w:space="0" w:color="auto"/>
              <w:left w:val="nil"/>
              <w:bottom w:val="single" w:sz="4" w:space="0" w:color="auto"/>
              <w:right w:val="single" w:sz="4" w:space="0" w:color="auto"/>
            </w:tcBorders>
            <w:shd w:val="clear" w:color="auto" w:fill="auto"/>
            <w:noWrap/>
            <w:vAlign w:val="bottom"/>
            <w:hideMark/>
          </w:tcPr>
          <w:p w:rsidR="00A655C7" w:rsidRPr="00725ADE" w:rsidRDefault="00A655C7" w:rsidP="00DD36DF">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120 000</w:t>
            </w:r>
          </w:p>
        </w:tc>
      </w:tr>
    </w:tbl>
    <w:p w:rsidR="007B2F2A" w:rsidRPr="00725ADE" w:rsidRDefault="007B2F2A" w:rsidP="00634CB0">
      <w:pPr>
        <w:jc w:val="both"/>
        <w:rPr>
          <w:rFonts w:cs="Times New Roman"/>
          <w:b/>
          <w:sz w:val="22"/>
          <w:lang w:val="ro-RO"/>
        </w:rPr>
      </w:pPr>
    </w:p>
    <w:p w:rsidR="009F22D0" w:rsidRPr="00725ADE" w:rsidRDefault="00B444DB" w:rsidP="00634CB0">
      <w:pPr>
        <w:jc w:val="both"/>
        <w:rPr>
          <w:rFonts w:cs="Times New Roman"/>
          <w:b/>
          <w:sz w:val="22"/>
          <w:u w:val="single"/>
          <w:lang w:val="ro-RO"/>
        </w:rPr>
      </w:pPr>
      <w:r w:rsidRPr="00725ADE">
        <w:rPr>
          <w:rFonts w:cs="Times New Roman"/>
          <w:b/>
          <w:sz w:val="22"/>
          <w:u w:val="single"/>
          <w:lang w:val="ro-RO"/>
        </w:rPr>
        <w:t>II.2 Cheltuieli capitale</w:t>
      </w:r>
    </w:p>
    <w:p w:rsidR="00306204" w:rsidRPr="00725ADE" w:rsidRDefault="00306204" w:rsidP="008B6855">
      <w:pPr>
        <w:ind w:firstLine="851"/>
        <w:jc w:val="both"/>
        <w:rPr>
          <w:rFonts w:cs="Times New Roman"/>
          <w:sz w:val="22"/>
          <w:lang w:val="ro-RO"/>
        </w:rPr>
      </w:pPr>
      <w:r w:rsidRPr="00725ADE">
        <w:rPr>
          <w:rFonts w:cs="Times New Roman"/>
          <w:sz w:val="22"/>
          <w:lang w:val="ro-RO"/>
        </w:rPr>
        <w:t xml:space="preserve">La acest capitol se planifică cheltuieli pentru a corespunde cerinţelor OACI (Organizaţia Aviaţiei Civile Internaţionale) şi EASA (Agenţia Europeană de Siguranţă în Aviaţie) formalizate prin achiziţionarea programelor informaţionale aferente: i) gestionării registrului aerian, ii) evidenţă a zborurilor aviaţiei uşoare şi </w:t>
      </w:r>
      <w:proofErr w:type="spellStart"/>
      <w:r w:rsidRPr="00725ADE">
        <w:rPr>
          <w:rFonts w:cs="Times New Roman"/>
          <w:sz w:val="22"/>
          <w:lang w:val="ro-RO"/>
        </w:rPr>
        <w:t>ultrauşoare</w:t>
      </w:r>
      <w:proofErr w:type="spellEnd"/>
      <w:r w:rsidRPr="00725ADE">
        <w:rPr>
          <w:rFonts w:cs="Times New Roman"/>
          <w:sz w:val="22"/>
          <w:lang w:val="ro-RO"/>
        </w:rPr>
        <w:t xml:space="preserve"> cât și utilaj specializat. De asemenea procurări a echipamentului de calcul corespunzător. </w:t>
      </w:r>
    </w:p>
    <w:p w:rsidR="00B444DB" w:rsidRPr="00725ADE" w:rsidRDefault="005B147E" w:rsidP="00306204">
      <w:pPr>
        <w:jc w:val="right"/>
        <w:rPr>
          <w:rFonts w:cs="Times New Roman"/>
          <w:b/>
          <w:sz w:val="22"/>
          <w:lang w:val="ro-RO"/>
        </w:rPr>
      </w:pPr>
      <w:r w:rsidRPr="00725ADE">
        <w:rPr>
          <w:rFonts w:cs="Times New Roman"/>
          <w:b/>
          <w:sz w:val="22"/>
          <w:lang w:val="ro-RO"/>
        </w:rPr>
        <w:t>Tabel 16</w:t>
      </w:r>
    </w:p>
    <w:tbl>
      <w:tblPr>
        <w:tblW w:w="9087" w:type="dxa"/>
        <w:tblInd w:w="93" w:type="dxa"/>
        <w:tblLook w:val="04A0" w:firstRow="1" w:lastRow="0" w:firstColumn="1" w:lastColumn="0" w:noHBand="0" w:noVBand="1"/>
      </w:tblPr>
      <w:tblGrid>
        <w:gridCol w:w="7200"/>
        <w:gridCol w:w="1887"/>
      </w:tblGrid>
      <w:tr w:rsidR="003D4A32" w:rsidRPr="00725ADE" w:rsidTr="00306204">
        <w:trPr>
          <w:trHeight w:val="300"/>
        </w:trPr>
        <w:tc>
          <w:tcPr>
            <w:tcW w:w="7200" w:type="dxa"/>
            <w:tcBorders>
              <w:top w:val="single" w:sz="4" w:space="0" w:color="auto"/>
              <w:left w:val="single" w:sz="4" w:space="0" w:color="auto"/>
              <w:bottom w:val="single" w:sz="8" w:space="0" w:color="auto"/>
              <w:right w:val="nil"/>
            </w:tcBorders>
            <w:shd w:val="clear" w:color="auto" w:fill="D9D9D9" w:themeFill="background1" w:themeFillShade="D9"/>
            <w:vAlign w:val="bottom"/>
            <w:hideMark/>
          </w:tcPr>
          <w:p w:rsidR="003D4A32" w:rsidRPr="00725ADE" w:rsidRDefault="003D4A32" w:rsidP="00FD549E">
            <w:pPr>
              <w:spacing w:before="0" w:after="0"/>
              <w:jc w:val="both"/>
              <w:rPr>
                <w:rFonts w:eastAsia="Times New Roman" w:cs="Times New Roman"/>
                <w:b/>
                <w:bCs/>
                <w:color w:val="000000"/>
                <w:sz w:val="22"/>
                <w:lang w:val="ro-RO" w:eastAsia="ru-RU"/>
              </w:rPr>
            </w:pPr>
            <w:r w:rsidRPr="00725ADE">
              <w:rPr>
                <w:rFonts w:eastAsia="Times New Roman" w:cs="Times New Roman"/>
                <w:b/>
                <w:bCs/>
                <w:color w:val="000000"/>
                <w:sz w:val="22"/>
                <w:lang w:val="ro-RO" w:eastAsia="ru-RU"/>
              </w:rPr>
              <w:t>Cheltuieli capitale</w:t>
            </w:r>
          </w:p>
        </w:tc>
        <w:tc>
          <w:tcPr>
            <w:tcW w:w="1887" w:type="dxa"/>
            <w:tcBorders>
              <w:top w:val="single" w:sz="4"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3D4A32" w:rsidRPr="00725ADE" w:rsidRDefault="001F2C3C" w:rsidP="001F2C3C">
            <w:pPr>
              <w:spacing w:after="0"/>
              <w:jc w:val="right"/>
              <w:rPr>
                <w:rFonts w:eastAsia="Times New Roman" w:cs="Times New Roman"/>
                <w:b/>
                <w:bCs/>
                <w:color w:val="000000"/>
                <w:sz w:val="18"/>
                <w:szCs w:val="18"/>
                <w:lang w:val="ro-RO" w:eastAsia="ro-RO"/>
              </w:rPr>
            </w:pPr>
            <w:r w:rsidRPr="00725ADE">
              <w:rPr>
                <w:rFonts w:eastAsia="Times New Roman" w:cs="Times New Roman"/>
                <w:b/>
                <w:iCs/>
                <w:color w:val="000000"/>
                <w:sz w:val="18"/>
                <w:szCs w:val="18"/>
                <w:lang w:val="ro-RO" w:eastAsia="ro-RO"/>
              </w:rPr>
              <w:t>22.020</w:t>
            </w:r>
          </w:p>
        </w:tc>
      </w:tr>
      <w:tr w:rsidR="003D4A32" w:rsidRPr="00725ADE" w:rsidTr="00306204">
        <w:trPr>
          <w:trHeight w:val="315"/>
        </w:trPr>
        <w:tc>
          <w:tcPr>
            <w:tcW w:w="7200" w:type="dxa"/>
            <w:tcBorders>
              <w:top w:val="single" w:sz="8" w:space="0" w:color="auto"/>
              <w:left w:val="single" w:sz="4" w:space="0" w:color="auto"/>
              <w:bottom w:val="single" w:sz="4" w:space="0" w:color="auto"/>
              <w:right w:val="nil"/>
            </w:tcBorders>
            <w:shd w:val="clear" w:color="auto" w:fill="auto"/>
            <w:vAlign w:val="bottom"/>
            <w:hideMark/>
          </w:tcPr>
          <w:p w:rsidR="003D4A32" w:rsidRPr="00725ADE" w:rsidRDefault="003D4A32" w:rsidP="00FD549E">
            <w:pPr>
              <w:spacing w:before="0" w:after="0"/>
              <w:jc w:val="both"/>
              <w:rPr>
                <w:rFonts w:eastAsia="Times New Roman" w:cs="Times New Roman"/>
                <w:i/>
                <w:iCs/>
                <w:color w:val="000000"/>
                <w:sz w:val="22"/>
                <w:lang w:val="ro-RO" w:eastAsia="ru-RU"/>
              </w:rPr>
            </w:pPr>
            <w:r w:rsidRPr="00725ADE">
              <w:rPr>
                <w:rFonts w:eastAsia="Times New Roman" w:cs="Times New Roman"/>
                <w:i/>
                <w:iCs/>
                <w:color w:val="000000"/>
                <w:sz w:val="22"/>
                <w:lang w:val="ro-RO" w:eastAsia="ru-RU"/>
              </w:rPr>
              <w:t>cheltuieli privind procurarea mijloacelor fixe</w:t>
            </w:r>
          </w:p>
        </w:tc>
        <w:tc>
          <w:tcPr>
            <w:tcW w:w="188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D4A32" w:rsidRPr="00725ADE" w:rsidRDefault="003D4A32" w:rsidP="001F2C3C">
            <w:pPr>
              <w:spacing w:after="0"/>
              <w:jc w:val="right"/>
              <w:rPr>
                <w:rFonts w:eastAsia="Times New Roman" w:cs="Times New Roman"/>
                <w:i/>
                <w:iCs/>
                <w:color w:val="000000"/>
                <w:sz w:val="18"/>
                <w:szCs w:val="18"/>
                <w:lang w:val="ro-RO" w:eastAsia="ro-RO"/>
              </w:rPr>
            </w:pPr>
            <w:r w:rsidRPr="00725ADE">
              <w:rPr>
                <w:rFonts w:eastAsia="Times New Roman" w:cs="Times New Roman"/>
                <w:i/>
                <w:iCs/>
                <w:color w:val="000000"/>
                <w:sz w:val="18"/>
                <w:szCs w:val="18"/>
                <w:lang w:val="ro-RO" w:eastAsia="ro-RO"/>
              </w:rPr>
              <w:t>22.</w:t>
            </w:r>
            <w:r w:rsidR="001F2C3C" w:rsidRPr="00725ADE">
              <w:rPr>
                <w:rFonts w:eastAsia="Times New Roman" w:cs="Times New Roman"/>
                <w:i/>
                <w:iCs/>
                <w:color w:val="000000"/>
                <w:sz w:val="18"/>
                <w:szCs w:val="18"/>
                <w:lang w:val="ro-RO" w:eastAsia="ro-RO"/>
              </w:rPr>
              <w:t>020</w:t>
            </w:r>
          </w:p>
        </w:tc>
      </w:tr>
    </w:tbl>
    <w:p w:rsidR="00B444DB" w:rsidRPr="00725ADE" w:rsidRDefault="00B444DB" w:rsidP="00634CB0">
      <w:pPr>
        <w:jc w:val="both"/>
        <w:rPr>
          <w:rFonts w:cs="Times New Roman"/>
          <w:sz w:val="22"/>
          <w:lang w:val="ro-RO"/>
        </w:rPr>
      </w:pPr>
    </w:p>
    <w:p w:rsidR="008224AC" w:rsidRPr="00725ADE" w:rsidRDefault="008224AC" w:rsidP="006C5E3A">
      <w:pPr>
        <w:pStyle w:val="a9"/>
        <w:rPr>
          <w:rFonts w:cs="Times New Roman"/>
          <w:b/>
          <w:sz w:val="22"/>
          <w:lang w:val="ro-RO"/>
        </w:rPr>
      </w:pPr>
      <w:r w:rsidRPr="00725ADE">
        <w:rPr>
          <w:rFonts w:cs="Times New Roman"/>
          <w:b/>
          <w:sz w:val="22"/>
          <w:lang w:val="ro-RO"/>
        </w:rPr>
        <w:t>II.2.</w:t>
      </w:r>
      <w:r w:rsidR="001F2C3C" w:rsidRPr="00725ADE">
        <w:rPr>
          <w:rFonts w:cs="Times New Roman"/>
          <w:b/>
          <w:sz w:val="22"/>
          <w:lang w:val="ro-RO"/>
        </w:rPr>
        <w:t>1</w:t>
      </w:r>
      <w:r w:rsidRPr="00725ADE">
        <w:rPr>
          <w:rFonts w:cs="Times New Roman"/>
          <w:b/>
          <w:sz w:val="22"/>
          <w:lang w:val="ro-RO"/>
        </w:rPr>
        <w:t xml:space="preserve"> Procurare </w:t>
      </w:r>
      <w:r w:rsidR="00767986" w:rsidRPr="00725ADE">
        <w:rPr>
          <w:rFonts w:cs="Times New Roman"/>
          <w:b/>
          <w:sz w:val="22"/>
          <w:lang w:val="ro-RO"/>
        </w:rPr>
        <w:t>de imobilizări corporale şi necorporale</w:t>
      </w:r>
    </w:p>
    <w:p w:rsidR="007B2F2A" w:rsidRPr="00725ADE" w:rsidRDefault="007B2F2A" w:rsidP="006C5E3A">
      <w:pPr>
        <w:pStyle w:val="a9"/>
        <w:rPr>
          <w:rFonts w:cs="Times New Roman"/>
          <w:b/>
          <w:sz w:val="22"/>
          <w:lang w:val="ro-RO"/>
        </w:rPr>
      </w:pPr>
    </w:p>
    <w:p w:rsidR="007B2F2A" w:rsidRPr="00725ADE" w:rsidRDefault="00C36FE5" w:rsidP="00C36FE5">
      <w:pPr>
        <w:pStyle w:val="a9"/>
        <w:ind w:firstLine="709"/>
        <w:jc w:val="both"/>
        <w:rPr>
          <w:rFonts w:cs="Times New Roman"/>
          <w:sz w:val="22"/>
          <w:lang w:val="ro-RO"/>
        </w:rPr>
      </w:pPr>
      <w:r w:rsidRPr="00725ADE">
        <w:rPr>
          <w:rFonts w:cs="Times New Roman"/>
          <w:b/>
          <w:i/>
          <w:sz w:val="22"/>
          <w:lang w:val="ro-RO"/>
        </w:rPr>
        <w:t>Procurările de imobilizări corporale şi necorporale</w:t>
      </w:r>
      <w:r w:rsidRPr="00725ADE">
        <w:rPr>
          <w:rFonts w:cs="Times New Roman"/>
          <w:sz w:val="22"/>
          <w:lang w:val="ro-RO"/>
        </w:rPr>
        <w:t xml:space="preserve"> planificate pentru anul 2018 sunt cheltuieli pentru a corespunde standardelor internaţionale de inspecţie în partea ce vizează programele informaţionale şi echipamentele de calcul corespunzătoare. De asemenea pentru executarea sarcinilor inspectoriale este indispensabilă utilizarea </w:t>
      </w:r>
      <w:r w:rsidR="007B6367" w:rsidRPr="00725ADE">
        <w:rPr>
          <w:rFonts w:cs="Times New Roman"/>
          <w:sz w:val="22"/>
          <w:lang w:val="ro-RO"/>
        </w:rPr>
        <w:t>dispozitivelor în materie de inspecţie aeronautică.</w:t>
      </w:r>
    </w:p>
    <w:p w:rsidR="00C36FE5" w:rsidRPr="00725ADE" w:rsidRDefault="00C36FE5" w:rsidP="00C36FE5">
      <w:pPr>
        <w:pStyle w:val="a9"/>
        <w:ind w:firstLine="709"/>
        <w:jc w:val="both"/>
        <w:rPr>
          <w:rFonts w:cs="Times New Roman"/>
          <w:b/>
          <w:sz w:val="22"/>
          <w:lang w:val="ro-RO"/>
        </w:rPr>
      </w:pPr>
    </w:p>
    <w:p w:rsidR="007B2F2A" w:rsidRPr="00725ADE" w:rsidRDefault="000B7A5D" w:rsidP="007B2F2A">
      <w:pPr>
        <w:pStyle w:val="a9"/>
        <w:jc w:val="right"/>
        <w:rPr>
          <w:rFonts w:cs="Times New Roman"/>
          <w:b/>
          <w:sz w:val="22"/>
          <w:lang w:val="ro-RO"/>
        </w:rPr>
      </w:pPr>
      <w:r>
        <w:rPr>
          <w:rFonts w:eastAsia="Times New Roman" w:cs="Times New Roman"/>
          <w:b/>
          <w:color w:val="000000"/>
          <w:sz w:val="22"/>
          <w:lang w:val="ro-RO" w:eastAsia="ru-RU"/>
        </w:rPr>
        <w:t>Grafic 23</w:t>
      </w:r>
    </w:p>
    <w:p w:rsidR="007B2F2A" w:rsidRPr="00725ADE" w:rsidRDefault="006A60D1" w:rsidP="007B2F2A">
      <w:pPr>
        <w:pStyle w:val="a9"/>
        <w:jc w:val="center"/>
        <w:rPr>
          <w:rFonts w:cs="Times New Roman"/>
          <w:b/>
          <w:sz w:val="22"/>
          <w:lang w:val="ro-RO"/>
        </w:rPr>
      </w:pPr>
      <w:r w:rsidRPr="00725ADE">
        <w:rPr>
          <w:noProof/>
          <w:lang w:eastAsia="ru-RU"/>
        </w:rPr>
        <w:drawing>
          <wp:inline distT="0" distB="0" distL="0" distR="0">
            <wp:extent cx="3524251" cy="1639490"/>
            <wp:effectExtent l="19050" t="0" r="19049"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B2F2A" w:rsidRPr="00725ADE" w:rsidRDefault="007B2F2A" w:rsidP="006C5E3A">
      <w:pPr>
        <w:pStyle w:val="a9"/>
        <w:rPr>
          <w:rFonts w:cs="Times New Roman"/>
          <w:b/>
          <w:sz w:val="22"/>
          <w:lang w:val="ro-RO"/>
        </w:rPr>
      </w:pPr>
    </w:p>
    <w:p w:rsidR="007B2F2A" w:rsidRPr="00725ADE" w:rsidRDefault="001570C1" w:rsidP="006C5E3A">
      <w:pPr>
        <w:pStyle w:val="a9"/>
        <w:rPr>
          <w:rFonts w:cs="Times New Roman"/>
          <w:sz w:val="22"/>
          <w:lang w:val="ro-RO"/>
        </w:rPr>
      </w:pPr>
      <w:r w:rsidRPr="00725ADE">
        <w:rPr>
          <w:rFonts w:cs="Times New Roman"/>
          <w:sz w:val="22"/>
          <w:lang w:val="ro-RO"/>
        </w:rPr>
        <w:t>În s</w:t>
      </w:r>
      <w:r w:rsidR="00E646A0" w:rsidRPr="00725ADE">
        <w:rPr>
          <w:rFonts w:cs="Times New Roman"/>
          <w:sz w:val="22"/>
          <w:lang w:val="ro-RO"/>
        </w:rPr>
        <w:t xml:space="preserve">tructura cheltuielilor capitale </w:t>
      </w:r>
      <w:r w:rsidRPr="00725ADE">
        <w:rPr>
          <w:rFonts w:cs="Times New Roman"/>
          <w:sz w:val="22"/>
          <w:lang w:val="ro-RO"/>
        </w:rPr>
        <w:t xml:space="preserve">se regăsesc </w:t>
      </w:r>
      <w:r w:rsidR="00E646A0" w:rsidRPr="00725ADE">
        <w:rPr>
          <w:rFonts w:cs="Times New Roman"/>
          <w:sz w:val="22"/>
          <w:lang w:val="ro-RO"/>
        </w:rPr>
        <w:t>poziţiile descrise mai jos.</w:t>
      </w:r>
    </w:p>
    <w:p w:rsidR="007B2F2A" w:rsidRPr="00725ADE" w:rsidRDefault="000B7A5D" w:rsidP="003D4209">
      <w:pPr>
        <w:pStyle w:val="a9"/>
        <w:jc w:val="right"/>
        <w:rPr>
          <w:rFonts w:cs="Times New Roman"/>
          <w:b/>
          <w:sz w:val="22"/>
          <w:lang w:val="ro-RO"/>
        </w:rPr>
      </w:pPr>
      <w:r>
        <w:rPr>
          <w:rFonts w:eastAsia="Times New Roman" w:cs="Times New Roman"/>
          <w:b/>
          <w:color w:val="000000"/>
          <w:sz w:val="22"/>
          <w:lang w:val="ro-RO" w:eastAsia="ru-RU"/>
        </w:rPr>
        <w:t>Grafic 24</w:t>
      </w:r>
    </w:p>
    <w:p w:rsidR="003D4209" w:rsidRPr="00725ADE" w:rsidRDefault="00F867CC" w:rsidP="003D4209">
      <w:pPr>
        <w:pStyle w:val="a9"/>
        <w:jc w:val="center"/>
        <w:rPr>
          <w:rFonts w:cs="Times New Roman"/>
          <w:b/>
          <w:sz w:val="22"/>
          <w:lang w:val="ro-RO"/>
        </w:rPr>
      </w:pPr>
      <w:r w:rsidRPr="00725ADE">
        <w:rPr>
          <w:noProof/>
          <w:lang w:eastAsia="ru-RU"/>
        </w:rPr>
        <w:drawing>
          <wp:inline distT="0" distB="0" distL="0" distR="0">
            <wp:extent cx="4134678" cy="2345635"/>
            <wp:effectExtent l="0" t="0" r="18415" b="1714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3D4209" w:rsidRPr="00725ADE" w:rsidRDefault="003D4209" w:rsidP="006C5E3A">
      <w:pPr>
        <w:pStyle w:val="a9"/>
        <w:rPr>
          <w:rFonts w:cs="Times New Roman"/>
          <w:sz w:val="22"/>
          <w:lang w:val="ro-RO"/>
        </w:rPr>
      </w:pPr>
    </w:p>
    <w:p w:rsidR="004E4533" w:rsidRDefault="00C41FA4" w:rsidP="001570C1">
      <w:pPr>
        <w:pStyle w:val="ae"/>
        <w:ind w:left="0" w:firstLine="709"/>
        <w:jc w:val="both"/>
        <w:rPr>
          <w:rFonts w:cs="Times New Roman"/>
          <w:sz w:val="22"/>
          <w:lang w:val="ro-RO"/>
        </w:rPr>
      </w:pPr>
      <w:r w:rsidRPr="00725ADE">
        <w:rPr>
          <w:rFonts w:cs="Times New Roman"/>
          <w:sz w:val="22"/>
          <w:lang w:val="ro-RO"/>
        </w:rPr>
        <w:t>Cheltuielile cuprind</w:t>
      </w:r>
      <w:r w:rsidR="004E4533">
        <w:rPr>
          <w:rFonts w:cs="Times New Roman"/>
          <w:sz w:val="22"/>
          <w:lang w:val="ro-RO"/>
        </w:rPr>
        <w:t>:</w:t>
      </w:r>
      <w:r w:rsidRPr="00725ADE">
        <w:rPr>
          <w:rFonts w:cs="Times New Roman"/>
          <w:sz w:val="22"/>
          <w:lang w:val="ro-RO"/>
        </w:rPr>
        <w:t xml:space="preserve"> </w:t>
      </w:r>
      <w:r w:rsidR="001570C1" w:rsidRPr="00725ADE">
        <w:rPr>
          <w:rFonts w:cs="Times New Roman"/>
          <w:sz w:val="22"/>
          <w:lang w:val="ro-RO"/>
        </w:rPr>
        <w:t xml:space="preserve">programele informaţionale şi echipamentele de calcul </w:t>
      </w:r>
      <w:r w:rsidRPr="00725ADE">
        <w:rPr>
          <w:rFonts w:cs="Times New Roman"/>
          <w:sz w:val="22"/>
          <w:lang w:val="ro-RO"/>
        </w:rPr>
        <w:t>aferente</w:t>
      </w:r>
      <w:r w:rsidR="001570C1" w:rsidRPr="00725ADE">
        <w:rPr>
          <w:rFonts w:cs="Times New Roman"/>
          <w:sz w:val="22"/>
          <w:lang w:val="ro-RO"/>
        </w:rPr>
        <w:t xml:space="preserve"> software </w:t>
      </w:r>
      <w:r w:rsidR="00F867CC" w:rsidRPr="00725ADE">
        <w:rPr>
          <w:rFonts w:cs="Times New Roman"/>
          <w:sz w:val="22"/>
          <w:lang w:val="ro-RO"/>
        </w:rPr>
        <w:t xml:space="preserve">integrat pentru gestionarea proceselor aviaţiei civile (pe modulele operaţiuni de zbor, navigabilitatea aeronavelor, aeroporturi, navigaţie aeriană, licenţiere personal aeronautic, </w:t>
      </w:r>
      <w:proofErr w:type="spellStart"/>
      <w:r w:rsidR="00F867CC" w:rsidRPr="00725ADE">
        <w:rPr>
          <w:rFonts w:cs="Times New Roman"/>
          <w:sz w:val="22"/>
          <w:lang w:val="ro-RO"/>
        </w:rPr>
        <w:t>etc</w:t>
      </w:r>
      <w:proofErr w:type="spellEnd"/>
      <w:r w:rsidR="00F867CC" w:rsidRPr="00725ADE">
        <w:rPr>
          <w:rFonts w:cs="Times New Roman"/>
          <w:sz w:val="22"/>
          <w:lang w:val="ro-RO"/>
        </w:rPr>
        <w:t>)</w:t>
      </w:r>
      <w:r w:rsidR="004E4533">
        <w:rPr>
          <w:rFonts w:cs="Times New Roman"/>
          <w:sz w:val="22"/>
          <w:lang w:val="ro-RO"/>
        </w:rPr>
        <w:t>. Acestea</w:t>
      </w:r>
      <w:r w:rsidRPr="00725ADE">
        <w:rPr>
          <w:rFonts w:cs="Times New Roman"/>
          <w:sz w:val="22"/>
          <w:lang w:val="ro-RO"/>
        </w:rPr>
        <w:t xml:space="preserve"> </w:t>
      </w:r>
      <w:r w:rsidR="001570C1" w:rsidRPr="00725ADE">
        <w:rPr>
          <w:rFonts w:cs="Times New Roman"/>
          <w:sz w:val="22"/>
          <w:lang w:val="ro-RO"/>
        </w:rPr>
        <w:t xml:space="preserve">fac parte din Programul de modernizare şi </w:t>
      </w:r>
      <w:proofErr w:type="spellStart"/>
      <w:r w:rsidR="001570C1" w:rsidRPr="00725ADE">
        <w:rPr>
          <w:rFonts w:cs="Times New Roman"/>
          <w:sz w:val="22"/>
          <w:lang w:val="ro-RO"/>
        </w:rPr>
        <w:t>upgradare</w:t>
      </w:r>
      <w:proofErr w:type="spellEnd"/>
      <w:r w:rsidR="001570C1" w:rsidRPr="00725ADE">
        <w:rPr>
          <w:rFonts w:cs="Times New Roman"/>
          <w:sz w:val="22"/>
          <w:lang w:val="ro-RO"/>
        </w:rPr>
        <w:t xml:space="preserve"> a sistemelor informaţionale aprobat în cadrul AAC care </w:t>
      </w:r>
      <w:r w:rsidR="004E4533">
        <w:rPr>
          <w:rFonts w:cs="Times New Roman"/>
          <w:sz w:val="22"/>
          <w:lang w:val="ro-RO"/>
        </w:rPr>
        <w:t xml:space="preserve">derivă din </w:t>
      </w:r>
      <w:r w:rsidR="001570C1" w:rsidRPr="00725ADE">
        <w:rPr>
          <w:rFonts w:cs="Times New Roman"/>
          <w:sz w:val="22"/>
          <w:lang w:val="ro-RO"/>
        </w:rPr>
        <w:t>Programul de modernizare a serviciilor publice, întru asigurarea securităţii cibernetice.</w:t>
      </w:r>
    </w:p>
    <w:p w:rsidR="001570C1" w:rsidRPr="00725ADE" w:rsidRDefault="004E4533" w:rsidP="001570C1">
      <w:pPr>
        <w:pStyle w:val="ae"/>
        <w:ind w:left="0" w:firstLine="709"/>
        <w:jc w:val="both"/>
        <w:rPr>
          <w:rFonts w:eastAsia="Times New Roman" w:cs="Times New Roman"/>
          <w:sz w:val="22"/>
          <w:lang w:val="ro-RO"/>
        </w:rPr>
      </w:pPr>
      <w:r>
        <w:rPr>
          <w:rFonts w:cs="Times New Roman"/>
          <w:sz w:val="22"/>
          <w:lang w:val="ro-RO"/>
        </w:rPr>
        <w:t xml:space="preserve">De asemenea se planifică schimbarea parțială a parcului de autoturisme prin înlocuirea a 2 unități de transport cu </w:t>
      </w:r>
      <w:r w:rsidR="00AE3EF2">
        <w:rPr>
          <w:rFonts w:cs="Times New Roman"/>
          <w:sz w:val="22"/>
          <w:lang w:val="ro-RO"/>
        </w:rPr>
        <w:t>o vechime de 5 ani. Se atestă creșterea frecvențelor d</w:t>
      </w:r>
      <w:r w:rsidR="00AE6689">
        <w:rPr>
          <w:rFonts w:cs="Times New Roman"/>
          <w:sz w:val="22"/>
          <w:lang w:val="ro-RO"/>
        </w:rPr>
        <w:t>e reparație a autoturismelor î</w:t>
      </w:r>
      <w:r w:rsidR="00AE3EF2">
        <w:rPr>
          <w:rFonts w:cs="Times New Roman"/>
          <w:sz w:val="22"/>
          <w:lang w:val="ro-RO"/>
        </w:rPr>
        <w:t xml:space="preserve">n cauză, astfel  în anul 2017 au fost </w:t>
      </w:r>
      <w:r w:rsidR="001570C1" w:rsidRPr="00725ADE">
        <w:rPr>
          <w:rFonts w:eastAsia="Times New Roman" w:cs="Times New Roman"/>
          <w:sz w:val="22"/>
          <w:lang w:val="ro-RO"/>
        </w:rPr>
        <w:t xml:space="preserve"> </w:t>
      </w:r>
      <w:r w:rsidR="00AE6689">
        <w:rPr>
          <w:rFonts w:eastAsia="Times New Roman" w:cs="Times New Roman"/>
          <w:sz w:val="22"/>
          <w:lang w:val="ro-RO"/>
        </w:rPr>
        <w:t>direcționate în acest sens circa 100,0 mii lei.</w:t>
      </w:r>
    </w:p>
    <w:p w:rsidR="003D4209" w:rsidRPr="00725ADE" w:rsidRDefault="003D4209" w:rsidP="006C5E3A">
      <w:pPr>
        <w:pStyle w:val="a9"/>
        <w:rPr>
          <w:rFonts w:cs="Times New Roman"/>
          <w:sz w:val="22"/>
          <w:lang w:val="ro-RO"/>
        </w:rPr>
      </w:pPr>
    </w:p>
    <w:p w:rsidR="006C5E3A" w:rsidRPr="00725ADE" w:rsidRDefault="005B147E" w:rsidP="006C5E3A">
      <w:pPr>
        <w:pStyle w:val="a9"/>
        <w:jc w:val="right"/>
        <w:rPr>
          <w:rFonts w:cs="Times New Roman"/>
          <w:b/>
          <w:sz w:val="22"/>
          <w:lang w:val="ro-RO"/>
        </w:rPr>
      </w:pPr>
      <w:r w:rsidRPr="00725ADE">
        <w:rPr>
          <w:rFonts w:cs="Times New Roman"/>
          <w:b/>
          <w:sz w:val="22"/>
          <w:lang w:val="ro-RO"/>
        </w:rPr>
        <w:t>Tabel 17</w:t>
      </w:r>
    </w:p>
    <w:p w:rsidR="000D389A" w:rsidRPr="00725ADE" w:rsidRDefault="000D389A" w:rsidP="006C5E3A">
      <w:pPr>
        <w:pStyle w:val="a9"/>
        <w:jc w:val="right"/>
        <w:rPr>
          <w:rFonts w:cs="Times New Roman"/>
          <w:b/>
          <w:sz w:val="22"/>
          <w:lang w:val="ro-RO"/>
        </w:rPr>
      </w:pPr>
    </w:p>
    <w:tbl>
      <w:tblPr>
        <w:tblStyle w:val="2"/>
        <w:tblW w:w="7221" w:type="dxa"/>
        <w:jc w:val="center"/>
        <w:tblLook w:val="04A0" w:firstRow="1" w:lastRow="0" w:firstColumn="1" w:lastColumn="0" w:noHBand="0" w:noVBand="1"/>
      </w:tblPr>
      <w:tblGrid>
        <w:gridCol w:w="4797"/>
        <w:gridCol w:w="2424"/>
      </w:tblGrid>
      <w:tr w:rsidR="000D389A" w:rsidRPr="00A47542" w:rsidTr="000D389A">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100" w:firstRow="0" w:lastRow="0" w:firstColumn="1" w:lastColumn="0" w:oddVBand="0" w:evenVBand="0" w:oddHBand="0" w:evenHBand="0" w:firstRowFirstColumn="1" w:firstRowLastColumn="0" w:lastRowFirstColumn="0" w:lastRowLastColumn="0"/>
            <w:tcW w:w="7221" w:type="dxa"/>
            <w:gridSpan w:val="2"/>
            <w:vAlign w:val="center"/>
            <w:hideMark/>
          </w:tcPr>
          <w:p w:rsidR="000D389A" w:rsidRPr="00725ADE" w:rsidRDefault="000D389A" w:rsidP="000D389A">
            <w:pPr>
              <w:spacing w:before="0"/>
              <w:jc w:val="center"/>
              <w:rPr>
                <w:rFonts w:eastAsia="Times New Roman" w:cs="Times New Roman"/>
                <w:color w:val="000000"/>
                <w:sz w:val="18"/>
                <w:szCs w:val="18"/>
                <w:lang w:val="ro-RO" w:eastAsia="ro-RO"/>
              </w:rPr>
            </w:pPr>
            <w:r w:rsidRPr="00725ADE">
              <w:rPr>
                <w:rFonts w:eastAsia="Times New Roman" w:cs="Times New Roman"/>
                <w:b/>
                <w:bCs/>
                <w:color w:val="000000"/>
                <w:sz w:val="18"/>
                <w:szCs w:val="18"/>
                <w:lang w:val="ro-RO" w:eastAsia="ru-RU"/>
              </w:rPr>
              <w:t>PROCURARE DE ACTIVE CORPORALE SI NECORPORALE</w:t>
            </w:r>
          </w:p>
        </w:tc>
      </w:tr>
      <w:tr w:rsidR="001F2C3C" w:rsidRPr="00725ADE" w:rsidTr="00841A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797" w:type="dxa"/>
            <w:shd w:val="clear" w:color="auto" w:fill="BFBFBF" w:themeFill="background1" w:themeFillShade="BF"/>
            <w:vAlign w:val="center"/>
            <w:hideMark/>
          </w:tcPr>
          <w:p w:rsidR="001F2C3C" w:rsidRPr="00725ADE" w:rsidRDefault="001F2C3C" w:rsidP="000D389A">
            <w:pPr>
              <w:spacing w:before="0"/>
              <w:rPr>
                <w:rFonts w:eastAsia="Times New Roman" w:cs="Times New Roman"/>
                <w:color w:val="000000"/>
                <w:sz w:val="18"/>
                <w:szCs w:val="18"/>
                <w:lang w:val="ro-RO" w:eastAsia="ro-RO"/>
              </w:rPr>
            </w:pPr>
            <w:r w:rsidRPr="00725ADE">
              <w:rPr>
                <w:rFonts w:eastAsia="Times New Roman" w:cs="Times New Roman"/>
                <w:color w:val="000000"/>
                <w:sz w:val="18"/>
                <w:szCs w:val="18"/>
                <w:lang w:val="ro-RO" w:eastAsia="ro-RO"/>
              </w:rPr>
              <w:t>Autoturisme</w:t>
            </w:r>
          </w:p>
        </w:tc>
        <w:tc>
          <w:tcPr>
            <w:tcW w:w="2424" w:type="dxa"/>
            <w:shd w:val="clear" w:color="auto" w:fill="BFBFBF" w:themeFill="background1" w:themeFillShade="BF"/>
            <w:vAlign w:val="bottom"/>
            <w:hideMark/>
          </w:tcPr>
          <w:p w:rsidR="001F2C3C" w:rsidRPr="00725ADE" w:rsidRDefault="001F2C3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val="ro-RO"/>
              </w:rPr>
            </w:pPr>
            <w:r w:rsidRPr="00725ADE">
              <w:rPr>
                <w:color w:val="000000"/>
                <w:sz w:val="18"/>
                <w:szCs w:val="18"/>
                <w:lang w:val="ro-RO"/>
              </w:rPr>
              <w:t>1</w:t>
            </w:r>
            <w:r w:rsidR="008D7B3E" w:rsidRPr="00725ADE">
              <w:rPr>
                <w:color w:val="000000"/>
                <w:sz w:val="18"/>
                <w:szCs w:val="18"/>
                <w:lang w:val="ro-RO"/>
              </w:rPr>
              <w:t xml:space="preserve"> </w:t>
            </w:r>
            <w:r w:rsidRPr="00725ADE">
              <w:rPr>
                <w:color w:val="000000"/>
                <w:sz w:val="18"/>
                <w:szCs w:val="18"/>
                <w:lang w:val="ro-RO"/>
              </w:rPr>
              <w:t>233</w:t>
            </w:r>
            <w:r w:rsidR="008D7B3E" w:rsidRPr="00725ADE">
              <w:rPr>
                <w:color w:val="000000"/>
                <w:sz w:val="18"/>
                <w:szCs w:val="18"/>
                <w:lang w:val="ro-RO"/>
              </w:rPr>
              <w:t xml:space="preserve"> </w:t>
            </w:r>
            <w:r w:rsidRPr="00725ADE">
              <w:rPr>
                <w:color w:val="000000"/>
                <w:sz w:val="18"/>
                <w:szCs w:val="18"/>
                <w:lang w:val="ro-RO"/>
              </w:rPr>
              <w:t>470</w:t>
            </w:r>
          </w:p>
        </w:tc>
      </w:tr>
      <w:tr w:rsidR="001F2C3C" w:rsidRPr="00725ADE" w:rsidTr="00841AE0">
        <w:trPr>
          <w:trHeight w:val="255"/>
          <w:jc w:val="center"/>
        </w:trPr>
        <w:tc>
          <w:tcPr>
            <w:cnfStyle w:val="001000000000" w:firstRow="0" w:lastRow="0" w:firstColumn="1" w:lastColumn="0" w:oddVBand="0" w:evenVBand="0" w:oddHBand="0" w:evenHBand="0" w:firstRowFirstColumn="0" w:firstRowLastColumn="0" w:lastRowFirstColumn="0" w:lastRowLastColumn="0"/>
            <w:tcW w:w="4797" w:type="dxa"/>
            <w:vAlign w:val="center"/>
            <w:hideMark/>
          </w:tcPr>
          <w:p w:rsidR="001F2C3C" w:rsidRPr="00725ADE" w:rsidRDefault="001F2C3C" w:rsidP="000D389A">
            <w:pPr>
              <w:spacing w:before="0"/>
              <w:rPr>
                <w:rFonts w:eastAsia="Times New Roman" w:cs="Times New Roman"/>
                <w:color w:val="000000"/>
                <w:sz w:val="18"/>
                <w:szCs w:val="18"/>
                <w:lang w:val="ro-RO" w:eastAsia="ro-RO"/>
              </w:rPr>
            </w:pPr>
            <w:r w:rsidRPr="00725ADE">
              <w:rPr>
                <w:rFonts w:eastAsia="Times New Roman" w:cs="Times New Roman"/>
                <w:color w:val="000000"/>
                <w:sz w:val="18"/>
                <w:szCs w:val="18"/>
                <w:lang w:val="ro-RO" w:eastAsia="ro-RO"/>
              </w:rPr>
              <w:t>Software</w:t>
            </w:r>
          </w:p>
        </w:tc>
        <w:tc>
          <w:tcPr>
            <w:tcW w:w="2424" w:type="dxa"/>
            <w:vAlign w:val="bottom"/>
            <w:hideMark/>
          </w:tcPr>
          <w:p w:rsidR="001F2C3C" w:rsidRPr="00725ADE" w:rsidRDefault="001F2C3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val="ro-RO"/>
              </w:rPr>
            </w:pPr>
            <w:r w:rsidRPr="00725ADE">
              <w:rPr>
                <w:color w:val="000000"/>
                <w:sz w:val="18"/>
                <w:szCs w:val="18"/>
                <w:lang w:val="ro-RO"/>
              </w:rPr>
              <w:t>20</w:t>
            </w:r>
            <w:r w:rsidR="008D7B3E" w:rsidRPr="00725ADE">
              <w:rPr>
                <w:color w:val="000000"/>
                <w:sz w:val="18"/>
                <w:szCs w:val="18"/>
                <w:lang w:val="ro-RO"/>
              </w:rPr>
              <w:t xml:space="preserve"> </w:t>
            </w:r>
            <w:r w:rsidRPr="00725ADE">
              <w:rPr>
                <w:color w:val="000000"/>
                <w:sz w:val="18"/>
                <w:szCs w:val="18"/>
                <w:lang w:val="ro-RO"/>
              </w:rPr>
              <w:t>224</w:t>
            </w:r>
            <w:r w:rsidR="008D7B3E" w:rsidRPr="00725ADE">
              <w:rPr>
                <w:color w:val="000000"/>
                <w:sz w:val="18"/>
                <w:szCs w:val="18"/>
                <w:lang w:val="ro-RO"/>
              </w:rPr>
              <w:t xml:space="preserve"> </w:t>
            </w:r>
            <w:r w:rsidRPr="00725ADE">
              <w:rPr>
                <w:color w:val="000000"/>
                <w:sz w:val="18"/>
                <w:szCs w:val="18"/>
                <w:lang w:val="ro-RO"/>
              </w:rPr>
              <w:t>500</w:t>
            </w:r>
          </w:p>
        </w:tc>
      </w:tr>
      <w:tr w:rsidR="001F2C3C" w:rsidRPr="00725ADE" w:rsidTr="00841AE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797" w:type="dxa"/>
            <w:shd w:val="clear" w:color="auto" w:fill="BFBFBF" w:themeFill="background1" w:themeFillShade="BF"/>
            <w:vAlign w:val="center"/>
            <w:hideMark/>
          </w:tcPr>
          <w:p w:rsidR="001F2C3C" w:rsidRPr="00725ADE" w:rsidRDefault="001F2C3C" w:rsidP="000D389A">
            <w:pPr>
              <w:spacing w:before="0"/>
              <w:rPr>
                <w:rFonts w:eastAsia="Times New Roman" w:cs="Times New Roman"/>
                <w:color w:val="000000"/>
                <w:sz w:val="18"/>
                <w:szCs w:val="18"/>
                <w:lang w:val="ro-RO" w:eastAsia="ro-RO"/>
              </w:rPr>
            </w:pPr>
            <w:r w:rsidRPr="00725ADE">
              <w:rPr>
                <w:rFonts w:eastAsia="Times New Roman" w:cs="Times New Roman"/>
                <w:color w:val="000000"/>
                <w:sz w:val="18"/>
                <w:szCs w:val="18"/>
                <w:lang w:val="ro-RO" w:eastAsia="ro-RO"/>
              </w:rPr>
              <w:t>Echipament IT</w:t>
            </w:r>
          </w:p>
        </w:tc>
        <w:tc>
          <w:tcPr>
            <w:tcW w:w="2424" w:type="dxa"/>
            <w:shd w:val="clear" w:color="auto" w:fill="BFBFBF" w:themeFill="background1" w:themeFillShade="BF"/>
            <w:vAlign w:val="bottom"/>
            <w:hideMark/>
          </w:tcPr>
          <w:p w:rsidR="001F2C3C" w:rsidRPr="00725ADE" w:rsidRDefault="001F2C3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val="ro-RO"/>
              </w:rPr>
            </w:pPr>
            <w:r w:rsidRPr="00725ADE">
              <w:rPr>
                <w:color w:val="000000"/>
                <w:sz w:val="18"/>
                <w:szCs w:val="18"/>
                <w:lang w:val="ro-RO"/>
              </w:rPr>
              <w:t>349</w:t>
            </w:r>
            <w:r w:rsidR="008D7B3E" w:rsidRPr="00725ADE">
              <w:rPr>
                <w:color w:val="000000"/>
                <w:sz w:val="18"/>
                <w:szCs w:val="18"/>
                <w:lang w:val="ro-RO"/>
              </w:rPr>
              <w:t xml:space="preserve"> </w:t>
            </w:r>
            <w:r w:rsidRPr="00725ADE">
              <w:rPr>
                <w:color w:val="000000"/>
                <w:sz w:val="18"/>
                <w:szCs w:val="18"/>
                <w:lang w:val="ro-RO"/>
              </w:rPr>
              <w:t>360</w:t>
            </w:r>
          </w:p>
        </w:tc>
      </w:tr>
      <w:tr w:rsidR="001F2C3C" w:rsidRPr="00725ADE" w:rsidTr="00841AE0">
        <w:trPr>
          <w:trHeight w:val="255"/>
          <w:jc w:val="center"/>
        </w:trPr>
        <w:tc>
          <w:tcPr>
            <w:cnfStyle w:val="001000000000" w:firstRow="0" w:lastRow="0" w:firstColumn="1" w:lastColumn="0" w:oddVBand="0" w:evenVBand="0" w:oddHBand="0" w:evenHBand="0" w:firstRowFirstColumn="0" w:firstRowLastColumn="0" w:lastRowFirstColumn="0" w:lastRowLastColumn="0"/>
            <w:tcW w:w="4797" w:type="dxa"/>
            <w:vAlign w:val="center"/>
            <w:hideMark/>
          </w:tcPr>
          <w:p w:rsidR="001F2C3C" w:rsidRPr="00725ADE" w:rsidRDefault="001F2C3C" w:rsidP="000D389A">
            <w:pPr>
              <w:spacing w:before="0"/>
              <w:rPr>
                <w:rFonts w:eastAsia="Times New Roman" w:cs="Times New Roman"/>
                <w:color w:val="000000"/>
                <w:sz w:val="18"/>
                <w:szCs w:val="18"/>
                <w:lang w:val="ro-RO" w:eastAsia="ro-RO"/>
              </w:rPr>
            </w:pPr>
            <w:r w:rsidRPr="00725ADE">
              <w:rPr>
                <w:rFonts w:eastAsia="Times New Roman" w:cs="Times New Roman"/>
                <w:color w:val="000000"/>
                <w:sz w:val="18"/>
                <w:szCs w:val="18"/>
                <w:lang w:val="ro-RO" w:eastAsia="ro-RO"/>
              </w:rPr>
              <w:t>Dispozitive pentru inspecție</w:t>
            </w:r>
          </w:p>
        </w:tc>
        <w:tc>
          <w:tcPr>
            <w:tcW w:w="2424" w:type="dxa"/>
            <w:vAlign w:val="bottom"/>
            <w:hideMark/>
          </w:tcPr>
          <w:p w:rsidR="001F2C3C" w:rsidRPr="00725ADE" w:rsidRDefault="001F2C3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val="ro-RO"/>
              </w:rPr>
            </w:pPr>
            <w:r w:rsidRPr="00725ADE">
              <w:rPr>
                <w:color w:val="000000"/>
                <w:sz w:val="18"/>
                <w:szCs w:val="18"/>
                <w:lang w:val="ro-RO"/>
              </w:rPr>
              <w:t>165 234</w:t>
            </w:r>
          </w:p>
        </w:tc>
      </w:tr>
      <w:tr w:rsidR="001F2C3C" w:rsidRPr="00725ADE" w:rsidTr="00841AE0">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797" w:type="dxa"/>
            <w:shd w:val="clear" w:color="auto" w:fill="BFBFBF" w:themeFill="background1" w:themeFillShade="BF"/>
            <w:vAlign w:val="center"/>
            <w:hideMark/>
          </w:tcPr>
          <w:p w:rsidR="001F2C3C" w:rsidRPr="00725ADE" w:rsidRDefault="001F2C3C" w:rsidP="00C36FE5">
            <w:pPr>
              <w:spacing w:before="0"/>
              <w:rPr>
                <w:rFonts w:eastAsia="Times New Roman" w:cs="Times New Roman"/>
                <w:color w:val="000000"/>
                <w:sz w:val="18"/>
                <w:szCs w:val="18"/>
                <w:lang w:val="ro-RO" w:eastAsia="ro-RO"/>
              </w:rPr>
            </w:pPr>
            <w:r w:rsidRPr="00725ADE">
              <w:rPr>
                <w:rFonts w:eastAsia="Times New Roman" w:cs="Times New Roman"/>
                <w:color w:val="000000"/>
                <w:sz w:val="18"/>
                <w:szCs w:val="18"/>
                <w:lang w:val="ro-RO" w:eastAsia="ro-RO"/>
              </w:rPr>
              <w:lastRenderedPageBreak/>
              <w:t>Evaluarea terenurilor AAC cu destinaţie specială de către OCT</w:t>
            </w:r>
          </w:p>
        </w:tc>
        <w:tc>
          <w:tcPr>
            <w:tcW w:w="2424" w:type="dxa"/>
            <w:shd w:val="clear" w:color="auto" w:fill="BFBFBF" w:themeFill="background1" w:themeFillShade="BF"/>
            <w:vAlign w:val="bottom"/>
            <w:hideMark/>
          </w:tcPr>
          <w:p w:rsidR="001F2C3C" w:rsidRPr="00725ADE" w:rsidRDefault="001F2C3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val="ro-RO"/>
              </w:rPr>
            </w:pPr>
            <w:r w:rsidRPr="00725ADE">
              <w:rPr>
                <w:color w:val="000000"/>
                <w:sz w:val="18"/>
                <w:szCs w:val="18"/>
                <w:lang w:val="ro-RO"/>
              </w:rPr>
              <w:t>50</w:t>
            </w:r>
            <w:r w:rsidR="008D7B3E" w:rsidRPr="00725ADE">
              <w:rPr>
                <w:color w:val="000000"/>
                <w:sz w:val="18"/>
                <w:szCs w:val="18"/>
                <w:lang w:val="ro-RO"/>
              </w:rPr>
              <w:t xml:space="preserve"> </w:t>
            </w:r>
            <w:r w:rsidRPr="00725ADE">
              <w:rPr>
                <w:color w:val="000000"/>
                <w:sz w:val="18"/>
                <w:szCs w:val="18"/>
                <w:lang w:val="ro-RO"/>
              </w:rPr>
              <w:t>000</w:t>
            </w:r>
          </w:p>
        </w:tc>
      </w:tr>
      <w:tr w:rsidR="00F867CC" w:rsidRPr="00725ADE" w:rsidTr="00F867CC">
        <w:trPr>
          <w:trHeight w:val="255"/>
          <w:jc w:val="center"/>
        </w:trPr>
        <w:tc>
          <w:tcPr>
            <w:cnfStyle w:val="001000000000" w:firstRow="0" w:lastRow="0" w:firstColumn="1" w:lastColumn="0" w:oddVBand="0" w:evenVBand="0" w:oddHBand="0" w:evenHBand="0" w:firstRowFirstColumn="0" w:firstRowLastColumn="0" w:lastRowFirstColumn="0" w:lastRowLastColumn="0"/>
            <w:tcW w:w="4797" w:type="dxa"/>
            <w:vAlign w:val="center"/>
            <w:hideMark/>
          </w:tcPr>
          <w:p w:rsidR="00F867CC" w:rsidRPr="00725ADE" w:rsidRDefault="00F867CC" w:rsidP="000D389A">
            <w:pPr>
              <w:spacing w:before="0"/>
              <w:rPr>
                <w:rFonts w:eastAsia="Times New Roman" w:cs="Times New Roman"/>
                <w:b/>
                <w:color w:val="000000"/>
                <w:sz w:val="18"/>
                <w:szCs w:val="18"/>
                <w:lang w:val="ro-RO" w:eastAsia="ro-RO"/>
              </w:rPr>
            </w:pPr>
            <w:r w:rsidRPr="00725ADE">
              <w:rPr>
                <w:rFonts w:eastAsia="Times New Roman" w:cs="Times New Roman"/>
                <w:b/>
                <w:color w:val="000000"/>
                <w:sz w:val="18"/>
                <w:szCs w:val="18"/>
                <w:lang w:val="ro-RO" w:eastAsia="ro-RO"/>
              </w:rPr>
              <w:t>TOTAL</w:t>
            </w:r>
          </w:p>
        </w:tc>
        <w:tc>
          <w:tcPr>
            <w:tcW w:w="2424" w:type="dxa"/>
            <w:vAlign w:val="center"/>
            <w:hideMark/>
          </w:tcPr>
          <w:p w:rsidR="00F867CC" w:rsidRPr="00725ADE" w:rsidRDefault="00F867CC" w:rsidP="001F2C3C">
            <w:pPr>
              <w:jc w:val="right"/>
              <w:cnfStyle w:val="000000000000" w:firstRow="0" w:lastRow="0" w:firstColumn="0" w:lastColumn="0" w:oddVBand="0" w:evenVBand="0" w:oddHBand="0" w:evenHBand="0" w:firstRowFirstColumn="0" w:firstRowLastColumn="0" w:lastRowFirstColumn="0" w:lastRowLastColumn="0"/>
              <w:rPr>
                <w:b/>
                <w:color w:val="000000"/>
                <w:sz w:val="18"/>
                <w:szCs w:val="18"/>
                <w:lang w:val="ro-RO"/>
              </w:rPr>
            </w:pPr>
            <w:r w:rsidRPr="00725ADE">
              <w:rPr>
                <w:b/>
                <w:color w:val="000000"/>
                <w:sz w:val="18"/>
                <w:szCs w:val="18"/>
                <w:lang w:val="ro-RO"/>
              </w:rPr>
              <w:t>22.</w:t>
            </w:r>
            <w:r w:rsidR="001F2C3C" w:rsidRPr="00725ADE">
              <w:rPr>
                <w:b/>
                <w:color w:val="000000"/>
                <w:sz w:val="18"/>
                <w:szCs w:val="18"/>
                <w:lang w:val="ro-RO"/>
              </w:rPr>
              <w:t>022</w:t>
            </w:r>
            <w:r w:rsidR="008D7B3E" w:rsidRPr="00725ADE">
              <w:rPr>
                <w:b/>
                <w:color w:val="000000"/>
                <w:sz w:val="18"/>
                <w:szCs w:val="18"/>
                <w:lang w:val="ro-RO"/>
              </w:rPr>
              <w:t xml:space="preserve"> 564</w:t>
            </w:r>
          </w:p>
        </w:tc>
      </w:tr>
    </w:tbl>
    <w:p w:rsidR="000D389A" w:rsidRPr="00725ADE" w:rsidRDefault="000D389A" w:rsidP="006C5E3A">
      <w:pPr>
        <w:pStyle w:val="a9"/>
        <w:jc w:val="right"/>
        <w:rPr>
          <w:rFonts w:cs="Times New Roman"/>
          <w:b/>
          <w:sz w:val="22"/>
          <w:lang w:val="ro-RO"/>
        </w:rPr>
      </w:pPr>
    </w:p>
    <w:p w:rsidR="00A26EDB" w:rsidRPr="00725ADE" w:rsidRDefault="00A26EDB" w:rsidP="002554FD">
      <w:pPr>
        <w:spacing w:before="0" w:line="276" w:lineRule="auto"/>
        <w:jc w:val="both"/>
        <w:rPr>
          <w:rFonts w:cs="Times New Roman"/>
          <w:bCs/>
          <w:color w:val="222222"/>
          <w:sz w:val="22"/>
          <w:shd w:val="clear" w:color="auto" w:fill="FFFFFF"/>
          <w:lang w:val="ro-RO"/>
        </w:rPr>
      </w:pPr>
    </w:p>
    <w:p w:rsidR="00AB3419" w:rsidRPr="00725ADE" w:rsidRDefault="00AB3419" w:rsidP="00AB3419">
      <w:pPr>
        <w:tabs>
          <w:tab w:val="left" w:pos="567"/>
        </w:tabs>
        <w:spacing w:after="120"/>
        <w:ind w:firstLine="709"/>
        <w:jc w:val="both"/>
        <w:rPr>
          <w:b/>
          <w:i/>
          <w:sz w:val="22"/>
          <w:lang w:val="ro-RO"/>
        </w:rPr>
      </w:pPr>
      <w:r w:rsidRPr="00725ADE">
        <w:rPr>
          <w:b/>
          <w:i/>
          <w:sz w:val="22"/>
          <w:lang w:val="ro-RO"/>
        </w:rPr>
        <w:t>La Capitolul III. „Modificarea soldului de mijloace băneşti”:</w:t>
      </w:r>
    </w:p>
    <w:p w:rsidR="00AB3419" w:rsidRPr="00725ADE" w:rsidRDefault="00AB3419" w:rsidP="00AB3419">
      <w:pPr>
        <w:ind w:firstLine="709"/>
        <w:jc w:val="both"/>
        <w:rPr>
          <w:rFonts w:eastAsia="Calibri"/>
          <w:sz w:val="22"/>
          <w:lang w:val="ro-RO"/>
        </w:rPr>
      </w:pPr>
      <w:r w:rsidRPr="00725ADE">
        <w:rPr>
          <w:b/>
          <w:i/>
          <w:sz w:val="22"/>
          <w:lang w:val="ro-RO"/>
        </w:rPr>
        <w:t xml:space="preserve">III.1. Soldul de mijloace băneşti la începutul perioadei </w:t>
      </w:r>
      <w:r w:rsidR="008D7B3E" w:rsidRPr="00725ADE">
        <w:rPr>
          <w:sz w:val="22"/>
          <w:lang w:val="ro-RO"/>
        </w:rPr>
        <w:t>înregistrează valoarea de 65 9</w:t>
      </w:r>
      <w:r w:rsidRPr="00725ADE">
        <w:rPr>
          <w:sz w:val="22"/>
          <w:lang w:val="ro-RO"/>
        </w:rPr>
        <w:t xml:space="preserve">00 mii lei provenind din soldul mijloacelor băneşti la finele anului 2017 şi reprezintă </w:t>
      </w:r>
      <w:r w:rsidRPr="00725ADE">
        <w:rPr>
          <w:color w:val="000000"/>
          <w:sz w:val="22"/>
          <w:shd w:val="clear" w:color="auto" w:fill="FFFFFF"/>
          <w:lang w:val="ro-RO"/>
        </w:rPr>
        <w:t>capital bănesc acumulat</w:t>
      </w:r>
      <w:r w:rsidR="00AE6689">
        <w:rPr>
          <w:color w:val="000000"/>
          <w:sz w:val="22"/>
          <w:shd w:val="clear" w:color="auto" w:fill="FFFFFF"/>
          <w:lang w:val="ro-RO"/>
        </w:rPr>
        <w:t xml:space="preserve"> de la crearea AAC</w:t>
      </w:r>
      <w:r w:rsidRPr="00725ADE">
        <w:rPr>
          <w:color w:val="000000"/>
          <w:sz w:val="22"/>
          <w:shd w:val="clear" w:color="auto" w:fill="FFFFFF"/>
          <w:lang w:val="ro-RO"/>
        </w:rPr>
        <w:t>.</w:t>
      </w:r>
      <w:r w:rsidRPr="00725ADE">
        <w:rPr>
          <w:rFonts w:eastAsia="Calibri"/>
          <w:sz w:val="22"/>
          <w:lang w:val="ro-RO"/>
        </w:rPr>
        <w:t xml:space="preserve"> </w:t>
      </w:r>
    </w:p>
    <w:p w:rsidR="008D7B3E" w:rsidRDefault="008D7B3E" w:rsidP="00AB3419">
      <w:pPr>
        <w:ind w:firstLine="709"/>
        <w:jc w:val="both"/>
        <w:rPr>
          <w:sz w:val="22"/>
          <w:lang w:val="ro-RO"/>
        </w:rPr>
      </w:pPr>
      <w:r w:rsidRPr="00725ADE">
        <w:rPr>
          <w:rFonts w:eastAsia="Calibri"/>
          <w:b/>
          <w:i/>
          <w:sz w:val="22"/>
          <w:lang w:val="ro-RO"/>
        </w:rPr>
        <w:t xml:space="preserve">III.2. </w:t>
      </w:r>
      <w:r w:rsidRPr="00725ADE">
        <w:rPr>
          <w:b/>
          <w:i/>
          <w:sz w:val="22"/>
          <w:lang w:val="ro-RO"/>
        </w:rPr>
        <w:t xml:space="preserve">Soldul de mijloace băneşti la </w:t>
      </w:r>
      <w:proofErr w:type="spellStart"/>
      <w:r w:rsidRPr="00725ADE">
        <w:rPr>
          <w:b/>
          <w:i/>
          <w:sz w:val="22"/>
          <w:lang w:val="ro-RO"/>
        </w:rPr>
        <w:t>sfțrșitul</w:t>
      </w:r>
      <w:proofErr w:type="spellEnd"/>
      <w:r w:rsidRPr="00725ADE">
        <w:rPr>
          <w:b/>
          <w:i/>
          <w:sz w:val="22"/>
          <w:lang w:val="ro-RO"/>
        </w:rPr>
        <w:t xml:space="preserve"> perioadei </w:t>
      </w:r>
      <w:r w:rsidRPr="00725ADE">
        <w:rPr>
          <w:sz w:val="22"/>
          <w:lang w:val="ro-RO"/>
        </w:rPr>
        <w:t xml:space="preserve">înregistrează valoarea de  76 620 mii lei (65 900 mii lei + 10 720 mii lei excedent bugetar la finele anului 2018) fiind format din soldul de mijloace băneşti la începutul perioadei și mijloacele financiare </w:t>
      </w:r>
      <w:r w:rsidR="002056C0" w:rsidRPr="00725ADE">
        <w:rPr>
          <w:sz w:val="22"/>
          <w:lang w:val="ro-RO"/>
        </w:rPr>
        <w:t>neutilizate în anul financiar curent care urmează a fi transferate în bugetul anului următor.</w:t>
      </w:r>
      <w:r w:rsidR="00841AE0" w:rsidRPr="00725ADE">
        <w:rPr>
          <w:sz w:val="22"/>
          <w:lang w:val="ro-RO"/>
        </w:rPr>
        <w:t xml:space="preserve"> E necesar de menționat că mărimea soldului la</w:t>
      </w:r>
      <w:r w:rsidR="002554FD">
        <w:rPr>
          <w:sz w:val="22"/>
          <w:lang w:val="ro-RO"/>
        </w:rPr>
        <w:t xml:space="preserve"> finele peri</w:t>
      </w:r>
      <w:r w:rsidR="00841AE0" w:rsidRPr="00725ADE">
        <w:rPr>
          <w:sz w:val="22"/>
          <w:lang w:val="ro-RO"/>
        </w:rPr>
        <w:t xml:space="preserve">oadei este indicat ca diferență aritmetică bazată pe ipoteza încasării integrale a plăților calculate în anul </w:t>
      </w:r>
      <w:r w:rsidR="000700A8" w:rsidRPr="00725ADE">
        <w:rPr>
          <w:sz w:val="22"/>
          <w:lang w:val="ro-RO"/>
        </w:rPr>
        <w:t>indicat</w:t>
      </w:r>
      <w:r w:rsidR="00841AE0" w:rsidRPr="00725ADE">
        <w:rPr>
          <w:sz w:val="22"/>
          <w:lang w:val="ro-RO"/>
        </w:rPr>
        <w:t xml:space="preserve"> și execut</w:t>
      </w:r>
      <w:r w:rsidR="002554FD">
        <w:rPr>
          <w:sz w:val="22"/>
          <w:lang w:val="ro-RO"/>
        </w:rPr>
        <w:t>a</w:t>
      </w:r>
      <w:r w:rsidR="00841AE0" w:rsidRPr="00725ADE">
        <w:rPr>
          <w:sz w:val="22"/>
          <w:lang w:val="ro-RO"/>
        </w:rPr>
        <w:t>rea integrală a cheltuielilor</w:t>
      </w:r>
      <w:r w:rsidR="000700A8" w:rsidRPr="00725ADE">
        <w:rPr>
          <w:sz w:val="22"/>
          <w:lang w:val="ro-RO"/>
        </w:rPr>
        <w:t xml:space="preserve"> în acest an, </w:t>
      </w:r>
      <w:proofErr w:type="spellStart"/>
      <w:r w:rsidR="000700A8" w:rsidRPr="00725ADE">
        <w:rPr>
          <w:sz w:val="22"/>
          <w:lang w:val="ro-RO"/>
        </w:rPr>
        <w:t>fară</w:t>
      </w:r>
      <w:proofErr w:type="spellEnd"/>
      <w:r w:rsidR="000700A8" w:rsidRPr="00725ADE">
        <w:rPr>
          <w:sz w:val="22"/>
          <w:lang w:val="ro-RO"/>
        </w:rPr>
        <w:t xml:space="preserve"> a lua în considerare eventualele situații de neplată a acestor  plăți de supraveghere de către agenții aeronautici. </w:t>
      </w:r>
    </w:p>
    <w:p w:rsidR="00A47542" w:rsidRDefault="00A47542" w:rsidP="00AB3419">
      <w:pPr>
        <w:ind w:firstLine="709"/>
        <w:jc w:val="both"/>
        <w:rPr>
          <w:sz w:val="22"/>
          <w:lang w:val="ro-RO"/>
        </w:rPr>
      </w:pPr>
    </w:p>
    <w:p w:rsidR="00A47542" w:rsidRDefault="00A47542" w:rsidP="00AB3419">
      <w:pPr>
        <w:ind w:firstLine="709"/>
        <w:jc w:val="both"/>
        <w:rPr>
          <w:sz w:val="22"/>
          <w:lang w:val="ro-RO"/>
        </w:rPr>
      </w:pPr>
    </w:p>
    <w:p w:rsidR="00A47542" w:rsidRDefault="00A47542" w:rsidP="00AB3419">
      <w:pPr>
        <w:ind w:firstLine="709"/>
        <w:jc w:val="both"/>
        <w:rPr>
          <w:sz w:val="22"/>
          <w:lang w:val="ro-RO"/>
        </w:rPr>
      </w:pPr>
      <w:bookmarkStart w:id="0" w:name="_GoBack"/>
      <w:bookmarkEnd w:id="0"/>
    </w:p>
    <w:p w:rsidR="00A47542" w:rsidRDefault="00A47542" w:rsidP="00AB3419">
      <w:pPr>
        <w:ind w:firstLine="709"/>
        <w:jc w:val="both"/>
        <w:rPr>
          <w:sz w:val="22"/>
          <w:lang w:val="ro-RO"/>
        </w:rPr>
      </w:pPr>
    </w:p>
    <w:p w:rsidR="00A47542" w:rsidRPr="00A47542" w:rsidRDefault="00A47542" w:rsidP="00AB3419">
      <w:pPr>
        <w:ind w:firstLine="709"/>
        <w:jc w:val="both"/>
        <w:rPr>
          <w:rFonts w:eastAsia="Calibri"/>
          <w:b/>
          <w:sz w:val="24"/>
          <w:szCs w:val="24"/>
          <w:lang w:val="ro-RO"/>
        </w:rPr>
      </w:pPr>
      <w:r w:rsidRPr="00A47542">
        <w:rPr>
          <w:b/>
          <w:sz w:val="24"/>
          <w:szCs w:val="24"/>
          <w:lang w:val="ro-RO"/>
        </w:rPr>
        <w:t>Secretar de stat                                                                                    Serghei BUCATARU</w:t>
      </w:r>
    </w:p>
    <w:sectPr w:rsidR="00A47542" w:rsidRPr="00A47542" w:rsidSect="003464C5">
      <w:headerReference w:type="default" r:id="rId35"/>
      <w:footerReference w:type="default" r:id="rId36"/>
      <w:pgSz w:w="11906" w:h="16838"/>
      <w:pgMar w:top="1134" w:right="850" w:bottom="567" w:left="1418" w:header="708"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54D" w:rsidRDefault="0055454D" w:rsidP="00FA475E">
      <w:pPr>
        <w:spacing w:before="0" w:after="0"/>
      </w:pPr>
      <w:r>
        <w:separator/>
      </w:r>
    </w:p>
  </w:endnote>
  <w:endnote w:type="continuationSeparator" w:id="0">
    <w:p w:rsidR="0055454D" w:rsidRDefault="0055454D" w:rsidP="00FA47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86196"/>
      <w:docPartObj>
        <w:docPartGallery w:val="Page Numbers (Bottom of Page)"/>
        <w:docPartUnique/>
      </w:docPartObj>
    </w:sdtPr>
    <w:sdtEndPr>
      <w:rPr>
        <w:noProof/>
      </w:rPr>
    </w:sdtEndPr>
    <w:sdtContent>
      <w:p w:rsidR="00FF1A97" w:rsidRDefault="00FF1A97" w:rsidP="003464C5">
        <w:pPr>
          <w:pStyle w:val="a5"/>
          <w:jc w:val="center"/>
          <w:rPr>
            <w:lang w:val="ro-RO"/>
          </w:rPr>
        </w:pPr>
      </w:p>
      <w:p w:rsidR="00FF1A97" w:rsidRDefault="00FF1A97">
        <w:pPr>
          <w:pStyle w:val="a5"/>
          <w:jc w:val="right"/>
        </w:pPr>
        <w:r w:rsidRPr="003464C5">
          <w:rPr>
            <w:color w:val="808080" w:themeColor="background1" w:themeShade="80"/>
            <w:spacing w:val="60"/>
            <w:lang w:val="ro-RO"/>
          </w:rPr>
          <w:t>P</w:t>
        </w:r>
        <w:r>
          <w:rPr>
            <w:color w:val="808080" w:themeColor="background1" w:themeShade="80"/>
            <w:spacing w:val="60"/>
            <w:lang w:val="ro-RO"/>
          </w:rPr>
          <w:t>agina</w:t>
        </w:r>
        <w:r w:rsidRPr="003464C5">
          <w:rPr>
            <w:lang w:val="ro-RO"/>
          </w:rPr>
          <w:t xml:space="preserve"> | </w:t>
        </w:r>
        <w:r w:rsidRPr="003464C5">
          <w:rPr>
            <w:lang w:val="ro-RO"/>
          </w:rPr>
          <w:fldChar w:fldCharType="begin"/>
        </w:r>
        <w:r w:rsidRPr="003464C5">
          <w:rPr>
            <w:lang w:val="ro-RO"/>
          </w:rPr>
          <w:instrText xml:space="preserve"> PAGE   \* MERGEFORMAT </w:instrText>
        </w:r>
        <w:r w:rsidRPr="003464C5">
          <w:rPr>
            <w:lang w:val="ro-RO"/>
          </w:rPr>
          <w:fldChar w:fldCharType="separate"/>
        </w:r>
        <w:r w:rsidR="00A47542" w:rsidRPr="00A47542">
          <w:rPr>
            <w:b/>
            <w:bCs/>
            <w:noProof/>
            <w:lang w:val="ro-RO"/>
          </w:rPr>
          <w:t>22</w:t>
        </w:r>
        <w:r w:rsidRPr="003464C5">
          <w:rPr>
            <w:b/>
            <w:bCs/>
            <w:noProof/>
            <w:lang w:val="ro-RO"/>
          </w:rPr>
          <w:fldChar w:fldCharType="end"/>
        </w:r>
      </w:p>
    </w:sdtContent>
  </w:sdt>
  <w:p w:rsidR="00FF1A97" w:rsidRDefault="00FF1A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54D" w:rsidRDefault="0055454D" w:rsidP="00FA475E">
      <w:pPr>
        <w:spacing w:before="0" w:after="0"/>
      </w:pPr>
      <w:r>
        <w:separator/>
      </w:r>
    </w:p>
  </w:footnote>
  <w:footnote w:type="continuationSeparator" w:id="0">
    <w:p w:rsidR="0055454D" w:rsidRDefault="0055454D" w:rsidP="00FA475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97" w:rsidRPr="00847A25" w:rsidRDefault="00FF1A97">
    <w:pPr>
      <w:pStyle w:val="a3"/>
      <w:pBdr>
        <w:bottom w:val="thickThinSmallGap" w:sz="24" w:space="1" w:color="622423" w:themeColor="accent2" w:themeShade="7F"/>
      </w:pBdr>
      <w:jc w:val="center"/>
      <w:rPr>
        <w:rFonts w:asciiTheme="majorHAnsi" w:eastAsiaTheme="majorEastAsia" w:hAnsiTheme="majorHAnsi" w:cstheme="majorBidi"/>
        <w:szCs w:val="28"/>
        <w:lang w:val="en-US"/>
      </w:rPr>
    </w:pPr>
    <w:r>
      <w:rPr>
        <w:rFonts w:asciiTheme="majorHAnsi" w:eastAsiaTheme="majorEastAsia" w:hAnsiTheme="majorHAnsi" w:cstheme="majorBidi"/>
        <w:noProof/>
        <w:sz w:val="32"/>
        <w:szCs w:val="32"/>
        <w:lang w:eastAsia="ru-RU"/>
      </w:rPr>
      <w:drawing>
        <wp:inline distT="0" distB="0" distL="0" distR="0">
          <wp:extent cx="431321" cy="431321"/>
          <wp:effectExtent l="0" t="0" r="698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0" cy="432180"/>
                  </a:xfrm>
                  <a:prstGeom prst="rect">
                    <a:avLst/>
                  </a:prstGeom>
                  <a:noFill/>
                </pic:spPr>
              </pic:pic>
            </a:graphicData>
          </a:graphic>
        </wp:inline>
      </w:drawing>
    </w:r>
    <w:r>
      <w:rPr>
        <w:rFonts w:asciiTheme="majorHAnsi" w:eastAsiaTheme="majorEastAsia" w:hAnsiTheme="majorHAnsi" w:cstheme="majorBidi"/>
        <w:szCs w:val="28"/>
        <w:lang w:val="ro-RO"/>
      </w:rPr>
      <w:t xml:space="preserve">     </w:t>
    </w:r>
    <w:r w:rsidRPr="00847A25">
      <w:rPr>
        <w:rFonts w:asciiTheme="majorHAnsi" w:eastAsiaTheme="majorEastAsia" w:hAnsiTheme="majorHAnsi" w:cstheme="majorBidi"/>
        <w:szCs w:val="28"/>
        <w:lang w:val="ro-RO"/>
      </w:rPr>
      <w:t>Proiectul Bugetului Autorității Aeronautice Civile pentru anul 2018</w:t>
    </w:r>
  </w:p>
  <w:p w:rsidR="00FF1A97" w:rsidRPr="00FA475E" w:rsidRDefault="00FF1A97">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79FA"/>
    <w:multiLevelType w:val="hybridMultilevel"/>
    <w:tmpl w:val="86DAD300"/>
    <w:lvl w:ilvl="0" w:tplc="ED265844">
      <w:start w:val="2"/>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23801B00"/>
    <w:multiLevelType w:val="hybridMultilevel"/>
    <w:tmpl w:val="469A0880"/>
    <w:lvl w:ilvl="0" w:tplc="38D0F868">
      <w:start w:val="2"/>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262A6611"/>
    <w:multiLevelType w:val="hybridMultilevel"/>
    <w:tmpl w:val="4B72B2A0"/>
    <w:lvl w:ilvl="0" w:tplc="99503E2A">
      <w:start w:val="39"/>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5196BD1"/>
    <w:multiLevelType w:val="multilevel"/>
    <w:tmpl w:val="00064E8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nsid w:val="6C5B2A69"/>
    <w:multiLevelType w:val="hybridMultilevel"/>
    <w:tmpl w:val="FD8C8DC0"/>
    <w:lvl w:ilvl="0" w:tplc="F7A2A36C">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84"/>
    <w:rsid w:val="0000088D"/>
    <w:rsid w:val="00024339"/>
    <w:rsid w:val="0005292C"/>
    <w:rsid w:val="000605E2"/>
    <w:rsid w:val="000700A8"/>
    <w:rsid w:val="000823BC"/>
    <w:rsid w:val="000977A1"/>
    <w:rsid w:val="000A2A0A"/>
    <w:rsid w:val="000A2A7D"/>
    <w:rsid w:val="000B3247"/>
    <w:rsid w:val="000B6423"/>
    <w:rsid w:val="000B7A5D"/>
    <w:rsid w:val="000D389A"/>
    <w:rsid w:val="000D6BD5"/>
    <w:rsid w:val="0010642B"/>
    <w:rsid w:val="001211B4"/>
    <w:rsid w:val="001218C8"/>
    <w:rsid w:val="00126077"/>
    <w:rsid w:val="00134EF5"/>
    <w:rsid w:val="001570C1"/>
    <w:rsid w:val="0016446A"/>
    <w:rsid w:val="00190212"/>
    <w:rsid w:val="001A0D02"/>
    <w:rsid w:val="001A2FD2"/>
    <w:rsid w:val="001C1D81"/>
    <w:rsid w:val="001D24DB"/>
    <w:rsid w:val="001D5129"/>
    <w:rsid w:val="001F2C3C"/>
    <w:rsid w:val="001F3B1B"/>
    <w:rsid w:val="001F73FA"/>
    <w:rsid w:val="002056C0"/>
    <w:rsid w:val="0022397D"/>
    <w:rsid w:val="002375B3"/>
    <w:rsid w:val="002554FD"/>
    <w:rsid w:val="00286C86"/>
    <w:rsid w:val="002962A2"/>
    <w:rsid w:val="002B1322"/>
    <w:rsid w:val="002B2C77"/>
    <w:rsid w:val="002C4052"/>
    <w:rsid w:val="00306204"/>
    <w:rsid w:val="003118EA"/>
    <w:rsid w:val="003464C5"/>
    <w:rsid w:val="00354311"/>
    <w:rsid w:val="0038168D"/>
    <w:rsid w:val="003961FB"/>
    <w:rsid w:val="003A5C57"/>
    <w:rsid w:val="003A6504"/>
    <w:rsid w:val="003B32F2"/>
    <w:rsid w:val="003C0C40"/>
    <w:rsid w:val="003C5551"/>
    <w:rsid w:val="003D1B84"/>
    <w:rsid w:val="003D4209"/>
    <w:rsid w:val="003D45F9"/>
    <w:rsid w:val="003D4A32"/>
    <w:rsid w:val="003E00FB"/>
    <w:rsid w:val="00410C65"/>
    <w:rsid w:val="0041754E"/>
    <w:rsid w:val="004251C9"/>
    <w:rsid w:val="004401F6"/>
    <w:rsid w:val="00451410"/>
    <w:rsid w:val="004619BB"/>
    <w:rsid w:val="0046281E"/>
    <w:rsid w:val="00467B02"/>
    <w:rsid w:val="00481105"/>
    <w:rsid w:val="0048487C"/>
    <w:rsid w:val="0049135D"/>
    <w:rsid w:val="00491A3B"/>
    <w:rsid w:val="004B14AB"/>
    <w:rsid w:val="004D33B9"/>
    <w:rsid w:val="004E3776"/>
    <w:rsid w:val="004E37E1"/>
    <w:rsid w:val="004E4533"/>
    <w:rsid w:val="004E60A9"/>
    <w:rsid w:val="004F3494"/>
    <w:rsid w:val="00503DBC"/>
    <w:rsid w:val="005152D3"/>
    <w:rsid w:val="00531368"/>
    <w:rsid w:val="0055454D"/>
    <w:rsid w:val="00571341"/>
    <w:rsid w:val="0057374E"/>
    <w:rsid w:val="00575A03"/>
    <w:rsid w:val="00591F1F"/>
    <w:rsid w:val="005A7392"/>
    <w:rsid w:val="005B147E"/>
    <w:rsid w:val="005B6B98"/>
    <w:rsid w:val="005C05CF"/>
    <w:rsid w:val="005F011F"/>
    <w:rsid w:val="005F3108"/>
    <w:rsid w:val="005F639B"/>
    <w:rsid w:val="005F6AC7"/>
    <w:rsid w:val="00610AC9"/>
    <w:rsid w:val="0061784B"/>
    <w:rsid w:val="00622719"/>
    <w:rsid w:val="00622BF5"/>
    <w:rsid w:val="006242F8"/>
    <w:rsid w:val="00626C00"/>
    <w:rsid w:val="00634C2F"/>
    <w:rsid w:val="00634CB0"/>
    <w:rsid w:val="00637B11"/>
    <w:rsid w:val="006541F6"/>
    <w:rsid w:val="00656D5A"/>
    <w:rsid w:val="00670FFD"/>
    <w:rsid w:val="00672853"/>
    <w:rsid w:val="0067553C"/>
    <w:rsid w:val="0068546B"/>
    <w:rsid w:val="006A05DC"/>
    <w:rsid w:val="006A60D1"/>
    <w:rsid w:val="006C1F1E"/>
    <w:rsid w:val="006C201E"/>
    <w:rsid w:val="006C3785"/>
    <w:rsid w:val="006C4143"/>
    <w:rsid w:val="006C5E3A"/>
    <w:rsid w:val="006E1A7A"/>
    <w:rsid w:val="00707972"/>
    <w:rsid w:val="00725ADE"/>
    <w:rsid w:val="00730001"/>
    <w:rsid w:val="0073285A"/>
    <w:rsid w:val="00736DA8"/>
    <w:rsid w:val="00740288"/>
    <w:rsid w:val="0074323F"/>
    <w:rsid w:val="00753FD3"/>
    <w:rsid w:val="00756A63"/>
    <w:rsid w:val="007620F3"/>
    <w:rsid w:val="00767986"/>
    <w:rsid w:val="007855CE"/>
    <w:rsid w:val="007A2C1F"/>
    <w:rsid w:val="007B2F2A"/>
    <w:rsid w:val="007B6367"/>
    <w:rsid w:val="007C3142"/>
    <w:rsid w:val="007E0B86"/>
    <w:rsid w:val="007F6977"/>
    <w:rsid w:val="00810031"/>
    <w:rsid w:val="00821629"/>
    <w:rsid w:val="00821E02"/>
    <w:rsid w:val="008224AC"/>
    <w:rsid w:val="00841AE0"/>
    <w:rsid w:val="00847A25"/>
    <w:rsid w:val="0085458D"/>
    <w:rsid w:val="00862BAF"/>
    <w:rsid w:val="008831A2"/>
    <w:rsid w:val="00897A7F"/>
    <w:rsid w:val="008A643E"/>
    <w:rsid w:val="008B6855"/>
    <w:rsid w:val="008C7544"/>
    <w:rsid w:val="008D5303"/>
    <w:rsid w:val="008D7B3E"/>
    <w:rsid w:val="008F30AC"/>
    <w:rsid w:val="00902F93"/>
    <w:rsid w:val="009107A6"/>
    <w:rsid w:val="00910D05"/>
    <w:rsid w:val="0091240D"/>
    <w:rsid w:val="00921B00"/>
    <w:rsid w:val="00943D28"/>
    <w:rsid w:val="009440A2"/>
    <w:rsid w:val="00946CC7"/>
    <w:rsid w:val="009507D1"/>
    <w:rsid w:val="00971C31"/>
    <w:rsid w:val="00981604"/>
    <w:rsid w:val="009A15E3"/>
    <w:rsid w:val="009A59D7"/>
    <w:rsid w:val="009B1A5E"/>
    <w:rsid w:val="009B35CE"/>
    <w:rsid w:val="009B777A"/>
    <w:rsid w:val="009C584E"/>
    <w:rsid w:val="009F138A"/>
    <w:rsid w:val="009F22D0"/>
    <w:rsid w:val="00A26EDB"/>
    <w:rsid w:val="00A47542"/>
    <w:rsid w:val="00A655C7"/>
    <w:rsid w:val="00A9273A"/>
    <w:rsid w:val="00AB3419"/>
    <w:rsid w:val="00AB652F"/>
    <w:rsid w:val="00AC17EE"/>
    <w:rsid w:val="00AC5255"/>
    <w:rsid w:val="00AD2B79"/>
    <w:rsid w:val="00AD3ADD"/>
    <w:rsid w:val="00AD3EAF"/>
    <w:rsid w:val="00AE3EF2"/>
    <w:rsid w:val="00AE6689"/>
    <w:rsid w:val="00AF226A"/>
    <w:rsid w:val="00AF296D"/>
    <w:rsid w:val="00AF67A8"/>
    <w:rsid w:val="00B1072C"/>
    <w:rsid w:val="00B15276"/>
    <w:rsid w:val="00B22AC7"/>
    <w:rsid w:val="00B2606A"/>
    <w:rsid w:val="00B278CF"/>
    <w:rsid w:val="00B431BA"/>
    <w:rsid w:val="00B444DB"/>
    <w:rsid w:val="00B45A1A"/>
    <w:rsid w:val="00B475F4"/>
    <w:rsid w:val="00B50EAB"/>
    <w:rsid w:val="00B61F3A"/>
    <w:rsid w:val="00B91AE1"/>
    <w:rsid w:val="00BA58B4"/>
    <w:rsid w:val="00BC02A4"/>
    <w:rsid w:val="00BC1884"/>
    <w:rsid w:val="00BC7D3C"/>
    <w:rsid w:val="00BE6EF1"/>
    <w:rsid w:val="00C01E15"/>
    <w:rsid w:val="00C06155"/>
    <w:rsid w:val="00C11FD7"/>
    <w:rsid w:val="00C16EAC"/>
    <w:rsid w:val="00C25DA3"/>
    <w:rsid w:val="00C327F2"/>
    <w:rsid w:val="00C364BC"/>
    <w:rsid w:val="00C36FE5"/>
    <w:rsid w:val="00C4168F"/>
    <w:rsid w:val="00C41FA4"/>
    <w:rsid w:val="00C43023"/>
    <w:rsid w:val="00C56CB3"/>
    <w:rsid w:val="00C672FF"/>
    <w:rsid w:val="00C675D8"/>
    <w:rsid w:val="00C67CF4"/>
    <w:rsid w:val="00C867DC"/>
    <w:rsid w:val="00C87E14"/>
    <w:rsid w:val="00C94B44"/>
    <w:rsid w:val="00CC41A5"/>
    <w:rsid w:val="00CD2024"/>
    <w:rsid w:val="00CF620F"/>
    <w:rsid w:val="00D003CE"/>
    <w:rsid w:val="00D05382"/>
    <w:rsid w:val="00D14B22"/>
    <w:rsid w:val="00D331C4"/>
    <w:rsid w:val="00D360FB"/>
    <w:rsid w:val="00D646AC"/>
    <w:rsid w:val="00D73EE3"/>
    <w:rsid w:val="00D75B89"/>
    <w:rsid w:val="00D954E7"/>
    <w:rsid w:val="00DC3172"/>
    <w:rsid w:val="00DD4F3B"/>
    <w:rsid w:val="00DE3195"/>
    <w:rsid w:val="00DE534A"/>
    <w:rsid w:val="00DF7852"/>
    <w:rsid w:val="00E04C76"/>
    <w:rsid w:val="00E0674F"/>
    <w:rsid w:val="00E271DD"/>
    <w:rsid w:val="00E34803"/>
    <w:rsid w:val="00E4248B"/>
    <w:rsid w:val="00E45205"/>
    <w:rsid w:val="00E50C12"/>
    <w:rsid w:val="00E54E4A"/>
    <w:rsid w:val="00E61CDC"/>
    <w:rsid w:val="00E646A0"/>
    <w:rsid w:val="00E64941"/>
    <w:rsid w:val="00EA04AD"/>
    <w:rsid w:val="00EA3896"/>
    <w:rsid w:val="00EB20D8"/>
    <w:rsid w:val="00EB7D39"/>
    <w:rsid w:val="00EC146F"/>
    <w:rsid w:val="00ED2A50"/>
    <w:rsid w:val="00EE3771"/>
    <w:rsid w:val="00F004F2"/>
    <w:rsid w:val="00F043E6"/>
    <w:rsid w:val="00F06148"/>
    <w:rsid w:val="00F1785B"/>
    <w:rsid w:val="00F4015C"/>
    <w:rsid w:val="00F867CC"/>
    <w:rsid w:val="00FA475E"/>
    <w:rsid w:val="00FA576F"/>
    <w:rsid w:val="00FC0482"/>
    <w:rsid w:val="00FC1808"/>
    <w:rsid w:val="00FD549E"/>
    <w:rsid w:val="00FF1A97"/>
    <w:rsid w:val="00FF5B39"/>
    <w:rsid w:val="00FF5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B4"/>
    <w:pPr>
      <w:spacing w:before="12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75E"/>
    <w:pPr>
      <w:tabs>
        <w:tab w:val="center" w:pos="4677"/>
        <w:tab w:val="right" w:pos="9355"/>
      </w:tabs>
      <w:spacing w:before="0" w:after="0"/>
    </w:pPr>
  </w:style>
  <w:style w:type="character" w:customStyle="1" w:styleId="a4">
    <w:name w:val="Верхний колонтитул Знак"/>
    <w:basedOn w:val="a0"/>
    <w:link w:val="a3"/>
    <w:uiPriority w:val="99"/>
    <w:rsid w:val="00FA475E"/>
    <w:rPr>
      <w:rFonts w:ascii="Times New Roman" w:hAnsi="Times New Roman"/>
      <w:sz w:val="28"/>
    </w:rPr>
  </w:style>
  <w:style w:type="paragraph" w:styleId="a5">
    <w:name w:val="footer"/>
    <w:basedOn w:val="a"/>
    <w:link w:val="a6"/>
    <w:uiPriority w:val="99"/>
    <w:unhideWhenUsed/>
    <w:rsid w:val="00FA475E"/>
    <w:pPr>
      <w:tabs>
        <w:tab w:val="center" w:pos="4677"/>
        <w:tab w:val="right" w:pos="9355"/>
      </w:tabs>
      <w:spacing w:before="0" w:after="0"/>
    </w:pPr>
  </w:style>
  <w:style w:type="character" w:customStyle="1" w:styleId="a6">
    <w:name w:val="Нижний колонтитул Знак"/>
    <w:basedOn w:val="a0"/>
    <w:link w:val="a5"/>
    <w:uiPriority w:val="99"/>
    <w:rsid w:val="00FA475E"/>
    <w:rPr>
      <w:rFonts w:ascii="Times New Roman" w:hAnsi="Times New Roman"/>
      <w:sz w:val="28"/>
    </w:rPr>
  </w:style>
  <w:style w:type="paragraph" w:styleId="a7">
    <w:name w:val="Balloon Text"/>
    <w:basedOn w:val="a"/>
    <w:link w:val="a8"/>
    <w:uiPriority w:val="99"/>
    <w:semiHidden/>
    <w:unhideWhenUsed/>
    <w:rsid w:val="00FA475E"/>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FA475E"/>
    <w:rPr>
      <w:rFonts w:ascii="Tahoma" w:hAnsi="Tahoma" w:cs="Tahoma"/>
      <w:sz w:val="16"/>
      <w:szCs w:val="16"/>
    </w:rPr>
  </w:style>
  <w:style w:type="paragraph" w:styleId="a9">
    <w:name w:val="No Spacing"/>
    <w:uiPriority w:val="1"/>
    <w:qFormat/>
    <w:rsid w:val="009F138A"/>
    <w:pPr>
      <w:spacing w:after="0" w:line="240" w:lineRule="auto"/>
    </w:pPr>
    <w:rPr>
      <w:rFonts w:ascii="Times New Roman" w:hAnsi="Times New Roman"/>
      <w:sz w:val="28"/>
    </w:rPr>
  </w:style>
  <w:style w:type="table" w:styleId="aa">
    <w:name w:val="Table Grid"/>
    <w:basedOn w:val="a1"/>
    <w:uiPriority w:val="59"/>
    <w:rsid w:val="0062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9A59D7"/>
    <w:pPr>
      <w:spacing w:before="0" w:after="0"/>
    </w:pPr>
    <w:rPr>
      <w:sz w:val="20"/>
      <w:szCs w:val="20"/>
    </w:rPr>
  </w:style>
  <w:style w:type="character" w:customStyle="1" w:styleId="ac">
    <w:name w:val="Текст сноски Знак"/>
    <w:basedOn w:val="a0"/>
    <w:link w:val="ab"/>
    <w:uiPriority w:val="99"/>
    <w:semiHidden/>
    <w:rsid w:val="009A59D7"/>
    <w:rPr>
      <w:rFonts w:ascii="Times New Roman" w:hAnsi="Times New Roman"/>
      <w:sz w:val="20"/>
      <w:szCs w:val="20"/>
    </w:rPr>
  </w:style>
  <w:style w:type="character" w:styleId="ad">
    <w:name w:val="footnote reference"/>
    <w:uiPriority w:val="99"/>
    <w:semiHidden/>
    <w:unhideWhenUsed/>
    <w:rsid w:val="009A59D7"/>
    <w:rPr>
      <w:vertAlign w:val="superscript"/>
    </w:rPr>
  </w:style>
  <w:style w:type="paragraph" w:styleId="ae">
    <w:name w:val="List Paragraph"/>
    <w:basedOn w:val="a"/>
    <w:uiPriority w:val="34"/>
    <w:qFormat/>
    <w:rsid w:val="00F004F2"/>
    <w:pPr>
      <w:ind w:left="720"/>
      <w:contextualSpacing/>
    </w:pPr>
  </w:style>
  <w:style w:type="table" w:styleId="2">
    <w:name w:val="Medium List 2"/>
    <w:basedOn w:val="a1"/>
    <w:uiPriority w:val="66"/>
    <w:rsid w:val="000D38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f">
    <w:name w:val="Strong"/>
    <w:basedOn w:val="a0"/>
    <w:uiPriority w:val="22"/>
    <w:qFormat/>
    <w:rsid w:val="00EE3771"/>
    <w:rPr>
      <w:b/>
      <w:bCs/>
    </w:rPr>
  </w:style>
  <w:style w:type="character" w:customStyle="1" w:styleId="docheader">
    <w:name w:val="doc_header"/>
    <w:basedOn w:val="a0"/>
    <w:rsid w:val="00EE3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1B4"/>
    <w:pPr>
      <w:spacing w:before="12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75E"/>
    <w:pPr>
      <w:tabs>
        <w:tab w:val="center" w:pos="4677"/>
        <w:tab w:val="right" w:pos="9355"/>
      </w:tabs>
      <w:spacing w:before="0" w:after="0"/>
    </w:pPr>
  </w:style>
  <w:style w:type="character" w:customStyle="1" w:styleId="a4">
    <w:name w:val="Верхний колонтитул Знак"/>
    <w:basedOn w:val="a0"/>
    <w:link w:val="a3"/>
    <w:uiPriority w:val="99"/>
    <w:rsid w:val="00FA475E"/>
    <w:rPr>
      <w:rFonts w:ascii="Times New Roman" w:hAnsi="Times New Roman"/>
      <w:sz w:val="28"/>
    </w:rPr>
  </w:style>
  <w:style w:type="paragraph" w:styleId="a5">
    <w:name w:val="footer"/>
    <w:basedOn w:val="a"/>
    <w:link w:val="a6"/>
    <w:uiPriority w:val="99"/>
    <w:unhideWhenUsed/>
    <w:rsid w:val="00FA475E"/>
    <w:pPr>
      <w:tabs>
        <w:tab w:val="center" w:pos="4677"/>
        <w:tab w:val="right" w:pos="9355"/>
      </w:tabs>
      <w:spacing w:before="0" w:after="0"/>
    </w:pPr>
  </w:style>
  <w:style w:type="character" w:customStyle="1" w:styleId="a6">
    <w:name w:val="Нижний колонтитул Знак"/>
    <w:basedOn w:val="a0"/>
    <w:link w:val="a5"/>
    <w:uiPriority w:val="99"/>
    <w:rsid w:val="00FA475E"/>
    <w:rPr>
      <w:rFonts w:ascii="Times New Roman" w:hAnsi="Times New Roman"/>
      <w:sz w:val="28"/>
    </w:rPr>
  </w:style>
  <w:style w:type="paragraph" w:styleId="a7">
    <w:name w:val="Balloon Text"/>
    <w:basedOn w:val="a"/>
    <w:link w:val="a8"/>
    <w:uiPriority w:val="99"/>
    <w:semiHidden/>
    <w:unhideWhenUsed/>
    <w:rsid w:val="00FA475E"/>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FA475E"/>
    <w:rPr>
      <w:rFonts w:ascii="Tahoma" w:hAnsi="Tahoma" w:cs="Tahoma"/>
      <w:sz w:val="16"/>
      <w:szCs w:val="16"/>
    </w:rPr>
  </w:style>
  <w:style w:type="paragraph" w:styleId="a9">
    <w:name w:val="No Spacing"/>
    <w:uiPriority w:val="1"/>
    <w:qFormat/>
    <w:rsid w:val="009F138A"/>
    <w:pPr>
      <w:spacing w:after="0" w:line="240" w:lineRule="auto"/>
    </w:pPr>
    <w:rPr>
      <w:rFonts w:ascii="Times New Roman" w:hAnsi="Times New Roman"/>
      <w:sz w:val="28"/>
    </w:rPr>
  </w:style>
  <w:style w:type="table" w:styleId="aa">
    <w:name w:val="Table Grid"/>
    <w:basedOn w:val="a1"/>
    <w:uiPriority w:val="59"/>
    <w:rsid w:val="0062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9A59D7"/>
    <w:pPr>
      <w:spacing w:before="0" w:after="0"/>
    </w:pPr>
    <w:rPr>
      <w:sz w:val="20"/>
      <w:szCs w:val="20"/>
    </w:rPr>
  </w:style>
  <w:style w:type="character" w:customStyle="1" w:styleId="ac">
    <w:name w:val="Текст сноски Знак"/>
    <w:basedOn w:val="a0"/>
    <w:link w:val="ab"/>
    <w:uiPriority w:val="99"/>
    <w:semiHidden/>
    <w:rsid w:val="009A59D7"/>
    <w:rPr>
      <w:rFonts w:ascii="Times New Roman" w:hAnsi="Times New Roman"/>
      <w:sz w:val="20"/>
      <w:szCs w:val="20"/>
    </w:rPr>
  </w:style>
  <w:style w:type="character" w:styleId="ad">
    <w:name w:val="footnote reference"/>
    <w:uiPriority w:val="99"/>
    <w:semiHidden/>
    <w:unhideWhenUsed/>
    <w:rsid w:val="009A59D7"/>
    <w:rPr>
      <w:vertAlign w:val="superscript"/>
    </w:rPr>
  </w:style>
  <w:style w:type="paragraph" w:styleId="ae">
    <w:name w:val="List Paragraph"/>
    <w:basedOn w:val="a"/>
    <w:uiPriority w:val="34"/>
    <w:qFormat/>
    <w:rsid w:val="00F004F2"/>
    <w:pPr>
      <w:ind w:left="720"/>
      <w:contextualSpacing/>
    </w:pPr>
  </w:style>
  <w:style w:type="table" w:styleId="2">
    <w:name w:val="Medium List 2"/>
    <w:basedOn w:val="a1"/>
    <w:uiPriority w:val="66"/>
    <w:rsid w:val="000D38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f">
    <w:name w:val="Strong"/>
    <w:basedOn w:val="a0"/>
    <w:uiPriority w:val="22"/>
    <w:qFormat/>
    <w:rsid w:val="00EE3771"/>
    <w:rPr>
      <w:b/>
      <w:bCs/>
    </w:rPr>
  </w:style>
  <w:style w:type="character" w:customStyle="1" w:styleId="docheader">
    <w:name w:val="doc_header"/>
    <w:basedOn w:val="a0"/>
    <w:rsid w:val="00EE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9767">
      <w:bodyDiv w:val="1"/>
      <w:marLeft w:val="0"/>
      <w:marRight w:val="0"/>
      <w:marTop w:val="0"/>
      <w:marBottom w:val="0"/>
      <w:divBdr>
        <w:top w:val="none" w:sz="0" w:space="0" w:color="auto"/>
        <w:left w:val="none" w:sz="0" w:space="0" w:color="auto"/>
        <w:bottom w:val="none" w:sz="0" w:space="0" w:color="auto"/>
        <w:right w:val="none" w:sz="0" w:space="0" w:color="auto"/>
      </w:divBdr>
    </w:div>
    <w:div w:id="118884080">
      <w:bodyDiv w:val="1"/>
      <w:marLeft w:val="0"/>
      <w:marRight w:val="0"/>
      <w:marTop w:val="0"/>
      <w:marBottom w:val="0"/>
      <w:divBdr>
        <w:top w:val="none" w:sz="0" w:space="0" w:color="auto"/>
        <w:left w:val="none" w:sz="0" w:space="0" w:color="auto"/>
        <w:bottom w:val="none" w:sz="0" w:space="0" w:color="auto"/>
        <w:right w:val="none" w:sz="0" w:space="0" w:color="auto"/>
      </w:divBdr>
    </w:div>
    <w:div w:id="199629342">
      <w:bodyDiv w:val="1"/>
      <w:marLeft w:val="0"/>
      <w:marRight w:val="0"/>
      <w:marTop w:val="0"/>
      <w:marBottom w:val="0"/>
      <w:divBdr>
        <w:top w:val="none" w:sz="0" w:space="0" w:color="auto"/>
        <w:left w:val="none" w:sz="0" w:space="0" w:color="auto"/>
        <w:bottom w:val="none" w:sz="0" w:space="0" w:color="auto"/>
        <w:right w:val="none" w:sz="0" w:space="0" w:color="auto"/>
      </w:divBdr>
    </w:div>
    <w:div w:id="358900910">
      <w:bodyDiv w:val="1"/>
      <w:marLeft w:val="0"/>
      <w:marRight w:val="0"/>
      <w:marTop w:val="0"/>
      <w:marBottom w:val="0"/>
      <w:divBdr>
        <w:top w:val="none" w:sz="0" w:space="0" w:color="auto"/>
        <w:left w:val="none" w:sz="0" w:space="0" w:color="auto"/>
        <w:bottom w:val="none" w:sz="0" w:space="0" w:color="auto"/>
        <w:right w:val="none" w:sz="0" w:space="0" w:color="auto"/>
      </w:divBdr>
    </w:div>
    <w:div w:id="408506161">
      <w:bodyDiv w:val="1"/>
      <w:marLeft w:val="0"/>
      <w:marRight w:val="0"/>
      <w:marTop w:val="0"/>
      <w:marBottom w:val="0"/>
      <w:divBdr>
        <w:top w:val="none" w:sz="0" w:space="0" w:color="auto"/>
        <w:left w:val="none" w:sz="0" w:space="0" w:color="auto"/>
        <w:bottom w:val="none" w:sz="0" w:space="0" w:color="auto"/>
        <w:right w:val="none" w:sz="0" w:space="0" w:color="auto"/>
      </w:divBdr>
    </w:div>
    <w:div w:id="496845030">
      <w:bodyDiv w:val="1"/>
      <w:marLeft w:val="0"/>
      <w:marRight w:val="0"/>
      <w:marTop w:val="0"/>
      <w:marBottom w:val="0"/>
      <w:divBdr>
        <w:top w:val="none" w:sz="0" w:space="0" w:color="auto"/>
        <w:left w:val="none" w:sz="0" w:space="0" w:color="auto"/>
        <w:bottom w:val="none" w:sz="0" w:space="0" w:color="auto"/>
        <w:right w:val="none" w:sz="0" w:space="0" w:color="auto"/>
      </w:divBdr>
    </w:div>
    <w:div w:id="660544245">
      <w:bodyDiv w:val="1"/>
      <w:marLeft w:val="0"/>
      <w:marRight w:val="0"/>
      <w:marTop w:val="0"/>
      <w:marBottom w:val="0"/>
      <w:divBdr>
        <w:top w:val="none" w:sz="0" w:space="0" w:color="auto"/>
        <w:left w:val="none" w:sz="0" w:space="0" w:color="auto"/>
        <w:bottom w:val="none" w:sz="0" w:space="0" w:color="auto"/>
        <w:right w:val="none" w:sz="0" w:space="0" w:color="auto"/>
      </w:divBdr>
    </w:div>
    <w:div w:id="684400250">
      <w:bodyDiv w:val="1"/>
      <w:marLeft w:val="0"/>
      <w:marRight w:val="0"/>
      <w:marTop w:val="0"/>
      <w:marBottom w:val="0"/>
      <w:divBdr>
        <w:top w:val="none" w:sz="0" w:space="0" w:color="auto"/>
        <w:left w:val="none" w:sz="0" w:space="0" w:color="auto"/>
        <w:bottom w:val="none" w:sz="0" w:space="0" w:color="auto"/>
        <w:right w:val="none" w:sz="0" w:space="0" w:color="auto"/>
      </w:divBdr>
    </w:div>
    <w:div w:id="735009754">
      <w:bodyDiv w:val="1"/>
      <w:marLeft w:val="0"/>
      <w:marRight w:val="0"/>
      <w:marTop w:val="0"/>
      <w:marBottom w:val="0"/>
      <w:divBdr>
        <w:top w:val="none" w:sz="0" w:space="0" w:color="auto"/>
        <w:left w:val="none" w:sz="0" w:space="0" w:color="auto"/>
        <w:bottom w:val="none" w:sz="0" w:space="0" w:color="auto"/>
        <w:right w:val="none" w:sz="0" w:space="0" w:color="auto"/>
      </w:divBdr>
    </w:div>
    <w:div w:id="779255494">
      <w:bodyDiv w:val="1"/>
      <w:marLeft w:val="0"/>
      <w:marRight w:val="0"/>
      <w:marTop w:val="0"/>
      <w:marBottom w:val="0"/>
      <w:divBdr>
        <w:top w:val="none" w:sz="0" w:space="0" w:color="auto"/>
        <w:left w:val="none" w:sz="0" w:space="0" w:color="auto"/>
        <w:bottom w:val="none" w:sz="0" w:space="0" w:color="auto"/>
        <w:right w:val="none" w:sz="0" w:space="0" w:color="auto"/>
      </w:divBdr>
    </w:div>
    <w:div w:id="817768196">
      <w:bodyDiv w:val="1"/>
      <w:marLeft w:val="0"/>
      <w:marRight w:val="0"/>
      <w:marTop w:val="0"/>
      <w:marBottom w:val="0"/>
      <w:divBdr>
        <w:top w:val="none" w:sz="0" w:space="0" w:color="auto"/>
        <w:left w:val="none" w:sz="0" w:space="0" w:color="auto"/>
        <w:bottom w:val="none" w:sz="0" w:space="0" w:color="auto"/>
        <w:right w:val="none" w:sz="0" w:space="0" w:color="auto"/>
      </w:divBdr>
    </w:div>
    <w:div w:id="847254169">
      <w:bodyDiv w:val="1"/>
      <w:marLeft w:val="0"/>
      <w:marRight w:val="0"/>
      <w:marTop w:val="0"/>
      <w:marBottom w:val="0"/>
      <w:divBdr>
        <w:top w:val="none" w:sz="0" w:space="0" w:color="auto"/>
        <w:left w:val="none" w:sz="0" w:space="0" w:color="auto"/>
        <w:bottom w:val="none" w:sz="0" w:space="0" w:color="auto"/>
        <w:right w:val="none" w:sz="0" w:space="0" w:color="auto"/>
      </w:divBdr>
    </w:div>
    <w:div w:id="954365854">
      <w:bodyDiv w:val="1"/>
      <w:marLeft w:val="0"/>
      <w:marRight w:val="0"/>
      <w:marTop w:val="0"/>
      <w:marBottom w:val="0"/>
      <w:divBdr>
        <w:top w:val="none" w:sz="0" w:space="0" w:color="auto"/>
        <w:left w:val="none" w:sz="0" w:space="0" w:color="auto"/>
        <w:bottom w:val="none" w:sz="0" w:space="0" w:color="auto"/>
        <w:right w:val="none" w:sz="0" w:space="0" w:color="auto"/>
      </w:divBdr>
    </w:div>
    <w:div w:id="1142038198">
      <w:bodyDiv w:val="1"/>
      <w:marLeft w:val="0"/>
      <w:marRight w:val="0"/>
      <w:marTop w:val="0"/>
      <w:marBottom w:val="0"/>
      <w:divBdr>
        <w:top w:val="none" w:sz="0" w:space="0" w:color="auto"/>
        <w:left w:val="none" w:sz="0" w:space="0" w:color="auto"/>
        <w:bottom w:val="none" w:sz="0" w:space="0" w:color="auto"/>
        <w:right w:val="none" w:sz="0" w:space="0" w:color="auto"/>
      </w:divBdr>
    </w:div>
    <w:div w:id="1158351309">
      <w:bodyDiv w:val="1"/>
      <w:marLeft w:val="0"/>
      <w:marRight w:val="0"/>
      <w:marTop w:val="0"/>
      <w:marBottom w:val="0"/>
      <w:divBdr>
        <w:top w:val="none" w:sz="0" w:space="0" w:color="auto"/>
        <w:left w:val="none" w:sz="0" w:space="0" w:color="auto"/>
        <w:bottom w:val="none" w:sz="0" w:space="0" w:color="auto"/>
        <w:right w:val="none" w:sz="0" w:space="0" w:color="auto"/>
      </w:divBdr>
    </w:div>
    <w:div w:id="1192911340">
      <w:bodyDiv w:val="1"/>
      <w:marLeft w:val="0"/>
      <w:marRight w:val="0"/>
      <w:marTop w:val="0"/>
      <w:marBottom w:val="0"/>
      <w:divBdr>
        <w:top w:val="none" w:sz="0" w:space="0" w:color="auto"/>
        <w:left w:val="none" w:sz="0" w:space="0" w:color="auto"/>
        <w:bottom w:val="none" w:sz="0" w:space="0" w:color="auto"/>
        <w:right w:val="none" w:sz="0" w:space="0" w:color="auto"/>
      </w:divBdr>
    </w:div>
    <w:div w:id="1209532424">
      <w:bodyDiv w:val="1"/>
      <w:marLeft w:val="0"/>
      <w:marRight w:val="0"/>
      <w:marTop w:val="0"/>
      <w:marBottom w:val="0"/>
      <w:divBdr>
        <w:top w:val="none" w:sz="0" w:space="0" w:color="auto"/>
        <w:left w:val="none" w:sz="0" w:space="0" w:color="auto"/>
        <w:bottom w:val="none" w:sz="0" w:space="0" w:color="auto"/>
        <w:right w:val="none" w:sz="0" w:space="0" w:color="auto"/>
      </w:divBdr>
    </w:div>
    <w:div w:id="1222326850">
      <w:bodyDiv w:val="1"/>
      <w:marLeft w:val="0"/>
      <w:marRight w:val="0"/>
      <w:marTop w:val="0"/>
      <w:marBottom w:val="0"/>
      <w:divBdr>
        <w:top w:val="none" w:sz="0" w:space="0" w:color="auto"/>
        <w:left w:val="none" w:sz="0" w:space="0" w:color="auto"/>
        <w:bottom w:val="none" w:sz="0" w:space="0" w:color="auto"/>
        <w:right w:val="none" w:sz="0" w:space="0" w:color="auto"/>
      </w:divBdr>
    </w:div>
    <w:div w:id="1254365063">
      <w:bodyDiv w:val="1"/>
      <w:marLeft w:val="0"/>
      <w:marRight w:val="0"/>
      <w:marTop w:val="0"/>
      <w:marBottom w:val="0"/>
      <w:divBdr>
        <w:top w:val="none" w:sz="0" w:space="0" w:color="auto"/>
        <w:left w:val="none" w:sz="0" w:space="0" w:color="auto"/>
        <w:bottom w:val="none" w:sz="0" w:space="0" w:color="auto"/>
        <w:right w:val="none" w:sz="0" w:space="0" w:color="auto"/>
      </w:divBdr>
    </w:div>
    <w:div w:id="1303388042">
      <w:bodyDiv w:val="1"/>
      <w:marLeft w:val="0"/>
      <w:marRight w:val="0"/>
      <w:marTop w:val="0"/>
      <w:marBottom w:val="0"/>
      <w:divBdr>
        <w:top w:val="none" w:sz="0" w:space="0" w:color="auto"/>
        <w:left w:val="none" w:sz="0" w:space="0" w:color="auto"/>
        <w:bottom w:val="none" w:sz="0" w:space="0" w:color="auto"/>
        <w:right w:val="none" w:sz="0" w:space="0" w:color="auto"/>
      </w:divBdr>
    </w:div>
    <w:div w:id="1338075460">
      <w:bodyDiv w:val="1"/>
      <w:marLeft w:val="0"/>
      <w:marRight w:val="0"/>
      <w:marTop w:val="0"/>
      <w:marBottom w:val="0"/>
      <w:divBdr>
        <w:top w:val="none" w:sz="0" w:space="0" w:color="auto"/>
        <w:left w:val="none" w:sz="0" w:space="0" w:color="auto"/>
        <w:bottom w:val="none" w:sz="0" w:space="0" w:color="auto"/>
        <w:right w:val="none" w:sz="0" w:space="0" w:color="auto"/>
      </w:divBdr>
    </w:div>
    <w:div w:id="1388601908">
      <w:bodyDiv w:val="1"/>
      <w:marLeft w:val="0"/>
      <w:marRight w:val="0"/>
      <w:marTop w:val="0"/>
      <w:marBottom w:val="0"/>
      <w:divBdr>
        <w:top w:val="none" w:sz="0" w:space="0" w:color="auto"/>
        <w:left w:val="none" w:sz="0" w:space="0" w:color="auto"/>
        <w:bottom w:val="none" w:sz="0" w:space="0" w:color="auto"/>
        <w:right w:val="none" w:sz="0" w:space="0" w:color="auto"/>
      </w:divBdr>
    </w:div>
    <w:div w:id="1613701932">
      <w:bodyDiv w:val="1"/>
      <w:marLeft w:val="0"/>
      <w:marRight w:val="0"/>
      <w:marTop w:val="0"/>
      <w:marBottom w:val="0"/>
      <w:divBdr>
        <w:top w:val="none" w:sz="0" w:space="0" w:color="auto"/>
        <w:left w:val="none" w:sz="0" w:space="0" w:color="auto"/>
        <w:bottom w:val="none" w:sz="0" w:space="0" w:color="auto"/>
        <w:right w:val="none" w:sz="0" w:space="0" w:color="auto"/>
      </w:divBdr>
    </w:div>
    <w:div w:id="1665087732">
      <w:bodyDiv w:val="1"/>
      <w:marLeft w:val="0"/>
      <w:marRight w:val="0"/>
      <w:marTop w:val="0"/>
      <w:marBottom w:val="0"/>
      <w:divBdr>
        <w:top w:val="none" w:sz="0" w:space="0" w:color="auto"/>
        <w:left w:val="none" w:sz="0" w:space="0" w:color="auto"/>
        <w:bottom w:val="none" w:sz="0" w:space="0" w:color="auto"/>
        <w:right w:val="none" w:sz="0" w:space="0" w:color="auto"/>
      </w:divBdr>
    </w:div>
    <w:div w:id="1735007649">
      <w:bodyDiv w:val="1"/>
      <w:marLeft w:val="0"/>
      <w:marRight w:val="0"/>
      <w:marTop w:val="0"/>
      <w:marBottom w:val="0"/>
      <w:divBdr>
        <w:top w:val="none" w:sz="0" w:space="0" w:color="auto"/>
        <w:left w:val="none" w:sz="0" w:space="0" w:color="auto"/>
        <w:bottom w:val="none" w:sz="0" w:space="0" w:color="auto"/>
        <w:right w:val="none" w:sz="0" w:space="0" w:color="auto"/>
      </w:divBdr>
    </w:div>
    <w:div w:id="1748385535">
      <w:bodyDiv w:val="1"/>
      <w:marLeft w:val="0"/>
      <w:marRight w:val="0"/>
      <w:marTop w:val="0"/>
      <w:marBottom w:val="0"/>
      <w:divBdr>
        <w:top w:val="none" w:sz="0" w:space="0" w:color="auto"/>
        <w:left w:val="none" w:sz="0" w:space="0" w:color="auto"/>
        <w:bottom w:val="none" w:sz="0" w:space="0" w:color="auto"/>
        <w:right w:val="none" w:sz="0" w:space="0" w:color="auto"/>
      </w:divBdr>
    </w:div>
    <w:div w:id="1803033980">
      <w:bodyDiv w:val="1"/>
      <w:marLeft w:val="0"/>
      <w:marRight w:val="0"/>
      <w:marTop w:val="0"/>
      <w:marBottom w:val="0"/>
      <w:divBdr>
        <w:top w:val="none" w:sz="0" w:space="0" w:color="auto"/>
        <w:left w:val="none" w:sz="0" w:space="0" w:color="auto"/>
        <w:bottom w:val="none" w:sz="0" w:space="0" w:color="auto"/>
        <w:right w:val="none" w:sz="0" w:space="0" w:color="auto"/>
      </w:divBdr>
    </w:div>
    <w:div w:id="1889225165">
      <w:bodyDiv w:val="1"/>
      <w:marLeft w:val="0"/>
      <w:marRight w:val="0"/>
      <w:marTop w:val="0"/>
      <w:marBottom w:val="0"/>
      <w:divBdr>
        <w:top w:val="none" w:sz="0" w:space="0" w:color="auto"/>
        <w:left w:val="none" w:sz="0" w:space="0" w:color="auto"/>
        <w:bottom w:val="none" w:sz="0" w:space="0" w:color="auto"/>
        <w:right w:val="none" w:sz="0" w:space="0" w:color="auto"/>
      </w:divBdr>
    </w:div>
    <w:div w:id="1961065748">
      <w:bodyDiv w:val="1"/>
      <w:marLeft w:val="0"/>
      <w:marRight w:val="0"/>
      <w:marTop w:val="0"/>
      <w:marBottom w:val="0"/>
      <w:divBdr>
        <w:top w:val="none" w:sz="0" w:space="0" w:color="auto"/>
        <w:left w:val="none" w:sz="0" w:space="0" w:color="auto"/>
        <w:bottom w:val="none" w:sz="0" w:space="0" w:color="auto"/>
        <w:right w:val="none" w:sz="0" w:space="0" w:color="auto"/>
      </w:divBdr>
    </w:div>
    <w:div w:id="1995527114">
      <w:bodyDiv w:val="1"/>
      <w:marLeft w:val="0"/>
      <w:marRight w:val="0"/>
      <w:marTop w:val="0"/>
      <w:marBottom w:val="0"/>
      <w:divBdr>
        <w:top w:val="none" w:sz="0" w:space="0" w:color="auto"/>
        <w:left w:val="none" w:sz="0" w:space="0" w:color="auto"/>
        <w:bottom w:val="none" w:sz="0" w:space="0" w:color="auto"/>
        <w:right w:val="none" w:sz="0" w:space="0" w:color="auto"/>
      </w:divBdr>
    </w:div>
    <w:div w:id="20103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hart" Target="charts/chart10.xml"/><Relationship Id="rId31" Type="http://schemas.openxmlformats.org/officeDocument/2006/relationships/chart" Target="charts/chart2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oleObject" Target="file:///D:\CAA%20Actial\Buget\Buget%202018\Buget%20din%20nou\Buget%20spre%20MEI%20cu%2094%20unitati\Deviz%20AAC%202018%20V%20II.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Deviz%20AAC%202018.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CAA%20Actial\Buget\Buget%202018\Buget%20din%20nou\Buget%20spre%20MEI%20cu%2094%20unitati%20ajustat\Deviz%20AAC%202018%2094%20cu%202610.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Gorea\Desktop\Deviz%20AAC%202018.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CAA%20Actial\Buget\Buget%202018\Buget%20din%20nou\Buget%20spre%20MEI%20cu%2094%20unitati%20ajustat\Deviz%20AAC%202018%2094%20cu%202610.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CAA%20Actial\Buget\Buget%202018\Buget%20din%20nou\Buget%20spre%20MEI%20cu%2094%20unitati%20ajustat\Deviz%20AAC%202018%2094%20cu%202610.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Veronica\Desktop\11-07-2018_16-30-40\Deviz%20AAC%202018%20V%20II.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CAA%20Actial\Buget\Buget%202018\Buget%20din%20nou\Buget%20spre%20MEI%20cu%2094%20unitati\Deviz%20AAC%202018%20V%20II.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CAA%20Actial\Buget\Buget%202018\Deviz%202018\Draft%20HG%20Buget\Deviz%20AAC%20201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AA%20Actial\Buget\Buget%202018\Buget%20din%20nou\Buget%20spre%20MEI%20cu%2094%20unitati\Deviz%20AAC%202018%20V%20II.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AA%20Actial\Buget\Buget%202018\Buget%20din%20nou\Buget%20spre%20MEI%20cu%2094%20unitati\Deviz%20AAC%202018%20V%20II.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eronica\Desktop\11-07-2018_16-30-40\Deviz%20AAC%202018%20V%20II.xls"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D:\CAA%20Actial\Buget\Buget%202018\Buget%20din%20nou\Buget%20spre%20MEI%20cu%2094%20unitati\Deviz%20AAC%202018%20V%20II.xls" TargetMode="External"/><Relationship Id="rId2" Type="http://schemas.openxmlformats.org/officeDocument/2006/relationships/image" Target="../media/image3.png"/><Relationship Id="rId1" Type="http://schemas.openxmlformats.org/officeDocument/2006/relationships/image" Target="../media/image5.png"/></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G:\Deviz%20AAC%202018.xls" TargetMode="External"/><Relationship Id="rId1" Type="http://schemas.openxmlformats.org/officeDocument/2006/relationships/image" Target="../media/image3.png"/></Relationships>
</file>

<file path=word/charts/_rels/chart8.xml.rels><?xml version="1.0" encoding="UTF-8" standalone="yes"?>
<Relationships xmlns="http://schemas.openxmlformats.org/package/2006/relationships"><Relationship Id="rId2" Type="http://schemas.openxmlformats.org/officeDocument/2006/relationships/oleObject" Target="file:///G:\Deviz%20AAC%202018.xls" TargetMode="External"/><Relationship Id="rId1" Type="http://schemas.openxmlformats.org/officeDocument/2006/relationships/image" Target="../media/image3.png"/></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Veronica\Desktop\11-07-2018_16-30-40\Deviz%20AAC%202018%20V%20I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 </a:t>
            </a:r>
            <a:r>
              <a:rPr lang="ro-RO" sz="1100">
                <a:latin typeface="Times New Roman" pitchFamily="18" charset="0"/>
                <a:cs typeface="Times New Roman" pitchFamily="18" charset="0"/>
              </a:rPr>
              <a:t>STRUCTURA</a:t>
            </a:r>
            <a:r>
              <a:rPr lang="ro-RO" sz="1100" baseline="0">
                <a:latin typeface="Times New Roman" pitchFamily="18" charset="0"/>
                <a:cs typeface="Times New Roman" pitchFamily="18" charset="0"/>
              </a:rPr>
              <a:t> VENITURILOR PE ANUL 201</a:t>
            </a:r>
            <a:r>
              <a:rPr lang="en-US" sz="1100" baseline="0">
                <a:latin typeface="Times New Roman" pitchFamily="18" charset="0"/>
                <a:cs typeface="Times New Roman" pitchFamily="18" charset="0"/>
              </a:rPr>
              <a:t>8</a:t>
            </a:r>
            <a:r>
              <a:rPr lang="ro-RO" sz="1100">
                <a:latin typeface="Times New Roman" pitchFamily="18" charset="0"/>
                <a:cs typeface="Times New Roman" pitchFamily="18" charset="0"/>
              </a:rPr>
              <a:t>   </a:t>
            </a:r>
          </a:p>
        </c:rich>
      </c:tx>
      <c:layout>
        <c:manualLayout>
          <c:xMode val="edge"/>
          <c:yMode val="edge"/>
          <c:x val="0.1926371391076116"/>
          <c:y val="0"/>
        </c:manualLayout>
      </c:layout>
      <c:overlay val="1"/>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5.7225437181798081E-2"/>
          <c:y val="0.12779937391546992"/>
          <c:w val="0.55104006577491049"/>
          <c:h val="0.80445758233709153"/>
        </c:manualLayout>
      </c:layout>
      <c:pie3DChart>
        <c:varyColors val="1"/>
        <c:ser>
          <c:idx val="0"/>
          <c:order val="0"/>
          <c:tx>
            <c:strRef>
              <c:f>'VEN I'!$F$14:$F$16</c:f>
              <c:strCache>
                <c:ptCount val="1"/>
                <c:pt idx="0">
                  <c:v> 68.258     16.584     13.146   </c:v>
                </c:pt>
              </c:strCache>
            </c:strRef>
          </c:tx>
          <c:spPr>
            <a:scene3d>
              <a:camera prst="orthographicFront"/>
              <a:lightRig rig="threePt" dir="t"/>
            </a:scene3d>
            <a:sp3d>
              <a:bevelT/>
            </a:sp3d>
          </c:spPr>
          <c:explosion val="34"/>
          <c:dPt>
            <c:idx val="0"/>
            <c:bubble3D val="0"/>
            <c:spPr>
              <a:blipFill>
                <a:blip xmlns:r="http://schemas.openxmlformats.org/officeDocument/2006/relationships" r:embed="rId1"/>
                <a:stretch>
                  <a:fillRect/>
                </a:stretch>
              </a:blipFill>
              <a:scene3d>
                <a:camera prst="orthographicFront"/>
                <a:lightRig rig="threePt" dir="t"/>
              </a:scene3d>
              <a:sp3d>
                <a:bevelT/>
              </a:sp3d>
            </c:spPr>
            <c:pictureOptions>
              <c:pictureFormat val="stretch"/>
            </c:pictureOptions>
            <c:extLst xmlns:c16r2="http://schemas.microsoft.com/office/drawing/2015/06/chart">
              <c:ext xmlns:c16="http://schemas.microsoft.com/office/drawing/2014/chart" uri="{C3380CC4-5D6E-409C-BE32-E72D297353CC}">
                <c16:uniqueId val="{00000000-63FE-4B04-8C34-F569812693D1}"/>
              </c:ext>
            </c:extLst>
          </c:dPt>
          <c:dPt>
            <c:idx val="2"/>
            <c:bubble3D val="0"/>
            <c:spPr>
              <a:solidFill>
                <a:schemeClr val="accent6">
                  <a:lumMod val="75000"/>
                </a:schemeClr>
              </a:soli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63FE-4B04-8C34-F569812693D1}"/>
              </c:ext>
            </c:extLst>
          </c:dPt>
          <c:dPt>
            <c:idx val="4"/>
            <c:bubble3D val="0"/>
            <c:spPr>
              <a:blipFill>
                <a:blip xmlns:r="http://schemas.openxmlformats.org/officeDocument/2006/relationships" r:embed="rId2"/>
                <a:stretch>
                  <a:fillRect/>
                </a:stretch>
              </a:blipFill>
              <a:scene3d>
                <a:camera prst="orthographicFront"/>
                <a:lightRig rig="threePt" dir="t"/>
              </a:scene3d>
              <a:sp3d>
                <a:bevelT/>
              </a:sp3d>
            </c:spPr>
            <c:pictureOptions>
              <c:pictureFormat val="stretch"/>
            </c:pictureOptions>
            <c:extLst xmlns:c16r2="http://schemas.microsoft.com/office/drawing/2015/06/chart">
              <c:ext xmlns:c16="http://schemas.microsoft.com/office/drawing/2014/chart" uri="{C3380CC4-5D6E-409C-BE32-E72D297353CC}">
                <c16:uniqueId val="{00000002-63FE-4B04-8C34-F569812693D1}"/>
              </c:ext>
            </c:extLst>
          </c:dPt>
          <c:dLbls>
            <c:dLbl>
              <c:idx val="0"/>
              <c:layout>
                <c:manualLayout>
                  <c:x val="-0.1602351187583034"/>
                  <c:y val="8.6831764325989297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3FE-4B04-8C34-F569812693D1}"/>
                </c:ext>
              </c:extLst>
            </c:dLbl>
            <c:dLbl>
              <c:idx val="1"/>
              <c:layout>
                <c:manualLayout>
                  <c:x val="5.3547523427041523E-3"/>
                  <c:y val="-0.11982385922689905"/>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3FE-4B04-8C34-F569812693D1}"/>
                </c:ext>
              </c:extLst>
            </c:dLbl>
            <c:dLbl>
              <c:idx val="2"/>
              <c:layout>
                <c:manualLayout>
                  <c:x val="3.8441973103877522E-2"/>
                  <c:y val="-9.7501145690122096E-3"/>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3FE-4B04-8C34-F569812693D1}"/>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3FE-4B04-8C34-F569812693D1}"/>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3FE-4B04-8C34-F569812693D1}"/>
                </c:ext>
              </c:extLst>
            </c:dLbl>
            <c:spPr>
              <a:noFill/>
              <a:ln>
                <a:noFill/>
              </a:ln>
              <a:effectLst/>
            </c:spPr>
            <c:txPr>
              <a:bodyPr/>
              <a:lstStyle/>
              <a:p>
                <a:pPr>
                  <a:defRPr sz="1400" b="1" i="0"/>
                </a:pPr>
                <a:endParaRPr lang="ru-RU"/>
              </a:p>
            </c:txPr>
            <c:showLegendKey val="1"/>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'VEN I'!$A$14:$A$16</c:f>
              <c:strCache>
                <c:ptCount val="3"/>
                <c:pt idx="0">
                  <c:v>Plăţi de supraveghere a menţinerii condiţiilor de certificare a aerodromurilor în funcţie de codul atribuit</c:v>
                </c:pt>
                <c:pt idx="1">
                  <c:v>Plăţi de supraveghere a menţinerii condiţiilor de certificare a serviciilor de navigaţie aeriană</c:v>
                </c:pt>
                <c:pt idx="2">
                  <c:v>Plăţi de supraveghere a menţinerii condiţiilor de certificare a operatorilor aerieni care efectuează transporturi de mărfuri în afara teritoriului Republicii Moldova</c:v>
                </c:pt>
              </c:strCache>
            </c:strRef>
          </c:cat>
          <c:val>
            <c:numRef>
              <c:f>(VEN!$J$4,VEN!$J$5,VEN!$J$6,VEN!$J$18,VEN!$J$19)</c:f>
              <c:numCache>
                <c:formatCode>_-* #,##0_р_._-;\-* #,##0_р_._-;_-* "-"_р_._-;_-@_-</c:formatCode>
                <c:ptCount val="5"/>
                <c:pt idx="0">
                  <c:v>68257687.5</c:v>
                </c:pt>
                <c:pt idx="1">
                  <c:v>16584090</c:v>
                </c:pt>
                <c:pt idx="2">
                  <c:v>13145925</c:v>
                </c:pt>
              </c:numCache>
            </c:numRef>
          </c:val>
          <c:extLst xmlns:c16r2="http://schemas.microsoft.com/office/drawing/2015/06/chart">
            <c:ext xmlns:c16="http://schemas.microsoft.com/office/drawing/2014/chart" uri="{C3380CC4-5D6E-409C-BE32-E72D297353CC}">
              <c16:uniqueId val="{00000005-63FE-4B04-8C34-F569812693D1}"/>
            </c:ext>
          </c:extLst>
        </c:ser>
        <c:dLbls>
          <c:showLegendKey val="0"/>
          <c:showVal val="0"/>
          <c:showCatName val="0"/>
          <c:showSerName val="0"/>
          <c:showPercent val="0"/>
          <c:showBubbleSize val="0"/>
          <c:showLeaderLines val="0"/>
        </c:dLbls>
      </c:pie3DChart>
      <c:spPr>
        <a:noFill/>
        <a:ln w="25400">
          <a:noFill/>
        </a:ln>
      </c:spPr>
    </c:plotArea>
    <c:legend>
      <c:legendPos val="r"/>
      <c:legendEntry>
        <c:idx val="3"/>
        <c:delete val="1"/>
      </c:legendEntry>
      <c:legendEntry>
        <c:idx val="4"/>
        <c:delete val="1"/>
      </c:legendEntry>
      <c:layout>
        <c:manualLayout>
          <c:xMode val="edge"/>
          <c:yMode val="edge"/>
          <c:x val="0.61548293963254597"/>
          <c:y val="0.11784794342567646"/>
          <c:w val="0.36918132108486457"/>
          <c:h val="0.82854980336760264"/>
        </c:manualLayout>
      </c:layout>
      <c:overlay val="0"/>
      <c:txPr>
        <a:bodyPr/>
        <a:lstStyle/>
        <a:p>
          <a:pPr rtl="0">
            <a:defRPr sz="800" b="1">
              <a:latin typeface="Times New Roman" pitchFamily="18" charset="0"/>
              <a:cs typeface="Times New Roman" pitchFamily="18" charset="0"/>
            </a:defRPr>
          </a:pPr>
          <a:endParaRPr lang="ru-RU"/>
        </a:p>
      </c:txPr>
    </c:legend>
    <c:plotVisOnly val="1"/>
    <c:dispBlanksAs val="zero"/>
    <c:showDLblsOverMax val="0"/>
  </c:chart>
  <c:spPr>
    <a:blipFill>
      <a:blip xmlns:r="http://schemas.openxmlformats.org/officeDocument/2006/relationships" r:embed="rId3"/>
      <a:stretch>
        <a:fillRect/>
      </a:stretch>
    </a:blipFill>
  </c:sp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vi-VN"/>
              <a:t>CHELTUIELI DE CONSUM</a:t>
            </a:r>
          </a:p>
        </c:rich>
      </c:tx>
      <c:overlay val="0"/>
    </c:title>
    <c:autoTitleDeleted val="0"/>
    <c:plotArea>
      <c:layout/>
      <c:barChart>
        <c:barDir val="col"/>
        <c:grouping val="clustered"/>
        <c:varyColors val="0"/>
        <c:ser>
          <c:idx val="0"/>
          <c:order val="0"/>
          <c:tx>
            <c:strRef>
              <c:f>'DVZ 18'!$D$88</c:f>
              <c:strCache>
                <c:ptCount val="1"/>
                <c:pt idx="0">
                  <c:v>cheltuieli de consum (energie electrică, energie termică, consum de apă, canalizare, evacuarea gunoiului, servicii de telecomunicaţie, servicii bancare, cheltuieli privind delegaţiile oficiale, alte cheltuieli)</c:v>
                </c:pt>
              </c:strCache>
            </c:strRef>
          </c:tx>
          <c:invertIfNegative val="0"/>
          <c:dLbls>
            <c:dLbl>
              <c:idx val="0"/>
              <c:tx>
                <c:rich>
                  <a:bodyPr/>
                  <a:lstStyle/>
                  <a:p>
                    <a:r>
                      <a:rPr lang="en-US"/>
                      <a:t> 5 770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BF4-4FC8-8409-A293073A69D7}"/>
                </c:ext>
              </c:extLst>
            </c:dLbl>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18'!$E$88:$F$88</c:f>
              <c:numCache>
                <c:formatCode>General</c:formatCode>
                <c:ptCount val="2"/>
                <c:pt idx="0" formatCode="_-* #,##0_р_._-;\-* #,##0_р_._-;_-* &quot;-&quot;_р_._-;_-@_-">
                  <c:v>5790</c:v>
                </c:pt>
                <c:pt idx="1">
                  <c:v>4850</c:v>
                </c:pt>
              </c:numCache>
            </c:numRef>
          </c:val>
          <c:extLst xmlns:c16r2="http://schemas.microsoft.com/office/drawing/2015/06/chart">
            <c:ext xmlns:c16="http://schemas.microsoft.com/office/drawing/2014/chart" uri="{C3380CC4-5D6E-409C-BE32-E72D297353CC}">
              <c16:uniqueId val="{00000001-1BF4-4FC8-8409-A293073A69D7}"/>
            </c:ext>
          </c:extLst>
        </c:ser>
        <c:dLbls>
          <c:showLegendKey val="0"/>
          <c:showVal val="1"/>
          <c:showCatName val="0"/>
          <c:showSerName val="0"/>
          <c:showPercent val="0"/>
          <c:showBubbleSize val="0"/>
        </c:dLbls>
        <c:gapWidth val="150"/>
        <c:axId val="79478784"/>
        <c:axId val="79481472"/>
      </c:barChart>
      <c:catAx>
        <c:axId val="79478784"/>
        <c:scaling>
          <c:orientation val="minMax"/>
        </c:scaling>
        <c:delete val="0"/>
        <c:axPos val="b"/>
        <c:numFmt formatCode="General" sourceLinked="0"/>
        <c:majorTickMark val="out"/>
        <c:minorTickMark val="none"/>
        <c:tickLblPos val="nextTo"/>
        <c:crossAx val="79481472"/>
        <c:crosses val="autoZero"/>
        <c:auto val="1"/>
        <c:lblAlgn val="ctr"/>
        <c:lblOffset val="100"/>
        <c:noMultiLvlLbl val="0"/>
      </c:catAx>
      <c:valAx>
        <c:axId val="79481472"/>
        <c:scaling>
          <c:orientation val="minMax"/>
        </c:scaling>
        <c:delete val="0"/>
        <c:axPos val="l"/>
        <c:majorGridlines/>
        <c:numFmt formatCode="_-* #,##0_р_._-;\-* #,##0_р_._-;_-* &quot;-&quot;_р_._-;_-@_-" sourceLinked="1"/>
        <c:majorTickMark val="out"/>
        <c:minorTickMark val="none"/>
        <c:tickLblPos val="nextTo"/>
        <c:crossAx val="79478784"/>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1804226464848389E-2"/>
          <c:y val="5.0170170063873476E-2"/>
          <c:w val="0.60142026801105308"/>
          <c:h val="0.9227053247012641"/>
        </c:manualLayout>
      </c:layout>
      <c:pie3DChart>
        <c:varyColors val="1"/>
        <c:ser>
          <c:idx val="0"/>
          <c:order val="0"/>
          <c:explosion val="25"/>
          <c:dLbls>
            <c:dLbl>
              <c:idx val="0"/>
              <c:layout>
                <c:manualLayout>
                  <c:x val="-1.2729165252535087E-2"/>
                  <c:y val="-7.7308507559884039E-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929-4488-B8B4-37BF15FB4C04}"/>
                </c:ext>
              </c:extLst>
            </c:dLbl>
            <c:dLbl>
              <c:idx val="3"/>
              <c:layout>
                <c:manualLayout>
                  <c:x val="1.1024376860654323E-2"/>
                  <c:y val="-4.7388946704963637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29-4488-B8B4-37BF15FB4C04}"/>
                </c:ext>
              </c:extLst>
            </c:dLbl>
            <c:dLbl>
              <c:idx val="10"/>
              <c:layout>
                <c:manualLayout>
                  <c:x val="0.11315447440921442"/>
                  <c:y val="-0.14421321821941174"/>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929-4488-B8B4-37BF15FB4C04}"/>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('DVZ 18'!$D$31:$D$33,'DVZ 18'!$D$35,'DVZ 18'!$D$37,'DVZ 18'!$D$41:$D$44,'DVZ 18'!$D$53,'DVZ 18'!$D$54)</c:f>
              <c:strCache>
                <c:ptCount val="11"/>
                <c:pt idx="0">
                  <c:v>Energie electrică</c:v>
                </c:pt>
                <c:pt idx="1">
                  <c:v>Energie termică</c:v>
                </c:pt>
                <c:pt idx="2">
                  <c:v>Apă, canalizare şi salubritate</c:v>
                </c:pt>
                <c:pt idx="3">
                  <c:v>Poştă, telecomunicaţii, internet</c:v>
                </c:pt>
                <c:pt idx="4">
                  <c:v>Deservire bancară</c:v>
                </c:pt>
                <c:pt idx="5">
                  <c:v>Amortizarea activelor</c:v>
                </c:pt>
                <c:pt idx="6">
                  <c:v>Uzura MF </c:v>
                </c:pt>
                <c:pt idx="7">
                  <c:v>Impozite</c:v>
                </c:pt>
                <c:pt idx="8">
                  <c:v>Prestări servicii – persoane fizice</c:v>
                </c:pt>
                <c:pt idx="9">
                  <c:v>Cheltuieli aferente traducerii proiectelor de acte normative</c:v>
                </c:pt>
                <c:pt idx="10">
                  <c:v>Protocol, reprezentare, în contextul:</c:v>
                </c:pt>
              </c:strCache>
            </c:strRef>
          </c:cat>
          <c:val>
            <c:numRef>
              <c:f>('DVZ 18'!$E$31:$E$33,'DVZ 18'!$E$35,'DVZ 18'!$E$37,'DVZ 18'!$E$41:$E$44,'DVZ 18'!$E$53,'DVZ 18'!$E$54)</c:f>
              <c:numCache>
                <c:formatCode>_-* #,##0_р_._-;\-* #,##0_р_._-;_-* "-"_р_._-;_-@_-</c:formatCode>
                <c:ptCount val="11"/>
                <c:pt idx="0">
                  <c:v>294494.84000000003</c:v>
                </c:pt>
                <c:pt idx="1">
                  <c:v>109780.12500000006</c:v>
                </c:pt>
                <c:pt idx="2">
                  <c:v>30881.109499999988</c:v>
                </c:pt>
                <c:pt idx="3">
                  <c:v>142120</c:v>
                </c:pt>
                <c:pt idx="4">
                  <c:v>35000</c:v>
                </c:pt>
                <c:pt idx="5">
                  <c:v>170000</c:v>
                </c:pt>
                <c:pt idx="6">
                  <c:v>500000</c:v>
                </c:pt>
                <c:pt idx="7">
                  <c:v>15000</c:v>
                </c:pt>
                <c:pt idx="8">
                  <c:v>1000000</c:v>
                </c:pt>
                <c:pt idx="9">
                  <c:v>240800</c:v>
                </c:pt>
                <c:pt idx="10">
                  <c:v>3253238.3040000005</c:v>
                </c:pt>
              </c:numCache>
            </c:numRef>
          </c:val>
          <c:extLst xmlns:c16r2="http://schemas.microsoft.com/office/drawing/2015/06/chart">
            <c:ext xmlns:c16="http://schemas.microsoft.com/office/drawing/2014/chart" uri="{C3380CC4-5D6E-409C-BE32-E72D297353CC}">
              <c16:uniqueId val="{00000003-1929-4488-B8B4-37BF15FB4C0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1669175243656369"/>
          <c:y val="2.3660631316634671E-2"/>
          <c:w val="0.26664174273484131"/>
          <c:h val="0.95528396756152334"/>
        </c:manualLayout>
      </c:layout>
      <c:overlay val="0"/>
      <c:txPr>
        <a:bodyPr/>
        <a:lstStyle/>
        <a:p>
          <a:pPr>
            <a:defRPr sz="800"/>
          </a:pPr>
          <a:endParaRPr lang="ru-RU"/>
        </a:p>
      </c:txPr>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400"/>
            </a:pPr>
            <a:r>
              <a:rPr lang="ro-RO" sz="1100">
                <a:latin typeface="Times New Roman" pitchFamily="18" charset="0"/>
                <a:cs typeface="Times New Roman" pitchFamily="18" charset="0"/>
              </a:rPr>
              <a:t>CHELTUIELI DE INSTRUIRE OBLIGATORIE A PERSONALULUI</a:t>
            </a:r>
          </a:p>
        </c:rich>
      </c:tx>
      <c:overlay val="0"/>
    </c:title>
    <c:autoTitleDeleted val="0"/>
    <c:plotArea>
      <c:layout/>
      <c:barChart>
        <c:barDir val="col"/>
        <c:grouping val="clustered"/>
        <c:varyColors val="0"/>
        <c:ser>
          <c:idx val="0"/>
          <c:order val="0"/>
          <c:tx>
            <c:strRef>
              <c:f>'DVZ 18'!$D$98</c:f>
              <c:strCache>
                <c:ptCount val="1"/>
                <c:pt idx="0">
                  <c:v>cheltuieli de instruire obligatorie a personalului</c:v>
                </c:pt>
              </c:strCache>
            </c:strRef>
          </c:tx>
          <c:invertIfNegative val="0"/>
          <c:dLbls>
            <c:dLbl>
              <c:idx val="1"/>
              <c:layout>
                <c:manualLayout>
                  <c:x val="0"/>
                  <c:y val="2.971575244906351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289-4545-864D-61E7FEB5FD5F}"/>
                </c:ext>
              </c:extLst>
            </c:dLbl>
            <c:spPr>
              <a:noFill/>
              <a:ln>
                <a:noFill/>
              </a:ln>
              <a:effectLst/>
            </c:spPr>
            <c:txPr>
              <a:bodyPr/>
              <a:lstStyle/>
              <a:p>
                <a:pPr>
                  <a:defRPr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18'!$E$98:$F$98</c:f>
              <c:numCache>
                <c:formatCode>General</c:formatCode>
                <c:ptCount val="2"/>
                <c:pt idx="0" formatCode="_-* #,##0_р_._-;\-* #,##0_р_._-;_-* &quot;-&quot;_р_._-;_-@_-">
                  <c:v>3890</c:v>
                </c:pt>
                <c:pt idx="1">
                  <c:v>2500</c:v>
                </c:pt>
              </c:numCache>
            </c:numRef>
          </c:val>
          <c:extLst xmlns:c16r2="http://schemas.microsoft.com/office/drawing/2015/06/chart">
            <c:ext xmlns:c16="http://schemas.microsoft.com/office/drawing/2014/chart" uri="{C3380CC4-5D6E-409C-BE32-E72D297353CC}">
              <c16:uniqueId val="{00000001-9289-4545-864D-61E7FEB5FD5F}"/>
            </c:ext>
          </c:extLst>
        </c:ser>
        <c:dLbls>
          <c:showLegendKey val="0"/>
          <c:showVal val="0"/>
          <c:showCatName val="0"/>
          <c:showSerName val="0"/>
          <c:showPercent val="0"/>
          <c:showBubbleSize val="0"/>
        </c:dLbls>
        <c:gapWidth val="150"/>
        <c:axId val="97262976"/>
        <c:axId val="97277056"/>
      </c:barChart>
      <c:catAx>
        <c:axId val="97262976"/>
        <c:scaling>
          <c:orientation val="minMax"/>
        </c:scaling>
        <c:delete val="0"/>
        <c:axPos val="b"/>
        <c:numFmt formatCode="General" sourceLinked="1"/>
        <c:majorTickMark val="out"/>
        <c:minorTickMark val="none"/>
        <c:tickLblPos val="nextTo"/>
        <c:txPr>
          <a:bodyPr/>
          <a:lstStyle/>
          <a:p>
            <a:pPr>
              <a:defRPr b="1"/>
            </a:pPr>
            <a:endParaRPr lang="ru-RU"/>
          </a:p>
        </c:txPr>
        <c:crossAx val="97277056"/>
        <c:crosses val="autoZero"/>
        <c:auto val="1"/>
        <c:lblAlgn val="ctr"/>
        <c:lblOffset val="100"/>
        <c:noMultiLvlLbl val="0"/>
      </c:catAx>
      <c:valAx>
        <c:axId val="97277056"/>
        <c:scaling>
          <c:orientation val="minMax"/>
        </c:scaling>
        <c:delete val="1"/>
        <c:axPos val="l"/>
        <c:numFmt formatCode="_-* #,##0_р_._-;\-* #,##0_р_._-;_-* &quot;-&quot;_р_._-;_-@_-" sourceLinked="1"/>
        <c:majorTickMark val="out"/>
        <c:minorTickMark val="none"/>
        <c:tickLblPos val="nextTo"/>
        <c:crossAx val="97262976"/>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9.2364417369758436E-2"/>
                  <c:y val="-2.7163948256467958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98-4AC5-A6AD-E43C13DAFEA2}"/>
                </c:ext>
              </c:extLst>
            </c:dLbl>
            <c:dLbl>
              <c:idx val="2"/>
              <c:layout>
                <c:manualLayout>
                  <c:x val="-4.0589209861790827E-2"/>
                  <c:y val="-6.0935052876060068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98-4AC5-A6AD-E43C13DAFEA2}"/>
                </c:ext>
              </c:extLst>
            </c:dLbl>
            <c:dLbl>
              <c:idx val="3"/>
              <c:layout>
                <c:manualLayout>
                  <c:x val="-8.3355811582146555E-2"/>
                  <c:y val="2.1818053993250833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98-4AC5-A6AD-E43C13DAFEA2}"/>
                </c:ext>
              </c:extLst>
            </c:dLbl>
            <c:dLbl>
              <c:idx val="6"/>
              <c:layout>
                <c:manualLayout>
                  <c:x val="-9.5681749372697814E-3"/>
                  <c:y val="1.1942913385826771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98-4AC5-A6AD-E43C13DAFEA2}"/>
                </c:ext>
              </c:extLst>
            </c:dLbl>
            <c:dLbl>
              <c:idx val="9"/>
              <c:layout>
                <c:manualLayout>
                  <c:x val="-2.0140908781674976E-3"/>
                  <c:y val="-0.10253599550056243"/>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98-4AC5-A6AD-E43C13DAFEA2}"/>
                </c:ext>
              </c:extLst>
            </c:dLbl>
            <c:dLbl>
              <c:idx val="10"/>
              <c:layout>
                <c:manualLayout>
                  <c:x val="4.618116434146087E-2"/>
                  <c:y val="-3.6402699662542191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698-4AC5-A6AD-E43C13DAFEA2}"/>
                </c:ext>
              </c:extLst>
            </c:dLbl>
            <c:spPr>
              <a:noFill/>
              <a:ln>
                <a:noFill/>
              </a:ln>
              <a:effectLst/>
            </c:spPr>
            <c:txPr>
              <a:bodyPr/>
              <a:lstStyle/>
              <a:p>
                <a:pPr>
                  <a:defRPr b="1"/>
                </a:pPr>
                <a:endParaRPr lang="ru-RU"/>
              </a:p>
            </c:txPr>
            <c:showLegendKey val="1"/>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'Inst&amp;Depl'!$A$372:$A$382</c:f>
              <c:strCache>
                <c:ptCount val="11"/>
                <c:pt idx="0">
                  <c:v>Autorizare personal aeronautic</c:v>
                </c:pt>
                <c:pt idx="1">
                  <c:v>Coontrolul Calității</c:v>
                </c:pt>
                <c:pt idx="2">
                  <c:v>Operațiuni de zbor</c:v>
                </c:pt>
                <c:pt idx="3">
                  <c:v>Navigabilitate</c:v>
                </c:pt>
                <c:pt idx="4">
                  <c:v>Aviaţie Uşoară și Ultraușoară</c:v>
                </c:pt>
                <c:pt idx="5">
                  <c:v>Medicina Aeronautica</c:v>
                </c:pt>
                <c:pt idx="6">
                  <c:v>Securitate aeronautică</c:v>
                </c:pt>
                <c:pt idx="7">
                  <c:v>SAFA</c:v>
                </c:pt>
                <c:pt idx="8">
                  <c:v>Siguranţa zborurilor, Căutare și Salvare </c:v>
                </c:pt>
                <c:pt idx="9">
                  <c:v>Aeroporturi și navigație aeriană</c:v>
                </c:pt>
                <c:pt idx="10">
                  <c:v>Asistență reglementări, economică, relații internaționale, etc.</c:v>
                </c:pt>
              </c:strCache>
            </c:strRef>
          </c:cat>
          <c:val>
            <c:numRef>
              <c:f>'Inst&amp;Depl'!$B$372:$B$382</c:f>
              <c:numCache>
                <c:formatCode>_-* #,##0_р_._-;\-* #,##0_р_._-;_-* "-"_р_._-;_-@_-</c:formatCode>
                <c:ptCount val="11"/>
                <c:pt idx="0">
                  <c:v>206641.14600000001</c:v>
                </c:pt>
                <c:pt idx="1">
                  <c:v>143185.83399999992</c:v>
                </c:pt>
                <c:pt idx="2">
                  <c:v>302133.60799999989</c:v>
                </c:pt>
                <c:pt idx="3">
                  <c:v>632657.71799999941</c:v>
                </c:pt>
                <c:pt idx="4">
                  <c:v>21622.876800000005</c:v>
                </c:pt>
                <c:pt idx="5">
                  <c:v>24627.875</c:v>
                </c:pt>
                <c:pt idx="6">
                  <c:v>201020.68899999998</c:v>
                </c:pt>
                <c:pt idx="7">
                  <c:v>16845.729600000002</c:v>
                </c:pt>
                <c:pt idx="8">
                  <c:v>10476.200000000004</c:v>
                </c:pt>
                <c:pt idx="9">
                  <c:v>173695.39599999998</c:v>
                </c:pt>
                <c:pt idx="10">
                  <c:v>460062.75350000022</c:v>
                </c:pt>
              </c:numCache>
            </c:numRef>
          </c:val>
          <c:extLst xmlns:c16r2="http://schemas.microsoft.com/office/drawing/2015/06/chart">
            <c:ext xmlns:c16="http://schemas.microsoft.com/office/drawing/2014/chart" uri="{C3380CC4-5D6E-409C-BE32-E72D297353CC}">
              <c16:uniqueId val="{00000006-C698-4AC5-A6AD-E43C13DAFEA2}"/>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62430905262317637"/>
          <c:y val="1.1208410269471041E-2"/>
          <c:w val="0.35902418091274768"/>
          <c:h val="0.9887915897305285"/>
        </c:manualLayout>
      </c:layout>
      <c:overlay val="0"/>
      <c:txPr>
        <a:bodyPr/>
        <a:lstStyle/>
        <a:p>
          <a:pPr>
            <a:defRPr sz="800"/>
          </a:pPr>
          <a:endParaRPr lang="ru-RU"/>
        </a:p>
      </c:txPr>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o-RO" sz="1200">
                <a:latin typeface="Times New Roman" pitchFamily="18" charset="0"/>
                <a:cs typeface="Times New Roman" pitchFamily="18" charset="0"/>
              </a:rPr>
              <a:t>CHELTUIELI DE DEPLASARE</a:t>
            </a:r>
          </a:p>
        </c:rich>
      </c:tx>
      <c:overlay val="0"/>
    </c:title>
    <c:autoTitleDeleted val="0"/>
    <c:plotArea>
      <c:layout/>
      <c:barChart>
        <c:barDir val="col"/>
        <c:grouping val="clustered"/>
        <c:varyColors val="0"/>
        <c:ser>
          <c:idx val="0"/>
          <c:order val="0"/>
          <c:tx>
            <c:strRef>
              <c:f>'DVZ 18'!$D$99</c:f>
              <c:strCache>
                <c:ptCount val="1"/>
                <c:pt idx="0">
                  <c:v>cheltuieli de deplasare</c:v>
                </c:pt>
              </c:strCache>
            </c:strRef>
          </c:tx>
          <c:invertIfNegative val="0"/>
          <c:dLbls>
            <c:dLbl>
              <c:idx val="0"/>
              <c:tx>
                <c:rich>
                  <a:bodyPr/>
                  <a:lstStyle/>
                  <a:p>
                    <a:r>
                      <a:rPr lang="en-US"/>
                      <a:t> 1 630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D37-4928-A6B5-5D3DF68017F4}"/>
                </c:ext>
              </c:extLst>
            </c:dLbl>
            <c:dLbl>
              <c:idx val="1"/>
              <c:tx>
                <c:rich>
                  <a:bodyPr/>
                  <a:lstStyle/>
                  <a:p>
                    <a:r>
                      <a:rPr lang="en-US"/>
                      <a:t>3 000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D37-4928-A6B5-5D3DF68017F4}"/>
                </c:ext>
              </c:extLst>
            </c:dLbl>
            <c:spPr>
              <a:noFill/>
              <a:ln>
                <a:noFill/>
              </a:ln>
              <a:effectLst/>
            </c:spPr>
            <c:txPr>
              <a:bodyPr/>
              <a:lstStyle/>
              <a:p>
                <a:pPr>
                  <a:defRPr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18'!$E$99:$F$99</c:f>
              <c:numCache>
                <c:formatCode>General</c:formatCode>
                <c:ptCount val="2"/>
                <c:pt idx="0" formatCode="_-* #,##0_р_._-;\-* #,##0_р_._-;_-* &quot;-&quot;_р_._-;_-@_-">
                  <c:v>1630</c:v>
                </c:pt>
                <c:pt idx="1">
                  <c:v>3000</c:v>
                </c:pt>
              </c:numCache>
            </c:numRef>
          </c:val>
          <c:extLst xmlns:c16r2="http://schemas.microsoft.com/office/drawing/2015/06/chart">
            <c:ext xmlns:c16="http://schemas.microsoft.com/office/drawing/2014/chart" uri="{C3380CC4-5D6E-409C-BE32-E72D297353CC}">
              <c16:uniqueId val="{00000002-ED37-4928-A6B5-5D3DF68017F4}"/>
            </c:ext>
          </c:extLst>
        </c:ser>
        <c:dLbls>
          <c:showLegendKey val="0"/>
          <c:showVal val="0"/>
          <c:showCatName val="0"/>
          <c:showSerName val="0"/>
          <c:showPercent val="0"/>
          <c:showBubbleSize val="0"/>
        </c:dLbls>
        <c:gapWidth val="150"/>
        <c:axId val="97459200"/>
        <c:axId val="97460992"/>
      </c:barChart>
      <c:catAx>
        <c:axId val="97459200"/>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97460992"/>
        <c:crosses val="autoZero"/>
        <c:auto val="1"/>
        <c:lblAlgn val="ctr"/>
        <c:lblOffset val="100"/>
        <c:noMultiLvlLbl val="0"/>
      </c:catAx>
      <c:valAx>
        <c:axId val="97460992"/>
        <c:scaling>
          <c:orientation val="minMax"/>
        </c:scaling>
        <c:delete val="1"/>
        <c:axPos val="l"/>
        <c:numFmt formatCode="_-* #,##0_р_._-;\-* #,##0_р_._-;_-* &quot;-&quot;_р_._-;_-@_-" sourceLinked="1"/>
        <c:majorTickMark val="out"/>
        <c:minorTickMark val="none"/>
        <c:tickLblPos val="nextTo"/>
        <c:crossAx val="97459200"/>
        <c:crosses val="autoZero"/>
        <c:crossBetween val="between"/>
      </c:valAx>
      <c:spPr>
        <a:noFill/>
        <a:ln w="25400">
          <a:noFill/>
        </a:ln>
      </c:spPr>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doughnutChart>
        <c:varyColors val="1"/>
        <c:ser>
          <c:idx val="0"/>
          <c:order val="0"/>
          <c:explosion val="25"/>
          <c:dPt>
            <c:idx val="0"/>
            <c:bubble3D val="0"/>
            <c:extLst xmlns:c16r2="http://schemas.microsoft.com/office/drawing/2015/06/chart">
              <c:ext xmlns:c16="http://schemas.microsoft.com/office/drawing/2014/chart" uri="{C3380CC4-5D6E-409C-BE32-E72D297353CC}">
                <c16:uniqueId val="{00000000-F1BF-4825-B8CF-51CA6CFF997A}"/>
              </c:ext>
            </c:extLst>
          </c:dPt>
          <c:dPt>
            <c:idx val="1"/>
            <c:bubble3D val="0"/>
            <c:extLst xmlns:c16r2="http://schemas.microsoft.com/office/drawing/2015/06/chart">
              <c:ext xmlns:c16="http://schemas.microsoft.com/office/drawing/2014/chart" uri="{C3380CC4-5D6E-409C-BE32-E72D297353CC}">
                <c16:uniqueId val="{00000001-F1BF-4825-B8CF-51CA6CFF997A}"/>
              </c:ext>
            </c:extLst>
          </c:dPt>
          <c:dPt>
            <c:idx val="2"/>
            <c:bubble3D val="0"/>
            <c:extLst xmlns:c16r2="http://schemas.microsoft.com/office/drawing/2015/06/chart">
              <c:ext xmlns:c16="http://schemas.microsoft.com/office/drawing/2014/chart" uri="{C3380CC4-5D6E-409C-BE32-E72D297353CC}">
                <c16:uniqueId val="{00000002-F1BF-4825-B8CF-51CA6CFF997A}"/>
              </c:ext>
            </c:extLst>
          </c:dPt>
          <c:dLbls>
            <c:dLbl>
              <c:idx val="0"/>
              <c:layout>
                <c:manualLayout>
                  <c:x val="3.3333333333333333E-2"/>
                  <c:y val="0.19444444444444445"/>
                </c:manualLayout>
              </c:layou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1BF-4825-B8CF-51CA6CFF997A}"/>
                </c:ext>
              </c:extLst>
            </c:dLbl>
            <c:dLbl>
              <c:idx val="1"/>
              <c:layout>
                <c:manualLayout>
                  <c:x val="-8.6501749781277337E-2"/>
                  <c:y val="-0.15277777777777779"/>
                </c:manualLayout>
              </c:layou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1BF-4825-B8CF-51CA6CFF997A}"/>
                </c:ext>
              </c:extLst>
            </c:dLbl>
            <c:dLbl>
              <c:idx val="2"/>
              <c:layout>
                <c:manualLayout>
                  <c:x val="-6.6666666666666693E-2"/>
                  <c:y val="-0.1388888888888889"/>
                </c:manualLayout>
              </c:layou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1BF-4825-B8CF-51CA6CFF997A}"/>
                </c:ext>
              </c:extLst>
            </c:dLbl>
            <c:spPr>
              <a:noFill/>
              <a:ln>
                <a:noFill/>
              </a:ln>
              <a:effectLst/>
            </c:spPr>
            <c:showLegendKey val="1"/>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'Inst&amp;Depl'!$A$363:$A$364</c:f>
              <c:strCache>
                <c:ptCount val="2"/>
                <c:pt idx="0">
                  <c:v>Deplasări în scop de reprezentare AAC în instituțiile internaționale</c:v>
                </c:pt>
                <c:pt idx="1">
                  <c:v>Inspecții și supraveghere continuă a operatorilor aerieni cu activitate peste hotarele Republicii Moldova</c:v>
                </c:pt>
              </c:strCache>
            </c:strRef>
          </c:cat>
          <c:val>
            <c:numRef>
              <c:f>'Inst&amp;Depl'!$B$363:$B$364</c:f>
              <c:numCache>
                <c:formatCode>_-* #,##0_р_._-;\-* #,##0_р_._-;_-* "-"_р_._-;_-@_-</c:formatCode>
                <c:ptCount val="2"/>
                <c:pt idx="0">
                  <c:v>987091.04400000011</c:v>
                </c:pt>
                <c:pt idx="1">
                  <c:v>520028.016</c:v>
                </c:pt>
              </c:numCache>
            </c:numRef>
          </c:val>
          <c:extLst xmlns:c16r2="http://schemas.microsoft.com/office/drawing/2015/06/chart">
            <c:ext xmlns:c16="http://schemas.microsoft.com/office/drawing/2014/chart" uri="{C3380CC4-5D6E-409C-BE32-E72D297353CC}">
              <c16:uniqueId val="{00000003-F1BF-4825-B8CF-51CA6CFF997A}"/>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427931123994115"/>
          <c:y val="9.5303038100629581E-2"/>
          <c:w val="0.34054031707575017"/>
          <c:h val="0.86494982244866447"/>
        </c:manualLayout>
      </c:layout>
      <c:overlay val="0"/>
    </c:legend>
    <c:plotVisOnly val="1"/>
    <c:dispBlanksAs val="zero"/>
    <c:showDLblsOverMax val="0"/>
  </c:chart>
  <c:txPr>
    <a:bodyPr/>
    <a:lstStyle/>
    <a:p>
      <a:pPr>
        <a:defRPr sz="1000">
          <a:latin typeface="Times New Roman" pitchFamily="18" charset="0"/>
          <a:cs typeface="Times New Roman" pitchFamily="18" charset="0"/>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000"/>
            </a:pPr>
            <a:r>
              <a:rPr lang="vi-VN" sz="800"/>
              <a:t>CHELTUIELI PRIVIND LOCAŢIUNEA ÎNCĂPERILOR</a:t>
            </a:r>
          </a:p>
        </c:rich>
      </c:tx>
      <c:overlay val="0"/>
    </c:title>
    <c:autoTitleDeleted val="0"/>
    <c:plotArea>
      <c:layout/>
      <c:barChart>
        <c:barDir val="col"/>
        <c:grouping val="clustered"/>
        <c:varyColors val="0"/>
        <c:ser>
          <c:idx val="0"/>
          <c:order val="0"/>
          <c:tx>
            <c:strRef>
              <c:f>'DVZ 18'!$D$94</c:f>
              <c:strCache>
                <c:ptCount val="1"/>
                <c:pt idx="0">
                  <c:v>cheltuieli privind locaţiunea încăperilor</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18'!$E$94:$F$94</c:f>
              <c:numCache>
                <c:formatCode>General</c:formatCode>
                <c:ptCount val="2"/>
                <c:pt idx="0" formatCode="_-* #,##0_р_._-;\-* #,##0_р_._-;_-* &quot;-&quot;_р_._-;_-@_-">
                  <c:v>1180</c:v>
                </c:pt>
                <c:pt idx="1">
                  <c:v>1100</c:v>
                </c:pt>
              </c:numCache>
            </c:numRef>
          </c:val>
          <c:extLst xmlns:c16r2="http://schemas.microsoft.com/office/drawing/2015/06/chart">
            <c:ext xmlns:c16="http://schemas.microsoft.com/office/drawing/2014/chart" uri="{C3380CC4-5D6E-409C-BE32-E72D297353CC}">
              <c16:uniqueId val="{00000000-2EEA-4A1E-B5C9-64D9DB9EB5C5}"/>
            </c:ext>
          </c:extLst>
        </c:ser>
        <c:dLbls>
          <c:showLegendKey val="0"/>
          <c:showVal val="0"/>
          <c:showCatName val="0"/>
          <c:showSerName val="0"/>
          <c:showPercent val="0"/>
          <c:showBubbleSize val="0"/>
        </c:dLbls>
        <c:gapWidth val="150"/>
        <c:axId val="97515392"/>
        <c:axId val="97516928"/>
      </c:barChart>
      <c:catAx>
        <c:axId val="97515392"/>
        <c:scaling>
          <c:orientation val="minMax"/>
        </c:scaling>
        <c:delete val="0"/>
        <c:axPos val="b"/>
        <c:numFmt formatCode="General" sourceLinked="0"/>
        <c:majorTickMark val="out"/>
        <c:minorTickMark val="none"/>
        <c:tickLblPos val="nextTo"/>
        <c:txPr>
          <a:bodyPr/>
          <a:lstStyle/>
          <a:p>
            <a:pPr>
              <a:defRPr sz="900" b="1"/>
            </a:pPr>
            <a:endParaRPr lang="ru-RU"/>
          </a:p>
        </c:txPr>
        <c:crossAx val="97516928"/>
        <c:crosses val="autoZero"/>
        <c:auto val="1"/>
        <c:lblAlgn val="ctr"/>
        <c:lblOffset val="100"/>
        <c:noMultiLvlLbl val="0"/>
      </c:catAx>
      <c:valAx>
        <c:axId val="97516928"/>
        <c:scaling>
          <c:orientation val="minMax"/>
        </c:scaling>
        <c:delete val="1"/>
        <c:axPos val="l"/>
        <c:numFmt formatCode="_-* #,##0_р_._-;\-* #,##0_р_._-;_-* &quot;-&quot;_р_._-;_-@_-" sourceLinked="1"/>
        <c:majorTickMark val="out"/>
        <c:minorTickMark val="none"/>
        <c:tickLblPos val="none"/>
        <c:crossAx val="97515392"/>
        <c:crosses val="autoZero"/>
        <c:crossBetween val="between"/>
      </c:valAx>
    </c:plotArea>
    <c:plotVisOnly val="1"/>
    <c:dispBlanksAs val="gap"/>
    <c:showDLblsOverMax val="0"/>
  </c:chart>
  <c:txPr>
    <a:bodyPr/>
    <a:lstStyle/>
    <a:p>
      <a:pPr>
        <a:defRPr sz="1000">
          <a:latin typeface="Times New Roman" pitchFamily="18" charset="0"/>
          <a:cs typeface="Times New Roman" pitchFamily="18" charset="0"/>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900"/>
              <a:t>CHELTUIELI AFERENTE COTIZAŢIILOR INTERNAŢIONALE</a:t>
            </a:r>
          </a:p>
        </c:rich>
      </c:tx>
      <c:overlay val="0"/>
    </c:title>
    <c:autoTitleDeleted val="0"/>
    <c:plotArea>
      <c:layout/>
      <c:barChart>
        <c:barDir val="col"/>
        <c:grouping val="clustered"/>
        <c:varyColors val="0"/>
        <c:ser>
          <c:idx val="0"/>
          <c:order val="0"/>
          <c:tx>
            <c:strRef>
              <c:f>'DVZ 18'!$D$96</c:f>
              <c:strCache>
                <c:ptCount val="1"/>
                <c:pt idx="0">
                  <c:v>cheltuieli aferente cotizaţiilor internaţionale</c:v>
                </c:pt>
              </c:strCache>
            </c:strRef>
          </c:tx>
          <c:invertIfNegative val="0"/>
          <c:dLbls>
            <c:dLbl>
              <c:idx val="0"/>
              <c:tx>
                <c:rich>
                  <a:bodyPr/>
                  <a:lstStyle/>
                  <a:p>
                    <a:r>
                      <a:rPr lang="en-US"/>
                      <a:t> 730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DBB-42CC-A275-48F08834AF8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18'!$E$96:$F$96</c:f>
              <c:numCache>
                <c:formatCode>General</c:formatCode>
                <c:ptCount val="2"/>
                <c:pt idx="0" formatCode="_-* #,##0_р_._-;\-* #,##0_р_._-;_-* &quot;-&quot;_р_._-;_-@_-">
                  <c:v>750</c:v>
                </c:pt>
                <c:pt idx="1">
                  <c:v>790</c:v>
                </c:pt>
              </c:numCache>
            </c:numRef>
          </c:val>
          <c:extLst xmlns:c16r2="http://schemas.microsoft.com/office/drawing/2015/06/chart">
            <c:ext xmlns:c16="http://schemas.microsoft.com/office/drawing/2014/chart" uri="{C3380CC4-5D6E-409C-BE32-E72D297353CC}">
              <c16:uniqueId val="{00000001-5DBB-42CC-A275-48F08834AF8B}"/>
            </c:ext>
          </c:extLst>
        </c:ser>
        <c:dLbls>
          <c:showLegendKey val="0"/>
          <c:showVal val="1"/>
          <c:showCatName val="0"/>
          <c:showSerName val="0"/>
          <c:showPercent val="0"/>
          <c:showBubbleSize val="0"/>
        </c:dLbls>
        <c:gapWidth val="150"/>
        <c:axId val="97541120"/>
        <c:axId val="97552256"/>
      </c:barChart>
      <c:catAx>
        <c:axId val="97541120"/>
        <c:scaling>
          <c:orientation val="minMax"/>
        </c:scaling>
        <c:delete val="0"/>
        <c:axPos val="b"/>
        <c:numFmt formatCode="General" sourceLinked="0"/>
        <c:majorTickMark val="out"/>
        <c:minorTickMark val="none"/>
        <c:tickLblPos val="nextTo"/>
        <c:crossAx val="97552256"/>
        <c:crosses val="autoZero"/>
        <c:auto val="1"/>
        <c:lblAlgn val="ctr"/>
        <c:lblOffset val="100"/>
        <c:noMultiLvlLbl val="0"/>
      </c:catAx>
      <c:valAx>
        <c:axId val="97552256"/>
        <c:scaling>
          <c:orientation val="minMax"/>
        </c:scaling>
        <c:delete val="1"/>
        <c:axPos val="l"/>
        <c:numFmt formatCode="_-* #,##0_р_._-;\-* #,##0_р_._-;_-* &quot;-&quot;_р_._-;_-@_-" sourceLinked="1"/>
        <c:majorTickMark val="out"/>
        <c:minorTickMark val="none"/>
        <c:tickLblPos val="none"/>
        <c:crossAx val="97541120"/>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sz="1200"/>
            </a:pPr>
            <a:r>
              <a:rPr lang="ro-MO" sz="1200"/>
              <a:t>CHELTUIELI DE TRANSPORT</a:t>
            </a:r>
          </a:p>
        </c:rich>
      </c:tx>
      <c:overlay val="0"/>
    </c:title>
    <c:autoTitleDeleted val="0"/>
    <c:plotArea>
      <c:layout>
        <c:manualLayout>
          <c:layoutTarget val="inner"/>
          <c:xMode val="edge"/>
          <c:yMode val="edge"/>
          <c:x val="0.16358024691358017"/>
          <c:y val="0.31818181818181845"/>
          <c:w val="0.78703703703703709"/>
          <c:h val="0.48863636363636381"/>
        </c:manualLayout>
      </c:layout>
      <c:barChart>
        <c:barDir val="col"/>
        <c:grouping val="clustered"/>
        <c:varyColors val="0"/>
        <c:ser>
          <c:idx val="0"/>
          <c:order val="0"/>
          <c:tx>
            <c:strRef>
              <c:f>'DVZ 18'!$D$91</c:f>
              <c:strCache>
                <c:ptCount val="1"/>
                <c:pt idx="0">
                  <c:v>cheltuieli de transport</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18'!$E$91:$F$91</c:f>
              <c:numCache>
                <c:formatCode>General</c:formatCode>
                <c:ptCount val="2"/>
                <c:pt idx="0" formatCode="_-* #,##0_р_._-;\-* #,##0_р_._-;_-* &quot;-&quot;_р_._-;_-@_-">
                  <c:v>470</c:v>
                </c:pt>
                <c:pt idx="1">
                  <c:v>480</c:v>
                </c:pt>
              </c:numCache>
            </c:numRef>
          </c:val>
          <c:extLst xmlns:c16r2="http://schemas.microsoft.com/office/drawing/2015/06/chart">
            <c:ext xmlns:c16="http://schemas.microsoft.com/office/drawing/2014/chart" uri="{C3380CC4-5D6E-409C-BE32-E72D297353CC}">
              <c16:uniqueId val="{00000000-8491-4206-8917-C46701291B8B}"/>
            </c:ext>
          </c:extLst>
        </c:ser>
        <c:dLbls>
          <c:showLegendKey val="0"/>
          <c:showVal val="0"/>
          <c:showCatName val="0"/>
          <c:showSerName val="0"/>
          <c:showPercent val="0"/>
          <c:showBubbleSize val="0"/>
        </c:dLbls>
        <c:gapWidth val="150"/>
        <c:axId val="97569024"/>
        <c:axId val="97574912"/>
      </c:barChart>
      <c:catAx>
        <c:axId val="97569024"/>
        <c:scaling>
          <c:orientation val="minMax"/>
        </c:scaling>
        <c:delete val="0"/>
        <c:axPos val="b"/>
        <c:numFmt formatCode="General" sourceLinked="1"/>
        <c:majorTickMark val="out"/>
        <c:minorTickMark val="none"/>
        <c:tickLblPos val="nextTo"/>
        <c:crossAx val="97574912"/>
        <c:crosses val="autoZero"/>
        <c:auto val="1"/>
        <c:lblAlgn val="ctr"/>
        <c:lblOffset val="100"/>
        <c:noMultiLvlLbl val="0"/>
      </c:catAx>
      <c:valAx>
        <c:axId val="97574912"/>
        <c:scaling>
          <c:orientation val="minMax"/>
        </c:scaling>
        <c:delete val="1"/>
        <c:axPos val="l"/>
        <c:numFmt formatCode="_-* #,##0_р_._-;\-* #,##0_р_._-;_-* &quot;-&quot;_р_._-;_-@_-" sourceLinked="1"/>
        <c:majorTickMark val="out"/>
        <c:minorTickMark val="none"/>
        <c:tickLblPos val="none"/>
        <c:crossAx val="9756902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000">
                <a:latin typeface="+mj-lt"/>
              </a:defRPr>
            </a:pPr>
            <a:r>
              <a:rPr lang="vi-VN" sz="900"/>
              <a:t>CHELTUIELI PRIVIND MATERIALE DE UZ GOSPODĂRESC ŞI RECHIZITE DE BIROU</a:t>
            </a:r>
          </a:p>
        </c:rich>
      </c:tx>
      <c:overlay val="0"/>
    </c:title>
    <c:autoTitleDeleted val="0"/>
    <c:plotArea>
      <c:layout/>
      <c:barChart>
        <c:barDir val="col"/>
        <c:grouping val="clustered"/>
        <c:varyColors val="0"/>
        <c:ser>
          <c:idx val="0"/>
          <c:order val="0"/>
          <c:tx>
            <c:strRef>
              <c:f>'DVZ 18'!$D$89</c:f>
              <c:strCache>
                <c:ptCount val="1"/>
                <c:pt idx="0">
                  <c:v>cheltuieli privind materiale de uz gospodăresc şi rechizite de birou</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18'!$E$89:$F$89</c:f>
              <c:numCache>
                <c:formatCode>General</c:formatCode>
                <c:ptCount val="2"/>
                <c:pt idx="0" formatCode="_-* #,##0_р_._-;\-* #,##0_р_._-;_-* &quot;-&quot;_р_._-;_-@_-">
                  <c:v>400</c:v>
                </c:pt>
                <c:pt idx="1">
                  <c:v>320</c:v>
                </c:pt>
              </c:numCache>
            </c:numRef>
          </c:val>
          <c:extLst xmlns:c16r2="http://schemas.microsoft.com/office/drawing/2015/06/chart">
            <c:ext xmlns:c16="http://schemas.microsoft.com/office/drawing/2014/chart" uri="{C3380CC4-5D6E-409C-BE32-E72D297353CC}">
              <c16:uniqueId val="{00000000-8D90-4BA5-A560-F52E0BED76D1}"/>
            </c:ext>
          </c:extLst>
        </c:ser>
        <c:dLbls>
          <c:showLegendKey val="0"/>
          <c:showVal val="1"/>
          <c:showCatName val="0"/>
          <c:showSerName val="0"/>
          <c:showPercent val="0"/>
          <c:showBubbleSize val="0"/>
        </c:dLbls>
        <c:gapWidth val="150"/>
        <c:axId val="97590272"/>
        <c:axId val="97617792"/>
      </c:barChart>
      <c:catAx>
        <c:axId val="975902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97617792"/>
        <c:crosses val="autoZero"/>
        <c:auto val="1"/>
        <c:lblAlgn val="ctr"/>
        <c:lblOffset val="100"/>
        <c:noMultiLvlLbl val="0"/>
      </c:catAx>
      <c:valAx>
        <c:axId val="97617792"/>
        <c:scaling>
          <c:orientation val="minMax"/>
        </c:scaling>
        <c:delete val="1"/>
        <c:axPos val="l"/>
        <c:majorGridlines/>
        <c:numFmt formatCode="_-* #,##0_р_._-;\-* #,##0_р_._-;_-* &quot;-&quot;_р_._-;_-@_-" sourceLinked="1"/>
        <c:majorTickMark val="out"/>
        <c:minorTickMark val="none"/>
        <c:tickLblPos val="none"/>
        <c:crossAx val="9759027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Dinamica traficului de pasageri </a:t>
            </a:r>
            <a:endParaRPr lang="ro-RO">
              <a:effectLst/>
            </a:endParaRPr>
          </a:p>
        </c:rich>
      </c:tx>
      <c:overlay val="1"/>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6.3260177584184944E-3"/>
          <c:y val="0.15431913530493738"/>
          <c:w val="0.97598771430166997"/>
          <c:h val="0.70312604625209263"/>
        </c:manualLayout>
      </c:layout>
      <c:bar3DChart>
        <c:barDir val="col"/>
        <c:grouping val="clustered"/>
        <c:varyColors val="0"/>
        <c:ser>
          <c:idx val="0"/>
          <c:order val="0"/>
          <c:invertIfNegative val="0"/>
          <c:dLbls>
            <c:dLbl>
              <c:idx val="2"/>
              <c:layout>
                <c:manualLayout>
                  <c:x val="2.8368794326241137E-3"/>
                  <c:y val="-1.38888888888888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981-4003-869F-C0EB6FDE5FB9}"/>
                </c:ext>
              </c:extLst>
            </c:dLbl>
            <c:dLbl>
              <c:idx val="3"/>
              <c:layout>
                <c:manualLayout>
                  <c:x val="8.5106382978723475E-3"/>
                  <c:y val="-2.31481481481481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981-4003-869F-C0EB6FDE5FB9}"/>
                </c:ext>
              </c:extLst>
            </c:dLbl>
            <c:dLbl>
              <c:idx val="4"/>
              <c:layout>
                <c:manualLayout>
                  <c:x val="8.3333333333333367E-3"/>
                  <c:y val="-1.38888888888889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981-4003-869F-C0EB6FDE5FB9}"/>
                </c:ext>
              </c:extLst>
            </c:dLbl>
            <c:spPr>
              <a:noFill/>
              <a:ln>
                <a:noFill/>
              </a:ln>
              <a:effectLst/>
            </c:spPr>
            <c:txPr>
              <a:bodyPr/>
              <a:lstStyle/>
              <a:p>
                <a:pPr>
                  <a:defRPr sz="9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'VEN II'!$Q$16:$Q$21</c:f>
              <c:strCache>
                <c:ptCount val="6"/>
                <c:pt idx="0">
                  <c:v>2013</c:v>
                </c:pt>
                <c:pt idx="1">
                  <c:v>2014</c:v>
                </c:pt>
                <c:pt idx="2">
                  <c:v>2015</c:v>
                </c:pt>
                <c:pt idx="3">
                  <c:v>2016</c:v>
                </c:pt>
                <c:pt idx="4">
                  <c:v>2017</c:v>
                </c:pt>
                <c:pt idx="5">
                  <c:v>Prognoza 2018</c:v>
                </c:pt>
              </c:strCache>
            </c:strRef>
          </c:cat>
          <c:val>
            <c:numRef>
              <c:f>'VEN II'!$AD$16:$AD$21</c:f>
              <c:numCache>
                <c:formatCode>_(* #,##0_);_(* \(#,##0\);_(* "-"_);_(@_)</c:formatCode>
                <c:ptCount val="6"/>
                <c:pt idx="0">
                  <c:v>1321258</c:v>
                </c:pt>
                <c:pt idx="1">
                  <c:v>1781469</c:v>
                </c:pt>
                <c:pt idx="2">
                  <c:v>2226456</c:v>
                </c:pt>
                <c:pt idx="3">
                  <c:v>2206322</c:v>
                </c:pt>
                <c:pt idx="4">
                  <c:v>2744700</c:v>
                </c:pt>
                <c:pt idx="5">
                  <c:v>2700000</c:v>
                </c:pt>
              </c:numCache>
            </c:numRef>
          </c:val>
          <c:extLst xmlns:c16r2="http://schemas.microsoft.com/office/drawing/2015/06/chart">
            <c:ext xmlns:c16="http://schemas.microsoft.com/office/drawing/2014/chart" uri="{C3380CC4-5D6E-409C-BE32-E72D297353CC}">
              <c16:uniqueId val="{00000003-A981-4003-869F-C0EB6FDE5FB9}"/>
            </c:ext>
          </c:extLst>
        </c:ser>
        <c:dLbls>
          <c:showLegendKey val="0"/>
          <c:showVal val="0"/>
          <c:showCatName val="0"/>
          <c:showSerName val="0"/>
          <c:showPercent val="0"/>
          <c:showBubbleSize val="0"/>
        </c:dLbls>
        <c:gapWidth val="150"/>
        <c:shape val="cylinder"/>
        <c:axId val="68615168"/>
        <c:axId val="69079808"/>
        <c:axId val="0"/>
      </c:bar3DChart>
      <c:catAx>
        <c:axId val="68615168"/>
        <c:scaling>
          <c:orientation val="minMax"/>
        </c:scaling>
        <c:delete val="0"/>
        <c:axPos val="b"/>
        <c:numFmt formatCode="General" sourceLinked="1"/>
        <c:majorTickMark val="out"/>
        <c:minorTickMark val="none"/>
        <c:tickLblPos val="nextTo"/>
        <c:txPr>
          <a:bodyPr/>
          <a:lstStyle/>
          <a:p>
            <a:pPr>
              <a:defRPr sz="900" b="1">
                <a:latin typeface="Times New Roman" pitchFamily="18" charset="0"/>
                <a:cs typeface="Times New Roman" pitchFamily="18" charset="0"/>
              </a:defRPr>
            </a:pPr>
            <a:endParaRPr lang="ru-RU"/>
          </a:p>
        </c:txPr>
        <c:crossAx val="69079808"/>
        <c:crosses val="autoZero"/>
        <c:auto val="1"/>
        <c:lblAlgn val="ctr"/>
        <c:lblOffset val="100"/>
        <c:noMultiLvlLbl val="0"/>
      </c:catAx>
      <c:valAx>
        <c:axId val="69079808"/>
        <c:scaling>
          <c:orientation val="minMax"/>
        </c:scaling>
        <c:delete val="1"/>
        <c:axPos val="l"/>
        <c:majorGridlines/>
        <c:numFmt formatCode="_(* #,##0_);_(* \(#,##0\);_(* &quot;-&quot;_);_(@_)" sourceLinked="1"/>
        <c:majorTickMark val="out"/>
        <c:minorTickMark val="none"/>
        <c:tickLblPos val="none"/>
        <c:crossAx val="68615168"/>
        <c:crosses val="autoZero"/>
        <c:crossBetween val="between"/>
      </c:valAx>
      <c:spPr>
        <a:noFill/>
        <a:ln w="25400">
          <a:noFill/>
        </a:ln>
      </c:spPr>
    </c:plotArea>
    <c:plotVisOnly val="1"/>
    <c:dispBlanksAs val="gap"/>
    <c:showDLblsOverMax val="0"/>
  </c:chart>
  <c:spPr>
    <a:noFill/>
  </c:sp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vi-VN" sz="1000"/>
              <a:t>CHELTUIELI PRIVIND ACŢIUNI DE INVESTIGAŢII, CĂUTARE – SALVARE</a:t>
            </a:r>
          </a:p>
        </c:rich>
      </c:tx>
      <c:overlay val="0"/>
    </c:title>
    <c:autoTitleDeleted val="0"/>
    <c:plotArea>
      <c:layout/>
      <c:barChart>
        <c:barDir val="col"/>
        <c:grouping val="clustered"/>
        <c:varyColors val="0"/>
        <c:ser>
          <c:idx val="0"/>
          <c:order val="0"/>
          <c:tx>
            <c:strRef>
              <c:f>'DVZ 18'!$D$98</c:f>
              <c:strCache>
                <c:ptCount val="1"/>
                <c:pt idx="0">
                  <c:v>cheltuieli privind acţiuni de investigaţii, căutare – salvare</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18'!$E$98:$F$98</c:f>
              <c:numCache>
                <c:formatCode>General</c:formatCode>
                <c:ptCount val="2"/>
                <c:pt idx="0" formatCode="_-* #,##0_р_._-;\-* #,##0_р_._-;_-* &quot;-&quot;_р_._-;_-@_-">
                  <c:v>400</c:v>
                </c:pt>
                <c:pt idx="1">
                  <c:v>400</c:v>
                </c:pt>
              </c:numCache>
            </c:numRef>
          </c:val>
          <c:extLst xmlns:c16r2="http://schemas.microsoft.com/office/drawing/2015/06/chart">
            <c:ext xmlns:c16="http://schemas.microsoft.com/office/drawing/2014/chart" uri="{C3380CC4-5D6E-409C-BE32-E72D297353CC}">
              <c16:uniqueId val="{00000000-3E26-483F-9C1D-8571C2C0696A}"/>
            </c:ext>
          </c:extLst>
        </c:ser>
        <c:dLbls>
          <c:showLegendKey val="0"/>
          <c:showVal val="0"/>
          <c:showCatName val="0"/>
          <c:showSerName val="0"/>
          <c:showPercent val="0"/>
          <c:showBubbleSize val="0"/>
        </c:dLbls>
        <c:gapWidth val="150"/>
        <c:axId val="97634560"/>
        <c:axId val="97644544"/>
      </c:barChart>
      <c:catAx>
        <c:axId val="97634560"/>
        <c:scaling>
          <c:orientation val="minMax"/>
        </c:scaling>
        <c:delete val="0"/>
        <c:axPos val="b"/>
        <c:numFmt formatCode="General" sourceLinked="0"/>
        <c:majorTickMark val="out"/>
        <c:minorTickMark val="none"/>
        <c:tickLblPos val="nextTo"/>
        <c:crossAx val="97644544"/>
        <c:crosses val="autoZero"/>
        <c:auto val="1"/>
        <c:lblAlgn val="ctr"/>
        <c:lblOffset val="100"/>
        <c:noMultiLvlLbl val="0"/>
      </c:catAx>
      <c:valAx>
        <c:axId val="97644544"/>
        <c:scaling>
          <c:orientation val="minMax"/>
        </c:scaling>
        <c:delete val="1"/>
        <c:axPos val="l"/>
        <c:numFmt formatCode="_-* #,##0_р_._-;\-* #,##0_р_._-;_-* &quot;-&quot;_р_._-;_-@_-" sourceLinked="1"/>
        <c:majorTickMark val="out"/>
        <c:minorTickMark val="none"/>
        <c:tickLblPos val="none"/>
        <c:crossAx val="97634560"/>
        <c:crosses val="autoZero"/>
        <c:crossBetween val="between"/>
      </c:valAx>
      <c:spPr>
        <a:noFill/>
        <a:ln w="25400">
          <a:noFill/>
        </a:ln>
      </c:spPr>
    </c:plotArea>
    <c:plotVisOnly val="1"/>
    <c:dispBlanksAs val="gap"/>
    <c:showDLblsOverMax val="0"/>
  </c:chart>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100"/>
            </a:pPr>
            <a:r>
              <a:rPr lang="ro-MO" sz="1050">
                <a:latin typeface="Times New Roman" pitchFamily="18" charset="0"/>
                <a:cs typeface="Times New Roman" pitchFamily="18" charset="0"/>
              </a:rPr>
              <a:t>CHELTUIELI PRIVIND CONSUMUL DE COMBUSTIBIL</a:t>
            </a:r>
          </a:p>
        </c:rich>
      </c:tx>
      <c:overlay val="0"/>
    </c:title>
    <c:autoTitleDeleted val="0"/>
    <c:plotArea>
      <c:layout/>
      <c:barChart>
        <c:barDir val="col"/>
        <c:grouping val="clustered"/>
        <c:varyColors val="0"/>
        <c:ser>
          <c:idx val="0"/>
          <c:order val="0"/>
          <c:tx>
            <c:strRef>
              <c:f>'DVZ 18'!$D$90</c:f>
              <c:strCache>
                <c:ptCount val="1"/>
                <c:pt idx="0">
                  <c:v>cheltuieli privind consumul de combustibil</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18'!$E$90:$F$90</c:f>
              <c:numCache>
                <c:formatCode>General</c:formatCode>
                <c:ptCount val="2"/>
                <c:pt idx="0" formatCode="_-* #,##0_р_._-;\-* #,##0_р_._-;_-* &quot;-&quot;_р_._-;_-@_-">
                  <c:v>380</c:v>
                </c:pt>
                <c:pt idx="1">
                  <c:v>370</c:v>
                </c:pt>
              </c:numCache>
            </c:numRef>
          </c:val>
          <c:extLst xmlns:c16r2="http://schemas.microsoft.com/office/drawing/2015/06/chart">
            <c:ext xmlns:c16="http://schemas.microsoft.com/office/drawing/2014/chart" uri="{C3380CC4-5D6E-409C-BE32-E72D297353CC}">
              <c16:uniqueId val="{00000000-6F73-416B-8402-ADE5DC3C862A}"/>
            </c:ext>
          </c:extLst>
        </c:ser>
        <c:dLbls>
          <c:showLegendKey val="0"/>
          <c:showVal val="1"/>
          <c:showCatName val="0"/>
          <c:showSerName val="0"/>
          <c:showPercent val="0"/>
          <c:showBubbleSize val="0"/>
        </c:dLbls>
        <c:gapWidth val="150"/>
        <c:axId val="97648000"/>
        <c:axId val="97740288"/>
      </c:barChart>
      <c:catAx>
        <c:axId val="97648000"/>
        <c:scaling>
          <c:orientation val="minMax"/>
        </c:scaling>
        <c:delete val="0"/>
        <c:axPos val="b"/>
        <c:numFmt formatCode="General" sourceLinked="0"/>
        <c:majorTickMark val="out"/>
        <c:minorTickMark val="none"/>
        <c:tickLblPos val="nextTo"/>
        <c:txPr>
          <a:bodyPr/>
          <a:lstStyle/>
          <a:p>
            <a:pPr>
              <a:defRPr b="1"/>
            </a:pPr>
            <a:endParaRPr lang="ru-RU"/>
          </a:p>
        </c:txPr>
        <c:crossAx val="97740288"/>
        <c:crosses val="autoZero"/>
        <c:auto val="1"/>
        <c:lblAlgn val="ctr"/>
        <c:lblOffset val="100"/>
        <c:noMultiLvlLbl val="0"/>
      </c:catAx>
      <c:valAx>
        <c:axId val="97740288"/>
        <c:scaling>
          <c:orientation val="minMax"/>
        </c:scaling>
        <c:delete val="1"/>
        <c:axPos val="l"/>
        <c:numFmt formatCode="_-* #,##0_р_._-;\-* #,##0_р_._-;_-* &quot;-&quot;_р_._-;_-@_-" sourceLinked="1"/>
        <c:majorTickMark val="out"/>
        <c:minorTickMark val="none"/>
        <c:tickLblPos val="none"/>
        <c:crossAx val="97648000"/>
        <c:crosses val="autoZero"/>
        <c:crossBetween val="between"/>
      </c:valAx>
      <c:spPr>
        <a:noFill/>
        <a:ln w="25400">
          <a:noFill/>
        </a:ln>
      </c:spPr>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vi-VN"/>
              <a:t>CHELTUIELI REPARAŢIE CURENTĂ</a:t>
            </a:r>
          </a:p>
        </c:rich>
      </c:tx>
      <c:overlay val="0"/>
    </c:title>
    <c:autoTitleDeleted val="0"/>
    <c:plotArea>
      <c:layout/>
      <c:barChart>
        <c:barDir val="col"/>
        <c:grouping val="clustered"/>
        <c:varyColors val="0"/>
        <c:ser>
          <c:idx val="0"/>
          <c:order val="0"/>
          <c:tx>
            <c:strRef>
              <c:f>'DVZ 18'!$D$97</c:f>
              <c:strCache>
                <c:ptCount val="1"/>
                <c:pt idx="0">
                  <c:v>cheltuieli reparaţie curentă</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18'!$E$97:$F$97</c:f>
              <c:numCache>
                <c:formatCode>General</c:formatCode>
                <c:ptCount val="2"/>
                <c:pt idx="0" formatCode="_-* #,##0_р_._-;\-* #,##0_р_._-;_-* &quot;-&quot;_р_._-;_-@_-">
                  <c:v>300</c:v>
                </c:pt>
                <c:pt idx="1">
                  <c:v>500</c:v>
                </c:pt>
              </c:numCache>
            </c:numRef>
          </c:val>
          <c:extLst xmlns:c16r2="http://schemas.microsoft.com/office/drawing/2015/06/chart">
            <c:ext xmlns:c16="http://schemas.microsoft.com/office/drawing/2014/chart" uri="{C3380CC4-5D6E-409C-BE32-E72D297353CC}">
              <c16:uniqueId val="{00000000-A839-436C-AFA0-1B6CB25E418F}"/>
            </c:ext>
          </c:extLst>
        </c:ser>
        <c:dLbls>
          <c:showLegendKey val="0"/>
          <c:showVal val="0"/>
          <c:showCatName val="0"/>
          <c:showSerName val="0"/>
          <c:showPercent val="0"/>
          <c:showBubbleSize val="0"/>
        </c:dLbls>
        <c:gapWidth val="150"/>
        <c:axId val="97769344"/>
        <c:axId val="97770880"/>
      </c:barChart>
      <c:catAx>
        <c:axId val="97769344"/>
        <c:scaling>
          <c:orientation val="minMax"/>
        </c:scaling>
        <c:delete val="0"/>
        <c:axPos val="b"/>
        <c:numFmt formatCode="General" sourceLinked="0"/>
        <c:majorTickMark val="out"/>
        <c:minorTickMark val="none"/>
        <c:tickLblPos val="nextTo"/>
        <c:crossAx val="97770880"/>
        <c:crosses val="autoZero"/>
        <c:auto val="1"/>
        <c:lblAlgn val="ctr"/>
        <c:lblOffset val="100"/>
        <c:noMultiLvlLbl val="0"/>
      </c:catAx>
      <c:valAx>
        <c:axId val="97770880"/>
        <c:scaling>
          <c:orientation val="minMax"/>
        </c:scaling>
        <c:delete val="1"/>
        <c:axPos val="l"/>
        <c:numFmt formatCode="_-* #,##0_р_._-;\-* #,##0_р_._-;_-* &quot;-&quot;_р_._-;_-@_-" sourceLinked="1"/>
        <c:majorTickMark val="out"/>
        <c:minorTickMark val="none"/>
        <c:tickLblPos val="none"/>
        <c:crossAx val="97769344"/>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o-MO"/>
              <a:t>CHELTUIELI DE ASIGURARE</a:t>
            </a:r>
          </a:p>
        </c:rich>
      </c:tx>
      <c:overlay val="0"/>
    </c:title>
    <c:autoTitleDeleted val="0"/>
    <c:plotArea>
      <c:layout/>
      <c:barChart>
        <c:barDir val="col"/>
        <c:grouping val="clustered"/>
        <c:varyColors val="0"/>
        <c:ser>
          <c:idx val="0"/>
          <c:order val="0"/>
          <c:tx>
            <c:strRef>
              <c:f>'DVZ 18'!$D$95</c:f>
              <c:strCache>
                <c:ptCount val="1"/>
                <c:pt idx="0">
                  <c:v>cheltuieli de asigurare</c:v>
                </c:pt>
              </c:strCache>
            </c:strRef>
          </c:tx>
          <c:invertIfNegative val="0"/>
          <c:dLbls>
            <c:spPr>
              <a:noFill/>
              <a:ln>
                <a:noFill/>
              </a:ln>
              <a:effectLst/>
            </c:spPr>
            <c:txPr>
              <a:bodyPr/>
              <a:lstStyle/>
              <a:p>
                <a:pPr>
                  <a:defRPr b="1"/>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18'!$E$95:$F$95</c:f>
              <c:numCache>
                <c:formatCode>General</c:formatCode>
                <c:ptCount val="2"/>
                <c:pt idx="0" formatCode="_-* #,##0_р_._-;\-* #,##0_р_._-;_-* &quot;-&quot;_р_._-;_-@_-">
                  <c:v>120</c:v>
                </c:pt>
                <c:pt idx="1">
                  <c:v>80</c:v>
                </c:pt>
              </c:numCache>
            </c:numRef>
          </c:val>
          <c:extLst xmlns:c16r2="http://schemas.microsoft.com/office/drawing/2015/06/chart">
            <c:ext xmlns:c16="http://schemas.microsoft.com/office/drawing/2014/chart" uri="{C3380CC4-5D6E-409C-BE32-E72D297353CC}">
              <c16:uniqueId val="{00000000-C727-49F9-B5A5-9D1A52DCA9A6}"/>
            </c:ext>
          </c:extLst>
        </c:ser>
        <c:dLbls>
          <c:showLegendKey val="0"/>
          <c:showVal val="0"/>
          <c:showCatName val="0"/>
          <c:showSerName val="0"/>
          <c:showPercent val="0"/>
          <c:showBubbleSize val="0"/>
        </c:dLbls>
        <c:gapWidth val="150"/>
        <c:axId val="151162880"/>
        <c:axId val="151164416"/>
      </c:barChart>
      <c:catAx>
        <c:axId val="151162880"/>
        <c:scaling>
          <c:orientation val="minMax"/>
        </c:scaling>
        <c:delete val="0"/>
        <c:axPos val="b"/>
        <c:numFmt formatCode="General" sourceLinked="0"/>
        <c:majorTickMark val="out"/>
        <c:minorTickMark val="none"/>
        <c:tickLblPos val="nextTo"/>
        <c:crossAx val="151164416"/>
        <c:crosses val="autoZero"/>
        <c:auto val="1"/>
        <c:lblAlgn val="ctr"/>
        <c:lblOffset val="100"/>
        <c:noMultiLvlLbl val="0"/>
      </c:catAx>
      <c:valAx>
        <c:axId val="151164416"/>
        <c:scaling>
          <c:orientation val="minMax"/>
        </c:scaling>
        <c:delete val="0"/>
        <c:axPos val="l"/>
        <c:numFmt formatCode="_-* #,##0_р_._-;\-* #,##0_р_._-;_-* &quot;-&quot;_р_._-;_-@_-" sourceLinked="1"/>
        <c:majorTickMark val="out"/>
        <c:minorTickMark val="none"/>
        <c:tickLblPos val="nextTo"/>
        <c:crossAx val="151162880"/>
        <c:crosses val="autoZero"/>
        <c:crossBetween val="between"/>
      </c:valAx>
      <c:spPr>
        <a:noFill/>
        <a:ln w="25400">
          <a:noFill/>
        </a:ln>
      </c:spPr>
    </c:plotArea>
    <c:plotVisOnly val="1"/>
    <c:dispBlanksAs val="gap"/>
    <c:showDLblsOverMax val="0"/>
  </c:chart>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barChart>
        <c:barDir val="col"/>
        <c:grouping val="clustered"/>
        <c:varyColors val="0"/>
        <c:ser>
          <c:idx val="0"/>
          <c:order val="0"/>
          <c:tx>
            <c:strRef>
              <c:f>'DVZ 18'!$D$101</c:f>
              <c:strCache>
                <c:ptCount val="1"/>
                <c:pt idx="0">
                  <c:v>dintre care pentru imobilizări corporale și necorporale</c:v>
                </c:pt>
              </c:strCache>
            </c:strRef>
          </c:tx>
          <c:invertIfNegative val="0"/>
          <c:dLbls>
            <c:dLbl>
              <c:idx val="0"/>
              <c:tx>
                <c:rich>
                  <a:bodyPr/>
                  <a:lstStyle/>
                  <a:p>
                    <a:r>
                      <a:rPr lang="en-US"/>
                      <a:t> 22 020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489-45D2-9CC7-5E1C02A8F1FD}"/>
                </c:ext>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18'!$E$101:$F$101</c:f>
              <c:numCache>
                <c:formatCode>General</c:formatCode>
                <c:ptCount val="2"/>
                <c:pt idx="0" formatCode="_-* #,##0_р_._-;\-* #,##0_р_._-;_-* &quot;-&quot;_р_._-;_-@_-">
                  <c:v>22810</c:v>
                </c:pt>
                <c:pt idx="1">
                  <c:v>4660</c:v>
                </c:pt>
              </c:numCache>
            </c:numRef>
          </c:val>
          <c:extLst xmlns:c16r2="http://schemas.microsoft.com/office/drawing/2015/06/chart">
            <c:ext xmlns:c16="http://schemas.microsoft.com/office/drawing/2014/chart" uri="{C3380CC4-5D6E-409C-BE32-E72D297353CC}">
              <c16:uniqueId val="{00000001-7489-45D2-9CC7-5E1C02A8F1FD}"/>
            </c:ext>
          </c:extLst>
        </c:ser>
        <c:dLbls>
          <c:showLegendKey val="0"/>
          <c:showVal val="0"/>
          <c:showCatName val="0"/>
          <c:showSerName val="0"/>
          <c:showPercent val="0"/>
          <c:showBubbleSize val="0"/>
        </c:dLbls>
        <c:gapWidth val="150"/>
        <c:axId val="151181568"/>
        <c:axId val="151261184"/>
      </c:barChart>
      <c:catAx>
        <c:axId val="151181568"/>
        <c:scaling>
          <c:orientation val="minMax"/>
        </c:scaling>
        <c:delete val="0"/>
        <c:axPos val="b"/>
        <c:numFmt formatCode="General" sourceLinked="0"/>
        <c:majorTickMark val="out"/>
        <c:minorTickMark val="none"/>
        <c:tickLblPos val="nextTo"/>
        <c:crossAx val="151261184"/>
        <c:crosses val="autoZero"/>
        <c:auto val="1"/>
        <c:lblAlgn val="ctr"/>
        <c:lblOffset val="100"/>
        <c:noMultiLvlLbl val="0"/>
      </c:catAx>
      <c:valAx>
        <c:axId val="151261184"/>
        <c:scaling>
          <c:orientation val="minMax"/>
        </c:scaling>
        <c:delete val="0"/>
        <c:axPos val="l"/>
        <c:majorGridlines/>
        <c:numFmt formatCode="_-* #,##0_р_._-;\-* #,##0_р_._-;_-* &quot;-&quot;_р_._-;_-@_-" sourceLinked="1"/>
        <c:majorTickMark val="out"/>
        <c:minorTickMark val="none"/>
        <c:tickLblPos val="nextTo"/>
        <c:crossAx val="151181568"/>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3.5762685914260718E-2"/>
                  <c:y val="3.0886191309419674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E5B-4433-9D15-C2CAED6DF0A3}"/>
                </c:ext>
              </c:extLst>
            </c:dLbl>
            <c:dLbl>
              <c:idx val="1"/>
              <c:layout>
                <c:manualLayout>
                  <c:x val="-1.8199256342957142E-2"/>
                  <c:y val="1.0990449110527859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E5B-4433-9D15-C2CAED6DF0A3}"/>
                </c:ext>
              </c:extLst>
            </c:dLbl>
            <c:dLbl>
              <c:idx val="2"/>
              <c:layout>
                <c:manualLayout>
                  <c:x val="-4.4702099737532877E-2"/>
                  <c:y val="-1.0985757927800009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E5B-4433-9D15-C2CAED6DF0A3}"/>
                </c:ext>
              </c:extLst>
            </c:dLbl>
            <c:dLbl>
              <c:idx val="3"/>
              <c:layout>
                <c:manualLayout>
                  <c:x val="-1.7747594050743661E-2"/>
                  <c:y val="-5.5794501097198967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E5B-4433-9D15-C2CAED6DF0A3}"/>
                </c:ext>
              </c:extLst>
            </c:dLbl>
            <c:dLbl>
              <c:idx val="4"/>
              <c:layout>
                <c:manualLayout>
                  <c:x val="6.1894356955380592E-2"/>
                  <c:y val="-5.5794501097198967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E5B-4433-9D15-C2CAED6DF0A3}"/>
                </c:ext>
              </c:extLst>
            </c:dLbl>
            <c:spPr>
              <a:noFill/>
              <a:ln>
                <a:noFill/>
              </a:ln>
              <a:effectLst/>
            </c:spPr>
            <c:txPr>
              <a:bodyPr/>
              <a:lstStyle/>
              <a:p>
                <a:pPr>
                  <a:defRPr b="1"/>
                </a:pPr>
                <a:endParaRPr lang="ru-RU"/>
              </a:p>
            </c:txPr>
            <c:dLblPos val="bestFit"/>
            <c:showLegendKey val="1"/>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'II.2.2.'!$A$30:$A$34</c:f>
              <c:strCache>
                <c:ptCount val="5"/>
                <c:pt idx="0">
                  <c:v>Autoturisme</c:v>
                </c:pt>
                <c:pt idx="1">
                  <c:v>Software integrat pentru gestionarea proceselor aviaţiei civile</c:v>
                </c:pt>
                <c:pt idx="2">
                  <c:v>Echipament IT</c:v>
                </c:pt>
                <c:pt idx="3">
                  <c:v>Dispozitive pentru inspecție </c:v>
                </c:pt>
                <c:pt idx="4">
                  <c:v>Evaluarea terenurilor AAC cu destinatie speciala de catre OCT</c:v>
                </c:pt>
              </c:strCache>
            </c:strRef>
          </c:cat>
          <c:val>
            <c:numRef>
              <c:f>'II.2.2.'!$B$30:$B$34</c:f>
              <c:numCache>
                <c:formatCode>_(* #,##0_);_(* \(#,##0\);_(* "-"_);_(@_)</c:formatCode>
                <c:ptCount val="5"/>
                <c:pt idx="0">
                  <c:v>1257144</c:v>
                </c:pt>
                <c:pt idx="1">
                  <c:v>20952400</c:v>
                </c:pt>
                <c:pt idx="2">
                  <c:v>378760.68299999984</c:v>
                </c:pt>
                <c:pt idx="3">
                  <c:v>171181.10800000001</c:v>
                </c:pt>
                <c:pt idx="4">
                  <c:v>50000</c:v>
                </c:pt>
              </c:numCache>
            </c:numRef>
          </c:val>
          <c:extLst xmlns:c16r2="http://schemas.microsoft.com/office/drawing/2015/06/chart">
            <c:ext xmlns:c16="http://schemas.microsoft.com/office/drawing/2014/chart" uri="{C3380CC4-5D6E-409C-BE32-E72D297353CC}">
              <c16:uniqueId val="{00000005-EE5B-4433-9D15-C2CAED6DF0A3}"/>
            </c:ext>
          </c:extLst>
        </c:ser>
        <c:dLbls>
          <c:showLegendKey val="0"/>
          <c:showVal val="0"/>
          <c:showCatName val="0"/>
          <c:showSerName val="0"/>
          <c:showPercent val="0"/>
          <c:showBubbleSize val="0"/>
          <c:showLeaderLines val="1"/>
        </c:dLbls>
      </c:pie3DChart>
    </c:plotArea>
    <c:legend>
      <c:legendPos val="r"/>
      <c:layout>
        <c:manualLayout>
          <c:xMode val="edge"/>
          <c:yMode val="edge"/>
          <c:x val="0.64356889763779579"/>
          <c:y val="2.0844998541848951E-2"/>
          <c:w val="0.33976443569553827"/>
          <c:h val="0.9305322251385244"/>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Evolu</a:t>
            </a:r>
            <a:r>
              <a:rPr lang="ro-RO" sz="1800" b="1" i="0" baseline="0">
                <a:effectLst/>
              </a:rPr>
              <a:t>ț</a:t>
            </a:r>
            <a:r>
              <a:rPr lang="en-US" sz="1800" b="1" i="0" baseline="0">
                <a:effectLst/>
              </a:rPr>
              <a:t>ia </a:t>
            </a:r>
            <a:r>
              <a:rPr lang="ro-RO" sz="1800" b="1" i="0" baseline="0">
                <a:effectLst/>
              </a:rPr>
              <a:t>MTOW</a:t>
            </a:r>
            <a:endParaRPr lang="ro-RO">
              <a:effectLst/>
            </a:endParaRPr>
          </a:p>
        </c:rich>
      </c:tx>
      <c:overlay val="0"/>
    </c:title>
    <c:autoTitleDeleted val="0"/>
    <c:view3D>
      <c:rotX val="15"/>
      <c:rotY val="20"/>
      <c:depthPercent val="100"/>
      <c:rAngAx val="1"/>
    </c:view3D>
    <c:floor>
      <c:thickness val="0"/>
    </c:floor>
    <c:sideWall>
      <c:thickness val="0"/>
      <c:spPr>
        <a:noFill/>
      </c:spPr>
    </c:sideWall>
    <c:backWall>
      <c:thickness val="0"/>
      <c:spPr>
        <a:noFill/>
        <a:ln w="25400">
          <a:noFill/>
        </a:ln>
      </c:spPr>
    </c:backWall>
    <c:plotArea>
      <c:layout/>
      <c:bar3DChart>
        <c:barDir val="col"/>
        <c:grouping val="clustered"/>
        <c:varyColors val="0"/>
        <c:ser>
          <c:idx val="0"/>
          <c:order val="0"/>
          <c:invertIfNegative val="0"/>
          <c:dLbls>
            <c:dLbl>
              <c:idx val="0"/>
              <c:layout>
                <c:manualLayout>
                  <c:x val="8.3333333333333367E-3"/>
                  <c:y val="-9.259259259259354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A3F-4135-AAF3-6520E5E36C99}"/>
                </c:ext>
              </c:extLst>
            </c:dLbl>
            <c:dLbl>
              <c:idx val="1"/>
              <c:layout>
                <c:manualLayout>
                  <c:x val="8.3333333333333367E-3"/>
                  <c:y val="-1.38888888888888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A3F-4135-AAF3-6520E5E36C99}"/>
                </c:ext>
              </c:extLst>
            </c:dLbl>
            <c:dLbl>
              <c:idx val="2"/>
              <c:layout>
                <c:manualLayout>
                  <c:x val="1.3888451443569564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A3F-4135-AAF3-6520E5E36C99}"/>
                </c:ext>
              </c:extLst>
            </c:dLbl>
            <c:dLbl>
              <c:idx val="3"/>
              <c:layout>
                <c:manualLayout>
                  <c:x val="1.111111111111111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A3F-4135-AAF3-6520E5E36C99}"/>
                </c:ext>
              </c:extLst>
            </c:dLbl>
            <c:dLbl>
              <c:idx val="4"/>
              <c:layout>
                <c:manualLayout>
                  <c:x val="1.1111111111111117E-2"/>
                  <c:y val="-1.38888888888888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A3F-4135-AAF3-6520E5E36C99}"/>
                </c:ext>
              </c:extLst>
            </c:dLbl>
            <c:dLbl>
              <c:idx val="5"/>
              <c:layout>
                <c:manualLayout>
                  <c:x val="1.1111111111111013E-2"/>
                  <c:y val="-1.38888888888888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A3F-4135-AAF3-6520E5E36C99}"/>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'VEN III'!$G$3:$G$8</c:f>
              <c:strCache>
                <c:ptCount val="6"/>
                <c:pt idx="0">
                  <c:v>2013</c:v>
                </c:pt>
                <c:pt idx="1">
                  <c:v>2014</c:v>
                </c:pt>
                <c:pt idx="2">
                  <c:v>2015</c:v>
                </c:pt>
                <c:pt idx="3">
                  <c:v>2016</c:v>
                </c:pt>
                <c:pt idx="4">
                  <c:v>2017</c:v>
                </c:pt>
                <c:pt idx="5">
                  <c:v>Prognoza 2018</c:v>
                </c:pt>
              </c:strCache>
            </c:strRef>
          </c:cat>
          <c:val>
            <c:numRef>
              <c:f>'VEN III'!$H$3:$H$8</c:f>
              <c:numCache>
                <c:formatCode>_(* #,##0_);_(* \(#,##0\);_(* "-"_);_(@_)</c:formatCode>
                <c:ptCount val="6"/>
                <c:pt idx="0">
                  <c:v>403522</c:v>
                </c:pt>
                <c:pt idx="1">
                  <c:v>512819</c:v>
                </c:pt>
                <c:pt idx="2">
                  <c:v>669507</c:v>
                </c:pt>
                <c:pt idx="3">
                  <c:v>660363</c:v>
                </c:pt>
                <c:pt idx="4">
                  <c:v>815618</c:v>
                </c:pt>
                <c:pt idx="5">
                  <c:v>820000</c:v>
                </c:pt>
              </c:numCache>
            </c:numRef>
          </c:val>
          <c:extLst xmlns:c16r2="http://schemas.microsoft.com/office/drawing/2015/06/chart">
            <c:ext xmlns:c16="http://schemas.microsoft.com/office/drawing/2014/chart" uri="{C3380CC4-5D6E-409C-BE32-E72D297353CC}">
              <c16:uniqueId val="{00000006-DA3F-4135-AAF3-6520E5E36C99}"/>
            </c:ext>
          </c:extLst>
        </c:ser>
        <c:dLbls>
          <c:showLegendKey val="0"/>
          <c:showVal val="0"/>
          <c:showCatName val="0"/>
          <c:showSerName val="0"/>
          <c:showPercent val="0"/>
          <c:showBubbleSize val="0"/>
        </c:dLbls>
        <c:gapWidth val="150"/>
        <c:shape val="cylinder"/>
        <c:axId val="69100288"/>
        <c:axId val="69101824"/>
        <c:axId val="0"/>
      </c:bar3DChart>
      <c:catAx>
        <c:axId val="69100288"/>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69101824"/>
        <c:crosses val="autoZero"/>
        <c:auto val="1"/>
        <c:lblAlgn val="ctr"/>
        <c:lblOffset val="100"/>
        <c:noMultiLvlLbl val="0"/>
      </c:catAx>
      <c:valAx>
        <c:axId val="69101824"/>
        <c:scaling>
          <c:orientation val="minMax"/>
        </c:scaling>
        <c:delete val="1"/>
        <c:axPos val="l"/>
        <c:majorGridlines/>
        <c:numFmt formatCode="_(* #,##0_);_(* \(#,##0\);_(* &quot;-&quot;_);_(@_)" sourceLinked="1"/>
        <c:majorTickMark val="out"/>
        <c:minorTickMark val="none"/>
        <c:tickLblPos val="none"/>
        <c:crossAx val="69100288"/>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MO" sz="1600" b="1" i="0" u="none" strike="noStrike" baseline="0">
                <a:effectLst/>
                <a:latin typeface="Times New Roman" pitchFamily="18" charset="0"/>
                <a:cs typeface="Times New Roman" pitchFamily="18" charset="0"/>
              </a:rPr>
              <a:t>Dinamica evoluției MTOW (tone)</a:t>
            </a:r>
            <a:endParaRPr lang="ro-RO" sz="1600">
              <a:latin typeface="Times New Roman" pitchFamily="18" charset="0"/>
              <a:cs typeface="Times New Roman" pitchFamily="18" charset="0"/>
            </a:endParaRPr>
          </a:p>
        </c:rich>
      </c:tx>
      <c:overlay val="0"/>
    </c:title>
    <c:autoTitleDeleted val="0"/>
    <c:view3D>
      <c:rotX val="15"/>
      <c:rotY val="20"/>
      <c:depthPercent val="100"/>
      <c:rAngAx val="1"/>
    </c:view3D>
    <c:floor>
      <c:thickness val="0"/>
    </c:floor>
    <c:sideWall>
      <c:thickness val="0"/>
      <c:spPr>
        <a:noFill/>
      </c:spPr>
    </c:sideWall>
    <c:backWall>
      <c:thickness val="0"/>
      <c:spPr>
        <a:noFill/>
        <a:ln w="25400">
          <a:noFill/>
        </a:ln>
      </c:spPr>
    </c:backWall>
    <c:plotArea>
      <c:layout/>
      <c:bar3DChart>
        <c:barDir val="col"/>
        <c:grouping val="clustered"/>
        <c:varyColors val="0"/>
        <c:ser>
          <c:idx val="0"/>
          <c:order val="0"/>
          <c:invertIfNegative val="0"/>
          <c:dLbls>
            <c:dLbl>
              <c:idx val="0"/>
              <c:layout>
                <c:manualLayout>
                  <c:x val="5.5555555555555297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380-4150-A638-A058810BD7A8}"/>
                </c:ext>
              </c:extLst>
            </c:dLbl>
            <c:dLbl>
              <c:idx val="1"/>
              <c:layout>
                <c:manualLayout>
                  <c:x val="2.7777777777777809E-3"/>
                  <c:y val="5.038556862097872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380-4150-A638-A058810BD7A8}"/>
                </c:ext>
              </c:extLst>
            </c:dLbl>
            <c:dLbl>
              <c:idx val="3"/>
              <c:layout>
                <c:manualLayout>
                  <c:x val="2.7777777777777809E-3"/>
                  <c:y val="-1.511715797430087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380-4150-A638-A058810BD7A8}"/>
                </c:ext>
              </c:extLst>
            </c:dLbl>
            <c:dLbl>
              <c:idx val="5"/>
              <c:layout>
                <c:manualLayout>
                  <c:x val="2.777777777777882E-3"/>
                  <c:y val="5.038556862097872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380-4150-A638-A058810BD7A8}"/>
                </c:ext>
              </c:extLst>
            </c:dLbl>
            <c:spPr>
              <a:noFill/>
              <a:ln>
                <a:noFill/>
              </a:ln>
              <a:effectLst/>
            </c:spPr>
            <c:txPr>
              <a:bodyPr/>
              <a:lstStyle/>
              <a:p>
                <a:pPr>
                  <a:defRPr sz="9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'VEN IV'!$H$3:$H$8</c:f>
              <c:strCache>
                <c:ptCount val="6"/>
                <c:pt idx="0">
                  <c:v>2013</c:v>
                </c:pt>
                <c:pt idx="1">
                  <c:v>2014</c:v>
                </c:pt>
                <c:pt idx="2">
                  <c:v>2015</c:v>
                </c:pt>
                <c:pt idx="3">
                  <c:v>2016</c:v>
                </c:pt>
                <c:pt idx="4">
                  <c:v>2017</c:v>
                </c:pt>
                <c:pt idx="5">
                  <c:v>Prognoza 2018</c:v>
                </c:pt>
              </c:strCache>
            </c:strRef>
          </c:cat>
          <c:val>
            <c:numRef>
              <c:f>'VEN IV'!$I$3:$I$8</c:f>
              <c:numCache>
                <c:formatCode>_(* #,##0_);_(* \(#,##0\);_(* "-"_);_(@_)</c:formatCode>
                <c:ptCount val="6"/>
                <c:pt idx="0">
                  <c:v>241346.82799999998</c:v>
                </c:pt>
                <c:pt idx="1">
                  <c:v>150554.59099999999</c:v>
                </c:pt>
                <c:pt idx="2">
                  <c:v>317404.79200000002</c:v>
                </c:pt>
                <c:pt idx="3">
                  <c:v>492972.97499999998</c:v>
                </c:pt>
                <c:pt idx="4">
                  <c:v>735228</c:v>
                </c:pt>
                <c:pt idx="5">
                  <c:v>650000</c:v>
                </c:pt>
              </c:numCache>
            </c:numRef>
          </c:val>
          <c:extLst xmlns:c16r2="http://schemas.microsoft.com/office/drawing/2015/06/chart">
            <c:ext xmlns:c16="http://schemas.microsoft.com/office/drawing/2014/chart" uri="{C3380CC4-5D6E-409C-BE32-E72D297353CC}">
              <c16:uniqueId val="{00000004-5380-4150-A638-A058810BD7A8}"/>
            </c:ext>
          </c:extLst>
        </c:ser>
        <c:dLbls>
          <c:showLegendKey val="0"/>
          <c:showVal val="0"/>
          <c:showCatName val="0"/>
          <c:showSerName val="0"/>
          <c:showPercent val="0"/>
          <c:showBubbleSize val="0"/>
        </c:dLbls>
        <c:gapWidth val="150"/>
        <c:shape val="cylinder"/>
        <c:axId val="69120768"/>
        <c:axId val="69122304"/>
        <c:axId val="0"/>
      </c:bar3DChart>
      <c:catAx>
        <c:axId val="69120768"/>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69122304"/>
        <c:crosses val="autoZero"/>
        <c:auto val="1"/>
        <c:lblAlgn val="ctr"/>
        <c:lblOffset val="100"/>
        <c:noMultiLvlLbl val="0"/>
      </c:catAx>
      <c:valAx>
        <c:axId val="69122304"/>
        <c:scaling>
          <c:orientation val="minMax"/>
        </c:scaling>
        <c:delete val="1"/>
        <c:axPos val="l"/>
        <c:majorGridlines/>
        <c:numFmt formatCode="_(* #,##0_);_(* \(#,##0\);_(* &quot;-&quot;_);_(@_)" sourceLinked="1"/>
        <c:majorTickMark val="out"/>
        <c:minorTickMark val="none"/>
        <c:tickLblPos val="none"/>
        <c:crossAx val="69120768"/>
        <c:crosses val="autoZero"/>
        <c:crossBetween val="between"/>
      </c:valAx>
      <c:spPr>
        <a:noFill/>
        <a:ln w="25400">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400">
                <a:latin typeface="Times New Roman" pitchFamily="18" charset="0"/>
                <a:cs typeface="Times New Roman" pitchFamily="18" charset="0"/>
              </a:rPr>
              <a:t>STRUCTURA CHELTUIELILOR PENTRU ANUL 2018</a:t>
            </a:r>
            <a:endParaRPr lang="ro-MO" sz="1400">
              <a:latin typeface="Times New Roman" pitchFamily="18" charset="0"/>
              <a:cs typeface="Times New Roman" pitchFamily="18" charset="0"/>
            </a:endParaRPr>
          </a:p>
        </c:rich>
      </c:tx>
      <c:overlay val="0"/>
    </c:title>
    <c:autoTitleDeleted val="0"/>
    <c:plotArea>
      <c:layout/>
      <c:doughnutChart>
        <c:varyColors val="1"/>
        <c:ser>
          <c:idx val="0"/>
          <c:order val="0"/>
          <c:explosion val="25"/>
          <c:dPt>
            <c:idx val="0"/>
            <c:bubble3D val="0"/>
            <c:explosion val="12"/>
            <c:extLst xmlns:c16r2="http://schemas.microsoft.com/office/drawing/2015/06/chart">
              <c:ext xmlns:c16="http://schemas.microsoft.com/office/drawing/2014/chart" uri="{C3380CC4-5D6E-409C-BE32-E72D297353CC}">
                <c16:uniqueId val="{00000000-C11B-4A9E-B5FB-949810B03C3A}"/>
              </c:ext>
            </c:extLst>
          </c:dPt>
          <c:dLbls>
            <c:dLbl>
              <c:idx val="0"/>
              <c:layout>
                <c:manualLayout>
                  <c:x val="0.14842583116638727"/>
                  <c:y val="5.456727209760906E-2"/>
                </c:manualLayout>
              </c:layout>
              <c:tx>
                <c:rich>
                  <a:bodyPr/>
                  <a:lstStyle/>
                  <a:p>
                    <a:pPr>
                      <a:defRPr sz="1100" b="1">
                        <a:latin typeface="Times New Roman" pitchFamily="18" charset="0"/>
                        <a:cs typeface="Times New Roman" pitchFamily="18" charset="0"/>
                      </a:defRPr>
                    </a:pPr>
                    <a:r>
                      <a:rPr lang="en-US" sz="1100" b="1">
                        <a:latin typeface="Times New Roman" pitchFamily="18" charset="0"/>
                        <a:cs typeface="Times New Roman" pitchFamily="18" charset="0"/>
                      </a:rPr>
                      <a:t>Cheltuieli curente</a:t>
                    </a:r>
                    <a:r>
                      <a:rPr lang="en-US" sz="1100" b="1" baseline="0">
                        <a:latin typeface="Times New Roman" pitchFamily="18" charset="0"/>
                        <a:cs typeface="Times New Roman" pitchFamily="18" charset="0"/>
                      </a:rPr>
                      <a:t> </a:t>
                    </a:r>
                    <a:r>
                      <a:rPr lang="en-US" sz="1100" b="1">
                        <a:latin typeface="Times New Roman" pitchFamily="18" charset="0"/>
                        <a:cs typeface="Times New Roman" pitchFamily="18" charset="0"/>
                      </a:rPr>
                      <a:t>
75%</a:t>
                    </a:r>
                  </a:p>
                </c:rich>
              </c:tx>
              <c:spPr/>
              <c:showLegendKey val="1"/>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11B-4A9E-B5FB-949810B03C3A}"/>
                </c:ext>
              </c:extLst>
            </c:dLbl>
            <c:dLbl>
              <c:idx val="1"/>
              <c:layout>
                <c:manualLayout>
                  <c:x val="-0.1653528068777225"/>
                  <c:y val="-6.7358271790942253E-2"/>
                </c:manualLayout>
              </c:layout>
              <c:tx>
                <c:rich>
                  <a:bodyPr/>
                  <a:lstStyle/>
                  <a:p>
                    <a:pPr>
                      <a:defRPr sz="1100" b="1">
                        <a:latin typeface="Times New Roman" pitchFamily="18" charset="0"/>
                        <a:cs typeface="Times New Roman" pitchFamily="18" charset="0"/>
                      </a:defRPr>
                    </a:pPr>
                    <a:r>
                      <a:rPr lang="en-US" sz="1100" b="1">
                        <a:latin typeface="Times New Roman" pitchFamily="18" charset="0"/>
                        <a:cs typeface="Times New Roman" pitchFamily="18" charset="0"/>
                      </a:rPr>
                      <a:t>Cheltuieli capitale 
25%</a:t>
                    </a:r>
                  </a:p>
                </c:rich>
              </c:tx>
              <c:spPr/>
              <c:showLegendKey val="1"/>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11B-4A9E-B5FB-949810B03C3A}"/>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11B-4A9E-B5FB-949810B03C3A}"/>
                </c:ext>
              </c:extLst>
            </c:dLbl>
            <c:spPr>
              <a:noFill/>
              <a:ln>
                <a:noFill/>
              </a:ln>
              <a:effectLst/>
            </c:spPr>
            <c:showLegendKey val="1"/>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('DVZ 18'!$D$86,'DVZ 18'!$D$99,'DVZ 18'!$D$102)</c:f>
              <c:strCache>
                <c:ptCount val="3"/>
                <c:pt idx="0">
                  <c:v>Cheltuieli curente, inclusiv:</c:v>
                </c:pt>
                <c:pt idx="1">
                  <c:v>Cheltuieli capitale:</c:v>
                </c:pt>
                <c:pt idx="2">
                  <c:v>Dezvoltarea capitalului uman în ramura aviaţiei civile</c:v>
                </c:pt>
              </c:strCache>
            </c:strRef>
          </c:cat>
          <c:val>
            <c:numRef>
              <c:f>('DVZ 18'!$E$86,'DVZ 18'!$E$99,'DVZ 18'!$E$102)</c:f>
              <c:numCache>
                <c:formatCode>_-* #,##0_р_._-;\-* #,##0_р_._-;_-* "-"_р_._-;_-@_-</c:formatCode>
                <c:ptCount val="3"/>
                <c:pt idx="0">
                  <c:v>65250</c:v>
                </c:pt>
                <c:pt idx="1">
                  <c:v>22020</c:v>
                </c:pt>
                <c:pt idx="2">
                  <c:v>0</c:v>
                </c:pt>
              </c:numCache>
            </c:numRef>
          </c:val>
          <c:extLst xmlns:c16r2="http://schemas.microsoft.com/office/drawing/2015/06/chart">
            <c:ext xmlns:c16="http://schemas.microsoft.com/office/drawing/2014/chart" uri="{C3380CC4-5D6E-409C-BE32-E72D297353CC}">
              <c16:uniqueId val="{00000003-C11B-4A9E-B5FB-949810B03C3A}"/>
            </c:ext>
          </c:extLst>
        </c:ser>
        <c:dLbls>
          <c:showLegendKey val="0"/>
          <c:showVal val="0"/>
          <c:showCatName val="0"/>
          <c:showSerName val="0"/>
          <c:showPercent val="0"/>
          <c:showBubbleSize val="0"/>
          <c:showLeaderLines val="0"/>
        </c:dLbls>
        <c:firstSliceAng val="0"/>
        <c:holeSize val="50"/>
      </c:doughnutChart>
      <c:spPr>
        <a:noFill/>
        <a:ln w="25400">
          <a:noFill/>
        </a:ln>
      </c:spPr>
    </c:plotArea>
    <c:plotVisOnly val="1"/>
    <c:dispBlanksAs val="zero"/>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t>
            </a:r>
            <a:r>
              <a:rPr lang="ro-RO"/>
              <a:t>TRUCTURA CHELTUIELILOR CURENTE</a:t>
            </a:r>
            <a:endParaRPr lang="en-US"/>
          </a:p>
        </c:rich>
      </c:tx>
      <c:overlay val="0"/>
    </c:title>
    <c:autoTitleDeleted val="0"/>
    <c:view3D>
      <c:rotX val="75"/>
      <c:rotY val="0"/>
      <c:rAngAx val="0"/>
      <c:perspective val="0"/>
    </c:view3D>
    <c:floor>
      <c:thickness val="0"/>
    </c:floor>
    <c:sideWall>
      <c:thickness val="0"/>
    </c:sideWall>
    <c:backWall>
      <c:thickness val="0"/>
    </c:backWall>
    <c:plotArea>
      <c:layout>
        <c:manualLayout>
          <c:layoutTarget val="inner"/>
          <c:xMode val="edge"/>
          <c:yMode val="edge"/>
          <c:x val="8.25339931572526E-2"/>
          <c:y val="0.18784532644796365"/>
          <c:w val="0.51921367737881385"/>
          <c:h val="0.77090146200010568"/>
        </c:manualLayout>
      </c:layout>
      <c:pie3DChart>
        <c:varyColors val="1"/>
        <c:ser>
          <c:idx val="0"/>
          <c:order val="0"/>
          <c:spPr>
            <a:effectLst>
              <a:innerShdw blurRad="63500" dist="50800" dir="2700000">
                <a:prstClr val="black">
                  <a:alpha val="50000"/>
                </a:prstClr>
              </a:innerShdw>
            </a:effectLst>
            <a:scene3d>
              <a:camera prst="orthographicFront"/>
              <a:lightRig rig="threePt" dir="t"/>
            </a:scene3d>
            <a:sp3d>
              <a:bevelT w="165100" prst="coolSlant"/>
            </a:sp3d>
          </c:spPr>
          <c:explosion val="25"/>
          <c:dPt>
            <c:idx val="0"/>
            <c:bubble3D val="0"/>
            <c:spPr>
              <a:blipFill>
                <a:blip xmlns:r="http://schemas.openxmlformats.org/officeDocument/2006/relationships" r:embed="rId1"/>
                <a:stretch>
                  <a:fillRect/>
                </a:stretch>
              </a:blipFill>
              <a:effectLst>
                <a:innerShdw blurRad="63500" dist="50800" dir="2700000">
                  <a:prstClr val="black">
                    <a:alpha val="50000"/>
                  </a:prstClr>
                </a:innerShdw>
              </a:effectLst>
              <a:scene3d>
                <a:camera prst="orthographicFront"/>
                <a:lightRig rig="threePt" dir="t"/>
              </a:scene3d>
              <a:sp3d>
                <a:bevelT w="165100" prst="coolSlant"/>
              </a:sp3d>
            </c:spPr>
            <c:pictureOptions>
              <c:pictureFormat val="stretch"/>
            </c:pictureOptions>
            <c:extLst xmlns:c16r2="http://schemas.microsoft.com/office/drawing/2015/06/chart">
              <c:ext xmlns:c16="http://schemas.microsoft.com/office/drawing/2014/chart" uri="{C3380CC4-5D6E-409C-BE32-E72D297353CC}">
                <c16:uniqueId val="{00000000-3600-485A-8773-3895AE8EE8A4}"/>
              </c:ext>
            </c:extLst>
          </c:dPt>
          <c:dLbls>
            <c:dLbl>
              <c:idx val="1"/>
              <c:layout>
                <c:manualLayout>
                  <c:x val="-6.03907615132372E-3"/>
                  <c:y val="3.9829596612003845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600-485A-8773-3895AE8EE8A4}"/>
                </c:ext>
              </c:extLst>
            </c:dLbl>
            <c:dLbl>
              <c:idx val="2"/>
              <c:layout>
                <c:manualLayout>
                  <c:x val="-1.4091177686422009E-2"/>
                  <c:y val="4.7071341450549996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600-485A-8773-3895AE8EE8A4}"/>
                </c:ext>
              </c:extLst>
            </c:dLbl>
            <c:dLbl>
              <c:idx val="5"/>
              <c:layout>
                <c:manualLayout>
                  <c:x val="-2.2143279221520349E-2"/>
                  <c:y val="1.4483489677092318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600-485A-8773-3895AE8EE8A4}"/>
                </c:ext>
              </c:extLst>
            </c:dLbl>
            <c:dLbl>
              <c:idx val="6"/>
              <c:layout>
                <c:manualLayout>
                  <c:x val="-3.0195380756618581E-2"/>
                  <c:y val="-3.620872419273077E-3"/>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600-485A-8773-3895AE8EE8A4}"/>
                </c:ext>
              </c:extLst>
            </c:dLbl>
            <c:dLbl>
              <c:idx val="7"/>
              <c:layout>
                <c:manualLayout>
                  <c:x val="-2.0130253837745715E-3"/>
                  <c:y val="-7.2417448385461575E-3"/>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600-485A-8773-3895AE8EE8A4}"/>
                </c:ext>
              </c:extLst>
            </c:dLbl>
            <c:dLbl>
              <c:idx val="8"/>
              <c:layout>
                <c:manualLayout>
                  <c:x val="3.2208406140393185E-2"/>
                  <c:y val="-1.8104362096365401E-2"/>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600-485A-8773-3895AE8EE8A4}"/>
                </c:ext>
              </c:extLst>
            </c:dLbl>
            <c:dLbl>
              <c:idx val="9"/>
              <c:layout>
                <c:manualLayout>
                  <c:x val="6.6429837664560856E-2"/>
                  <c:y val="0"/>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600-485A-8773-3895AE8EE8A4}"/>
                </c:ext>
              </c:extLst>
            </c:dLbl>
            <c:dLbl>
              <c:idx val="10"/>
              <c:layout>
                <c:manualLayout>
                  <c:x val="4.0260507675491435E-2"/>
                  <c:y val="0.10500530015891933"/>
                </c:manualLayout>
              </c:layout>
              <c:dLblPos val="bestFi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600-485A-8773-3895AE8EE8A4}"/>
                </c:ext>
              </c:extLst>
            </c:dLbl>
            <c:spPr>
              <a:noFill/>
              <a:ln>
                <a:noFill/>
              </a:ln>
              <a:effectLst/>
            </c:spPr>
            <c:txPr>
              <a:bodyPr/>
              <a:lstStyle/>
              <a:p>
                <a:pPr>
                  <a:defRPr sz="1200" b="1"/>
                </a:pPr>
                <a:endParaRPr lang="ru-RU"/>
              </a:p>
            </c:txPr>
            <c:dLblPos val="outEnd"/>
            <c:showLegendKey val="1"/>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'DVZ 18'!$D$87:$D$97</c:f>
              <c:strCache>
                <c:ptCount val="11"/>
                <c:pt idx="0">
                  <c:v>cheltuieli de personal</c:v>
                </c:pt>
                <c:pt idx="1">
                  <c:v>cheltuieli de consum </c:v>
                </c:pt>
                <c:pt idx="2">
                  <c:v>cheltuieli privind materiale de uz gospodăresc şi rechizite de birou</c:v>
                </c:pt>
                <c:pt idx="3">
                  <c:v>cheltuieli privind consumul de combustibil</c:v>
                </c:pt>
                <c:pt idx="4">
                  <c:v>cheltuieli de transport</c:v>
                </c:pt>
                <c:pt idx="5">
                  <c:v>cheltuieli de instruire obligatorie a personalului</c:v>
                </c:pt>
                <c:pt idx="6">
                  <c:v>cheltuieli de deplasare</c:v>
                </c:pt>
                <c:pt idx="7">
                  <c:v>cheltuieli privind locaţiunea încăperilor</c:v>
                </c:pt>
                <c:pt idx="8">
                  <c:v>cheltuieli de asigurare</c:v>
                </c:pt>
                <c:pt idx="9">
                  <c:v>cheltuieli aferente cotizaţiilor internaţionale</c:v>
                </c:pt>
                <c:pt idx="10">
                  <c:v>cheltuieli reparaţie curentă</c:v>
                </c:pt>
              </c:strCache>
            </c:strRef>
          </c:cat>
          <c:val>
            <c:numRef>
              <c:f>'DVZ 18'!$E$87:$E$97</c:f>
              <c:numCache>
                <c:formatCode>_-* #,##0_р_._-;\-* #,##0_р_._-;_-* "-"_р_._-;_-@_-</c:formatCode>
                <c:ptCount val="11"/>
                <c:pt idx="0">
                  <c:v>49980</c:v>
                </c:pt>
                <c:pt idx="1">
                  <c:v>5770</c:v>
                </c:pt>
                <c:pt idx="2">
                  <c:v>400</c:v>
                </c:pt>
                <c:pt idx="3">
                  <c:v>380</c:v>
                </c:pt>
                <c:pt idx="4">
                  <c:v>470</c:v>
                </c:pt>
                <c:pt idx="5">
                  <c:v>2090</c:v>
                </c:pt>
                <c:pt idx="6">
                  <c:v>3430</c:v>
                </c:pt>
                <c:pt idx="7">
                  <c:v>1180</c:v>
                </c:pt>
                <c:pt idx="8">
                  <c:v>120</c:v>
                </c:pt>
                <c:pt idx="9">
                  <c:v>730</c:v>
                </c:pt>
                <c:pt idx="10">
                  <c:v>300</c:v>
                </c:pt>
              </c:numCache>
            </c:numRef>
          </c:val>
          <c:extLst xmlns:c16r2="http://schemas.microsoft.com/office/drawing/2015/06/chart">
            <c:ext xmlns:c16="http://schemas.microsoft.com/office/drawing/2014/chart" uri="{C3380CC4-5D6E-409C-BE32-E72D297353CC}">
              <c16:uniqueId val="{00000009-3600-485A-8773-3895AE8EE8A4}"/>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63776238072729918"/>
          <c:y val="0.1148571756997528"/>
          <c:w val="0.3416666474523774"/>
          <c:h val="0.88514282430024716"/>
        </c:manualLayout>
      </c:layout>
      <c:overlay val="0"/>
      <c:txPr>
        <a:bodyPr/>
        <a:lstStyle/>
        <a:p>
          <a:pPr>
            <a:defRPr sz="800" b="0"/>
          </a:pPr>
          <a:endParaRPr lang="ru-RU"/>
        </a:p>
      </c:txPr>
    </c:legend>
    <c:plotVisOnly val="1"/>
    <c:dispBlanksAs val="zero"/>
    <c:showDLblsOverMax val="0"/>
  </c:chart>
  <c:spPr>
    <a:blipFill>
      <a:blip xmlns:r="http://schemas.openxmlformats.org/officeDocument/2006/relationships" r:embed="rId2"/>
      <a:stretch>
        <a:fillRect/>
      </a:stretch>
    </a:blipFill>
    <a:effectLst>
      <a:softEdge rad="635000"/>
    </a:effectLst>
  </c:sp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647856517935279E-2"/>
          <c:y val="3.7006805099800012E-2"/>
          <c:w val="0.47248206474190751"/>
          <c:h val="0.78682732573746728"/>
        </c:manualLayout>
      </c:layout>
      <c:pieChart>
        <c:varyColors val="1"/>
        <c:ser>
          <c:idx val="0"/>
          <c:order val="0"/>
          <c:spPr>
            <a:scene3d>
              <a:camera prst="orthographicFront"/>
              <a:lightRig rig="threePt" dir="t"/>
            </a:scene3d>
            <a:sp3d>
              <a:bevelT prst="angle"/>
            </a:sp3d>
          </c:spPr>
          <c:explosion val="25"/>
          <c:dPt>
            <c:idx val="0"/>
            <c:bubble3D val="0"/>
            <c:spPr>
              <a:solidFill>
                <a:schemeClr val="accent6">
                  <a:lumMod val="60000"/>
                  <a:lumOff val="40000"/>
                </a:schemeClr>
              </a:solidFill>
              <a:scene3d>
                <a:camera prst="orthographicFront"/>
                <a:lightRig rig="threePt" dir="t"/>
              </a:scene3d>
              <a:sp3d>
                <a:bevelT prst="angle"/>
              </a:sp3d>
            </c:spPr>
            <c:extLst xmlns:c16r2="http://schemas.microsoft.com/office/drawing/2015/06/chart">
              <c:ext xmlns:c16="http://schemas.microsoft.com/office/drawing/2014/chart" uri="{C3380CC4-5D6E-409C-BE32-E72D297353CC}">
                <c16:uniqueId val="{00000000-F3D0-44EA-B359-78D5D4133571}"/>
              </c:ext>
            </c:extLst>
          </c:dPt>
          <c:dPt>
            <c:idx val="1"/>
            <c:bubble3D val="0"/>
            <c:spPr>
              <a:solidFill>
                <a:schemeClr val="accent3">
                  <a:lumMod val="75000"/>
                </a:schemeClr>
              </a:solidFill>
              <a:scene3d>
                <a:camera prst="orthographicFront"/>
                <a:lightRig rig="threePt" dir="t"/>
              </a:scene3d>
              <a:sp3d>
                <a:bevelT prst="angle"/>
              </a:sp3d>
            </c:spPr>
            <c:extLst xmlns:c16r2="http://schemas.microsoft.com/office/drawing/2015/06/chart">
              <c:ext xmlns:c16="http://schemas.microsoft.com/office/drawing/2014/chart" uri="{C3380CC4-5D6E-409C-BE32-E72D297353CC}">
                <c16:uniqueId val="{00000001-F3D0-44EA-B359-78D5D4133571}"/>
              </c:ext>
            </c:extLst>
          </c:dPt>
          <c:dLbls>
            <c:dLbl>
              <c:idx val="0"/>
              <c:layout>
                <c:manualLayout>
                  <c:x val="2.9079337021647705E-2"/>
                  <c:y val="-1.2620762830177245E-3"/>
                </c:manualLayout>
              </c:layout>
              <c:tx>
                <c:rich>
                  <a:bodyPr/>
                  <a:lstStyle/>
                  <a:p>
                    <a:r>
                      <a:rPr lang="en-US" sz="1000">
                        <a:solidFill>
                          <a:sysClr val="windowText" lastClr="000000"/>
                        </a:solidFill>
                      </a:rPr>
                      <a:t>PARTEA</a:t>
                    </a:r>
                  </a:p>
                  <a:p>
                    <a:r>
                      <a:rPr lang="en-US" sz="1000" baseline="0">
                        <a:solidFill>
                          <a:sysClr val="windowText" lastClr="000000"/>
                        </a:solidFill>
                      </a:rPr>
                      <a:t> FIXĂ</a:t>
                    </a:r>
                    <a:r>
                      <a:rPr lang="en-US" sz="1000"/>
                      <a:t>;</a:t>
                    </a:r>
                  </a:p>
                  <a:p>
                    <a:r>
                      <a:rPr lang="en-US" sz="1000"/>
                      <a:t> 62%</a:t>
                    </a:r>
                    <a:endParaRPr lang="en-US"/>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3D0-44EA-B359-78D5D4133571}"/>
                </c:ext>
              </c:extLst>
            </c:dLbl>
            <c:dLbl>
              <c:idx val="1"/>
              <c:layout>
                <c:manualLayout>
                  <c:x val="2.0993253510974825E-2"/>
                  <c:y val="-4.4187462522399905E-2"/>
                </c:manualLayout>
              </c:layout>
              <c:tx>
                <c:rich>
                  <a:bodyPr/>
                  <a:lstStyle/>
                  <a:p>
                    <a:r>
                      <a:rPr lang="en-US" sz="1000"/>
                      <a:t>PARTEA </a:t>
                    </a:r>
                  </a:p>
                  <a:p>
                    <a:r>
                      <a:rPr lang="en-US" sz="1000"/>
                      <a:t>VARIABILĂ; </a:t>
                    </a:r>
                  </a:p>
                  <a:p>
                    <a:r>
                      <a:rPr lang="en-US" sz="1000"/>
                      <a:t>38%</a:t>
                    </a:r>
                    <a:endParaRPr lang="en-US"/>
                  </a:p>
                </c:rich>
              </c:tx>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3D0-44EA-B359-78D5D4133571}"/>
                </c:ext>
              </c:extLst>
            </c:dLbl>
            <c:spPr>
              <a:noFill/>
              <a:ln>
                <a:noFill/>
              </a:ln>
              <a:effectLst/>
            </c:spPr>
            <c:txPr>
              <a:bodyPr/>
              <a:lstStyle/>
              <a:p>
                <a:pPr>
                  <a:defRPr sz="1000" b="1"/>
                </a:pPr>
                <a:endParaRPr lang="ru-RU"/>
              </a:p>
            </c:txPr>
            <c:dLblPos val="outEnd"/>
            <c:showLegendKey val="0"/>
            <c:showVal val="0"/>
            <c:showCatName val="0"/>
            <c:showSerName val="1"/>
            <c:showPercent val="1"/>
            <c:showBubbleSize val="0"/>
            <c:showLeaderLines val="0"/>
            <c:extLst xmlns:c16r2="http://schemas.microsoft.com/office/drawing/2015/06/chart">
              <c:ext xmlns:c15="http://schemas.microsoft.com/office/drawing/2012/chart" uri="{CE6537A1-D6FC-4f65-9D91-7224C49458BB}"/>
            </c:extLst>
          </c:dLbls>
          <c:cat>
            <c:strRef>
              <c:f>'DVZ 18'!$I$25:$I$26</c:f>
              <c:strCache>
                <c:ptCount val="2"/>
                <c:pt idx="0">
                  <c:v>PARTEA FIXA</c:v>
                </c:pt>
                <c:pt idx="1">
                  <c:v>PARTEA VARIABILA</c:v>
                </c:pt>
              </c:strCache>
            </c:strRef>
          </c:cat>
          <c:val>
            <c:numRef>
              <c:f>'DVZ 18'!$J$25:$J$26</c:f>
              <c:numCache>
                <c:formatCode>_-* #,##0_р_._-;\-* #,##0_р_._-;_-* "-"_р_._-;_-@_-</c:formatCode>
                <c:ptCount val="2"/>
                <c:pt idx="0">
                  <c:v>31451036.211000003</c:v>
                </c:pt>
                <c:pt idx="1">
                  <c:v>14045082.533999993</c:v>
                </c:pt>
              </c:numCache>
            </c:numRef>
          </c:val>
          <c:extLst xmlns:c16r2="http://schemas.microsoft.com/office/drawing/2015/06/chart">
            <c:ext xmlns:c16="http://schemas.microsoft.com/office/drawing/2014/chart" uri="{C3380CC4-5D6E-409C-BE32-E72D297353CC}">
              <c16:uniqueId val="{00000002-F3D0-44EA-B359-78D5D4133571}"/>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blipFill>
      <a:blip xmlns:r="http://schemas.openxmlformats.org/officeDocument/2006/relationships" r:embed="rId1"/>
      <a:stretch>
        <a:fillRect/>
      </a:stretch>
    </a:blipFill>
    <a:ln>
      <a:noFill/>
    </a:ln>
    <a:effectLst>
      <a:softEdge rad="635000"/>
    </a:effectLst>
  </c:sp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806165935231237E-2"/>
          <c:y val="0.23203341459991381"/>
          <c:w val="0.46987625874361516"/>
          <c:h val="0.53593317080017255"/>
        </c:manualLayout>
      </c:layout>
      <c:doughnutChart>
        <c:varyColors val="1"/>
        <c:ser>
          <c:idx val="0"/>
          <c:order val="0"/>
          <c:spPr>
            <a:solidFill>
              <a:schemeClr val="accent6">
                <a:lumMod val="75000"/>
              </a:schemeClr>
            </a:solidFill>
            <a:scene3d>
              <a:camera prst="orthographicFront"/>
              <a:lightRig rig="threePt" dir="t"/>
            </a:scene3d>
            <a:sp3d>
              <a:bevelT prst="angle"/>
            </a:sp3d>
          </c:spPr>
          <c:explosion val="25"/>
          <c:dPt>
            <c:idx val="0"/>
            <c:bubble3D val="0"/>
            <c:spPr>
              <a:solidFill>
                <a:schemeClr val="accent6">
                  <a:lumMod val="60000"/>
                  <a:lumOff val="40000"/>
                </a:schemeClr>
              </a:solidFill>
              <a:scene3d>
                <a:camera prst="orthographicFront"/>
                <a:lightRig rig="threePt" dir="t"/>
              </a:scene3d>
              <a:sp3d>
                <a:bevelT prst="angle"/>
              </a:sp3d>
            </c:spPr>
            <c:extLst xmlns:c16r2="http://schemas.microsoft.com/office/drawing/2015/06/chart">
              <c:ext xmlns:c16="http://schemas.microsoft.com/office/drawing/2014/chart" uri="{C3380CC4-5D6E-409C-BE32-E72D297353CC}">
                <c16:uniqueId val="{00000000-F5B0-4289-BF51-485EC99813DD}"/>
              </c:ext>
            </c:extLst>
          </c:dPt>
          <c:dPt>
            <c:idx val="1"/>
            <c:bubble3D val="0"/>
            <c:spPr>
              <a:solidFill>
                <a:schemeClr val="accent6">
                  <a:lumMod val="20000"/>
                  <a:lumOff val="80000"/>
                </a:schemeClr>
              </a:solidFill>
              <a:scene3d>
                <a:camera prst="orthographicFront"/>
                <a:lightRig rig="threePt" dir="t"/>
              </a:scene3d>
              <a:sp3d>
                <a:bevelT prst="angle"/>
              </a:sp3d>
            </c:spPr>
            <c:extLst xmlns:c16r2="http://schemas.microsoft.com/office/drawing/2015/06/chart">
              <c:ext xmlns:c16="http://schemas.microsoft.com/office/drawing/2014/chart" uri="{C3380CC4-5D6E-409C-BE32-E72D297353CC}">
                <c16:uniqueId val="{00000001-F5B0-4289-BF51-485EC99813DD}"/>
              </c:ext>
            </c:extLst>
          </c:dPt>
          <c:dLbls>
            <c:dLbl>
              <c:idx val="0"/>
              <c:layout>
                <c:manualLayout>
                  <c:x val="5.7823131464043998E-2"/>
                  <c:y val="0.11536376465937348"/>
                </c:manualLayout>
              </c:layou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5B0-4289-BF51-485EC99813DD}"/>
                </c:ext>
              </c:extLst>
            </c:dLbl>
            <c:dLbl>
              <c:idx val="1"/>
              <c:layout>
                <c:manualLayout>
                  <c:x val="-0.10631423392155968"/>
                  <c:y val="-9.6905562313873844E-2"/>
                </c:manualLayout>
              </c:layou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5B0-4289-BF51-485EC99813DD}"/>
                </c:ext>
              </c:extLst>
            </c:dLbl>
            <c:dLbl>
              <c:idx val="2"/>
              <c:layout>
                <c:manualLayout>
                  <c:x val="9.4995144548072397E-2"/>
                  <c:y val="-3.6916404690999521E-2"/>
                </c:manualLayout>
              </c:layout>
              <c:showLegendKey val="1"/>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5B0-4289-BF51-485EC99813DD}"/>
                </c:ext>
              </c:extLst>
            </c:dLbl>
            <c:spPr>
              <a:noFill/>
              <a:ln>
                <a:noFill/>
              </a:ln>
              <a:effectLst/>
            </c:spPr>
            <c:txPr>
              <a:bodyPr/>
              <a:lstStyle/>
              <a:p>
                <a:pPr>
                  <a:defRPr sz="1200" b="1"/>
                </a:pPr>
                <a:endParaRPr lang="ru-RU"/>
              </a:p>
            </c:txPr>
            <c:showLegendKey val="1"/>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'DVZ 18'!$I$16:$I$18</c:f>
              <c:strCache>
                <c:ptCount val="3"/>
                <c:pt idx="0">
                  <c:v>Salariul de funcţie</c:v>
                </c:pt>
                <c:pt idx="1">
                  <c:v>Spor pentru vechime în muncă</c:v>
                </c:pt>
                <c:pt idx="2">
                  <c:v>Spor pentru acces permanent la secretul de stat</c:v>
                </c:pt>
              </c:strCache>
            </c:strRef>
          </c:cat>
          <c:val>
            <c:numRef>
              <c:f>'DVZ 18'!$J$16:$J$18</c:f>
              <c:numCache>
                <c:formatCode>_-* #,##0_р_._-;\-* #,##0_р_._-;_-* "-"_р_._-;_-@_-</c:formatCode>
                <c:ptCount val="3"/>
                <c:pt idx="0">
                  <c:v>23074749.558000017</c:v>
                </c:pt>
                <c:pt idx="1">
                  <c:v>6517400.4000000004</c:v>
                </c:pt>
                <c:pt idx="2">
                  <c:v>265507.19999999995</c:v>
                </c:pt>
              </c:numCache>
            </c:numRef>
          </c:val>
          <c:extLst xmlns:c16r2="http://schemas.microsoft.com/office/drawing/2015/06/chart">
            <c:ext xmlns:c16="http://schemas.microsoft.com/office/drawing/2014/chart" uri="{C3380CC4-5D6E-409C-BE32-E72D297353CC}">
              <c16:uniqueId val="{00000003-F5B0-4289-BF51-485EC99813DD}"/>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4131265999157505"/>
          <c:y val="3.5876077837458602E-2"/>
          <c:w val="0.33390590065130765"/>
          <c:h val="0.66873046737128583"/>
        </c:manualLayout>
      </c:layout>
      <c:overlay val="0"/>
      <c:txPr>
        <a:bodyPr/>
        <a:lstStyle/>
        <a:p>
          <a:pPr>
            <a:defRPr sz="800" b="1"/>
          </a:pPr>
          <a:endParaRPr lang="ru-RU"/>
        </a:p>
      </c:txPr>
    </c:legend>
    <c:plotVisOnly val="1"/>
    <c:dispBlanksAs val="zero"/>
    <c:showDLblsOverMax val="0"/>
  </c:chart>
  <c:spPr>
    <a:blipFill>
      <a:blip xmlns:r="http://schemas.openxmlformats.org/officeDocument/2006/relationships" r:embed="rId1"/>
      <a:stretch>
        <a:fillRect/>
      </a:stretch>
    </a:blipFill>
    <a:ln>
      <a:noFill/>
    </a:ln>
    <a:effectLst>
      <a:softEdge rad="635000"/>
    </a:effectLst>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600">
                <a:latin typeface="Times New Roman" pitchFamily="18" charset="0"/>
                <a:cs typeface="Times New Roman" pitchFamily="18" charset="0"/>
              </a:defRPr>
            </a:pPr>
            <a:r>
              <a:rPr lang="vi-VN" sz="1400">
                <a:latin typeface="Times New Roman" pitchFamily="18" charset="0"/>
                <a:cs typeface="Times New Roman" pitchFamily="18" charset="0"/>
              </a:rPr>
              <a:t>CHELTUIELI DE PERSONAL</a:t>
            </a:r>
          </a:p>
        </c:rich>
      </c:tx>
      <c:overlay val="0"/>
    </c:title>
    <c:autoTitleDeleted val="0"/>
    <c:plotArea>
      <c:layout>
        <c:manualLayout>
          <c:layoutTarget val="inner"/>
          <c:xMode val="edge"/>
          <c:yMode val="edge"/>
          <c:x val="6.5904396511342625E-2"/>
          <c:y val="0.32788926523849343"/>
          <c:w val="0.89519097648204748"/>
          <c:h val="0.46741154562383619"/>
        </c:manualLayout>
      </c:layout>
      <c:barChart>
        <c:barDir val="col"/>
        <c:grouping val="clustered"/>
        <c:varyColors val="0"/>
        <c:ser>
          <c:idx val="0"/>
          <c:order val="0"/>
          <c:tx>
            <c:strRef>
              <c:f>'DVZ 18'!$D$87</c:f>
              <c:strCache>
                <c:ptCount val="1"/>
                <c:pt idx="0">
                  <c:v>cheltuieli de personal (remunerarea muncii, contribuţii de asigurări sociale de stat obligatorii şi prime de asigurări obligatorii de asistenţă medicală)</c:v>
                </c:pt>
              </c:strCache>
            </c:strRef>
          </c:tx>
          <c:invertIfNegative val="0"/>
          <c:dLbls>
            <c:dLbl>
              <c:idx val="1"/>
              <c:tx>
                <c:rich>
                  <a:bodyPr/>
                  <a:lstStyle/>
                  <a:p>
                    <a:r>
                      <a:rPr lang="en-US"/>
                      <a:t>52 720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405-4E00-87A1-60FA773F3463}"/>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'DVZ 18'!$E$77:$F$77</c:f>
              <c:strCache>
                <c:ptCount val="2"/>
                <c:pt idx="0">
                  <c:v>Planificat 2018 (mii lei)</c:v>
                </c:pt>
                <c:pt idx="1">
                  <c:v>Aprobat 2017 (mii lei)</c:v>
                </c:pt>
              </c:strCache>
            </c:strRef>
          </c:cat>
          <c:val>
            <c:numRef>
              <c:f>'DVZ 18'!$E$87:$F$87</c:f>
              <c:numCache>
                <c:formatCode>General</c:formatCode>
                <c:ptCount val="2"/>
                <c:pt idx="0" formatCode="_-* #,##0_р_._-;\-* #,##0_р_._-;_-* &quot;-&quot;_р_._-;_-@_-">
                  <c:v>49980</c:v>
                </c:pt>
                <c:pt idx="1">
                  <c:v>52720</c:v>
                </c:pt>
              </c:numCache>
            </c:numRef>
          </c:val>
          <c:extLst xmlns:c16r2="http://schemas.microsoft.com/office/drawing/2015/06/chart">
            <c:ext xmlns:c16="http://schemas.microsoft.com/office/drawing/2014/chart" uri="{C3380CC4-5D6E-409C-BE32-E72D297353CC}">
              <c16:uniqueId val="{00000001-9405-4E00-87A1-60FA773F3463}"/>
            </c:ext>
          </c:extLst>
        </c:ser>
        <c:dLbls>
          <c:showLegendKey val="0"/>
          <c:showVal val="0"/>
          <c:showCatName val="0"/>
          <c:showSerName val="0"/>
          <c:showPercent val="0"/>
          <c:showBubbleSize val="0"/>
        </c:dLbls>
        <c:gapWidth val="150"/>
        <c:axId val="79451264"/>
        <c:axId val="79452800"/>
      </c:barChart>
      <c:catAx>
        <c:axId val="79451264"/>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79452800"/>
        <c:crosses val="autoZero"/>
        <c:auto val="1"/>
        <c:lblAlgn val="ctr"/>
        <c:lblOffset val="100"/>
        <c:noMultiLvlLbl val="0"/>
      </c:catAx>
      <c:valAx>
        <c:axId val="79452800"/>
        <c:scaling>
          <c:orientation val="minMax"/>
        </c:scaling>
        <c:delete val="1"/>
        <c:axPos val="l"/>
        <c:numFmt formatCode="_-* #,##0_р_._-;\-* #,##0_р_._-;_-* &quot;-&quot;_р_._-;_-@_-" sourceLinked="1"/>
        <c:majorTickMark val="out"/>
        <c:minorTickMark val="none"/>
        <c:tickLblPos val="none"/>
        <c:crossAx val="7945126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cdr:x>
      <cdr:y>0.26563</cdr:y>
    </cdr:from>
    <cdr:to>
      <cdr:x>1</cdr:x>
      <cdr:y>0.59896</cdr:y>
    </cdr:to>
    <cdr:sp macro="" textlink="">
      <cdr:nvSpPr>
        <cdr:cNvPr id="2" name="TextBox 1"/>
        <cdr:cNvSpPr txBox="1"/>
      </cdr:nvSpPr>
      <cdr:spPr>
        <a:xfrm xmlns:a="http://schemas.openxmlformats.org/drawingml/2006/main">
          <a:off x="3657600" y="72866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o-RO"/>
        </a:p>
      </cdr:txBody>
    </cdr:sp>
  </cdr:relSizeAnchor>
  <cdr:relSizeAnchor xmlns:cdr="http://schemas.openxmlformats.org/drawingml/2006/chartDrawing">
    <cdr:from>
      <cdr:x>0.79433</cdr:x>
      <cdr:y>0.23438</cdr:y>
    </cdr:from>
    <cdr:to>
      <cdr:x>0.96454</cdr:x>
      <cdr:y>0.56771</cdr:y>
    </cdr:to>
    <cdr:sp macro="" textlink="">
      <cdr:nvSpPr>
        <cdr:cNvPr id="3" name="TextBox 2"/>
        <cdr:cNvSpPr txBox="1"/>
      </cdr:nvSpPr>
      <cdr:spPr>
        <a:xfrm xmlns:a="http://schemas.openxmlformats.org/drawingml/2006/main">
          <a:off x="4267200" y="6429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o-RO"/>
        </a:p>
      </cdr:txBody>
    </cdr:sp>
  </cdr:relSizeAnchor>
</c:userShapes>
</file>

<file path=word/drawings/drawing2.xml><?xml version="1.0" encoding="utf-8"?>
<c:userShapes xmlns:c="http://schemas.openxmlformats.org/drawingml/2006/chart">
  <cdr:relSizeAnchor xmlns:cdr="http://schemas.openxmlformats.org/drawingml/2006/chartDrawing">
    <cdr:from>
      <cdr:x>0.56355</cdr:x>
      <cdr:y>0.40092</cdr:y>
    </cdr:from>
    <cdr:to>
      <cdr:x>0.99089</cdr:x>
      <cdr:y>0.58033</cdr:y>
    </cdr:to>
    <cdr:sp macro="" textlink="">
      <cdr:nvSpPr>
        <cdr:cNvPr id="2" name="Right Arrow 1"/>
        <cdr:cNvSpPr/>
      </cdr:nvSpPr>
      <cdr:spPr>
        <a:xfrm xmlns:a="http://schemas.openxmlformats.org/drawingml/2006/main" rot="618196">
          <a:off x="1856903" y="1041007"/>
          <a:ext cx="1408081" cy="465826"/>
        </a:xfrm>
        <a:prstGeom xmlns:a="http://schemas.openxmlformats.org/drawingml/2006/main" prst="rightArrow">
          <a:avLst>
            <a:gd name="adj1" fmla="val 57407"/>
            <a:gd name="adj2" fmla="val 50000"/>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endParaRPr lang="ru-RU"/>
        </a:p>
      </cdr:txBody>
    </cdr:sp>
  </cdr:relSizeAnchor>
</c:userShapes>
</file>

<file path=word/drawings/drawing3.xml><?xml version="1.0" encoding="utf-8"?>
<c:userShapes xmlns:c="http://schemas.openxmlformats.org/drawingml/2006/chart">
  <cdr:relSizeAnchor xmlns:cdr="http://schemas.openxmlformats.org/drawingml/2006/chartDrawing">
    <cdr:from>
      <cdr:x>0.2923</cdr:x>
      <cdr:y>0.46369</cdr:y>
    </cdr:from>
    <cdr:to>
      <cdr:x>0.56426</cdr:x>
      <cdr:y>1</cdr:y>
    </cdr:to>
    <cdr:sp macro="" textlink="">
      <cdr:nvSpPr>
        <cdr:cNvPr id="2" name="TextBox 1"/>
        <cdr:cNvSpPr txBox="1"/>
      </cdr:nvSpPr>
      <cdr:spPr>
        <a:xfrm xmlns:a="http://schemas.openxmlformats.org/drawingml/2006/main">
          <a:off x="982814" y="118474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0.17643</cdr:x>
      <cdr:y>0.58295</cdr:y>
    </cdr:from>
    <cdr:to>
      <cdr:x>0.41054</cdr:x>
      <cdr:y>0.99801</cdr:y>
    </cdr:to>
    <cdr:sp macro="" textlink="">
      <cdr:nvSpPr>
        <cdr:cNvPr id="3" name="TextBox 2"/>
        <cdr:cNvSpPr txBox="1"/>
      </cdr:nvSpPr>
      <cdr:spPr>
        <a:xfrm xmlns:a="http://schemas.openxmlformats.org/drawingml/2006/main">
          <a:off x="593199" y="993913"/>
          <a:ext cx="787179" cy="70766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o-RO" sz="1050" b="1">
              <a:solidFill>
                <a:schemeClr val="bg1"/>
              </a:solidFill>
              <a:latin typeface="Times New Roman" pitchFamily="18" charset="0"/>
              <a:cs typeface="Times New Roman" pitchFamily="18" charset="0"/>
            </a:rPr>
            <a:t>94</a:t>
          </a:r>
        </a:p>
        <a:p xmlns:a="http://schemas.openxmlformats.org/drawingml/2006/main">
          <a:pPr algn="ctr"/>
          <a:r>
            <a:rPr lang="ro-RO" sz="1050" b="1">
              <a:solidFill>
                <a:schemeClr val="bg1"/>
              </a:solidFill>
              <a:latin typeface="Times New Roman" pitchFamily="18" charset="0"/>
              <a:cs typeface="Times New Roman" pitchFamily="18" charset="0"/>
            </a:rPr>
            <a:t>persoane</a:t>
          </a:r>
          <a:endParaRPr lang="ru-RU" sz="1050" b="1">
            <a:solidFill>
              <a:schemeClr val="bg1"/>
            </a:solidFill>
            <a:latin typeface="Times New Roman" pitchFamily="18" charset="0"/>
            <a:cs typeface="Times New Roman" pitchFamily="18" charset="0"/>
          </a:endParaRPr>
        </a:p>
      </cdr:txBody>
    </cdr:sp>
  </cdr:relSizeAnchor>
  <cdr:relSizeAnchor xmlns:cdr="http://schemas.openxmlformats.org/drawingml/2006/chartDrawing">
    <cdr:from>
      <cdr:x>0.59736</cdr:x>
      <cdr:y>0.38708</cdr:y>
    </cdr:from>
    <cdr:to>
      <cdr:x>0.86932</cdr:x>
      <cdr:y>0.92339</cdr:y>
    </cdr:to>
    <cdr:sp macro="" textlink="">
      <cdr:nvSpPr>
        <cdr:cNvPr id="4" name="TextBox 3"/>
        <cdr:cNvSpPr txBox="1"/>
      </cdr:nvSpPr>
      <cdr:spPr>
        <a:xfrm xmlns:a="http://schemas.openxmlformats.org/drawingml/2006/main">
          <a:off x="2008532" y="65995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ro-RO" sz="1100" b="1">
              <a:solidFill>
                <a:schemeClr val="bg1"/>
              </a:solidFill>
              <a:latin typeface="Times New Roman" pitchFamily="18" charset="0"/>
              <a:cs typeface="Times New Roman" pitchFamily="18" charset="0"/>
            </a:rPr>
            <a:t>92</a:t>
          </a:r>
        </a:p>
        <a:p xmlns:a="http://schemas.openxmlformats.org/drawingml/2006/main">
          <a:pPr algn="ctr"/>
          <a:r>
            <a:rPr lang="ro-RO" sz="1100" b="1">
              <a:solidFill>
                <a:schemeClr val="bg1"/>
              </a:solidFill>
              <a:latin typeface="Times New Roman" pitchFamily="18" charset="0"/>
              <a:cs typeface="Times New Roman" pitchFamily="18" charset="0"/>
            </a:rPr>
            <a:t>persoane</a:t>
          </a:r>
          <a:endParaRPr lang="ru-RU" sz="1100" b="1">
            <a:solidFill>
              <a:schemeClr val="bg1"/>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7542-3468-4FA7-BF45-7EB9A6FF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5248</Words>
  <Characters>29915</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Proiectul Bugetului Autorității Aeronautice Civile pentru anul 2018</vt:lpstr>
      <vt:lpstr>Proiectul Bugetului Autorității Aeronautice Civile pentru anul 2018</vt:lpstr>
    </vt:vector>
  </TitlesOfParts>
  <Company>SPecialiST RePack</Company>
  <LinksUpToDate>false</LinksUpToDate>
  <CharactersWithSpaces>35093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Proiectul Bugetului Autorității Aeronautice Civile pentru anul 2018</dc:title>
  <dc:creator>Gorea Vladimir</dc:creator>
  <cp:lastModifiedBy>user</cp:lastModifiedBy>
  <cp:revision>3</cp:revision>
  <dcterms:created xsi:type="dcterms:W3CDTF">2018-07-20T09:46:00Z</dcterms:created>
  <dcterms:modified xsi:type="dcterms:W3CDTF">2018-07-20T10:39:00Z</dcterms:modified>
</cp:coreProperties>
</file>