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F21E5" w14:textId="77777777" w:rsidR="00D5560F" w:rsidRDefault="001F1206">
      <w:pPr>
        <w:spacing w:after="60" w:line="264" w:lineRule="auto"/>
        <w:jc w:val="center"/>
      </w:pPr>
      <w:r>
        <w:rPr>
          <w:b/>
          <w:bCs/>
          <w:sz w:val="28"/>
          <w:szCs w:val="28"/>
        </w:rPr>
        <w:t>NOTĂ DE FUNDAMENTARE</w:t>
      </w:r>
    </w:p>
    <w:p w14:paraId="55642C9A" w14:textId="77777777" w:rsidR="00D5560F" w:rsidRDefault="001F1206">
      <w:pPr>
        <w:spacing w:after="240" w:line="264" w:lineRule="auto"/>
        <w:jc w:val="center"/>
      </w:pPr>
      <w:r>
        <w:rPr>
          <w:b/>
          <w:bCs/>
          <w:sz w:val="24"/>
          <w:szCs w:val="24"/>
        </w:rPr>
        <w:t>la proiectul de lege privind utilizarea durabilă a produselor fitosanitare și de modificare a unor acte normative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5560F" w14:paraId="1FC51E7D" w14:textId="77777777">
        <w:tc>
          <w:tcPr>
            <w:tcW w:w="9360" w:type="dxa"/>
            <w:shd w:val="clear" w:color="auto" w:fill="D9D9D9"/>
            <w:tcMar>
              <w:top w:w="70" w:type="dxa"/>
              <w:left w:w="120" w:type="dxa"/>
              <w:bottom w:w="70" w:type="dxa"/>
              <w:right w:w="120" w:type="dxa"/>
            </w:tcMar>
          </w:tcPr>
          <w:p w14:paraId="7F0FE4B0" w14:textId="77777777" w:rsidR="00D5560F" w:rsidRDefault="001F1206">
            <w:pPr>
              <w:spacing w:line="264" w:lineRule="auto"/>
            </w:pPr>
            <w:r>
              <w:rPr>
                <w:b/>
                <w:bCs/>
              </w:rPr>
              <w:t>1. Denumirea sau numele autorului și, după caz, a/al participanților la elaborarea proiectului actului normativ</w:t>
            </w:r>
          </w:p>
        </w:tc>
      </w:tr>
      <w:tr w:rsidR="00D5560F" w14:paraId="53CC62D3" w14:textId="77777777">
        <w:tc>
          <w:tcPr>
            <w:tcW w:w="9360" w:type="dxa"/>
            <w:tcMar>
              <w:top w:w="80" w:type="dxa"/>
              <w:left w:w="120" w:type="dxa"/>
              <w:bottom w:w="80" w:type="dxa"/>
              <w:right w:w="120" w:type="dxa"/>
            </w:tcMar>
          </w:tcPr>
          <w:p w14:paraId="682F6046" w14:textId="77777777" w:rsidR="00D5560F" w:rsidRDefault="001F1206">
            <w:pPr>
              <w:spacing w:after="80" w:line="264" w:lineRule="auto"/>
              <w:ind w:firstLine="425"/>
              <w:jc w:val="both"/>
            </w:pPr>
            <w:r>
              <w:t>Proiectul de lege privind utilizarea durabilă a produselor fitosanitare și de modificare a unor acte normative (în continuare – proiect) este elaborat de Ministerul Agriculturii și Industriei Alimentare, în calitate de autoritate publică centrală responsab</w:t>
            </w:r>
            <w:r>
              <w:t>ilă de elaborarea politicilor în domeniul agricol și fitosanitar.</w:t>
            </w:r>
          </w:p>
          <w:p w14:paraId="7C8D467A" w14:textId="77777777" w:rsidR="00D5560F" w:rsidRDefault="001F1206">
            <w:pPr>
              <w:spacing w:after="80" w:line="264" w:lineRule="auto"/>
              <w:ind w:firstLine="425"/>
              <w:jc w:val="both"/>
            </w:pPr>
            <w:r>
              <w:t>Proiectul reunește, într-un singur act normativ, două intervenții legislative elaborate inițial separat de același autor: reglementarea utilizării durabile a produselor fitosanitare, care co</w:t>
            </w:r>
            <w:r>
              <w:t>nstituie obiectul principal de reglementare, și modificarea Legii nr. 403/2023 privind introducerea pe piață a produselor fitosanitare și pentru modificarea unor acte normative, în partea privind aprobarea substanțelor active, a agenților fitoprotectori, a</w:t>
            </w:r>
            <w:r>
              <w:t xml:space="preserve"> agenților sinergici și regimul coformulanților, integrată în anexa nr. 6 la proiect. Consolidarea a fost operată întrucât ambele intervenții au același autor, aceeași sursă de armonizare – acquis-ul Uniunii Europene în domeniul produselor fitosanitare –, </w:t>
            </w:r>
            <w:r>
              <w:t>același destinatar și același cadru instituțional, iar promovarea lor separată ar fi generat două proceduri paralele de avizare, expertizare și consultare publică asupra unor norme interdependente. Soluția este conformă art. 63 alin. (4) din Legea nr. 100/</w:t>
            </w:r>
            <w:r>
              <w:t>2017 cu privire la actele normative, potrivit căruia, în cazul în care actul normativ modifică mai mult de două acte normative, lista modificărilor se expune într-o anexă, precum și principiului economiei de mijloace legislative prevăzut la art. 3 alin. (1</w:t>
            </w:r>
            <w:r>
              <w:t>) din legea menționată.</w:t>
            </w:r>
          </w:p>
          <w:p w14:paraId="52D5A97C" w14:textId="77777777" w:rsidR="00D5560F" w:rsidRDefault="001F1206">
            <w:pPr>
              <w:spacing w:after="80" w:line="264" w:lineRule="auto"/>
              <w:ind w:firstLine="425"/>
              <w:jc w:val="both"/>
            </w:pPr>
            <w:r>
              <w:t>Componenta privind utilizarea durabilă a fost elaborată de grupul de lucru constituit prin Ordinul Ministerului Agriculturii și Industriei Alimentare nr. 5 din 13.01.2025 „Cu privire la crearea grupului de lucru pentru elaborarea pr</w:t>
            </w:r>
            <w:r>
              <w:t>oiectului de lege privind utilizarea durabilă a produselor fitosanitare”, potrivit art. 27 din Legea nr. 100/2017. La elaborare au participat reprezentanți ai Agenției Naționale pentru Siguranța Alimentelor, ai Instituției Publice Centrul Național Sănătate</w:t>
            </w:r>
            <w:r>
              <w:t>a Animalelor, Plantelor și Siguranța Alimentelor, ai Inspectoratului de Stat pentru Supravegherea Tehnică „Intehagro”, ai Biroului Național de Statistică, ai Ministerului Mediului, precum și reprezentanți ai mediului de afaceri și ai asociațiilor de produc</w:t>
            </w:r>
            <w:r>
              <w:t>ători agricoli.</w:t>
            </w:r>
          </w:p>
          <w:p w14:paraId="69D3DAED" w14:textId="77777777" w:rsidR="00D5560F" w:rsidRDefault="001F1206">
            <w:pPr>
              <w:spacing w:after="80" w:line="264" w:lineRule="auto"/>
              <w:ind w:firstLine="425"/>
              <w:jc w:val="both"/>
            </w:pPr>
            <w:r>
              <w:t>La definitivarea componentei privind utilizarea durabilă a fost luată în considerare evaluarea alinierii proiectului la Directiva 2009/128/CE, prezentată la 2 iunie 2026 de expertul internațional Dionyssis Vlachos, în cadrul proiectului „Pr</w:t>
            </w:r>
            <w:r>
              <w:t>omoting Green Deal Readiness in the Eastern Partnership Countries” (PROGRESS), finanțat de Iniţiativa Internaţională pentru Climă (IKI) a Guvernului Federal al Germaniei și implementat de Deutsche Gesellschaft für Internationale Zusammenarbeit (GIZ) GmbH î</w:t>
            </w:r>
            <w:r>
              <w:t>n parteneriat cu Organizația pentru Cooperare și Dezvoltare Economică (OECD) și cu alți parteneri.</w:t>
            </w:r>
          </w:p>
          <w:p w14:paraId="7F82B0FA" w14:textId="77777777" w:rsidR="00D5560F" w:rsidRDefault="001F1206">
            <w:pPr>
              <w:spacing w:after="80" w:line="264" w:lineRule="auto"/>
              <w:ind w:firstLine="425"/>
              <w:jc w:val="both"/>
            </w:pPr>
            <w:r>
              <w:t>Componenta privind aprobarea substanțelor active a fost elaborată de Ministerul Agriculturii și Industriei Alimentare și a fost supusă expertizei de compatib</w:t>
            </w:r>
            <w:r>
              <w:t>ilitate cu legislația Uniunii Europene de către Centrul de Armonizare a Legislației, potrivit avizului nr. 31/02-126-9939 din 12 august 2026.</w:t>
            </w:r>
          </w:p>
        </w:tc>
      </w:tr>
      <w:tr w:rsidR="00D5560F" w14:paraId="65769494" w14:textId="77777777">
        <w:tc>
          <w:tcPr>
            <w:tcW w:w="9360" w:type="dxa"/>
            <w:shd w:val="clear" w:color="auto" w:fill="D9D9D9"/>
            <w:tcMar>
              <w:top w:w="70" w:type="dxa"/>
              <w:left w:w="120" w:type="dxa"/>
              <w:bottom w:w="70" w:type="dxa"/>
              <w:right w:w="120" w:type="dxa"/>
            </w:tcMar>
          </w:tcPr>
          <w:p w14:paraId="62F82A2B" w14:textId="77777777" w:rsidR="00D5560F" w:rsidRDefault="001F1206">
            <w:pPr>
              <w:spacing w:line="264" w:lineRule="auto"/>
            </w:pPr>
            <w:r>
              <w:rPr>
                <w:b/>
                <w:bCs/>
              </w:rPr>
              <w:t>2. Condițiile ce au impus elaborarea proiectului actului normativ</w:t>
            </w:r>
          </w:p>
        </w:tc>
      </w:tr>
      <w:tr w:rsidR="00D5560F" w14:paraId="4B850823" w14:textId="77777777">
        <w:tc>
          <w:tcPr>
            <w:tcW w:w="9360" w:type="dxa"/>
            <w:shd w:val="clear" w:color="auto" w:fill="F0F0F0"/>
            <w:tcMar>
              <w:top w:w="70" w:type="dxa"/>
              <w:left w:w="120" w:type="dxa"/>
              <w:bottom w:w="70" w:type="dxa"/>
              <w:right w:w="120" w:type="dxa"/>
            </w:tcMar>
          </w:tcPr>
          <w:p w14:paraId="112ECD42" w14:textId="77777777" w:rsidR="00D5560F" w:rsidRDefault="001F1206">
            <w:pPr>
              <w:spacing w:line="264" w:lineRule="auto"/>
            </w:pPr>
            <w:r>
              <w:rPr>
                <w:b/>
                <w:bCs/>
              </w:rPr>
              <w:t xml:space="preserve">2.1. Temeiul legal sau, după caz, sursa </w:t>
            </w:r>
            <w:r>
              <w:rPr>
                <w:b/>
                <w:bCs/>
              </w:rPr>
              <w:t>proiectului actului normativ</w:t>
            </w:r>
          </w:p>
        </w:tc>
      </w:tr>
      <w:tr w:rsidR="00D5560F" w14:paraId="638A948B" w14:textId="77777777">
        <w:tc>
          <w:tcPr>
            <w:tcW w:w="9360" w:type="dxa"/>
            <w:tcMar>
              <w:top w:w="80" w:type="dxa"/>
              <w:left w:w="120" w:type="dxa"/>
              <w:bottom w:w="80" w:type="dxa"/>
              <w:right w:w="120" w:type="dxa"/>
            </w:tcMar>
          </w:tcPr>
          <w:p w14:paraId="4995F22B" w14:textId="77777777" w:rsidR="00D5560F" w:rsidRDefault="001F1206">
            <w:pPr>
              <w:spacing w:after="80" w:line="264" w:lineRule="auto"/>
              <w:ind w:firstLine="425"/>
              <w:jc w:val="both"/>
            </w:pPr>
            <w:r>
              <w:t>Proiectul este elaborat în conformitate cu prevederile Legii nr. 100/2017 cu privire la actele normative și are două surse europene, corespunzătoare celor două componente ale sale.</w:t>
            </w:r>
          </w:p>
          <w:p w14:paraId="18783217" w14:textId="77777777" w:rsidR="00D5560F" w:rsidRDefault="001F1206">
            <w:pPr>
              <w:spacing w:after="40" w:line="264" w:lineRule="auto"/>
            </w:pPr>
            <w:r>
              <w:rPr>
                <w:b/>
                <w:bCs/>
                <w:i/>
                <w:iCs/>
              </w:rPr>
              <w:t xml:space="preserve">A. Utilizarea durabilă a produselor </w:t>
            </w:r>
            <w:r>
              <w:rPr>
                <w:b/>
                <w:bCs/>
                <w:i/>
                <w:iCs/>
              </w:rPr>
              <w:t>fitosanitare</w:t>
            </w:r>
          </w:p>
          <w:p w14:paraId="5626675C" w14:textId="77777777" w:rsidR="00D5560F" w:rsidRDefault="001F1206">
            <w:pPr>
              <w:spacing w:after="80" w:line="264" w:lineRule="auto"/>
              <w:ind w:firstLine="425"/>
              <w:jc w:val="both"/>
            </w:pPr>
            <w:r>
              <w:t xml:space="preserve">Sursa este Directiva 2009/128/CE a Parlamentului European și a Consiliului din 21 octombrie 2009 de stabilire a unui cadru de acțiune comunitară în vederea utilizării durabile a pesticidelor, astfel cum a </w:t>
            </w:r>
            <w:r>
              <w:lastRenderedPageBreak/>
              <w:t>fost modificată prin Regulamentul (UE)</w:t>
            </w:r>
            <w:r>
              <w:t xml:space="preserve"> 2019/1243 al Parlamentului European și al Consiliului din 20 iunie 2019.</w:t>
            </w:r>
          </w:p>
          <w:p w14:paraId="1A580772" w14:textId="77777777" w:rsidR="00D5560F" w:rsidRDefault="001F1206">
            <w:pPr>
              <w:spacing w:after="80" w:line="264" w:lineRule="auto"/>
              <w:ind w:firstLine="425"/>
              <w:jc w:val="both"/>
            </w:pPr>
            <w:r>
              <w:t>Totodată, proiectul este elaborat în temeiul art. 7 alin. (1) din Legea nr. 21/2025 privind punerea la dispoziție pe piață a produselor fertilizante, în partea care privește înregist</w:t>
            </w:r>
            <w:r>
              <w:t>rarea oficială a depozitelor specializate pentru produse fitosanitare și produse fertilizante, reglementată la art. 25 din proiect.</w:t>
            </w:r>
          </w:p>
          <w:p w14:paraId="3E225DC8" w14:textId="77777777" w:rsidR="00D5560F" w:rsidRDefault="001F1206">
            <w:pPr>
              <w:spacing w:after="40" w:line="264" w:lineRule="auto"/>
            </w:pPr>
            <w:r>
              <w:rPr>
                <w:b/>
                <w:bCs/>
                <w:i/>
                <w:iCs/>
              </w:rPr>
              <w:t>B. Aprobarea substanțelor active, a agenților fitoprotectori și a agenților sinergici (anexa nr. 6 pct. 1)</w:t>
            </w:r>
          </w:p>
          <w:p w14:paraId="4774926E" w14:textId="77777777" w:rsidR="00D5560F" w:rsidRDefault="001F1206">
            <w:pPr>
              <w:spacing w:after="80" w:line="264" w:lineRule="auto"/>
              <w:ind w:firstLine="425"/>
              <w:jc w:val="both"/>
            </w:pPr>
            <w:r>
              <w:t>Sursa este Regula</w:t>
            </w:r>
            <w:r>
              <w:t>mentul (CE) nr. 1107/2009 al Parlamentului European și al Consiliului din 21 octombrie 2009 privind introducerea pe piață a produselor fitosanitare și de abrogare a Directivelor 79/117/CEE și 91/414/CEE ale Consiliului, CELEX: 32009R1107, publicat în Jurna</w:t>
            </w:r>
            <w:r>
              <w:t>lul Oficial al Uniunii Europene, seria L 309 din 24 noiembrie 2009, astfel cum a fost modificat ultima dată prin Regulamentul (UE) 2022/1438 al Comisiei din 31 august 2022. Legea nr. 403/2023 a transpus parțial acest regulament; intervenția urmărește trans</w:t>
            </w:r>
            <w:r>
              <w:t>punerea totală a acestuia, cu accent pe capitolul II, referitor la aprobarea substanțelor active, a agenților fitoprotectori, a agenților sinergici și la regimul coformulanților.</w:t>
            </w:r>
          </w:p>
          <w:p w14:paraId="5E225875" w14:textId="77777777" w:rsidR="00D5560F" w:rsidRDefault="001F1206">
            <w:pPr>
              <w:spacing w:after="80" w:line="264" w:lineRule="auto"/>
              <w:ind w:firstLine="425"/>
              <w:jc w:val="both"/>
            </w:pPr>
            <w:r>
              <w:t>Proiectul asigură realizarea angajamentelor de armonizare legislativă asumate</w:t>
            </w:r>
            <w:r>
              <w:t xml:space="preserve"> de Republica Moldova și se încadrează în Programul național de aderare a Republicii Moldova la Uniunea Europeană.</w:t>
            </w:r>
          </w:p>
          <w:p w14:paraId="66A859D1" w14:textId="77777777" w:rsidR="00D5560F" w:rsidRDefault="001F1206">
            <w:pPr>
              <w:spacing w:after="80" w:line="264" w:lineRule="auto"/>
              <w:ind w:firstLine="425"/>
              <w:jc w:val="both"/>
            </w:pPr>
            <w:r>
              <w:t>Proiectul este marcat cu sigla „UE” și conține clauza de armonizare, care indică ambele acte ale Uniunii Europene transpuse, potrivit art. 31</w:t>
            </w:r>
            <w:r>
              <w:t xml:space="preserve"> alin. (2) și art. 44 alin. (3) și (4) din Legea nr. 100/2017.</w:t>
            </w:r>
          </w:p>
        </w:tc>
      </w:tr>
      <w:tr w:rsidR="00D5560F" w14:paraId="5D7D8DE6" w14:textId="77777777">
        <w:tc>
          <w:tcPr>
            <w:tcW w:w="9360" w:type="dxa"/>
            <w:shd w:val="clear" w:color="auto" w:fill="F0F0F0"/>
            <w:tcMar>
              <w:top w:w="70" w:type="dxa"/>
              <w:left w:w="120" w:type="dxa"/>
              <w:bottom w:w="70" w:type="dxa"/>
              <w:right w:w="120" w:type="dxa"/>
            </w:tcMar>
          </w:tcPr>
          <w:p w14:paraId="56718EBB" w14:textId="77777777" w:rsidR="00D5560F" w:rsidRDefault="001F1206">
            <w:pPr>
              <w:spacing w:line="264" w:lineRule="auto"/>
            </w:pPr>
            <w:r>
              <w:rPr>
                <w:b/>
                <w:bCs/>
              </w:rPr>
              <w:lastRenderedPageBreak/>
              <w:t>2.2. Descrierea situației actuale și a problemelor care impun intervenția, inclusiv a cadrului normativ aplicabil și a deficiențelor/lacunelor normative</w:t>
            </w:r>
          </w:p>
        </w:tc>
      </w:tr>
      <w:tr w:rsidR="00D5560F" w14:paraId="39B059A2" w14:textId="77777777">
        <w:tc>
          <w:tcPr>
            <w:tcW w:w="9360" w:type="dxa"/>
            <w:tcMar>
              <w:top w:w="80" w:type="dxa"/>
              <w:left w:w="120" w:type="dxa"/>
              <w:bottom w:w="80" w:type="dxa"/>
              <w:right w:w="120" w:type="dxa"/>
            </w:tcMar>
          </w:tcPr>
          <w:p w14:paraId="34B994F6" w14:textId="77777777" w:rsidR="00D5560F" w:rsidRDefault="001F1206">
            <w:pPr>
              <w:spacing w:after="40" w:line="264" w:lineRule="auto"/>
            </w:pPr>
            <w:r>
              <w:rPr>
                <w:b/>
                <w:bCs/>
                <w:i/>
                <w:iCs/>
              </w:rPr>
              <w:t xml:space="preserve">A. Utilizarea durabilă a produselor </w:t>
            </w:r>
            <w:r>
              <w:rPr>
                <w:b/>
                <w:bCs/>
                <w:i/>
                <w:iCs/>
              </w:rPr>
              <w:t>fitosanitare</w:t>
            </w:r>
          </w:p>
          <w:p w14:paraId="4E946421" w14:textId="77777777" w:rsidR="00D5560F" w:rsidRDefault="001F1206">
            <w:pPr>
              <w:spacing w:after="80" w:line="264" w:lineRule="auto"/>
              <w:ind w:firstLine="425"/>
              <w:jc w:val="both"/>
            </w:pPr>
            <w:r>
              <w:t>Cadrul normativ aplicabil. Normele primare în domeniu sunt stabilite de Legea nr. 119/2004 cu privire la produsele de uz fitosanitar și la fertilizanți, iar transpunerea parțială a Directivei 2009/128/CE a fost asigurată prin Hotărârea Guvernu</w:t>
            </w:r>
            <w:r>
              <w:t>lui nr. 42/2020 pentru aprobarea Cerințelor privind utilizarea durabilă a produselor de uz fitosanitar. Reducerea riscurilor utilizării produselor fitosanitare și a impacturilor asociate a fost prevăzută a fi implementată prin adoptarea și implementarea pl</w:t>
            </w:r>
            <w:r>
              <w:t>anurilor naționale de acțiune, respectiv prin Hotărârea Guvernului nr. 333/2023 pentru aprobarea Planului național de acțiuni privind diminuarea riscurilor asociate utilizării produselor de uz fitosanitar pentru anii 2023–2027.</w:t>
            </w:r>
          </w:p>
          <w:p w14:paraId="2DD219C2" w14:textId="77777777" w:rsidR="00D5560F" w:rsidRDefault="001F1206">
            <w:pPr>
              <w:spacing w:after="80" w:line="264" w:lineRule="auto"/>
              <w:ind w:firstLine="425"/>
              <w:jc w:val="both"/>
            </w:pPr>
            <w:r>
              <w:t>Concluziile studiului de eva</w:t>
            </w:r>
            <w:r>
              <w:t>luare realizat pentru Comisia Europeană. Studiul de evaluare a Directivei 2009/128/CE, realizat de Ramboll Management Consulting și Arcadia International pentru Comisia Europeană (2022), a analizat directiva în raport cu criteriile de eficacitate, eficienț</w:t>
            </w:r>
            <w:r>
              <w:t>ă, relevanță, coerență și valoare adăugată la nivelul Uniunii Europene. Studiul constată că directiva a contribuit, probabil, la reducerea riscului utilizării pesticidelor, indicatorul de risc armonizat 1 înregistrând o scădere de circa 20% în ultimul dece</w:t>
            </w:r>
            <w:r>
              <w:t>niu, însă această reducere este determinată de trecerea vânzărilor de la produsele mai periculoase la cele mai puțin periculoase, în condițiile în care volumele totale de vânzări au rămas relativ stabile, ceea ce indică faptul că dependența de utilizarea p</w:t>
            </w:r>
            <w:r>
              <w:t xml:space="preserve">esticidelor nu s-a redus. Studiul reține, de asemenea, că numai câteva state membre au stabilit valori-țintă cuantificate clare și semnificative de reducere a riscului, deși directiva le impune, că nivelul de control și de aplicare a gestionării integrate </w:t>
            </w:r>
            <w:r>
              <w:t>a dăunătorilor este redus, fiind agravat de caracterul principial al normelor și de absența unor criterii clare, și că distribuirea neclară a responsabilităților între autorități, la nivel central, regional și local, afectează implementarea directivei.</w:t>
            </w:r>
          </w:p>
          <w:p w14:paraId="70330429" w14:textId="77777777" w:rsidR="00D5560F" w:rsidRDefault="001F1206">
            <w:pPr>
              <w:spacing w:after="80" w:line="264" w:lineRule="auto"/>
              <w:ind w:firstLine="425"/>
              <w:jc w:val="both"/>
            </w:pPr>
            <w:r>
              <w:t xml:space="preserve">Deficiențele cadrului normativ național. Rapoartele anuale de implementare a Planului național de acțiuni pentru anii 2023 și 2024 atestă că obiectivele și conceptul normelor transpuse au adus valoare adăugată prin crearea unui cadru comun și armonizat și </w:t>
            </w:r>
            <w:r>
              <w:t xml:space="preserve">prin creșterea gradului de conștientizare, însă nu răspund obiectivelor stabilite de directivă. Planul național de acțiuni a fost aprobat pe baza principiilor de elaborare a documentelor de politici publice, potrivit Hotărârii Guvernului nr. 386/2020, iar </w:t>
            </w:r>
            <w:r>
              <w:t xml:space="preserve">indicatorii cantitativi nu au fost luați în considerare, accentul fiind pus pe promovarea gestionării integrate a dăunătorilor și a tehnicilor alternative. Un document de politici nu poate suplini norma primară: potrivit </w:t>
            </w:r>
            <w:r>
              <w:lastRenderedPageBreak/>
              <w:t xml:space="preserve">art. 3 alin. (2) lit. a) din Legea </w:t>
            </w:r>
            <w:r>
              <w:t>nr. 100/2017 și principiilor stabilite de Legea nr. 235/2006 cu privire la principiile de bază de reglementare a activității de întreprinzător, cerințele și interdicțiile care afectează activitatea de întreprinzător, precum obligația de certificare, inspec</w:t>
            </w:r>
            <w:r>
              <w:t>ția echipamentului, zonele-tampon obligatorii sau regimul pulverizării aeriene, se stabilesc prin lege. Prin urmare, atingerea obiectivelor directivei impune stabilirea acestor prevederi prin normă primară.</w:t>
            </w:r>
          </w:p>
          <w:p w14:paraId="70338D2E" w14:textId="77777777" w:rsidR="00D5560F" w:rsidRDefault="001F1206">
            <w:pPr>
              <w:spacing w:after="80" w:line="264" w:lineRule="auto"/>
              <w:ind w:firstLine="425"/>
              <w:jc w:val="both"/>
            </w:pPr>
            <w:r>
              <w:t>Evaluarea expertului internațional. Evaluarea pre</w:t>
            </w:r>
            <w:r>
              <w:t>zentată în cadrul proiectului PROGRESS a confirmat că proiectul asigură o transpunere parțială solidă a directivei, apreciind ca puncte forte planul național de acțiune, sistemul de formare și certificare, inspecția echipamentului de aplicare, regimul pulv</w:t>
            </w:r>
            <w:r>
              <w:t>erizării aeriene – construit pe principiul european al interdicției generale cu derogări autorizate specific – și protecția zonelor specifice. Concomitent, au fost semnalate șase deficiențe: lipsa valorilor-țintă cuantificate, sistemul slab de monitorizare</w:t>
            </w:r>
            <w:r>
              <w:t xml:space="preserve"> și de colectare a datelor, lipsa unui sistem structurat de informare publică, insuficiența instrumentelor administrative de sancționare, absența verificării gestionării integrate a dăunătorilor la nivel de exploatație și caracterul prea general al normelo</w:t>
            </w:r>
            <w:r>
              <w:t>r de protecție a apei. Toate cele șase deficiențe au fost înlăturate în versiunea definitivată a proiectului, potrivit tabelului de sinteză.</w:t>
            </w:r>
          </w:p>
          <w:p w14:paraId="04BC1A52" w14:textId="77777777" w:rsidR="00D5560F" w:rsidRDefault="001F1206">
            <w:pPr>
              <w:spacing w:after="80" w:line="264" w:lineRule="auto"/>
              <w:ind w:firstLine="425"/>
              <w:jc w:val="both"/>
            </w:pPr>
            <w:r>
              <w:t>Propunerile formulate în cadrul consultării publice. AIPROM a prezentat propuneri de completare a proiectului, susț</w:t>
            </w:r>
            <w:r>
              <w:t>inute prin trei acte normative de referință ale României: Ordonanța de urgență a Guvernului nr. 53/2025 privind fabricarea, ambalarea, etichetarea, reambalarea, depozitarea, comercializarea, importul, exportul, utilizarea și prestarea de servicii cu produs</w:t>
            </w:r>
            <w:r>
              <w:t>e de protecție a plantelor; Ordinul nr. 1356 din 5 septembrie 2018 al ministrului agriculturii și dezvoltării rurale, al ministrului mediului și al ministrului sănătății privind sistemul de instruire și certificare în scopul utilizării durabile a produselo</w:t>
            </w:r>
            <w:r>
              <w:t>r de protecție a plantelor; proiectul de lege pentru modificarea Ordonanței de urgență a Guvernului nr. 34/2012, adoptat de Senatul României la 24 noiembrie 2025, privind aplicarea produselor fitosanitare cu aeronave fără pilot la bord. Propunerile au viza</w:t>
            </w:r>
            <w:r>
              <w:t>t patru lacune ale proiectului: absența unei reglementări a activității persoanelor care aplică produse fitosanitare pentru terți; lipsa delimitării legale a categoriilor de spații în care se depozitează produsele fitosanitare; absența normelor privind sup</w:t>
            </w:r>
            <w:r>
              <w:t xml:space="preserve">ravegherea sănătății lucrătorilor expuși profesional la produse fitosanitare; lipsa criteriilor în baza cărora se stabilește, la autorizare, categoria de utilizatori pentru care se autorizează produsul fitosanitar. Primele trei propuneri au fost acceptate </w:t>
            </w:r>
            <w:r>
              <w:t>integral, iar cea privind instituirea unui regim permisiv distinct pentru aeronavele fără pilot la bord a fost respinsă, potrivit tabelului de sinteză.</w:t>
            </w:r>
          </w:p>
          <w:p w14:paraId="3F4A71F6" w14:textId="77777777" w:rsidR="00D5560F" w:rsidRDefault="001F1206">
            <w:pPr>
              <w:spacing w:after="80" w:line="264" w:lineRule="auto"/>
              <w:ind w:firstLine="425"/>
              <w:jc w:val="both"/>
            </w:pPr>
            <w:r>
              <w:t>Situația reziduurilor de produse fitosanitare. În anul 2025, în cadrul monitorizării respectării limitel</w:t>
            </w:r>
            <w:r>
              <w:t>or maxime de reziduuri (LMR) au fost analizate 631 de eșantioane, dintre care 38 pentru produse vegetale ecologice. Produsele autohtone au constituit 272 de eșantioane, fiind prelevate 237 de probe de produse vegetale de origine autohtonă convenționale: 10</w:t>
            </w:r>
            <w:r>
              <w:t>1 probe de fructe, 38 de probe de bace și fructe mici, 58 de probe de legume, 35 de probe de cereale și 5 probe de ceai și infuzii din plante. Rezultatele au fost următoarele:</w:t>
            </w:r>
          </w:p>
          <w:p w14:paraId="2602D0B9" w14:textId="77777777" w:rsidR="00D5560F" w:rsidRDefault="001F1206">
            <w:pPr>
              <w:spacing w:after="80" w:line="264" w:lineRule="auto"/>
              <w:ind w:left="425"/>
              <w:jc w:val="both"/>
            </w:pPr>
            <w:r>
              <w:t>– din 101 probe de fructe, în 14 probe (13,9%) nu s-au depistat reziduuri, 85 de</w:t>
            </w:r>
            <w:r>
              <w:t xml:space="preserve"> probe (84,2%) au avut reziduuri cu valori sub LMR, iar 2 probe (2,0%) au depășit LMR, respectiv 1 lot de caise de 40 t și 1 lot de prune de 20 t;</w:t>
            </w:r>
          </w:p>
          <w:p w14:paraId="550E0154" w14:textId="77777777" w:rsidR="00D5560F" w:rsidRDefault="001F1206">
            <w:pPr>
              <w:spacing w:after="80" w:line="264" w:lineRule="auto"/>
              <w:ind w:left="425"/>
              <w:jc w:val="both"/>
            </w:pPr>
            <w:r>
              <w:t>– din 38 de probe de bace și fructe mici, în 11 probe (28,9%) nu s-au depistat reziduuri, 26 de probe (68,4%)</w:t>
            </w:r>
            <w:r>
              <w:t xml:space="preserve"> au avut valori sub LMR, iar 1 probă (2,6%) de căpșune, de 70 kg, a depășit LMR;</w:t>
            </w:r>
          </w:p>
          <w:p w14:paraId="1555CF3B" w14:textId="77777777" w:rsidR="00D5560F" w:rsidRDefault="001F1206">
            <w:pPr>
              <w:spacing w:after="80" w:line="264" w:lineRule="auto"/>
              <w:ind w:left="425"/>
              <w:jc w:val="both"/>
            </w:pPr>
            <w:r>
              <w:t>– din 58 de probe de legume, în 37 de probe (63,8%) nu s-au depistat reziduuri, în 19 probe (32,8%) valorile au fost sub LMR, iar 2 probe (3,4%) au depășit LMR, respectiv 1 lo</w:t>
            </w:r>
            <w:r>
              <w:t>t de mărar de 100 kg și 1 lot de pătrunjel de 100 kg;</w:t>
            </w:r>
          </w:p>
          <w:p w14:paraId="17FBCA80" w14:textId="77777777" w:rsidR="00D5560F" w:rsidRDefault="001F1206">
            <w:pPr>
              <w:spacing w:after="80" w:line="264" w:lineRule="auto"/>
              <w:ind w:left="425"/>
              <w:jc w:val="both"/>
            </w:pPr>
            <w:r>
              <w:t>– din 35 de probe de cereale, în 17 probe (48,6%) nu s-au depistat reziduuri, 15 probe (42,9%) au avut valori sub LMR, iar 3 probe (8,6%) au depășit LMR, respectiv 2 loturi de grâu alimentar, de 300 hec</w:t>
            </w:r>
            <w:r>
              <w:t>tare și 500 t, și 1 lot de boabe de ovăz de 3 t;</w:t>
            </w:r>
          </w:p>
          <w:p w14:paraId="31944F97" w14:textId="77777777" w:rsidR="00D5560F" w:rsidRDefault="001F1206">
            <w:pPr>
              <w:spacing w:after="80" w:line="264" w:lineRule="auto"/>
              <w:ind w:left="425"/>
              <w:jc w:val="both"/>
            </w:pPr>
            <w:r>
              <w:lastRenderedPageBreak/>
              <w:t>– din 5 probe de ceai și infuzii de plante, în 2 probe (40%) nu s-au depistat reziduuri, în 1 probă de infuzii de romaniță (20%) valorile au fost sub LMR, iar 2 probe (40%) au depășit LMR, respectiv 1 lot de</w:t>
            </w:r>
            <w:r>
              <w:t xml:space="preserve"> mentă deshidratată, prelevat din unitate de comerț, și 1 lot de infuzii de plante de 1 t.</w:t>
            </w:r>
          </w:p>
          <w:p w14:paraId="21BE2B73" w14:textId="77777777" w:rsidR="00D5560F" w:rsidRDefault="001F1206">
            <w:pPr>
              <w:spacing w:after="80" w:line="264" w:lineRule="auto"/>
              <w:ind w:firstLine="425"/>
              <w:jc w:val="both"/>
            </w:pPr>
            <w:r>
              <w:t>Pentru culturile de câmp, în anul 2025 au fost analizate 35 de probe de semințe de floarea-soarelui, grâu, boabe de orz și boabe de ovăz, dintre care în 17 probe (48</w:t>
            </w:r>
            <w:r>
              <w:t>,6%) nu s-a depistat niciun compus, 15 probe (42,2%) au avut reziduuri cu valori sub LMR, iar 3 probe (8,6%) au depășit LMR.</w:t>
            </w:r>
          </w:p>
          <w:p w14:paraId="17959B38" w14:textId="77777777" w:rsidR="00D5560F" w:rsidRDefault="001F1206">
            <w:pPr>
              <w:spacing w:after="80" w:line="264" w:lineRule="auto"/>
              <w:ind w:firstLine="425"/>
              <w:jc w:val="both"/>
            </w:pPr>
            <w:r>
              <w:t>Din punct de vedere al utilizării, pe parcursul anului 2025 a fost identificată utilizarea produselor fitosanitare care conțin 51 d</w:t>
            </w:r>
            <w:r>
              <w:t>e substanțe active, cele mai utilizate fiind acetamipridul, pirimetanilul, clorantraniliprolul, ciprodinilul, boscalidul și tebuconazolul. Concomitent, a fost constatată utilizarea unor substanțe active care nu se regăsesc în Registrul de stat al produselo</w:t>
            </w:r>
            <w:r>
              <w:t>r fitosanitare: benzoat de emamectină (1 probă), carbendazim (2 probe), clorpirifos (5 probe), clotianidin (1 probă), dimetoat (2 probe), dimetomorf (5 probe), fenoxicarb (1 probă), imidacloprid (4 probe), spirodiclofen (2 probe), spiroximină (1 probă), ti</w:t>
            </w:r>
            <w:r>
              <w:t>acloprid (1 probă), tiametoxam (1 probă) și tiofanat-metil (1 probă). În probele de fructe se utilizează preponderent între 1 și 3 substanțe active, însă au fost identificate și probe cu 6 substanțe active, iar la legume și la culturile de câmp circa 5% di</w:t>
            </w:r>
            <w:r>
              <w:t>n probe au conținut 4 substanțe active.</w:t>
            </w:r>
          </w:p>
          <w:p w14:paraId="61706EE9" w14:textId="77777777" w:rsidR="00D5560F" w:rsidRDefault="001F1206">
            <w:pPr>
              <w:spacing w:after="80" w:line="264" w:lineRule="auto"/>
              <w:ind w:firstLine="425"/>
              <w:jc w:val="both"/>
            </w:pPr>
            <w:r>
              <w:t>Aceste date atestă două categorii de deficiențe pe care cadrul normativ actual nu le poate înlătura: utilizarea unor substanțe active neautorizate, care indică lipsa unui sistem de trasabilitate și de evidență a prod</w:t>
            </w:r>
            <w:r>
              <w:t>uselor fitosanitare de la fabricare sau import până la utilizare, precum și utilizarea concomitentă a mai multor substanțe active, care nu poate fi monitorizată în absența unei evidențe obligatorii a măsurilor de protecție a plantelor la nivel de exploataț</w:t>
            </w:r>
            <w:r>
              <w:t>ie și a unor indicatori de risc calculați pe baza unei metodologii stabilite prin lege.</w:t>
            </w:r>
          </w:p>
          <w:p w14:paraId="315BC9FF" w14:textId="77777777" w:rsidR="00D5560F" w:rsidRDefault="001F1206">
            <w:pPr>
              <w:spacing w:after="80" w:line="264" w:lineRule="auto"/>
              <w:ind w:firstLine="425"/>
              <w:jc w:val="both"/>
            </w:pPr>
            <w:r>
              <w:t>Evaluarea riscurilor pentru sănătatea consumatorilor. În baza rezultatelor investigațiilor de laborator din cadrul Programului anual de monitorizare a reziduurilor de p</w:t>
            </w:r>
            <w:r>
              <w:t>esticide, specialiștii Agenției Naționale pentru Sănătate Publică au efectuat un studiu privind evaluarea riscurilor acute și cronice pentru sănătatea consumatorilor, în conformitate cu Hotărârea Guvernului nr. 867/2023. Profilul toxicologic al substanțelo</w:t>
            </w:r>
            <w:r>
              <w:t xml:space="preserve">r și amestecurilor chimice constituie fundamentul științific pentru stabilirea valorilor de referință toxicologică – doza zilnică acceptabilă (ADI) și doza acută de referință (ARfD) –, care stau la baza determinării limitelor maxime de reziduuri. Limitele </w:t>
            </w:r>
            <w:r>
              <w:t xml:space="preserve">maxime de reziduuri nu reprezintă praguri de toxicitate, ci niveluri maxime admise legal, stabilite astfel încât expunerea estimată a consumatorului, atât pe termen scurt, cât și pe termen lung, să rămână sub valorile toxicologice de referință considerate </w:t>
            </w:r>
            <w:r>
              <w:t>sigure. Limitele maxime de reziduuri aplicabile în Republica Moldova sunt aliniate reglementărilor Uniunii Europene.</w:t>
            </w:r>
          </w:p>
          <w:p w14:paraId="2960FDF3" w14:textId="77777777" w:rsidR="00D5560F" w:rsidRDefault="001F1206">
            <w:pPr>
              <w:spacing w:after="80" w:line="264" w:lineRule="auto"/>
              <w:ind w:firstLine="425"/>
              <w:jc w:val="both"/>
            </w:pPr>
            <w:r>
              <w:t xml:space="preserve">În Republica Moldova nu există un studiu național reprezentativ privind consumul de produse alimentare pe grupe de vârstă, care să permită </w:t>
            </w:r>
            <w:r>
              <w:t>estimarea expunerii dietare prin modele standardizate bazate pe consum real. În aceste condiții, evaluarea riscului a fost realizată printr-o abordare de tip screening, bazată pe scenarii și pe calculul cantităților critice de produs, exprimate în grame pe</w:t>
            </w:r>
            <w:r>
              <w:t xml:space="preserve"> zi, care pot conduce la atingerea pragurilor de 10%, 50% și 100% din doza acută de referință și din doza zilnică acceptabilă, pentru două grupe standardizate: adult, cu masa corporală de 70 kg, și copil, cu masa corporală de 15 kg. Abordarea nu estimează </w:t>
            </w:r>
            <w:r>
              <w:t>consumul real al populației, însă permite prioritizarea combinațiilor produs fitosanitar–produs alimentar pentru control și management. Analiza a fost construită produs cu produs, ceea ce implică ipoteza metodologică potrivit căreia restul dietei este negl</w:t>
            </w:r>
            <w:r>
              <w:t>ijabil; aceasta permite comparabilitatea și clasificarea, dar poate subestima expunerea totală în cazul consumului concomitent al mai multor produse. Efectele sinergice între produsele fitosanitare nu sunt cuantificate în această etapă, în lipsa unui cadru</w:t>
            </w:r>
            <w:r>
              <w:t xml:space="preserve"> cumulativ complet și a datelor naționale de consum, cumulativitatea fiind tratată ca limitare și motiv de prioritizare pentru monitorizare.</w:t>
            </w:r>
          </w:p>
          <w:p w14:paraId="08FB239B" w14:textId="77777777" w:rsidR="00D5560F" w:rsidRDefault="001F1206">
            <w:pPr>
              <w:spacing w:after="40" w:line="264" w:lineRule="auto"/>
            </w:pPr>
            <w:r>
              <w:rPr>
                <w:b/>
                <w:bCs/>
                <w:i/>
                <w:iCs/>
              </w:rPr>
              <w:t>B. Aprobarea substanțelor active, a agenților fitoprotectori și a agenților sinergici</w:t>
            </w:r>
          </w:p>
          <w:p w14:paraId="259199FF" w14:textId="77777777" w:rsidR="00D5560F" w:rsidRDefault="001F1206">
            <w:pPr>
              <w:spacing w:after="80" w:line="264" w:lineRule="auto"/>
              <w:ind w:firstLine="425"/>
              <w:jc w:val="both"/>
            </w:pPr>
            <w:r>
              <w:t>Cadrul normativ aplicabil. În</w:t>
            </w:r>
            <w:r>
              <w:t xml:space="preserve"> redacția actuală, capitolul II al Legii nr. 403/2023 reglementează, în principal, recunoașterea în Republica Moldova a substanțelor active și a categoriilor conexe aprobate la nivelul Uniunii Europene, stabilește cerințe generale privind efectele asupra s</w:t>
            </w:r>
            <w:r>
              <w:t xml:space="preserve">ănătății umane, sănătății </w:t>
            </w:r>
            <w:r>
              <w:lastRenderedPageBreak/>
              <w:t>animalelor și mediului, reglementează prelungirea recunoașterii în cazul reînnoirii aprobării la nivelul Uniunii Europene și conține dispoziții privind coformulanții.</w:t>
            </w:r>
          </w:p>
          <w:p w14:paraId="5DCD9750" w14:textId="77777777" w:rsidR="00D5560F" w:rsidRDefault="001F1206">
            <w:pPr>
              <w:spacing w:after="80" w:line="264" w:lineRule="auto"/>
              <w:ind w:firstLine="425"/>
              <w:jc w:val="both"/>
            </w:pPr>
            <w:r>
              <w:t xml:space="preserve">Lacuna normativă. Cadrul actual nu reglementează, într-o formă </w:t>
            </w:r>
            <w:r>
              <w:t xml:space="preserve">completă, o procedură națională proprie prin care o substanță activă să poată fi evaluată și aprobată de autoritatea de autorizare din Republica Moldova, de la depunerea cererii până la adoptarea deciziei finale. Lipsesc sau sunt insuficient dezvoltate la </w:t>
            </w:r>
            <w:r>
              <w:t>nivel de lege normele privind aprobarea inițială, conținutul cererii și al dosarului, verificarea admisibilității, evaluarea tehnico-științifică, proiectul raportului de evaluare, examinarea acestuia, decizia de aprobare, precum și procedurile de reînnoire</w:t>
            </w:r>
            <w:r>
              <w:t xml:space="preserve"> și de revizuire a unei aprobări naționale. De asemenea, cadrul actual nu conține regimuri juridice detaliate pentru substanțele active cu risc redus, substanțele de bază și substanțele susceptibile de înlocuire și nu dezvoltă procedura de aprobare a agenț</w:t>
            </w:r>
            <w:r>
              <w:t>ilor fitoprotectori și a agenților sinergici ori mecanismul de revizuire a celor deja introduși pe piață.</w:t>
            </w:r>
          </w:p>
          <w:p w14:paraId="3332C370" w14:textId="77777777" w:rsidR="00D5560F" w:rsidRDefault="001F1206">
            <w:pPr>
              <w:spacing w:after="80" w:line="264" w:lineRule="auto"/>
              <w:ind w:firstLine="425"/>
              <w:jc w:val="both"/>
            </w:pPr>
            <w:r>
              <w:t>Prin urmare, problema care impune intervenția nu constă în lipsa mecanismului de recunoaștere a aprobărilor Uniunii Europene – acest mecanism există d</w:t>
            </w:r>
            <w:r>
              <w:t>eja –, ci în faptul că Legea nr. 403/2023 nu preia integral mecanismul de aprobare prevăzut de Regulamentul (CE) nr. 1107/2009 și nu oferă autorității de autorizare un cadru procedural complet pentru efectuarea unei evaluări și adoptarea unei decizii națio</w:t>
            </w:r>
            <w:r>
              <w:t>nale de aprobare. Proiectul soluționează această lacună prin expunerea într-o redacție nouă a capitolului II al Legii nr. 403/2023 și prin completarea acesteia cu anexa nr. 3, care stabilește criterii tehnico-științifice detaliate privind dosarul, eficacit</w:t>
            </w:r>
            <w:r>
              <w:t xml:space="preserve">atea, relevanța metaboliților, compoziția, metodele de analiză, impactul asupra sănătății umane, proprietățile de perturbare endocrină, persistența și bioacumularea, ecotoxicologia, efectele asupra speciilor nețintă și asupra albinelor, precum și impactul </w:t>
            </w:r>
            <w:r>
              <w:t>asupra apelor subterane.</w:t>
            </w:r>
          </w:p>
          <w:p w14:paraId="3D805E54" w14:textId="77777777" w:rsidR="00D5560F" w:rsidRDefault="001F1206">
            <w:pPr>
              <w:spacing w:after="40" w:line="264" w:lineRule="auto"/>
            </w:pPr>
            <w:r>
              <w:rPr>
                <w:b/>
                <w:bCs/>
                <w:i/>
                <w:iCs/>
              </w:rPr>
              <w:t>C. Interdependența celor două componente</w:t>
            </w:r>
          </w:p>
          <w:p w14:paraId="00AF90AA" w14:textId="77777777" w:rsidR="00D5560F" w:rsidRDefault="001F1206">
            <w:pPr>
              <w:spacing w:after="80" w:line="264" w:lineRule="auto"/>
              <w:ind w:firstLine="425"/>
              <w:jc w:val="both"/>
            </w:pPr>
            <w:r>
              <w:t>Cele două componente sunt interdependente. Criteriul stabilirii, la autorizare, a categoriei de utilizatori pentru care se autorizează produsul fitosanitar – introdus în Legea nr. 403/2023 p</w:t>
            </w:r>
            <w:r>
              <w:t>rin anexa nr. 6 pct. 1.4 la proiect, la propunerea AIPROM – condiționează aplicarea art. 10 alin. (3) din proiect, care limitează punerea la dispoziție pe piață a produselor fitosanitare de uz profesional. Reciproc, clasificarea substanțelor active în grup</w:t>
            </w:r>
            <w:r>
              <w:t>ele și categoriile prevăzute în anexa nr. 5 la proiect, în vederea calculării indicatorului de risc armonizat 1, se realizează de autoritatea de autorizare pe baza informației deținute în temeiul capitolului II al Legii nr. 403/2023, iar indicatorul de ris</w:t>
            </w:r>
            <w:r>
              <w:t>c armonizat 2 se calculează pe baza autorizațiilor acordate în situații de urgență fitosanitară potrivit legii menționate. Promovarea separată a celor două intervenții ar fi lăsat aceste corelări nesoluționate până la intrarea în vigoare a ambelor acte.</w:t>
            </w:r>
          </w:p>
          <w:p w14:paraId="6A4D7C8F" w14:textId="77777777" w:rsidR="00D5560F" w:rsidRDefault="001F1206">
            <w:pPr>
              <w:spacing w:after="80" w:line="264" w:lineRule="auto"/>
              <w:ind w:firstLine="425"/>
              <w:jc w:val="both"/>
            </w:pPr>
            <w:r>
              <w:t>Co</w:t>
            </w:r>
            <w:r>
              <w:t>ncluzie. Reglementarea prin autorizare a produselor fitosanitare, stabilirea limitelor maxime de reziduuri și efectuarea controlului oficial nu diminuează în totalitate riscurile identificate pentru sănătatea publică și pentru mediu. Este necesară, pe de o</w:t>
            </w:r>
            <w:r>
              <w:t xml:space="preserve"> parte, intervenția asupra fazei de utilizare a produselor fitosanitare, prin stabilirea, la nivel de normă primară, a cerințelor privind formarea profesională, evidența, inspecția echipamentului, zonele-tampon și zonele specifice, gestionarea integrată a </w:t>
            </w:r>
            <w:r>
              <w:t>organismelor dăunătoare, indicatorii de risc armonizați și răspunderea pentru nerespectarea acestora, iar pe de altă parte, completarea filtrului de evaluare prealabilă, prin instituirea unei proceduri naționale complete de aprobare a substanțelor active ș</w:t>
            </w:r>
            <w:r>
              <w:t>i a categoriilor conexe.</w:t>
            </w:r>
          </w:p>
        </w:tc>
      </w:tr>
      <w:tr w:rsidR="00D5560F" w14:paraId="60048829" w14:textId="77777777">
        <w:tc>
          <w:tcPr>
            <w:tcW w:w="9360" w:type="dxa"/>
            <w:shd w:val="clear" w:color="auto" w:fill="D9D9D9"/>
            <w:tcMar>
              <w:top w:w="70" w:type="dxa"/>
              <w:left w:w="120" w:type="dxa"/>
              <w:bottom w:w="70" w:type="dxa"/>
              <w:right w:w="120" w:type="dxa"/>
            </w:tcMar>
          </w:tcPr>
          <w:p w14:paraId="3D6B7F6F" w14:textId="77777777" w:rsidR="00D5560F" w:rsidRDefault="001F1206">
            <w:pPr>
              <w:spacing w:line="264" w:lineRule="auto"/>
            </w:pPr>
            <w:r>
              <w:rPr>
                <w:b/>
                <w:bCs/>
              </w:rPr>
              <w:lastRenderedPageBreak/>
              <w:t>3. Obiectivele urmărite și soluțiile propuse</w:t>
            </w:r>
          </w:p>
        </w:tc>
      </w:tr>
      <w:tr w:rsidR="00D5560F" w14:paraId="76DC8A6A" w14:textId="77777777">
        <w:tc>
          <w:tcPr>
            <w:tcW w:w="9360" w:type="dxa"/>
            <w:shd w:val="clear" w:color="auto" w:fill="F0F0F0"/>
            <w:tcMar>
              <w:top w:w="70" w:type="dxa"/>
              <w:left w:w="120" w:type="dxa"/>
              <w:bottom w:w="70" w:type="dxa"/>
              <w:right w:w="120" w:type="dxa"/>
            </w:tcMar>
          </w:tcPr>
          <w:p w14:paraId="28E867A2" w14:textId="77777777" w:rsidR="00D5560F" w:rsidRDefault="001F1206">
            <w:pPr>
              <w:spacing w:line="264" w:lineRule="auto"/>
            </w:pPr>
            <w:r>
              <w:rPr>
                <w:b/>
                <w:bCs/>
              </w:rPr>
              <w:t>3.1. Principalele prevederi ale proiectului și evidențierea elementelor noi</w:t>
            </w:r>
          </w:p>
        </w:tc>
      </w:tr>
      <w:tr w:rsidR="00D5560F" w14:paraId="09C55931" w14:textId="77777777">
        <w:tc>
          <w:tcPr>
            <w:tcW w:w="9360" w:type="dxa"/>
            <w:tcMar>
              <w:top w:w="80" w:type="dxa"/>
              <w:left w:w="120" w:type="dxa"/>
              <w:bottom w:w="80" w:type="dxa"/>
              <w:right w:w="120" w:type="dxa"/>
            </w:tcMar>
          </w:tcPr>
          <w:p w14:paraId="05B6F92D" w14:textId="77777777" w:rsidR="00D5560F" w:rsidRDefault="001F1206">
            <w:pPr>
              <w:spacing w:after="80" w:line="264" w:lineRule="auto"/>
              <w:ind w:firstLine="425"/>
              <w:jc w:val="both"/>
            </w:pPr>
            <w:r>
              <w:t>Obiectivul general al proiectului este reducerea riscurilor și a efectelor utilizării produselor fitosanitare asupra sănătății umane și asupra mediului, precum și promovarea gestionării integrate a organismelor dăunătoare, a metodelor nechimice și a abordă</w:t>
            </w:r>
            <w:r>
              <w:t xml:space="preserve">rilor sau tehnicilor alternative, în vederea reducerii dependenței de utilizarea produselor fitosanitare. Obiectivul complementar, realizat prin anexa nr. 6, este instituirea, la nivel național, a unui mecanism complet de aprobare a substanțelor active și </w:t>
            </w:r>
            <w:r>
              <w:t xml:space="preserve">a categoriilor conexe, în paralel cu mecanismul existent de recunoaștere necondiționată a aprobărilor </w:t>
            </w:r>
            <w:r>
              <w:lastRenderedPageBreak/>
              <w:t>acordate la nivelul Uniunii Europene, și asigurarea unui nivel înalt de protecție a sănătății umane, a sănătății animalelor și a mediului în etapa prealab</w:t>
            </w:r>
            <w:r>
              <w:t>ilă introducerii pe piață.</w:t>
            </w:r>
          </w:p>
          <w:p w14:paraId="5781DFC7" w14:textId="77777777" w:rsidR="00D5560F" w:rsidRDefault="001F1206">
            <w:pPr>
              <w:spacing w:after="80" w:line="264" w:lineRule="auto"/>
              <w:ind w:firstLine="425"/>
              <w:jc w:val="both"/>
            </w:pPr>
            <w:r>
              <w:t>Proiectul este structurat în 30 de articole, grupate în 5 capitole, și 6 anexe. Anexele nr. 2–5 transpun anexele I–IV la Directiva 2009/128/CE, anexa nr. 1 cuprinde lista activităților care prevăd utilizarea echipamentului indivi</w:t>
            </w:r>
            <w:r>
              <w:t>dual de protecție, iar anexa nr. 6 expune modificările operate în alte acte normative, potrivit art. 63 alin. (4) din Legea nr. 100/2017.</w:t>
            </w:r>
          </w:p>
          <w:p w14:paraId="2C72CA7B" w14:textId="77777777" w:rsidR="00D5560F" w:rsidRDefault="001F1206">
            <w:pPr>
              <w:spacing w:after="40" w:line="264" w:lineRule="auto"/>
            </w:pPr>
            <w:r>
              <w:rPr>
                <w:b/>
                <w:bCs/>
                <w:i/>
                <w:iCs/>
              </w:rPr>
              <w:t>A. Elemente noi în domeniul utilizării durabile a produselor fitosanitare</w:t>
            </w:r>
          </w:p>
          <w:p w14:paraId="4ACEADD2" w14:textId="77777777" w:rsidR="00D5560F" w:rsidRDefault="001F1206">
            <w:pPr>
              <w:spacing w:after="80" w:line="264" w:lineRule="auto"/>
              <w:ind w:left="425"/>
              <w:jc w:val="both"/>
            </w:pPr>
            <w:r>
              <w:t>a) Delimitarea competențelor. Se definesc, l</w:t>
            </w:r>
            <w:r>
              <w:t>a art. 2, patru termeni distincți și monosemantici: „autoritatea de elaborare a politicilor” (Ministerul Agriculturii și Industriei Alimentare), „autoritatea competentă” (Agenția Națională pentru Siguranța Alimentelor), „autoritatea de autorizare” (autorit</w:t>
            </w:r>
            <w:r>
              <w:t>atea responsabilă de autorizarea produselor fitosanitare potrivit Legii nr. 403/2023) și „Inspectoratul” (Inspectoratul de Stat pentru Supravegherea Tehnică „Intehagro”). Soluția înlătură suprapunerea de competențe semnalată în procesul de avizare și răspu</w:t>
            </w:r>
            <w:r>
              <w:t>nde constatării studiului de evaluare a directivei privind efectul negativ al distribuirii neclare a responsabilităților. Terminologia astfel stabilită este extinsă, prin anexa nr. 6 pct. 1.7, la întregul text al Legii nr. 403/2023, asigurând unitatea term</w:t>
            </w:r>
            <w:r>
              <w:t>inologică prevăzută la art. 54 alin. (1) lit. d) din Legea nr. 100/2017.</w:t>
            </w:r>
          </w:p>
          <w:p w14:paraId="75EF22A9" w14:textId="77777777" w:rsidR="00D5560F" w:rsidRDefault="001F1206">
            <w:pPr>
              <w:spacing w:after="80" w:line="264" w:lineRule="auto"/>
              <w:ind w:left="425"/>
              <w:jc w:val="both"/>
            </w:pPr>
            <w:r>
              <w:t>b) Formarea profesională și certificarea. Se instituie un sistem unic de certificare pentru utilizatorii profesioniști, distribuitori, comercianți, consilieri pentru protecția plantel</w:t>
            </w:r>
            <w:r>
              <w:t>or și operatori de aplicare, cu formare inițială și formare complementară, tematică minimă obligatorie stabilită în anexa nr. 2, valabilitate de 5 ani, registru public al certificatelor și recunoașterea certificatelor eliberate în statele membre ale Uniuni</w:t>
            </w:r>
            <w:r>
              <w:t>i Europene. Formarea poate fi realizată, integral sau parțial, prin platforma guvernamentală de instruire la distanță.</w:t>
            </w:r>
          </w:p>
          <w:p w14:paraId="72119145" w14:textId="77777777" w:rsidR="00D5560F" w:rsidRDefault="001F1206">
            <w:pPr>
              <w:spacing w:after="80" w:line="264" w:lineRule="auto"/>
              <w:ind w:left="425"/>
              <w:jc w:val="both"/>
            </w:pPr>
            <w:r>
              <w:t>c) Cerințe privind punerea la dispoziție pe piață. Produsele fitosanitare de uz profesional pot fi puse la dispoziție numai persoanelor c</w:t>
            </w:r>
            <w:r>
              <w:t>are dețin certificat de formare profesională; distribuitorii dispun de personal certificat la locul vânzării, informează utilizatorii neprofesioniști și țin, într-un registru al cărui model se aprobă de Guvern, evidența produselor puse la dispoziție utiliz</w:t>
            </w:r>
            <w:r>
              <w:t>atorilor profesioniști.</w:t>
            </w:r>
          </w:p>
          <w:p w14:paraId="26FF0937" w14:textId="77777777" w:rsidR="00D5560F" w:rsidRDefault="001F1206">
            <w:pPr>
              <w:spacing w:after="80" w:line="264" w:lineRule="auto"/>
              <w:ind w:left="425"/>
              <w:jc w:val="both"/>
            </w:pPr>
            <w:r>
              <w:t>d) Fabricarea și reambalarea. Se stabilesc, ca element nou, condițiile de fabricare a produselor fitosanitare, obligația producătorului de a notifica fiecare lot fabricat și condițiile cumulative ale reambalării, inclusiv acordul sc</w:t>
            </w:r>
            <w:r>
              <w:t>ris al deținătorului autorizației și notificarea autorității competente. Soluția înlătură lacuna care ar fi rezultat din abrogarea Legii nr. 119/2004.</w:t>
            </w:r>
          </w:p>
          <w:p w14:paraId="21115448" w14:textId="77777777" w:rsidR="00D5560F" w:rsidRDefault="001F1206">
            <w:pPr>
              <w:spacing w:after="80" w:line="264" w:lineRule="auto"/>
              <w:ind w:left="425"/>
              <w:jc w:val="both"/>
            </w:pPr>
            <w:r>
              <w:t>e) Regimul pulverizării aeriene. Interdicția pulverizării aeriene este enunțată ca regulă, derogările fii</w:t>
            </w:r>
            <w:r>
              <w:t>nd acordate prin autorizație, în condiții cumulative, cu procedură accelerată pentru situațiile de criză fitosanitară, aprobare tacită la depășirea termenului și publicitatea autorizațiilor. Regimul se aplică deopotrivă aeronavelor fără pilot la bord, pent</w:t>
            </w:r>
            <w:r>
              <w:t>ru care sunt stabilite cerințe specifice de autorizare, de formare profesională și de inspecție a echipamentului.</w:t>
            </w:r>
          </w:p>
          <w:p w14:paraId="30DB04B5" w14:textId="77777777" w:rsidR="00D5560F" w:rsidRDefault="001F1206">
            <w:pPr>
              <w:spacing w:after="80" w:line="264" w:lineRule="auto"/>
              <w:ind w:left="425"/>
              <w:jc w:val="both"/>
            </w:pPr>
            <w:r>
              <w:t>f) Inspecția echipamentului de aplicare. Se instituie inspecția periodică obligatorie la intervale care nu depășesc 3 ani, prima inspecție a e</w:t>
            </w:r>
            <w:r>
              <w:t>chipamentelor noi în termen de cel mult 5 ani de la achiziționare, certificatul de inspecție, registrul echipamentelor inspectate, derogările bazate pe evaluarea riscurilor și recunoașterea certificatelor de inspecție eliberate în statele membre ale Uniuni</w:t>
            </w:r>
            <w:r>
              <w:t>i Europene. Inspecția se efectuează de Inspectorat sau de unitățile de inspecție desemnate de Guvern.</w:t>
            </w:r>
          </w:p>
          <w:p w14:paraId="5D505038" w14:textId="77777777" w:rsidR="00D5560F" w:rsidRDefault="001F1206">
            <w:pPr>
              <w:spacing w:after="80" w:line="264" w:lineRule="auto"/>
              <w:ind w:left="425"/>
              <w:jc w:val="both"/>
            </w:pPr>
            <w:r>
              <w:t>g) Zone-tampon și zone specifice. Se instituie, ca element nou, zone-tampon minime obligatorii de 5 metri de la limita apelor de suprafață în cazul aplică</w:t>
            </w:r>
            <w:r>
              <w:t>rii cu echipamente terestre cu rampă, de 10 metri în cazul culturilor verticale, al livezilor și al plantațiilor viticole și de hamei și de 12 metri în jurul captărilor de apă destinate consumului uman, cu posibilitatea reducerii cu cel mult jumătate în ca</w:t>
            </w:r>
            <w:r>
              <w:t>zul echipamentelor care asigură o reducere a devierii de cel puțin 75%, interdicția umplerii, spălării și curățării echipamentelor la mai puțin de 30 de metri de ape și captări, precum și interdicții în zonele specifice, inclusiv în zonele adiacente instit</w:t>
            </w:r>
            <w:r>
              <w:t>uțiilor de învățământ și medico-sanitare.</w:t>
            </w:r>
          </w:p>
          <w:p w14:paraId="6D226495" w14:textId="77777777" w:rsidR="00D5560F" w:rsidRDefault="001F1206">
            <w:pPr>
              <w:spacing w:after="80" w:line="264" w:lineRule="auto"/>
              <w:ind w:left="425"/>
              <w:jc w:val="both"/>
            </w:pPr>
            <w:r>
              <w:lastRenderedPageBreak/>
              <w:t>h) Gestionarea integrată a organismelor dăunătoare. Aplicarea principiilor generale din anexa nr. 3 devine obligatorie pentru toți utilizatorii profesioniști și, ca element nou, verificabilă: utilizatorul profesion</w:t>
            </w:r>
            <w:r>
              <w:t>ist ține un registru de evidență a măsurilor de protecție a plantelor, cu un conținut minim stabilit prin lege, care include rezultatele monitorizării, pragul economic de dăunare, măsurile preventive și nechimice aplicate sau evaluate și evaluarea eficacit</w:t>
            </w:r>
            <w:r>
              <w:t>ății, iar autoritatea competentă verifică respectarea principiilor în cadrul controlului oficial, pe baza criteriilor de verificare și a listelor de control aprobate de Guvern.</w:t>
            </w:r>
          </w:p>
          <w:p w14:paraId="5B79AC14" w14:textId="77777777" w:rsidR="00D5560F" w:rsidRDefault="001F1206">
            <w:pPr>
              <w:spacing w:after="80" w:line="264" w:lineRule="auto"/>
              <w:ind w:left="425"/>
              <w:jc w:val="both"/>
            </w:pPr>
            <w:r>
              <w:t>i) Indicatorii de risc armonizați. Se instituie indicatorul de risc armonizat 1</w:t>
            </w:r>
            <w:r>
              <w:t>, bazat pe pericol și calculat pe baza cantităților de substanțe active introduse pe piață, și indicatorul de risc armonizat 2, calculat pe baza numărului de autorizații acordate în situații de urgență fitosanitară, cu metodologia integral stabilită în ane</w:t>
            </w:r>
            <w:r>
              <w:t>xa nr. 5. Autoritatea de autorizare clasifică și actualizează anual clasificarea substanțelor active, autoritatea competentă calculează și publică indicatorii, iar Biroul Național de Statistică elaborează și diseminează statisticile oficiale, în condițiile</w:t>
            </w:r>
            <w:r>
              <w:t xml:space="preserve"> Legii nr. 93/2017 cu privire la statistica oficială.</w:t>
            </w:r>
          </w:p>
          <w:p w14:paraId="65CB5028" w14:textId="77777777" w:rsidR="00D5560F" w:rsidRDefault="001F1206">
            <w:pPr>
              <w:spacing w:after="80" w:line="264" w:lineRule="auto"/>
              <w:ind w:left="425"/>
              <w:jc w:val="both"/>
            </w:pPr>
            <w:r>
              <w:t xml:space="preserve">j) Informarea publicului. Se instituie sistemul de informare publică privind produsele fitosanitare, administrat de autoritatea competentă, cu un conținut minim obligatoriu de șase categorii de </w:t>
            </w:r>
            <w:r>
              <w:t>informații, precum și sistemul de evidență a cazurilor de intoxicație acută și a evoluției intoxicațiilor cronice, administrat de Agenția Națională pentru Sănătate Publică.</w:t>
            </w:r>
          </w:p>
          <w:p w14:paraId="43CF0704" w14:textId="77777777" w:rsidR="00D5560F" w:rsidRDefault="001F1206">
            <w:pPr>
              <w:spacing w:after="80" w:line="264" w:lineRule="auto"/>
              <w:ind w:left="425"/>
              <w:jc w:val="both"/>
            </w:pPr>
            <w:r>
              <w:t>k) Planul național de acțiune. Planul devine obligatoriu în privința valorilor-țint</w:t>
            </w:r>
            <w:r>
              <w:t xml:space="preserve">ă cuantificate, intermediare și finale, exprimate ca reducere procentuală a indicatorilor de risc armonizați în raport cu valoarea de referință, cu indicarea termenelor de realizare, a autorităților responsabile, a surselor de finanțare și a indicatorilor </w:t>
            </w:r>
            <w:r>
              <w:t>de rezultat pentru fiecare măsură, și se reexaminează cel puțin o dată la 5 ani.</w:t>
            </w:r>
          </w:p>
          <w:p w14:paraId="784D0149" w14:textId="77777777" w:rsidR="00D5560F" w:rsidRDefault="001F1206">
            <w:pPr>
              <w:spacing w:after="80" w:line="264" w:lineRule="auto"/>
              <w:ind w:left="425"/>
              <w:jc w:val="both"/>
            </w:pPr>
            <w:r>
              <w:t>l) Răspunderea. Se instituie măsuri administrative – prescrierea termenului de remediere, suspendarea pentru 3–12 luni și retragerea certificatului de formare profesională, in</w:t>
            </w:r>
            <w:r>
              <w:t xml:space="preserve">terzicerea utilizării echipamentului neinspectat, retragerea de pe piață și eliminarea produselor neconforme, suspendarea sau retragerea extrasului de înregistrare a depozitului specializat – și se completează Codul contravențional cu articolul 158¹, care </w:t>
            </w:r>
            <w:r>
              <w:t>sancționează șase categorii de fapte.</w:t>
            </w:r>
          </w:p>
          <w:p w14:paraId="3D374FBF" w14:textId="77777777" w:rsidR="00D5560F" w:rsidRDefault="001F1206">
            <w:pPr>
              <w:spacing w:after="80" w:line="264" w:lineRule="auto"/>
              <w:ind w:left="425"/>
              <w:jc w:val="both"/>
            </w:pPr>
            <w:r>
              <w:t>m) Supravegherea sănătății lucrătorilor. Art. 14 instituie, ca element nou, obligația angajatorului de a asigura supravegherea sănătății lucrătorilor expuși profesional la produse fitosanitare, prin examene medicale pr</w:t>
            </w:r>
            <w:r>
              <w:t>ofilactice la angajare și periodice, realizate în condițiile Legii securității și sănătății în muncă nr. 186/2008, admiterea la activitățile respective numai a lucrătorilor apți, precum și obligația de a asigura echipamentul individual de protecție și alim</w:t>
            </w:r>
            <w:r>
              <w:t>entația de protecție pentru activitățile prevăzute în anexa nr. 1 și de a informa lucrătorii cu privire la riscuri, la simptomele intoxicării și la măsurile de prim ajutor.</w:t>
            </w:r>
          </w:p>
          <w:p w14:paraId="0DFB208A" w14:textId="77777777" w:rsidR="00D5560F" w:rsidRDefault="001F1206">
            <w:pPr>
              <w:spacing w:after="80" w:line="264" w:lineRule="auto"/>
              <w:ind w:left="425"/>
              <w:jc w:val="both"/>
            </w:pPr>
            <w:r>
              <w:t>n) Prestarea serviciilor de aplicare a produselor fitosanitare. Art. 15 reglementea</w:t>
            </w:r>
            <w:r>
              <w:t xml:space="preserve">ză, ca element nou, activitatea persoanelor care aplică produse fitosanitare pentru terți: înregistrarea prin notificare în Registrul prestatorilor, condițiile de înregistrare privind personalul certificat, echipamentul înregistrat și inspectat și spațiul </w:t>
            </w:r>
            <w:r>
              <w:t>de depozitare, extrasul de înregistrare, aplicarea obligațiilor utilizatorului profesionist, registrul lucrărilor executate, cu termen de păstrare de 5 ani, obligația de a remite beneficiarului un exemplar al înregistrării în vederea completării registrulu</w:t>
            </w:r>
            <w:r>
              <w:t>i de evidență a măsurilor de protecție a plantelor, precum și publicarea listei prestatorilor înregistrați.</w:t>
            </w:r>
          </w:p>
          <w:p w14:paraId="761C12EA" w14:textId="77777777" w:rsidR="00D5560F" w:rsidRDefault="001F1206">
            <w:pPr>
              <w:spacing w:after="80" w:line="264" w:lineRule="auto"/>
              <w:ind w:left="425"/>
              <w:jc w:val="both"/>
            </w:pPr>
            <w:r>
              <w:t>o) Categoriile de spații de depozitare. Art. 2, art. 16 alin. (2) și art. 25 delimitează, ca element nou, depozitul unității de fabricare, depozitul</w:t>
            </w:r>
            <w:r>
              <w:t xml:space="preserve"> pentru comerțul cu ridicata și magazinul agricol specializat, cerințele tehnice, de personal și de evidență fiind stabilite de Guvern în mod diferențiat, în funcție de destinația spațiului și de cantitățile depozitate, iar categoria fiind indicată în Regi</w:t>
            </w:r>
            <w:r>
              <w:t>strul depozitelor specializate.</w:t>
            </w:r>
          </w:p>
          <w:p w14:paraId="2E0E9179" w14:textId="77777777" w:rsidR="00D5560F" w:rsidRDefault="001F1206">
            <w:pPr>
              <w:spacing w:after="80" w:line="264" w:lineRule="auto"/>
              <w:ind w:left="425"/>
              <w:jc w:val="both"/>
            </w:pPr>
            <w:r>
              <w:t>p) Înregistrarea oficială a depozitelor specializate. Se reglementează, ca normă primară, procedura de notificare, inspecția comună cu organele de control responsabile de protecția mediului și de protecția sănătății publice,</w:t>
            </w:r>
            <w:r>
              <w:t xml:space="preserve"> termenele, decizia de înregistrare, aprobarea tacită, suspendarea și </w:t>
            </w:r>
            <w:r>
              <w:lastRenderedPageBreak/>
              <w:t>retragerea extrasului, cu efectul că depozitul înregistrat oficial nu necesită autorizare suplimentară din perspectiva sănătății publice sau a protecției mediului.</w:t>
            </w:r>
          </w:p>
          <w:p w14:paraId="7FEF892C" w14:textId="77777777" w:rsidR="00D5560F" w:rsidRDefault="001F1206">
            <w:pPr>
              <w:spacing w:after="40" w:line="264" w:lineRule="auto"/>
            </w:pPr>
            <w:r>
              <w:rPr>
                <w:b/>
                <w:bCs/>
                <w:i/>
                <w:iCs/>
              </w:rPr>
              <w:t>B. Elemente noi în dom</w:t>
            </w:r>
            <w:r>
              <w:rPr>
                <w:b/>
                <w:bCs/>
                <w:i/>
                <w:iCs/>
              </w:rPr>
              <w:t>eniul aprobării substanțelor active (anexa nr. 6 pct. 1)</w:t>
            </w:r>
          </w:p>
          <w:p w14:paraId="236E625C" w14:textId="77777777" w:rsidR="00D5560F" w:rsidRDefault="001F1206">
            <w:pPr>
              <w:spacing w:after="80" w:line="264" w:lineRule="auto"/>
              <w:ind w:firstLine="425"/>
              <w:jc w:val="both"/>
            </w:pPr>
            <w:r>
              <w:t xml:space="preserve">Comparativ cu capitolul II în vigoare al Legii nr. 403/2023, elementul de noutate esențial îl constituie trecerea de la un cadru axat preponderent pe recunoașterea aprobărilor Uniunii Europene și pe </w:t>
            </w:r>
            <w:r>
              <w:t>condiții generale de siguranță la un sistem care reglementează întregul ciclu național de aprobare a unei substanțe active. În acest scop se introduc și/sau se dezvoltă următoarele elemente noi:</w:t>
            </w:r>
          </w:p>
          <w:p w14:paraId="5CC0232F" w14:textId="77777777" w:rsidR="00D5560F" w:rsidRDefault="001F1206">
            <w:pPr>
              <w:spacing w:after="80" w:line="264" w:lineRule="auto"/>
              <w:ind w:left="425"/>
              <w:jc w:val="both"/>
            </w:pPr>
            <w:r>
              <w:t xml:space="preserve">a) aprobarea inițială a substanțelor active și posibilitatea </w:t>
            </w:r>
            <w:r>
              <w:t>stabilirii unor condiții și restricții specifice, aprobarea inițială fiind valabilă cel mult 10 ani;</w:t>
            </w:r>
          </w:p>
          <w:p w14:paraId="5212B204" w14:textId="77777777" w:rsidR="00D5560F" w:rsidRDefault="001F1206">
            <w:pPr>
              <w:spacing w:after="80" w:line="264" w:lineRule="auto"/>
              <w:ind w:left="425"/>
              <w:jc w:val="both"/>
            </w:pPr>
            <w:r>
              <w:t>b) procedura de depunere a cererii de aprobare sau de modificare a condițiilor de aprobare de către producătorul substanței active, inclusiv utilizarea for</w:t>
            </w:r>
            <w:r>
              <w:t>matelor standardizate de prezentare a datelor aplicabile la nivelul Uniunii Europene;</w:t>
            </w:r>
          </w:p>
          <w:p w14:paraId="32442B88" w14:textId="77777777" w:rsidR="00D5560F" w:rsidRDefault="001F1206">
            <w:pPr>
              <w:spacing w:after="80" w:line="264" w:lineRule="auto"/>
              <w:ind w:left="425"/>
              <w:jc w:val="both"/>
            </w:pPr>
            <w:r>
              <w:t>c) reglementarea expresă a dosarului rezumativ și a dosarului complet, a studiilor și testelor, a literaturii științifice relevante, a protecției datelor și a informațiil</w:t>
            </w:r>
            <w:r>
              <w:t>or confidențiale;</w:t>
            </w:r>
          </w:p>
          <w:p w14:paraId="7C46BF58" w14:textId="77777777" w:rsidR="00D5560F" w:rsidRDefault="001F1206">
            <w:pPr>
              <w:spacing w:after="80" w:line="264" w:lineRule="auto"/>
              <w:ind w:left="425"/>
              <w:jc w:val="both"/>
            </w:pPr>
            <w:r>
              <w:t>d) instituirea unei etape de verificare a admisibilității cererii, inclusiv termenul de 45 de zile pentru verificarea inițială și posibilitatea acordării unui termen de cel mult 3 luni pentru prezentarea elementelor lipsă;</w:t>
            </w:r>
          </w:p>
          <w:p w14:paraId="412782FD" w14:textId="77777777" w:rsidR="00D5560F" w:rsidRDefault="001F1206">
            <w:pPr>
              <w:spacing w:after="80" w:line="264" w:lineRule="auto"/>
              <w:ind w:left="425"/>
              <w:jc w:val="both"/>
            </w:pPr>
            <w:r>
              <w:t xml:space="preserve">e) instituirea </w:t>
            </w:r>
            <w:r>
              <w:t>evaluării tehnico-științifice și a proiectului raportului de evaluare, care se întocmește în termen de 12 luni, cu posibilitatea prelungirii termenului pentru prezentarea informațiilor suplimentare, în limitele stabilite de proiect;</w:t>
            </w:r>
          </w:p>
          <w:p w14:paraId="23D8ECAB" w14:textId="77777777" w:rsidR="00D5560F" w:rsidRDefault="001F1206">
            <w:pPr>
              <w:spacing w:after="80" w:line="264" w:lineRule="auto"/>
              <w:ind w:left="425"/>
              <w:jc w:val="both"/>
            </w:pPr>
            <w:r>
              <w:t>f) reglementarea examin</w:t>
            </w:r>
            <w:r>
              <w:t>ării proiectului raportului de evaluare, a participării solicitantului, a accesului publicului la informațiile neconfidențiale și a posibilității consultării experților;</w:t>
            </w:r>
          </w:p>
          <w:p w14:paraId="53FC1DE8" w14:textId="77777777" w:rsidR="00D5560F" w:rsidRDefault="001F1206">
            <w:pPr>
              <w:spacing w:after="80" w:line="264" w:lineRule="auto"/>
              <w:ind w:left="425"/>
              <w:jc w:val="both"/>
            </w:pPr>
            <w:r>
              <w:t>g) instituirea unei decizii naționale distincte prin care substanța activă poate fi ap</w:t>
            </w:r>
            <w:r>
              <w:t>robată, aprobată cu condiții și restricții, neaprobată sau prin care pot fi modificate condițiile aprobării;</w:t>
            </w:r>
          </w:p>
          <w:p w14:paraId="0A14398E" w14:textId="77777777" w:rsidR="00D5560F" w:rsidRDefault="001F1206">
            <w:pPr>
              <w:spacing w:after="80" w:line="264" w:lineRule="auto"/>
              <w:ind w:left="425"/>
              <w:jc w:val="both"/>
            </w:pPr>
            <w:r>
              <w:t>h) reglementarea completă a reînnoirii aprobării naționale, inclusiv depunerea cererii cu cel puțin 3 ani înainte de expirarea aprobării, prelungir</w:t>
            </w:r>
            <w:r>
              <w:t>ea perioadei de aprobare pe durata procedurii, programul de lucru și decizia privind reînnoirea;</w:t>
            </w:r>
          </w:p>
          <w:p w14:paraId="44F0C21F" w14:textId="77777777" w:rsidR="00D5560F" w:rsidRDefault="001F1206">
            <w:pPr>
              <w:spacing w:after="80" w:line="264" w:lineRule="auto"/>
              <w:ind w:left="425"/>
              <w:jc w:val="both"/>
            </w:pPr>
            <w:r>
              <w:t>i) instituirea mecanismului de revizuire a aprobării în baza noilor cunoștințe științifice și tehnice sau a datelor de monitorizare și posibilitatea modificări</w:t>
            </w:r>
            <w:r>
              <w:t>i ori retragerii aprobării atunci când criteriile nu mai sunt îndeplinite;</w:t>
            </w:r>
          </w:p>
          <w:p w14:paraId="6353E851" w14:textId="77777777" w:rsidR="00D5560F" w:rsidRDefault="001F1206">
            <w:pPr>
              <w:spacing w:after="80" w:line="264" w:lineRule="auto"/>
              <w:ind w:left="425"/>
              <w:jc w:val="both"/>
            </w:pPr>
            <w:r>
              <w:t>j) reglementarea distinctă a substanțelor active cu risc redus, cu o perioadă de aprobare de cel mult 15 ani, a substanțelor de bază, a căror aprobare se acordă pe perioadă nelimita</w:t>
            </w:r>
            <w:r>
              <w:t>tă, și a substanțelor susceptibile de înlocuire, pentru care aprobarea se acordă pentru o perioadă de cel mult 7 ani;</w:t>
            </w:r>
          </w:p>
          <w:p w14:paraId="25044917" w14:textId="77777777" w:rsidR="00D5560F" w:rsidRDefault="001F1206">
            <w:pPr>
              <w:spacing w:after="80" w:line="264" w:lineRule="auto"/>
              <w:ind w:left="425"/>
              <w:jc w:val="both"/>
            </w:pPr>
            <w:r>
              <w:t>k) reglementarea aprobării agenților fitoprotectori și a agenților sinergici și instituirea unui program de lucru pentru revizuirea trepta</w:t>
            </w:r>
            <w:r>
              <w:t>tă a agenților fitoprotectori și sinergici deja existenți pe piață;</w:t>
            </w:r>
          </w:p>
          <w:p w14:paraId="3074ACC8" w14:textId="77777777" w:rsidR="00D5560F" w:rsidRDefault="001F1206">
            <w:pPr>
              <w:spacing w:after="80" w:line="264" w:lineRule="auto"/>
              <w:ind w:left="425"/>
              <w:jc w:val="both"/>
            </w:pPr>
            <w:r>
              <w:t xml:space="preserve">l) completarea regimului coformulanților prin stabilirea criteriilor în baza cărora un coformulant nu poate fi inclus într-un produs fitosanitar și menținerea mecanismului de publicare și </w:t>
            </w:r>
            <w:r>
              <w:t>actualizare a listei coformulanților neacceptați;</w:t>
            </w:r>
          </w:p>
          <w:p w14:paraId="07153BB1" w14:textId="77777777" w:rsidR="00D5560F" w:rsidRDefault="001F1206">
            <w:pPr>
              <w:spacing w:after="80" w:line="264" w:lineRule="auto"/>
              <w:ind w:left="425"/>
              <w:jc w:val="both"/>
            </w:pPr>
            <w:r>
              <w:t>m) completarea Legii nr. 403/2023 cu anexa nr. 3, care introduce criterii tehnico-științifice detaliate pentru evaluare și pentru luarea deciziei, inclusiv criterii privind doza zilnică acceptabilă, nivelul</w:t>
            </w:r>
            <w:r>
              <w:t xml:space="preserve"> acceptabil de expunere a operatorului, doza acută de referință, genotoxicitatea, carcinogenicitatea, toxicitatea pentru reproducere, proprietățile de perturbare endocrină, microorganismele, rezistența antimicrobiană, poluanții organici persistenți, substa</w:t>
            </w:r>
            <w:r>
              <w:t>nțele persistente, bioacumulative și toxice, substanțele foarte persistente și foarte bioacumulative, ecotoxicologia, albinele, apele subterane, substanțele susceptibile de înlocuire și substanțele active cu risc redus;</w:t>
            </w:r>
          </w:p>
          <w:p w14:paraId="549FB045" w14:textId="77777777" w:rsidR="00D5560F" w:rsidRDefault="001F1206">
            <w:pPr>
              <w:spacing w:after="80" w:line="264" w:lineRule="auto"/>
              <w:ind w:left="425"/>
              <w:jc w:val="both"/>
            </w:pPr>
            <w:r>
              <w:lastRenderedPageBreak/>
              <w:t xml:space="preserve">n) actualizarea clauzei de </w:t>
            </w:r>
            <w:r>
              <w:t>armonizare a Legii nr. 403/2023, modificarea noțiunii „utilizator profesionist”, introducerea criteriilor de stabilire a categoriei de utilizatori la autorizare, la art. 11, precum și uniformizarea terminologiei privind autoritățile competente.</w:t>
            </w:r>
          </w:p>
          <w:p w14:paraId="0D3A1F09" w14:textId="77777777" w:rsidR="00D5560F" w:rsidRDefault="001F1206">
            <w:pPr>
              <w:spacing w:after="80" w:line="264" w:lineRule="auto"/>
              <w:ind w:firstLine="425"/>
              <w:jc w:val="both"/>
            </w:pPr>
            <w:r>
              <w:t xml:space="preserve">Rezultatul </w:t>
            </w:r>
            <w:r>
              <w:t>scontat este existența, de la intrarea în vigoare a legii, a unei baze legale complete pentru desfășurarea unei proceduri naționale de aprobare și pentru aplicarea acelorași criterii științifice de evaluare care stau la baza mecanismului european, concomit</w:t>
            </w:r>
            <w:r>
              <w:t>ent cu menținerea recunoașterii necondiționate a substanțelor aprobate de Uniunea Europeană.</w:t>
            </w:r>
          </w:p>
        </w:tc>
      </w:tr>
      <w:tr w:rsidR="00D5560F" w14:paraId="2EC94B10" w14:textId="77777777">
        <w:tc>
          <w:tcPr>
            <w:tcW w:w="9360" w:type="dxa"/>
            <w:shd w:val="clear" w:color="auto" w:fill="F0F0F0"/>
            <w:tcMar>
              <w:top w:w="70" w:type="dxa"/>
              <w:left w:w="120" w:type="dxa"/>
              <w:bottom w:w="70" w:type="dxa"/>
              <w:right w:w="120" w:type="dxa"/>
            </w:tcMar>
          </w:tcPr>
          <w:p w14:paraId="72FB53C3" w14:textId="77777777" w:rsidR="00D5560F" w:rsidRDefault="001F1206">
            <w:pPr>
              <w:spacing w:line="264" w:lineRule="auto"/>
            </w:pPr>
            <w:r>
              <w:rPr>
                <w:b/>
                <w:bCs/>
              </w:rPr>
              <w:lastRenderedPageBreak/>
              <w:t>3.2. Opțiunile alternative analizate și motivele pentru care acestea nu au fost luate în considerare</w:t>
            </w:r>
          </w:p>
        </w:tc>
      </w:tr>
      <w:tr w:rsidR="00D5560F" w14:paraId="67E269DB" w14:textId="77777777">
        <w:tc>
          <w:tcPr>
            <w:tcW w:w="9360" w:type="dxa"/>
            <w:tcMar>
              <w:top w:w="80" w:type="dxa"/>
              <w:left w:w="120" w:type="dxa"/>
              <w:bottom w:w="80" w:type="dxa"/>
              <w:right w:w="120" w:type="dxa"/>
            </w:tcMar>
          </w:tcPr>
          <w:p w14:paraId="7B517BF3" w14:textId="77777777" w:rsidR="00D5560F" w:rsidRDefault="001F1206">
            <w:pPr>
              <w:spacing w:after="40" w:line="264" w:lineRule="auto"/>
            </w:pPr>
            <w:r>
              <w:rPr>
                <w:b/>
                <w:bCs/>
                <w:i/>
                <w:iCs/>
              </w:rPr>
              <w:t>A. Opțiuni privind reglementarea utilizării durabile</w:t>
            </w:r>
          </w:p>
          <w:p w14:paraId="000D2300" w14:textId="77777777" w:rsidR="00D5560F" w:rsidRDefault="001F1206">
            <w:pPr>
              <w:spacing w:after="80" w:line="264" w:lineRule="auto"/>
              <w:ind w:firstLine="425"/>
              <w:jc w:val="both"/>
            </w:pPr>
            <w:r>
              <w:t>Opțiunea 1 – menținerea situației actuale. Menținerea cadrului normativ actual, fără transpunerea prin normă primară a Directivei 2009/128/CE, a fost analizată și respinsă. Au fost identificate următoarele riscuri: menținerea unui nivel ridicat de risc, pr</w:t>
            </w:r>
            <w:r>
              <w:t>in utilizarea necontrolată a substanțelor active neautorizate, atestată de rezultatele monitorizării reziduurilor din anul 2025; imposibilitatea colectării datelor necesare calculării indicatorilor de risc armonizați și, în consecință, imposibilitatea măsu</w:t>
            </w:r>
            <w:r>
              <w:t>rării progresului; neîndeplinirea angajamentelor de armonizare legislativă cu Uniunea Europeană, cu efecte asupra exportului de produse vegetale; pierderea competitivității producătorilor agricoli care nu aplică standardele de gestionare integrată a organi</w:t>
            </w:r>
            <w:r>
              <w:t>smelor dăunătoare solicitate de comerțul internațional. Suplimentar, menținerea reglementării prin document de politici și prin hotărâre de Guvern contravine art. 3 alin. (2) lit. a) din Legea nr. 100/2017 și principiilor Legii nr. 235/2006, potrivit căror</w:t>
            </w:r>
            <w:r>
              <w:t>a cerințele și interdicțiile privind activitatea de întreprinzător se stabilesc prin lege.</w:t>
            </w:r>
          </w:p>
          <w:p w14:paraId="13046515" w14:textId="77777777" w:rsidR="00D5560F" w:rsidRDefault="001F1206">
            <w:pPr>
              <w:spacing w:after="80" w:line="264" w:lineRule="auto"/>
              <w:ind w:firstLine="425"/>
              <w:jc w:val="both"/>
            </w:pPr>
            <w:r>
              <w:t>Opțiunea 2 – intervenția nereglementară, prin campanii de informare și stimulente economice. A fost analizată posibilitatea atingerii obiectivelor exclusiv prin camp</w:t>
            </w:r>
            <w:r>
              <w:t>anii de conștientizare și prin subvenționarea practicilor prietenoase mediului. Opțiunea a fost respinsă întrucât studiul de evaluare realizat pentru Comisia Europeană demonstrează că informarea, în absența unui cadru obligatoriu de certificare, de evidenț</w:t>
            </w:r>
            <w:r>
              <w:t>ă și de control, nu determină schimbarea practicilor la nivel de exploatație, aplicarea rămânând sporadică. În lipsa obligațiilor legale privind evidența, raportarea și inspecția echipamentelor, a reglementării aeronavelor fără pilot la bord și a limitării</w:t>
            </w:r>
            <w:r>
              <w:t xml:space="preserve"> accesului la produsele de uz profesional la persoanele certificate, nu pot fi colectate datele necesare calculării indicatorilor de risc armonizați și, prin urmare, nu pot fi stabilite acțiuni fundamentate de diminuare a riscurilor. Totodată, stimulentele</w:t>
            </w:r>
            <w:r>
              <w:t xml:space="preserve"> economice fără bază legală primară nu pot asigura sustenabilitatea reducerii riscurilor pe termen lung.</w:t>
            </w:r>
          </w:p>
          <w:p w14:paraId="2AA6A54E" w14:textId="77777777" w:rsidR="00D5560F" w:rsidRDefault="001F1206">
            <w:pPr>
              <w:spacing w:after="80" w:line="264" w:lineRule="auto"/>
              <w:ind w:firstLine="425"/>
              <w:jc w:val="both"/>
            </w:pPr>
            <w:r>
              <w:t>Opțiunea 3 – reglementarea prin normă primară, cu norme de aplicare stabilite de Guvern. Opțiunea a fost reținută. Aceasta stabilește prin lege cerințe</w:t>
            </w:r>
            <w:r>
              <w:t>le, interdicțiile, drepturile, obligațiile și răspunderea, iar detaliile de procedură și cerințele cu caracter predominant tehnic sunt stabilite prin actele normative ale Guvernului prevăzute la art. 5 lit. a) și art. 30 alin. (8), soluție conformă art. 30</w:t>
            </w:r>
            <w:r>
              <w:t xml:space="preserve"> și art. 46 din Legea nr. 100/2017.</w:t>
            </w:r>
          </w:p>
          <w:p w14:paraId="56207E31" w14:textId="77777777" w:rsidR="00D5560F" w:rsidRDefault="001F1206">
            <w:pPr>
              <w:spacing w:after="40" w:line="264" w:lineRule="auto"/>
            </w:pPr>
            <w:r>
              <w:rPr>
                <w:b/>
                <w:bCs/>
                <w:i/>
                <w:iCs/>
              </w:rPr>
              <w:t>B. Opțiuni privind aprobarea substanțelor active</w:t>
            </w:r>
          </w:p>
          <w:p w14:paraId="3795F1CC" w14:textId="77777777" w:rsidR="00D5560F" w:rsidRDefault="001F1206">
            <w:pPr>
              <w:spacing w:after="80" w:line="264" w:lineRule="auto"/>
              <w:ind w:firstLine="425"/>
              <w:jc w:val="both"/>
            </w:pPr>
            <w:r>
              <w:t>Opțiunea 1 – menținerea situației existente. Această opțiune ar păstra mecanismul actual de recunoaștere a aprobărilor Uniunii Europene, dar nu ar crea cadrul juridic nece</w:t>
            </w:r>
            <w:r>
              <w:t>sar pentru efectuarea unei proceduri naționale complete de aprobare și nu ar permite transpunerea integrală a capitolului II al Regulamentului (CE) nr. 1107/2009.</w:t>
            </w:r>
          </w:p>
          <w:p w14:paraId="0E69EA57" w14:textId="77777777" w:rsidR="00D5560F" w:rsidRDefault="001F1206">
            <w:pPr>
              <w:spacing w:after="80" w:line="264" w:lineRule="auto"/>
              <w:ind w:firstLine="425"/>
              <w:jc w:val="both"/>
            </w:pPr>
            <w:r>
              <w:t>Opțiunea 2 – reglementarea procedurii exclusiv prin acte normative subordonate legii. Opțiune</w:t>
            </w:r>
            <w:r>
              <w:t>a nu a fost reținută, deoarece elementele esențiale ale aprobării – condițiile de acces la procedură, drepturile și obligațiile solicitantului, competențele autorității, tipurile de decizii, reînnoirea, revizuirea și retragerea – necesită o bază legală pri</w:t>
            </w:r>
            <w:r>
              <w:t>mară expresă, potrivit art. 3 alin. (2) lit. a) din Legea nr. 100/2017.</w:t>
            </w:r>
          </w:p>
          <w:p w14:paraId="104FCD2C" w14:textId="77777777" w:rsidR="00D5560F" w:rsidRDefault="001F1206">
            <w:pPr>
              <w:spacing w:after="80" w:line="264" w:lineRule="auto"/>
              <w:ind w:firstLine="425"/>
              <w:jc w:val="both"/>
            </w:pPr>
            <w:r>
              <w:t>Opțiunea 3 – continuarea exclusivă a modelului de recunoaștere a aprobărilor acordate de Uniunea Europeană. Această opțiune ar reduce sarcina administrativă națională, dar nu ar acoper</w:t>
            </w:r>
            <w:r>
              <w:t xml:space="preserve">i situațiile pentru </w:t>
            </w:r>
            <w:r>
              <w:lastRenderedPageBreak/>
              <w:t>care este necesar un mecanism juridic intern de aprobare și nu ar realiza obiectivul de transpunere totală a Regulamentului (CE) nr. 1107/2009.</w:t>
            </w:r>
          </w:p>
          <w:p w14:paraId="607EC1FC" w14:textId="77777777" w:rsidR="00D5560F" w:rsidRDefault="001F1206">
            <w:pPr>
              <w:spacing w:after="80" w:line="264" w:lineRule="auto"/>
              <w:ind w:firstLine="425"/>
              <w:jc w:val="both"/>
            </w:pPr>
            <w:r>
              <w:t>Opțiunea 4 – menținerea recunoașterii necondiționate a aprobărilor Uniunii Europene și insti</w:t>
            </w:r>
            <w:r>
              <w:t>tuirea, în paralel, a unei proceduri naționale complete de aprobare. Opțiunea a fost reținută, deoarece valorifică aprobările Uniunii Europene, evitând duplicarea nejustificată pentru substanțele deja aprobate la nivelul acesteia, dar asigură în același ti</w:t>
            </w:r>
            <w:r>
              <w:t>mp cadrul național necesar pentru evaluare și pentru luarea deciziilor în cazurile prevăzute de lege.</w:t>
            </w:r>
          </w:p>
          <w:p w14:paraId="79E4D8CE" w14:textId="77777777" w:rsidR="00D5560F" w:rsidRDefault="001F1206">
            <w:pPr>
              <w:spacing w:after="40" w:line="264" w:lineRule="auto"/>
            </w:pPr>
            <w:r>
              <w:rPr>
                <w:b/>
                <w:bCs/>
                <w:i/>
                <w:iCs/>
              </w:rPr>
              <w:t>C. Opțiuni privind forma de promovare a celor două intervenții</w:t>
            </w:r>
          </w:p>
          <w:p w14:paraId="5B5E4521" w14:textId="77777777" w:rsidR="00D5560F" w:rsidRDefault="001F1206">
            <w:pPr>
              <w:spacing w:after="80" w:line="264" w:lineRule="auto"/>
              <w:ind w:firstLine="425"/>
              <w:jc w:val="both"/>
            </w:pPr>
            <w:r>
              <w:t xml:space="preserve">Opțiunea 1 – promovarea separată a două proiecte de lege. Opțiunea a fost analizată și </w:t>
            </w:r>
            <w:r>
              <w:t>respinsă. Aceasta ar fi generat două proceduri paralele de avizare, expertizare și consultare publică asupra unor norme interdependente, cu riscul adoptării și intrării în vigoare la date diferite, ceea ce ar fi făcut inaplicabile, pe o perioadă nedetermin</w:t>
            </w:r>
            <w:r>
              <w:t>ată, atât art. 10 alin. (3) din proiect – care depinde de criteriile de stabilire a categoriei de utilizatori la autorizare –, cât și anexa nr. 5 la proiect, în partea privind clasificarea substanțelor active.</w:t>
            </w:r>
          </w:p>
          <w:p w14:paraId="4A8EEB37" w14:textId="77777777" w:rsidR="00D5560F" w:rsidRDefault="001F1206">
            <w:pPr>
              <w:spacing w:after="80" w:line="264" w:lineRule="auto"/>
              <w:ind w:firstLine="425"/>
              <w:jc w:val="both"/>
            </w:pPr>
            <w:r>
              <w:t>Opțiunea 2 – consolidarea într-un singur proie</w:t>
            </w:r>
            <w:r>
              <w:t>ct de lege, cu expunerea modificărilor în anexă. Opțiunea a fost reținută, ca fiind conformă art. 63 alin. (4) din Legea nr. 100/2017 și principiului economiei de mijloace legislative. Textul integral al capitolului II și al anexei nr. 3 la Legea nr. 403/2</w:t>
            </w:r>
            <w:r>
              <w:t>023 este reprodus în anexa nr. 6 pct. 1 la proiect, cu alinierea terminologiei la termenii definiți la art. 2 din proiect, potrivit art. 54 alin. (1) lit. d) din Legea nr. 100/2017.</w:t>
            </w:r>
          </w:p>
        </w:tc>
      </w:tr>
      <w:tr w:rsidR="00D5560F" w14:paraId="537552AC" w14:textId="77777777">
        <w:tc>
          <w:tcPr>
            <w:tcW w:w="9360" w:type="dxa"/>
            <w:shd w:val="clear" w:color="auto" w:fill="D9D9D9"/>
            <w:tcMar>
              <w:top w:w="70" w:type="dxa"/>
              <w:left w:w="120" w:type="dxa"/>
              <w:bottom w:w="70" w:type="dxa"/>
              <w:right w:w="120" w:type="dxa"/>
            </w:tcMar>
          </w:tcPr>
          <w:p w14:paraId="7403DE55" w14:textId="77777777" w:rsidR="00D5560F" w:rsidRDefault="001F1206">
            <w:pPr>
              <w:spacing w:line="264" w:lineRule="auto"/>
            </w:pPr>
            <w:r>
              <w:rPr>
                <w:b/>
                <w:bCs/>
              </w:rPr>
              <w:lastRenderedPageBreak/>
              <w:t>4. Analiza impactului de reglementare</w:t>
            </w:r>
          </w:p>
        </w:tc>
      </w:tr>
      <w:tr w:rsidR="00D5560F" w14:paraId="06944350" w14:textId="77777777">
        <w:tc>
          <w:tcPr>
            <w:tcW w:w="9360" w:type="dxa"/>
            <w:tcMar>
              <w:top w:w="80" w:type="dxa"/>
              <w:left w:w="120" w:type="dxa"/>
              <w:bottom w:w="80" w:type="dxa"/>
              <w:right w:w="120" w:type="dxa"/>
            </w:tcMar>
          </w:tcPr>
          <w:p w14:paraId="56F16A9F" w14:textId="77777777" w:rsidR="00D5560F" w:rsidRDefault="001F1206">
            <w:pPr>
              <w:spacing w:after="80" w:line="264" w:lineRule="auto"/>
              <w:ind w:firstLine="425"/>
              <w:jc w:val="both"/>
            </w:pPr>
            <w:r>
              <w:t xml:space="preserve">Potrivit art. 31 alin. (3) din </w:t>
            </w:r>
            <w:r>
              <w:t>Legea nr. 100/2017, pentru proiectele actelor normative cu relevanță UE analiza impactului de reglementare se elaborează în formă simplificată, în conformitate cu metodologia aprobată de Guvern.</w:t>
            </w:r>
          </w:p>
        </w:tc>
      </w:tr>
      <w:tr w:rsidR="00D5560F" w14:paraId="378F6808" w14:textId="77777777">
        <w:tc>
          <w:tcPr>
            <w:tcW w:w="9360" w:type="dxa"/>
            <w:shd w:val="clear" w:color="auto" w:fill="F0F0F0"/>
            <w:tcMar>
              <w:top w:w="70" w:type="dxa"/>
              <w:left w:w="120" w:type="dxa"/>
              <w:bottom w:w="70" w:type="dxa"/>
              <w:right w:w="120" w:type="dxa"/>
            </w:tcMar>
          </w:tcPr>
          <w:p w14:paraId="00E6F69C" w14:textId="77777777" w:rsidR="00D5560F" w:rsidRDefault="001F1206">
            <w:pPr>
              <w:spacing w:line="264" w:lineRule="auto"/>
            </w:pPr>
            <w:r>
              <w:rPr>
                <w:b/>
                <w:bCs/>
              </w:rPr>
              <w:t>4.1. Impactul asupra sectorului public</w:t>
            </w:r>
          </w:p>
        </w:tc>
      </w:tr>
      <w:tr w:rsidR="00D5560F" w14:paraId="05C81098" w14:textId="77777777">
        <w:tc>
          <w:tcPr>
            <w:tcW w:w="9360" w:type="dxa"/>
            <w:tcMar>
              <w:top w:w="80" w:type="dxa"/>
              <w:left w:w="120" w:type="dxa"/>
              <w:bottom w:w="80" w:type="dxa"/>
              <w:right w:w="120" w:type="dxa"/>
            </w:tcMar>
          </w:tcPr>
          <w:p w14:paraId="1396DEF1" w14:textId="77777777" w:rsidR="00D5560F" w:rsidRDefault="001F1206">
            <w:pPr>
              <w:spacing w:after="80" w:line="264" w:lineRule="auto"/>
              <w:ind w:firstLine="425"/>
              <w:jc w:val="both"/>
            </w:pPr>
            <w:r>
              <w:t xml:space="preserve">Deși baza de dovezi </w:t>
            </w:r>
            <w:r>
              <w:t xml:space="preserve">disponibilă la nivelul Uniunii Europene pentru evaluarea directivei este considerată, în general, corectă, se impune o precizare conceptuală: directiva are ca obiectiv reducerea riscurilor și a efectelor utilizării pesticidelor, iar nu reducerea volumelor </w:t>
            </w:r>
            <w:r>
              <w:t>utilizate. În practică, absența reducerii utilizării este adesea invocată ca dovadă a nefuncționării cadrului normativ, confundându-se obiectivul de reducere a riscurilor cu cel de reducere a utilizării, ceea ce se explică prin complexitatea conceptului de</w:t>
            </w:r>
            <w:r>
              <w:t xml:space="preserve"> risc și prin dificultatea măsurării acestuia. În consecință, cadrul normativ național tinde să fie evaluat de părțile interesate în raport cu obiective pentru care nu a fost conceput. Proiectul înlătură această ambiguitate prin stabilirea indicatorilor de</w:t>
            </w:r>
            <w:r>
              <w:t xml:space="preserve"> risc armonizați și a metodologiei de calcul al acestora în anexa nr. 5, precum și prin obligativitatea exprimării valorilor-țintă din planul național de acțiune ca reducere procentuală a acestor indicatori.</w:t>
            </w:r>
          </w:p>
          <w:p w14:paraId="1DF36EF0" w14:textId="77777777" w:rsidR="00D5560F" w:rsidRDefault="001F1206">
            <w:pPr>
              <w:spacing w:after="80" w:line="264" w:lineRule="auto"/>
              <w:ind w:firstLine="425"/>
              <w:jc w:val="both"/>
            </w:pPr>
            <w:r>
              <w:t xml:space="preserve">Agenția Națională pentru Siguranța Alimentelor. </w:t>
            </w:r>
            <w:r>
              <w:t>Potrivit datelor Agenției, în cadrul autorității și în structurile teritoriale ale acesteia sunt implicate în controlul în domeniul protecției plantelor 56 de unități de personal. Programul național de aderare a Republicii Moldova la Uniunea Europeană pent</w:t>
            </w:r>
            <w:r>
              <w:t>ru anii 2025–2029 prevede instruirea personalului și dezvoltarea sistemelor informaționale, ceea ce presupune digitalizarea proceselor fără implicarea de personal suplimentar pentru punerea în aplicare a noilor prevederi armonizate. Atribuțiile noi ale aut</w:t>
            </w:r>
            <w:r>
              <w:t>orității competente – calcularea indicatorilor de risc armonizați, administrarea sistemului de informare publică, ținerea Registrului certificatelor de formare profesională și autorizarea pulverizării aeriene – se realizează prin valorificarea infrastructu</w:t>
            </w:r>
            <w:r>
              <w:t>rii instituționale și a resurselor umane disponibile, precum și prin platformele guvernamentale existente.</w:t>
            </w:r>
          </w:p>
          <w:p w14:paraId="1EF3A72F" w14:textId="77777777" w:rsidR="00D5560F" w:rsidRDefault="001F1206">
            <w:pPr>
              <w:spacing w:after="80" w:line="264" w:lineRule="auto"/>
              <w:ind w:firstLine="425"/>
              <w:jc w:val="both"/>
            </w:pPr>
            <w:r>
              <w:t>Inspectoratul de Stat pentru Supravegherea Tehnică „Intehagro”. Inspectoratul are reprezentanțe în 37 de unități teritoriale, cu 38 de specialiști ap</w:t>
            </w:r>
            <w:r>
              <w:t>ți de a efectua inspecția echipamentelor de aplicare a produselor fitosanitare. Potrivit informațiilor obținute în urma misiunii TAIEX efectuate de reprezentantul Inspectoratului în Letonia în anul 2025, privind implementarea prevederilor Directivei 2009/1</w:t>
            </w:r>
            <w:r>
              <w:t xml:space="preserve">28/CE referitoare la controlul echipamentului utilizat la aplicarea produselor fitosanitare, pentru </w:t>
            </w:r>
            <w:r>
              <w:lastRenderedPageBreak/>
              <w:t>prima etapă au fost identificate costuri de circa 10 mii euro, fără taxa pe valoarea adăugată și fără costurile de logistică, pentru dotarea a circa 3 centr</w:t>
            </w:r>
            <w:r>
              <w:t>e regionale de verificare.</w:t>
            </w:r>
          </w:p>
          <w:p w14:paraId="0461802F" w14:textId="77777777" w:rsidR="00D5560F" w:rsidRDefault="001F1206">
            <w:pPr>
              <w:spacing w:after="80" w:line="264" w:lineRule="auto"/>
              <w:ind w:firstLine="425"/>
              <w:jc w:val="both"/>
            </w:pPr>
            <w:r>
              <w:t xml:space="preserve">Instituția Publică Centrul Național Sănătatea Animalelor, Plantelor și Siguranța Alimentelor. Autorității de autorizare îi revin, în urma consolidării, două categorii de atribuții noi. În temeiul anexei nr. 5 la proiect, aceasta </w:t>
            </w:r>
            <w:r>
              <w:t>clasifică substanțele active în grupele și categoriile prevăzute în anexa menționată și actualizează anual această clasificare, atribuție care se exercită pe baza informației deja deținute în Registrul de stat al produselor fitosanitare și nu presupune res</w:t>
            </w:r>
            <w:r>
              <w:t>urse suplimentare. În temeiul anexei nr. 6 pct. 1.3, aceasta dispune, suplimentar, de baza legală pentru desfășurarea unei proceduri naționale complete de aprobare a substanțelor active: recepționarea și verificarea admisibilității cererilor, examinarea do</w:t>
            </w:r>
            <w:r>
              <w:t>sarelor rezumative și complete, evaluarea tehnico-științifică, solicitarea și analiza informațiilor suplimentare, întocmirea proiectului raportului de evaluare, organizarea consultării asupra acestuia, gestionarea informațiilor confidențiale și a accesului</w:t>
            </w:r>
            <w:r>
              <w:t xml:space="preserve"> public, adoptarea deciziilor de aprobare, reînnoire, modificare sau retragere și revizuirea aprobărilor în lumina noilor cunoștințe științifice și tehnice. Proiectul nu prevede crearea unei autorități noi. Implementarea efectivă a acestei din urmă compone</w:t>
            </w:r>
            <w:r>
              <w:t xml:space="preserve">nte presupune consolidarea capacității administrative și tehnico-științifice a autorității de autorizare și cooperarea cu autoritățile din domeniul sănătății publice și al protecției mediului, precum și, după caz, utilizarea expertizei de specialitate. Pe </w:t>
            </w:r>
            <w:r>
              <w:t>termen scurt va exista o sarcină de adaptare procedurală și instituțională; pe termen mediu și lung, standardizarea procedurilor și a criteriilor conduce la decizii mai previzibile, transparente și fundamentate științific.</w:t>
            </w:r>
          </w:p>
          <w:p w14:paraId="2B7F30D7" w14:textId="77777777" w:rsidR="00D5560F" w:rsidRDefault="001F1206">
            <w:pPr>
              <w:spacing w:after="80" w:line="264" w:lineRule="auto"/>
              <w:ind w:firstLine="425"/>
              <w:jc w:val="both"/>
            </w:pPr>
            <w:r>
              <w:t>Biroul Național de Statistică. At</w:t>
            </w:r>
            <w:r>
              <w:t>ribuția Biroului se limitează la elaborarea și diseminarea statisticilor oficiale privind produsele fitosanitare, pe baza datelor agregate primite de la autoritatea competentă, în condițiile Legii nr. 93/2017. Operațiunile de clasificare și de ponderare, c</w:t>
            </w:r>
            <w:r>
              <w:t>are presupun cunoștințe speciale în domeniul fitosanitar și al evaluării riscului, nu au fost puse în sarcina Biroului, soluție adoptată la obiecția acestuia formulată în procesul de avizare.</w:t>
            </w:r>
          </w:p>
          <w:p w14:paraId="49817090" w14:textId="77777777" w:rsidR="00D5560F" w:rsidRDefault="001F1206">
            <w:pPr>
              <w:spacing w:after="80" w:line="264" w:lineRule="auto"/>
              <w:ind w:firstLine="425"/>
              <w:jc w:val="both"/>
            </w:pPr>
            <w:r>
              <w:t>Agenția Națională pentru Sănătate Publică și autoritatea publică</w:t>
            </w:r>
            <w:r>
              <w:t xml:space="preserve"> centrală în domeniul mediului. Agenției Naționale pentru Sănătate Publică îi revine administrarea sistemului de evidență a cazurilor de intoxicație acută și a evoluției intoxicațiilor cronice, iar autorității publice centrale în domeniul mediului – monito</w:t>
            </w:r>
            <w:r>
              <w:t>rizarea reziduurilor de produse fitosanitare în apele de suprafață și subterane, prin subdiviziunile competente în domeniul monitoringului de mediu, atribuții exercitate în cadrul competențelor existente. Ambele autorități participă, de asemenea, la evalua</w:t>
            </w:r>
            <w:r>
              <w:t>rea prealabilă a substanțelor active, prin cooperarea prevăzută în anexa nr. 6 pct. 1.3.</w:t>
            </w:r>
          </w:p>
        </w:tc>
      </w:tr>
      <w:tr w:rsidR="00D5560F" w14:paraId="68872648" w14:textId="77777777">
        <w:tc>
          <w:tcPr>
            <w:tcW w:w="9360" w:type="dxa"/>
            <w:shd w:val="clear" w:color="auto" w:fill="F0F0F0"/>
            <w:tcMar>
              <w:top w:w="70" w:type="dxa"/>
              <w:left w:w="120" w:type="dxa"/>
              <w:bottom w:w="70" w:type="dxa"/>
              <w:right w:w="120" w:type="dxa"/>
            </w:tcMar>
          </w:tcPr>
          <w:p w14:paraId="6731473F" w14:textId="77777777" w:rsidR="00D5560F" w:rsidRDefault="001F1206">
            <w:pPr>
              <w:spacing w:line="264" w:lineRule="auto"/>
            </w:pPr>
            <w:r>
              <w:rPr>
                <w:b/>
                <w:bCs/>
              </w:rPr>
              <w:lastRenderedPageBreak/>
              <w:t>4.2. Impactul financiar și argumentarea costurilor estimative</w:t>
            </w:r>
          </w:p>
        </w:tc>
      </w:tr>
      <w:tr w:rsidR="00D5560F" w14:paraId="0637E591" w14:textId="77777777">
        <w:tc>
          <w:tcPr>
            <w:tcW w:w="9360" w:type="dxa"/>
            <w:tcMar>
              <w:top w:w="80" w:type="dxa"/>
              <w:left w:w="120" w:type="dxa"/>
              <w:bottom w:w="80" w:type="dxa"/>
              <w:right w:w="120" w:type="dxa"/>
            </w:tcMar>
          </w:tcPr>
          <w:p w14:paraId="23D495AA" w14:textId="77777777" w:rsidR="00D5560F" w:rsidRDefault="001F1206">
            <w:pPr>
              <w:spacing w:after="80" w:line="264" w:lineRule="auto"/>
              <w:ind w:firstLine="425"/>
              <w:jc w:val="both"/>
            </w:pPr>
            <w:r>
              <w:t xml:space="preserve">Implementarea proiectului se realizează prin valorificarea infrastructurii instituționale și a </w:t>
            </w:r>
            <w:r>
              <w:t>resurselor umane disponibile, fără crearea de structuri noi și fără majorarea numărului de unități de personal.</w:t>
            </w:r>
          </w:p>
          <w:p w14:paraId="2D7E57C0" w14:textId="77777777" w:rsidR="00D5560F" w:rsidRDefault="001F1206">
            <w:pPr>
              <w:spacing w:after="80" w:line="264" w:lineRule="auto"/>
              <w:ind w:firstLine="425"/>
              <w:jc w:val="both"/>
            </w:pPr>
            <w:r>
              <w:t>Costuri identificate pentru sectorul public:</w:t>
            </w:r>
          </w:p>
          <w:p w14:paraId="62F9350B" w14:textId="77777777" w:rsidR="00D5560F" w:rsidRDefault="001F1206">
            <w:pPr>
              <w:spacing w:after="80" w:line="264" w:lineRule="auto"/>
              <w:ind w:left="425"/>
              <w:jc w:val="both"/>
            </w:pPr>
            <w:r>
              <w:t>– dotarea centrelor regionale de verificare a echipamentului de aplicare a produselor fitosanitare:</w:t>
            </w:r>
            <w:r>
              <w:t xml:space="preserve"> circa 10 mii euro pentru un centru, fără taxa pe valoarea adăugată și fără costurile de logistică, pentru circa 3 centre în prima etapă, potrivit datelor misiunii TAIEX din anul 2025;</w:t>
            </w:r>
          </w:p>
          <w:p w14:paraId="0D74CE1A" w14:textId="77777777" w:rsidR="00D5560F" w:rsidRDefault="001F1206">
            <w:pPr>
              <w:spacing w:after="80" w:line="264" w:lineRule="auto"/>
              <w:ind w:left="425"/>
              <w:jc w:val="both"/>
            </w:pPr>
            <w:r>
              <w:t>– elaborarea și aprobarea actelor normative de punere în aplicare prevă</w:t>
            </w:r>
            <w:r>
              <w:t>zute la art. 30 alin. (8), a normelor în construcții prevăzute la art. 30 alin. (10) și a procedurilor, formularelor de cereri și notificări prevăzute la art. 30 alin. (9) – în limitele bugetelor aprobate ale autorităților responsabile;</w:t>
            </w:r>
          </w:p>
          <w:p w14:paraId="55136C86" w14:textId="77777777" w:rsidR="00D5560F" w:rsidRDefault="001F1206">
            <w:pPr>
              <w:spacing w:after="80" w:line="264" w:lineRule="auto"/>
              <w:ind w:left="425"/>
              <w:jc w:val="both"/>
            </w:pPr>
            <w:r>
              <w:t>– dezvoltarea compo</w:t>
            </w:r>
            <w:r>
              <w:t>nentelor informaționale necesare, respectiv sistemul de informare publică, Registrul certificatelor de formare profesională, registrul echipamentelor inspectate și Registrul depozitelor specializate – prin dezvoltarea sistemelor informaționale existente și</w:t>
            </w:r>
            <w:r>
              <w:t xml:space="preserve"> prin utilizarea platformei guvernamentale de instruire la distanță, în cadrul măsurilor de digitalizare prevăzute de Programul național de aderare a Republicii Moldova la Uniunea Europeană;</w:t>
            </w:r>
          </w:p>
          <w:p w14:paraId="6537298B" w14:textId="77777777" w:rsidR="00D5560F" w:rsidRDefault="001F1206">
            <w:pPr>
              <w:spacing w:after="80" w:line="264" w:lineRule="auto"/>
              <w:ind w:left="425"/>
              <w:jc w:val="both"/>
            </w:pPr>
            <w:r>
              <w:t>– costurile administrative și tehnico-științifice generate de pro</w:t>
            </w:r>
            <w:r>
              <w:t xml:space="preserve">cedura națională de aprobare a substanțelor active, prevăzută în anexa nr. 6 pct. 1.3, legate de examinarea dosarelor, evaluarea </w:t>
            </w:r>
            <w:r>
              <w:lastRenderedPageBreak/>
              <w:t>studiilor, întocmirea rapoartelor de evaluare, consultarea experților, gestionarea informațiilor și instruirea personalului. Ac</w:t>
            </w:r>
            <w:r>
              <w:t>este costuri sunt condiționate de numărul cererilor efectiv depuse, care nu poate fi anticipat, întrucât mecanismul de recunoaștere necondiționată a aprobărilor Uniunii Europene se menține și acoperă majoritatea substanțelor active utilizate în Republica M</w:t>
            </w:r>
            <w:r>
              <w:t>oldova; costurile se recuperează, în condițiile Legii nr. 403/2023, prin tarifele achitate de solicitanți.</w:t>
            </w:r>
          </w:p>
          <w:p w14:paraId="1041A3AC" w14:textId="77777777" w:rsidR="00D5560F" w:rsidRDefault="001F1206">
            <w:pPr>
              <w:spacing w:after="80" w:line="264" w:lineRule="auto"/>
              <w:ind w:firstLine="425"/>
              <w:jc w:val="both"/>
            </w:pPr>
            <w:r>
              <w:t xml:space="preserve">Mecanisme de acoperire a costurilor. Art. 26 alin. (6) din proiect prevede că costurile acțiunilor care decurg din obligațiile prevăzute de lege pot </w:t>
            </w:r>
            <w:r>
              <w:t>fi recuperate prin taxe și tarife stabilite în mod transparent, care corespund costului real al acțiunilor necesare, în condițiile stabilite de Guvern, transpunând art. 19 din Directiva 2009/128/CE. Actele permisive instituite prin proiect – extrasul de în</w:t>
            </w:r>
            <w:r>
              <w:t>registrare a depozitului specializat, certificatul de formare profesională și autorizația pentru pulverizarea aeriană – se eliberează gratuit, potrivit anexei nr. 6 pct. 2.</w:t>
            </w:r>
          </w:p>
          <w:p w14:paraId="4130BFB9" w14:textId="77777777" w:rsidR="00D5560F" w:rsidRDefault="001F1206">
            <w:pPr>
              <w:spacing w:after="80" w:line="264" w:lineRule="auto"/>
              <w:ind w:firstLine="425"/>
              <w:jc w:val="both"/>
            </w:pPr>
            <w:r>
              <w:t>Cuantificarea integrală a impactului financiar, inclusiv a costurilor de dezvoltare</w:t>
            </w:r>
            <w:r>
              <w:t xml:space="preserve"> a componentelor informaționale, a necesarului de instruire a personalului și a costurilor procedurii naționale de aprobare a substanțelor active, urmează a fi definitivată în cadrul avizării de către Ministerul Finanțelor, potrivit art. 32 alin. (2²) din </w:t>
            </w:r>
            <w:r>
              <w:t>Legea nr. 100/2017.</w:t>
            </w:r>
          </w:p>
        </w:tc>
      </w:tr>
      <w:tr w:rsidR="00D5560F" w14:paraId="12DC985A" w14:textId="77777777">
        <w:tc>
          <w:tcPr>
            <w:tcW w:w="9360" w:type="dxa"/>
            <w:shd w:val="clear" w:color="auto" w:fill="F0F0F0"/>
            <w:tcMar>
              <w:top w:w="70" w:type="dxa"/>
              <w:left w:w="120" w:type="dxa"/>
              <w:bottom w:w="70" w:type="dxa"/>
              <w:right w:w="120" w:type="dxa"/>
            </w:tcMar>
          </w:tcPr>
          <w:p w14:paraId="296E987C" w14:textId="77777777" w:rsidR="00D5560F" w:rsidRDefault="001F1206">
            <w:pPr>
              <w:spacing w:line="264" w:lineRule="auto"/>
            </w:pPr>
            <w:r>
              <w:rPr>
                <w:b/>
                <w:bCs/>
              </w:rPr>
              <w:lastRenderedPageBreak/>
              <w:t>4.3. Impactul asupra sectorului privat</w:t>
            </w:r>
          </w:p>
        </w:tc>
      </w:tr>
      <w:tr w:rsidR="00D5560F" w14:paraId="79B9FA3A" w14:textId="77777777">
        <w:tc>
          <w:tcPr>
            <w:tcW w:w="9360" w:type="dxa"/>
            <w:tcMar>
              <w:top w:w="80" w:type="dxa"/>
              <w:left w:w="120" w:type="dxa"/>
              <w:bottom w:w="80" w:type="dxa"/>
              <w:right w:w="120" w:type="dxa"/>
            </w:tcMar>
          </w:tcPr>
          <w:p w14:paraId="33CD7D3A" w14:textId="77777777" w:rsidR="00D5560F" w:rsidRDefault="001F1206">
            <w:pPr>
              <w:spacing w:after="80" w:line="264" w:lineRule="auto"/>
              <w:ind w:firstLine="425"/>
              <w:jc w:val="both"/>
            </w:pPr>
            <w:r>
              <w:t xml:space="preserve">Costuri pentru operatorii economici din faza de utilizare. Utilizatorii profesioniști, distribuitorii, comercianții și consilierii pentru protecția plantelor suportă costul formării profesionale </w:t>
            </w:r>
            <w:r>
              <w:t>inițiale și complementare, certificatul propriu-zis fiind eliberat gratuit. Utilizatorii profesioniști suportă costul inspecției periodice a echipamentului de aplicare, la intervale care nu depășesc 3 ani, și costul ținerii registrului de evidență a măsuri</w:t>
            </w:r>
            <w:r>
              <w:t>lor de protecție a plantelor, care poate fi ținut în format electronic sau pe suport de hârtie. Distribuitorii și importatorii suportă costul organizării campaniilor de preluare a ambalajelor, în cadrul obligațiilor de responsabilitate extinsă a producător</w:t>
            </w:r>
            <w:r>
              <w:t>ului deja instituite de Legea nr. 209/2016 privind deșeurile. Prestatorii de servicii cu produse fitosanitare suportă costul înregistrării prin notificare, extrasul de înregistrare fiind eliberat gratuit, și costul ținerii registrului lucrărilor executate.</w:t>
            </w:r>
            <w:r>
              <w:t xml:space="preserve"> Angajatorii suportă costul supravegherii sănătății lucrătorilor expuși profesional, obligație care rezultă însă din cadrul normativ privind securitatea și sănătatea în muncă, în vigoare, art. 14 din proiect stabilind doar aplicarea acestuia în domeniul pr</w:t>
            </w:r>
            <w:r>
              <w:t>oduselor fitosanitare. Termenele de aplicare eșalonate, prevăzute la art. 30 alin. (3)–(6), inclusiv termenul de 1 ianuarie 2028 pentru înregistrarea prestatorilor, și soluția tranzitorie de atestare a cunoștințelor, prevăzută la art. 30 alin. (7), asigură</w:t>
            </w:r>
            <w:r>
              <w:t xml:space="preserve"> o perioadă rezonabilă de adaptare.</w:t>
            </w:r>
          </w:p>
          <w:p w14:paraId="6D49ED50" w14:textId="77777777" w:rsidR="00D5560F" w:rsidRDefault="001F1206">
            <w:pPr>
              <w:spacing w:after="80" w:line="264" w:lineRule="auto"/>
              <w:ind w:firstLine="425"/>
              <w:jc w:val="both"/>
            </w:pPr>
            <w:r>
              <w:t>Costuri pentru operatorii economici din faza de aprobare. Procedura națională de aprobare instituită prin anexa nr. 6 pct. 1.3 este destinată, în principal, producătorilor de substanțe active și solicitanților care vor u</w:t>
            </w:r>
            <w:r>
              <w:t>tiliza această procedură, precum și operatorilor economici din domeniul produselor fitosanitare care utilizează substanțele respective. Față de situația actuală, pentru solicitarea unei aprobări apar obligații documentare și procedurale detaliate: depunere</w:t>
            </w:r>
            <w:r>
              <w:t>a cererii, prezentarea dosarului rezumativ și a dosarului complet, a studiilor și testelor relevante, a literaturii științifice, a informațiilor privind reziduurile și riscurile, precum și, după caz, furnizarea de date suplimentare în cursul evaluării. Ace</w:t>
            </w:r>
            <w:r>
              <w:t>ste obligații pot genera costuri de conformare, în special pentru pregătirea și actualizarea documentației tehnico-științifice. Ele nu constituie însă o sarcină nouă impusă operatorilor existenți, întrucât procedura este facultativă și se aplică numai în c</w:t>
            </w:r>
            <w:r>
              <w:t>azul în care solicitantul optează pentru aprobarea națională, mecanismul recunoașterii necondiționate a aprobărilor Uniunii Europene fiind menținut.</w:t>
            </w:r>
          </w:p>
          <w:p w14:paraId="48220EB2" w14:textId="77777777" w:rsidR="00D5560F" w:rsidRDefault="001F1206">
            <w:pPr>
              <w:spacing w:after="80" w:line="264" w:lineRule="auto"/>
              <w:ind w:firstLine="425"/>
              <w:jc w:val="both"/>
            </w:pPr>
            <w:r>
              <w:t>Reducerea sarcinii administrative. Proiectul reduce sarcina administrativă prin patru soluții: depozitul sp</w:t>
            </w:r>
            <w:r>
              <w:t>ecializat înregistrat oficial nu necesită autorizare suplimentară din perspectiva sănătății publice sau a protecției mediului, inspecția fiind efectuată în comun de cele trei organe de control, într-un singur control, cu întocmirea unui proces-verbal comun</w:t>
            </w:r>
            <w:r>
              <w:t>; înregistrarea depozitului se consideră efectuată prin aprobare tacită în cazul depășirii termenului de 15 zile lucrătoare; cererile de aplicare prin pulverizare aeriană conforme planului de aplicare aprobat se consideră aprobate în cazul depășirii termen</w:t>
            </w:r>
            <w:r>
              <w:t xml:space="preserve">ului stabilit de Guvern; menținerea recunoașterii necondiționate a aprobărilor Uniunii Europene </w:t>
            </w:r>
            <w:r>
              <w:lastRenderedPageBreak/>
              <w:t xml:space="preserve">evită duplicarea procedurilor pentru substanțele deja aprobate la nivelul acesteia. Recunoașterea certificatelor de formare profesională și a certificatelor de </w:t>
            </w:r>
            <w:r>
              <w:t>inspecție eliberate în statele membre ale Uniunii Europene elimină duplicarea procedurilor pentru operatorii care activează transfrontalier. Standardizarea termenelor și a etapelor procedurii de aprobare sporește previzibilitatea pentru operatorii economic</w:t>
            </w:r>
            <w:r>
              <w:t>i.</w:t>
            </w:r>
          </w:p>
          <w:p w14:paraId="5D9AAD96" w14:textId="77777777" w:rsidR="00D5560F" w:rsidRDefault="001F1206">
            <w:pPr>
              <w:spacing w:after="80" w:line="264" w:lineRule="auto"/>
              <w:ind w:firstLine="425"/>
              <w:jc w:val="both"/>
            </w:pPr>
            <w:r>
              <w:t>Beneficii. Beneficiile pentru sectorul privat rezultă din reducerea neconformităților privind limitele maxime de reziduuri – în anul 2025 au fost constatate 8 loturi neconforme, inclusiv 2 loturi de grâu alimentar de 300 hectare și 500 t –, din menținer</w:t>
            </w:r>
            <w:r>
              <w:t>ea și extinderea accesului la piețele de export care condiționează livrările de aplicarea gestionării integrate a organismelor dăunătoare, din reducerea consumului de produse fitosanitare rezultată din aplicarea pragurilor economice de dăunare și a metodel</w:t>
            </w:r>
            <w:r>
              <w:t>or nechimice, precum și din apropierea cerințelor naționale de standardele aplicabile în Uniunea Europeană în etapa de aprobare a substanțelor active.</w:t>
            </w:r>
          </w:p>
          <w:p w14:paraId="1202350D" w14:textId="77777777" w:rsidR="00D5560F" w:rsidRDefault="001F1206">
            <w:pPr>
              <w:spacing w:after="80" w:line="264" w:lineRule="auto"/>
              <w:ind w:firstLine="425"/>
              <w:jc w:val="both"/>
            </w:pPr>
            <w:r>
              <w:t>Proiectul reglementează activitatea de întreprinzător și urmează a fi avizat de grupul de lucru al Comisi</w:t>
            </w:r>
            <w:r>
              <w:t>ei de stat pentru reglementarea activității de întreprinzător, potrivit art. 32 alin. (2²) din Legea nr. 100/2017.</w:t>
            </w:r>
          </w:p>
        </w:tc>
      </w:tr>
      <w:tr w:rsidR="00D5560F" w14:paraId="1065CB26" w14:textId="77777777">
        <w:tc>
          <w:tcPr>
            <w:tcW w:w="9360" w:type="dxa"/>
            <w:shd w:val="clear" w:color="auto" w:fill="F0F0F0"/>
            <w:tcMar>
              <w:top w:w="70" w:type="dxa"/>
              <w:left w:w="120" w:type="dxa"/>
              <w:bottom w:w="70" w:type="dxa"/>
              <w:right w:w="120" w:type="dxa"/>
            </w:tcMar>
          </w:tcPr>
          <w:p w14:paraId="6EC18059" w14:textId="77777777" w:rsidR="00D5560F" w:rsidRDefault="001F1206">
            <w:pPr>
              <w:spacing w:line="264" w:lineRule="auto"/>
            </w:pPr>
            <w:r>
              <w:rPr>
                <w:b/>
                <w:bCs/>
              </w:rPr>
              <w:lastRenderedPageBreak/>
              <w:t>4.4. Impactul social</w:t>
            </w:r>
          </w:p>
        </w:tc>
      </w:tr>
      <w:tr w:rsidR="00D5560F" w14:paraId="79374B6C" w14:textId="77777777">
        <w:tc>
          <w:tcPr>
            <w:tcW w:w="9360" w:type="dxa"/>
            <w:tcMar>
              <w:top w:w="80" w:type="dxa"/>
              <w:left w:w="120" w:type="dxa"/>
              <w:bottom w:w="80" w:type="dxa"/>
              <w:right w:w="120" w:type="dxa"/>
            </w:tcMar>
          </w:tcPr>
          <w:p w14:paraId="2C2F2B2D" w14:textId="77777777" w:rsidR="00D5560F" w:rsidRDefault="001F1206">
            <w:pPr>
              <w:spacing w:after="80" w:line="264" w:lineRule="auto"/>
              <w:ind w:firstLine="425"/>
              <w:jc w:val="both"/>
            </w:pPr>
            <w:r>
              <w:t xml:space="preserve">Proiectul are un impact social pozitiv asupra populației generale, a lucrătorilor din sectorul agricol, a </w:t>
            </w:r>
            <w:r>
              <w:t>comunităților rurale și a consumatorilor. În faza de utilizare, impactul se realizează prin: limitarea accesului la produsele fitosanitare de uz profesional la persoanele care au dobândit cunoștințele prevăzute în anexa nr. 2, inclusiv privind simptomele i</w:t>
            </w:r>
            <w:r>
              <w:t>ntoxicării și măsurile de prim ajutor; instituirea zonelor-tampon și a interdicțiilor de utilizare în zonele utilizate de public și de grupurile vulnerabile, în special în zonele adiacente instituțiilor de învățământ și medico-sanitare și în locurile de jo</w:t>
            </w:r>
            <w:r>
              <w:t>acă pentru copii; obligația informării, cu cel puțin 48 de ore înainte de aplicare, a persoanelor care ar putea fi expuse devierii produselor pulverizate; instituirea sistemului de evidență a cazurilor de intoxicație acută și a evoluției intoxicațiilor cro</w:t>
            </w:r>
            <w:r>
              <w:t>nice, cu publicarea raportului anual; utilizarea obligatorie a echipamentului individual de protecție și a alimentației de protecție pentru activitățile enumerate în anexa nr. 1.</w:t>
            </w:r>
          </w:p>
          <w:p w14:paraId="289823EF" w14:textId="77777777" w:rsidR="00D5560F" w:rsidRDefault="001F1206">
            <w:pPr>
              <w:spacing w:after="80" w:line="264" w:lineRule="auto"/>
              <w:ind w:firstLine="425"/>
              <w:jc w:val="both"/>
            </w:pPr>
            <w:r>
              <w:t>În faza de aprobare, impactul social se realizează prin consolidarea cerințel</w:t>
            </w:r>
            <w:r>
              <w:t>or de protecție a sănătății umane, inclusiv a grupurilor vulnerabile, și a sănătății animalelor: anexa nr. 6 pct. 1.8 impune evaluarea riscurilor asociate reziduurilor, efectelor cumulative și sinergice, expunerii operatorilor, lucrătorilor, rezidenților ș</w:t>
            </w:r>
            <w:r>
              <w:t>i persoanelor prezente, precum și a proprietăților cancerigene, mutagene, toxice pentru reproducere și de perturbare endocrină. Beneficiarii indirecți sunt populația, consumatorii și lucrătorii care manipulează sau utilizează produse fitosanitare. Proiectu</w:t>
            </w:r>
            <w:r>
              <w:t>l nu conține măsuri care să modifice direct gradul de ocupare, nivelul salarizării ori accesul la servicii sociale, educaționale sau culturale.</w:t>
            </w:r>
          </w:p>
          <w:p w14:paraId="6FA73F58" w14:textId="77777777" w:rsidR="00D5560F" w:rsidRDefault="001F1206">
            <w:pPr>
              <w:spacing w:after="80" w:line="264" w:lineRule="auto"/>
              <w:ind w:firstLine="425"/>
              <w:jc w:val="both"/>
            </w:pPr>
            <w:r>
              <w:t>4.4.1. Impactul asupra datelor cu caracter personal. Proiectul presupune prelucrarea datelor cu caracter persona</w:t>
            </w:r>
            <w:r>
              <w:t>l în cadrul Registrului certificatelor de formare profesională, al registrului echipamentelor inspectate, al registrului de evidență a măsurilor de protecție a plantelor și al evidenței autorizațiilor de pulverizare aeriană. Accesul public gratuit prevăzut</w:t>
            </w:r>
            <w:r>
              <w:t xml:space="preserve"> la art. 12 alin. (11) se limitează la datele privind titularul, tipul certificatului și termenul de valabilitate, iar datele publicate potrivit art. 20 alin. (13) și art. 26 alin. (6) sunt date agregate. Anexa nr. 6 pct. 1.3 reglementează confidențialitat</w:t>
            </w:r>
            <w:r>
              <w:t>ea anumitor informații din cereri și dosare și accesul publicului la informațiile neconfidențiale, fără a institui registre noi de date cu caracter personal sau categorii speciale de date personale. Prelucrarea se efectuează în limitele scopului procedural</w:t>
            </w:r>
            <w:r>
              <w:t xml:space="preserve"> și în conformitate cu legislația privind protecția datelor cu caracter personal, iar schimbul de date între autoritățile publice se realizează în condițiile Legii nr. 142/2018 privind schimbul de date și interoperabilitatea.</w:t>
            </w:r>
          </w:p>
          <w:p w14:paraId="7E3603A8" w14:textId="77777777" w:rsidR="00D5560F" w:rsidRDefault="001F1206">
            <w:pPr>
              <w:spacing w:after="80" w:line="264" w:lineRule="auto"/>
              <w:ind w:firstLine="425"/>
              <w:jc w:val="both"/>
            </w:pPr>
            <w:r>
              <w:t>4.4.2. Impactul asupra echităț</w:t>
            </w:r>
            <w:r>
              <w:t>ii și egalității de gen. Proiectul nu conține prevederi care să producă efecte diferite asupra femeilor, bărbaților sau minorităților de gen. Cerințele privind formarea profesională, certificarea și accesul la produsele fitosanitare de uz profesional se ap</w:t>
            </w:r>
            <w:r>
              <w:t xml:space="preserve">lică în mod egal, criteriul unic fiind dobândirea cunoștințelor prevăzute în anexa nr. 2, iar prevederile privind aprobarea </w:t>
            </w:r>
            <w:r>
              <w:lastRenderedPageBreak/>
              <w:t xml:space="preserve">substanțelor active au caracter tehnic și se aplică în mod egal tuturor persoanelor și operatorilor vizați. Nu au fost identificate </w:t>
            </w:r>
            <w:r>
              <w:t>riscuri specifice de discriminare generate de soluțiile propuse.</w:t>
            </w:r>
          </w:p>
        </w:tc>
      </w:tr>
      <w:tr w:rsidR="00D5560F" w14:paraId="3EC8016F" w14:textId="77777777">
        <w:tc>
          <w:tcPr>
            <w:tcW w:w="9360" w:type="dxa"/>
            <w:shd w:val="clear" w:color="auto" w:fill="F0F0F0"/>
            <w:tcMar>
              <w:top w:w="70" w:type="dxa"/>
              <w:left w:w="120" w:type="dxa"/>
              <w:bottom w:w="70" w:type="dxa"/>
              <w:right w:w="120" w:type="dxa"/>
            </w:tcMar>
          </w:tcPr>
          <w:p w14:paraId="59557721" w14:textId="77777777" w:rsidR="00D5560F" w:rsidRDefault="001F1206">
            <w:pPr>
              <w:spacing w:line="264" w:lineRule="auto"/>
            </w:pPr>
            <w:r>
              <w:rPr>
                <w:b/>
                <w:bCs/>
              </w:rPr>
              <w:lastRenderedPageBreak/>
              <w:t>4.5. Impactul asupra mediului</w:t>
            </w:r>
          </w:p>
        </w:tc>
      </w:tr>
      <w:tr w:rsidR="00D5560F" w14:paraId="23A49B36" w14:textId="77777777">
        <w:tc>
          <w:tcPr>
            <w:tcW w:w="9360" w:type="dxa"/>
            <w:tcMar>
              <w:top w:w="80" w:type="dxa"/>
              <w:left w:w="120" w:type="dxa"/>
              <w:bottom w:w="80" w:type="dxa"/>
              <w:right w:w="120" w:type="dxa"/>
            </w:tcMar>
          </w:tcPr>
          <w:p w14:paraId="19EBCE00" w14:textId="77777777" w:rsidR="00D5560F" w:rsidRDefault="001F1206">
            <w:pPr>
              <w:spacing w:after="80" w:line="264" w:lineRule="auto"/>
              <w:ind w:firstLine="425"/>
              <w:jc w:val="both"/>
            </w:pPr>
            <w:r>
              <w:t xml:space="preserve">Impactul asupra mediului este net pozitiv și constituie un obiectiv fundamental al proiectului. În faza de utilizare, acesta se realizează prin: instituirea </w:t>
            </w:r>
            <w:r>
              <w:t xml:space="preserve">zonelor-tampon minime obligatorii și a zonelor de protecție pentru captările de apă destinate consumului uman; interdicția umplerii, spălării și curățării echipamentelor la mai puțin de 30 de metri de ape, puțuri și alte captări; interdicția utilizării și </w:t>
            </w:r>
            <w:r>
              <w:t>depozitării produselor fitosanitare în zonele de protecție sanitară a captărilor; interdicția utilizării pe suprafețe impermeabile sau foarte permeabile neagricole; protecția ariilor naturale protejate; obligativitatea aplicării principiilor gestionării in</w:t>
            </w:r>
            <w:r>
              <w:t>tegrate a organismelor dăunătoare, cu prioritatea metodelor biologice, fizice și a altor metode nechimice; reglementarea gestionării ambalajelor și a resturilor de produse fitosanitare în corelare cu Legea nr. 209/2016, inclusiv a campaniilor de preluare ș</w:t>
            </w:r>
            <w:r>
              <w:t>i a valorificării ambalajelor; stabilirea cerințelor privind eliminarea produselor fitosanitare devenite deșeuri; monitorizarea reziduurilor de produse fitosanitare în apele de suprafață și subterane, cu publicarea rezultatelor.</w:t>
            </w:r>
          </w:p>
          <w:p w14:paraId="064AA534" w14:textId="77777777" w:rsidR="00D5560F" w:rsidRDefault="001F1206">
            <w:pPr>
              <w:spacing w:after="80" w:line="264" w:lineRule="auto"/>
              <w:ind w:firstLine="425"/>
              <w:jc w:val="both"/>
            </w:pPr>
            <w:r>
              <w:t>În faza de aprobare, criter</w:t>
            </w:r>
            <w:r>
              <w:t>iile stabilite în anexa nr. 6 pct. 1.8 includ evaluarea evoluției și diseminării substanțelor în mediu, contaminarea apelor de suprafață și subterane, a aerului și a solului, impactul asupra speciilor nețintă, asupra biodiversității și asupra ecosistemelor</w:t>
            </w:r>
            <w:r>
              <w:t>, precum și criteriile privind persistența, bioacumularea și toxicitatea. Pe termen scurt, proiectul consolidează filtrul de evaluare prealabilă aprobării; pe termen mediu și lung, aplicarea criteriilor de aprobare, de revizuire și de retragere previne uti</w:t>
            </w:r>
            <w:r>
              <w:t>lizarea substanțelor cu efecte inacceptabile asupra mediului și reduce expunerea populației și a ecosistemelor.</w:t>
            </w:r>
          </w:p>
          <w:p w14:paraId="78B06F23" w14:textId="77777777" w:rsidR="00D5560F" w:rsidRDefault="001F1206">
            <w:pPr>
              <w:spacing w:after="80" w:line="264" w:lineRule="auto"/>
              <w:ind w:firstLine="425"/>
              <w:jc w:val="both"/>
            </w:pPr>
            <w:r>
              <w:t>Reducerea riscurilor este măsurabilă prin indicatorii de risc armonizați, calculați potrivit anexei nr. 5, ale căror valori-țintă de reducere se</w:t>
            </w:r>
            <w:r>
              <w:t xml:space="preserve"> stabilesc obligatoriu în planul național de acțiune.</w:t>
            </w:r>
          </w:p>
        </w:tc>
      </w:tr>
      <w:tr w:rsidR="00D5560F" w14:paraId="3138C7B3" w14:textId="77777777">
        <w:tc>
          <w:tcPr>
            <w:tcW w:w="9360" w:type="dxa"/>
            <w:shd w:val="clear" w:color="auto" w:fill="F0F0F0"/>
            <w:tcMar>
              <w:top w:w="70" w:type="dxa"/>
              <w:left w:w="120" w:type="dxa"/>
              <w:bottom w:w="70" w:type="dxa"/>
              <w:right w:w="120" w:type="dxa"/>
            </w:tcMar>
          </w:tcPr>
          <w:p w14:paraId="7CE32614" w14:textId="77777777" w:rsidR="00D5560F" w:rsidRDefault="001F1206">
            <w:pPr>
              <w:spacing w:line="264" w:lineRule="auto"/>
            </w:pPr>
            <w:r>
              <w:rPr>
                <w:b/>
                <w:bCs/>
              </w:rPr>
              <w:t>4.6. Alte impacturi și informații relevante</w:t>
            </w:r>
          </w:p>
        </w:tc>
      </w:tr>
      <w:tr w:rsidR="00D5560F" w14:paraId="647F5E40" w14:textId="77777777">
        <w:tc>
          <w:tcPr>
            <w:tcW w:w="9360" w:type="dxa"/>
            <w:tcMar>
              <w:top w:w="80" w:type="dxa"/>
              <w:left w:w="120" w:type="dxa"/>
              <w:bottom w:w="80" w:type="dxa"/>
              <w:right w:w="120" w:type="dxa"/>
            </w:tcMar>
          </w:tcPr>
          <w:p w14:paraId="6A51F05F" w14:textId="77777777" w:rsidR="00D5560F" w:rsidRDefault="001F1206">
            <w:pPr>
              <w:spacing w:after="80" w:line="264" w:lineRule="auto"/>
              <w:ind w:firstLine="425"/>
              <w:jc w:val="both"/>
            </w:pPr>
            <w:r>
              <w:t xml:space="preserve">Nu se constată alte efecte semnificative în afara celor analizate. Proiectul contribuie la realizarea obiectivelor Programului național de aderare a </w:t>
            </w:r>
            <w:r>
              <w:t>Republicii Moldova la Uniunea Europeană în capitolul privind siguranța alimentelor, politica veterinară și fitosanitară. Totodată, cerințele privind utilizarea formatelor standardizate de prezentare a datelor și publicarea informațiilor, precum și digitali</w:t>
            </w:r>
            <w:r>
              <w:t>zarea registrelor și a sistemului de informare publică, creează premise pentru o mai bună transparență administrativă și pentru reducerea costurilor de interacțiune dintre operatorii economici și autorități.</w:t>
            </w:r>
          </w:p>
        </w:tc>
      </w:tr>
      <w:tr w:rsidR="00D5560F" w14:paraId="5D972EA8" w14:textId="77777777">
        <w:tc>
          <w:tcPr>
            <w:tcW w:w="9360" w:type="dxa"/>
            <w:shd w:val="clear" w:color="auto" w:fill="D9D9D9"/>
            <w:tcMar>
              <w:top w:w="70" w:type="dxa"/>
              <w:left w:w="120" w:type="dxa"/>
              <w:bottom w:w="70" w:type="dxa"/>
              <w:right w:w="120" w:type="dxa"/>
            </w:tcMar>
          </w:tcPr>
          <w:p w14:paraId="054FB31E" w14:textId="77777777" w:rsidR="00D5560F" w:rsidRDefault="001F1206">
            <w:pPr>
              <w:spacing w:line="264" w:lineRule="auto"/>
            </w:pPr>
            <w:r>
              <w:rPr>
                <w:b/>
                <w:bCs/>
              </w:rPr>
              <w:t>5. Compatibilitatea proiectului actului normati</w:t>
            </w:r>
            <w:r>
              <w:rPr>
                <w:b/>
                <w:bCs/>
              </w:rPr>
              <w:t>v cu legislația Uniunii Europene</w:t>
            </w:r>
          </w:p>
        </w:tc>
      </w:tr>
      <w:tr w:rsidR="00D5560F" w14:paraId="528064F0" w14:textId="77777777">
        <w:tc>
          <w:tcPr>
            <w:tcW w:w="9360" w:type="dxa"/>
            <w:tcMar>
              <w:top w:w="80" w:type="dxa"/>
              <w:left w:w="120" w:type="dxa"/>
              <w:bottom w:w="80" w:type="dxa"/>
              <w:right w:w="120" w:type="dxa"/>
            </w:tcMar>
          </w:tcPr>
          <w:p w14:paraId="0BE5DC0B" w14:textId="77777777" w:rsidR="00D5560F" w:rsidRDefault="001F1206">
            <w:pPr>
              <w:spacing w:after="80" w:line="264" w:lineRule="auto"/>
              <w:ind w:firstLine="425"/>
              <w:jc w:val="both"/>
            </w:pPr>
            <w:r>
              <w:t>Proiectul are relevanță UE, este marcat cu sigla „UE” și conține clauza de armonizare, potrivit art. 31 alin. (2) și art. 44 alin. (3) și (4) din Legea nr. 100/2017. Clauza de armonizare indică ambele acte ale Uniunii Euro</w:t>
            </w:r>
            <w:r>
              <w:t>pene transpuse, cu numerele CELEX aferente.</w:t>
            </w:r>
          </w:p>
          <w:p w14:paraId="0C3752E3" w14:textId="77777777" w:rsidR="00D5560F" w:rsidRDefault="001F1206">
            <w:pPr>
              <w:spacing w:after="40" w:line="264" w:lineRule="auto"/>
            </w:pPr>
            <w:r>
              <w:rPr>
                <w:b/>
                <w:bCs/>
                <w:i/>
                <w:iCs/>
              </w:rPr>
              <w:t>A. Directiva 2009/128/CE</w:t>
            </w:r>
          </w:p>
          <w:p w14:paraId="41738D7B" w14:textId="77777777" w:rsidR="00D5560F" w:rsidRDefault="001F1206">
            <w:pPr>
              <w:spacing w:after="80" w:line="264" w:lineRule="auto"/>
              <w:ind w:firstLine="425"/>
              <w:jc w:val="both"/>
            </w:pPr>
            <w:r>
              <w:t xml:space="preserve">Proiectul transpune parțial Directiva 2009/128/CE a Parlamentului European și a Consiliului din 21 octombrie 2009 de stabilire a unui cadru de acțiune comunitară în vederea utilizării </w:t>
            </w:r>
            <w:r>
              <w:t>durabile a pesticidelor, CELEX: 32009L0128, publicată în Jurnalul Oficial al Uniunii Europene L 309 din 24 noiembrie 2009, astfel cum a fost modificată prin Regulamentul (UE) 2019/1243 al Parlamentului European și al Consiliului din 20 iunie 2019, publicat</w:t>
            </w:r>
            <w:r>
              <w:t xml:space="preserve"> în Jurnalul Oficial al Uniunii Europene L 198 din 25 iulie 2019. Se transpun art. 1–3, art. 4 alin. (1)–(2) și (4)–(5), art. 5–15, art. 17 și art. 19, precum și anexele I–IV la directivă.</w:t>
            </w:r>
          </w:p>
          <w:p w14:paraId="0907784F" w14:textId="77777777" w:rsidR="00D5560F" w:rsidRDefault="001F1206">
            <w:pPr>
              <w:spacing w:after="80" w:line="264" w:lineRule="auto"/>
              <w:ind w:firstLine="425"/>
              <w:jc w:val="both"/>
            </w:pPr>
            <w:r>
              <w:t>Nu se transpun prevederile cu caracter instituțional, care stabiles</w:t>
            </w:r>
            <w:r>
              <w:t>c obligații sau competențe ale Comisiei Europene ori proceduri interne ale Uniunii Europene, respectiv art. 4 alin. (3), art. 5 alin. (3), art. 7 alin. (3), art. 8 alin. (7), art. 14 alin. (3), art. 15 alin. (4)–(7), art. 16, art. 18, art. 20 și art. 21–25</w:t>
            </w:r>
            <w:r>
              <w:t xml:space="preserve"> din </w:t>
            </w:r>
            <w:r>
              <w:lastRenderedPageBreak/>
              <w:t>directivă. Prezumția de conformitate a echipamentului de aplicare care respectă standardele armonizate, prevăzută la art. 8 alin. (4) al doilea paragraf din directivă, este transpusă la art. 20 alin. (10) din proiect, iar adoptarea standardelor națion</w:t>
            </w:r>
            <w:r>
              <w:t xml:space="preserve">ale se realizează potrivit Legii nr. 20/2016 privind standardizarea națională. Nu se transpune art. 3 pct. 10 lit. b) din directivă, referitor la produsele biocide, întrucât, potrivit art. 2 alin. (1) din aceasta, directiva se aplică exclusiv pesticidelor </w:t>
            </w:r>
            <w:r>
              <w:t>care constituie produse fitosanitare.</w:t>
            </w:r>
          </w:p>
          <w:p w14:paraId="7E9F3341" w14:textId="77777777" w:rsidR="00D5560F" w:rsidRDefault="001F1206">
            <w:pPr>
              <w:spacing w:after="40" w:line="264" w:lineRule="auto"/>
            </w:pPr>
            <w:r>
              <w:rPr>
                <w:b/>
                <w:bCs/>
                <w:i/>
                <w:iCs/>
              </w:rPr>
              <w:t>B. Regulamentul (CE) nr. 1107/2009</w:t>
            </w:r>
          </w:p>
          <w:p w14:paraId="3C7E4C89" w14:textId="77777777" w:rsidR="00D5560F" w:rsidRDefault="001F1206">
            <w:pPr>
              <w:spacing w:after="80" w:line="264" w:lineRule="auto"/>
              <w:ind w:firstLine="425"/>
              <w:jc w:val="both"/>
            </w:pPr>
            <w:r>
              <w:t>Prin anexa nr. 6 pct. 1, proiectul transpune Regulamentul (CE) nr. 1107/2009 al Parlamentului European și al Consiliului din 21 octombrie 2009 privind introducerea pe piață a produsel</w:t>
            </w:r>
            <w:r>
              <w:t>or fitosanitare și de abrogare a Directivelor 79/117/CEE și 91/414/CEE ale Consiliului, CELEX: 32009R1107, publicat în Jurnalul Oficial al Uniunii Europene L 309 din 24 noiembrie 2009, astfel cum a fost modificat ultima dată prin Regulamentul (UE) 2022/143</w:t>
            </w:r>
            <w:r>
              <w:t>8 al Comisiei din 31 august 2022, în privința criteriilor, condițiilor și procedurii de aprobare a substanțelor active, a substanțelor de bază, a substanțelor susceptibile de înlocuire, a agenților fitoprotectori, a agenților sinergici și a coformulanților</w:t>
            </w:r>
            <w:r>
              <w:t>.</w:t>
            </w:r>
          </w:p>
          <w:p w14:paraId="544AEA6D" w14:textId="77777777" w:rsidR="00D5560F" w:rsidRDefault="001F1206">
            <w:pPr>
              <w:spacing w:after="80" w:line="264" w:lineRule="auto"/>
              <w:ind w:firstLine="425"/>
              <w:jc w:val="both"/>
            </w:pPr>
            <w:r>
              <w:t>Obiectivul actului Uniunii Europene este instituirea unui sistem armonizat de aprobare a substanțelor active, a agenților fitoprotectori și a agenților sinergici și stabilirea condițiilor aplicabile coformulanților, astfel încât produsele fitosanitare in</w:t>
            </w:r>
            <w:r>
              <w:t>troduse pe piață să asigure un nivel ridicat de protecție a sănătății umane, a sănătății animalelor și a mediului. Gradul de transpunere anterior este parțial, prin Legea nr. 403/2023. Prin prezentul proiect se realizează transpunerea totală a regulamentul</w:t>
            </w:r>
            <w:r>
              <w:t>ui în domeniul reglementat de capitolul II al acestuia, prin completarea normelor existente cu procedura națională de aprobare, de reînnoire și de revizuire a substanțelor active, cu procedurile referitoare la agenții fitoprotectori și la agenții sinergici</w:t>
            </w:r>
            <w:r>
              <w:t>, cu regimul substanțelor cu risc redus, al substanțelor de bază și al substanțelor susceptibile de înlocuire, precum și cu criteriile tehnico-științifice prevăzute în anexa nr. 3 la Legea nr. 403/2023. Proiectul nu introduce cerințe naționale care să depă</w:t>
            </w:r>
            <w:r>
              <w:t>șească nivelul de protecție stabilit de actul Uniunii Europene.</w:t>
            </w:r>
          </w:p>
          <w:p w14:paraId="59103C73" w14:textId="77777777" w:rsidR="00D5560F" w:rsidRDefault="001F1206">
            <w:pPr>
              <w:spacing w:after="40" w:line="264" w:lineRule="auto"/>
            </w:pPr>
            <w:r>
              <w:rPr>
                <w:b/>
                <w:bCs/>
                <w:i/>
                <w:iCs/>
              </w:rPr>
              <w:t>C. Tabelele de concordanță</w:t>
            </w:r>
          </w:p>
          <w:p w14:paraId="5EEBF459" w14:textId="77777777" w:rsidR="00D5560F" w:rsidRDefault="001F1206">
            <w:pPr>
              <w:spacing w:after="80" w:line="264" w:lineRule="auto"/>
              <w:ind w:firstLine="425"/>
              <w:jc w:val="both"/>
            </w:pPr>
            <w:r>
              <w:t>Corespondența dintre prevederile Directivei 2009/128/CE și prevederile proiectului, gradul de compatibilitate pe fiecare subdiviziune și motivele netranspunerii sunt</w:t>
            </w:r>
            <w:r>
              <w:t xml:space="preserve"> prezentate în tabelul de concordanță întocmit potrivit art. 31 alin. (4) din Legea nr. 100/2017 și anexat proiectului.</w:t>
            </w:r>
          </w:p>
          <w:p w14:paraId="1D09DBBE" w14:textId="77777777" w:rsidR="00D5560F" w:rsidRDefault="001F1206">
            <w:pPr>
              <w:spacing w:after="80" w:line="264" w:lineRule="auto"/>
              <w:ind w:firstLine="425"/>
              <w:jc w:val="both"/>
            </w:pPr>
            <w:r>
              <w:t>Corespondența dintre prevederile Regulamentului (CE) nr. 1107/2009 și prevederile anexei nr. 6 pct. 1 este prezentată în tabelul de conc</w:t>
            </w:r>
            <w:r>
              <w:t>ordanță elaborat pentru proiectul de lege pentru modificarea Legii nr. 403/2023, care a constituit obiectul expertizei de compatibilitate a Centrului de Armonizare a Legislației nr. 31/02-126-9939 din 12 august 2026 și care se anexează prezentului proiect,</w:t>
            </w:r>
            <w:r>
              <w:t xml:space="preserve"> în calitate de parte a II-a a tabelului de concordanță.</w:t>
            </w:r>
          </w:p>
          <w:p w14:paraId="1E3FC099" w14:textId="77777777" w:rsidR="00D5560F" w:rsidRDefault="001F1206">
            <w:pPr>
              <w:spacing w:after="80" w:line="264" w:lineRule="auto"/>
              <w:ind w:firstLine="425"/>
              <w:jc w:val="both"/>
            </w:pPr>
            <w:r>
              <w:t xml:space="preserve">Proiectul se supune obligatoriu expertizei de compatibilitate cu legislația Uniunii Europene, potrivit art. 31 alin. (5) și art. 35 din Legea nr. 100/2017. Întrucât textul consolidat cuprinde ambele </w:t>
            </w:r>
            <w:r>
              <w:t>componente, expertiza urmează a fi solicitată pentru proiectul în redacția consolidată, cu prezentarea ambelor părți ale tabelului de concordanță.</w:t>
            </w:r>
          </w:p>
          <w:p w14:paraId="0ECC6662" w14:textId="77777777" w:rsidR="00D5560F" w:rsidRDefault="001F1206">
            <w:pPr>
              <w:spacing w:after="80" w:line="264" w:lineRule="auto"/>
              <w:ind w:firstLine="425"/>
              <w:jc w:val="both"/>
            </w:pPr>
            <w:r>
              <w:t xml:space="preserve">La elaborarea și definitivarea proiectului au fost utilizate, în calitate de materiale de referință: studiul </w:t>
            </w:r>
            <w:r>
              <w:t>de evaluare a Directivei 2009/128/CE realizat de Ramboll Management Consulting și Arcadia International pentru Comisia Europeană (2022); „Metodologia de calculare a indicatorilor de risc armonizați pentru pesticide în temeiul Directivei 2009/128/CE”, elabo</w:t>
            </w:r>
            <w:r>
              <w:t>rată de serviciile Comisiei Europene în consultare cu statele membre (ediția 2021); evaluarea alinierii proiectului la directivă, prezentată de expertul internațional Dionyssis Vlachos în cadrul proiectului PROGRESS (GIZ/OECD, 2 iunie 2026). În scop compar</w:t>
            </w:r>
            <w:r>
              <w:t xml:space="preserve">ativ au fost examinate și soluțiile normative ale României prezentate de AIPROM în cadrul consultării publice, respectiv Ordonanța de urgență a Guvernului nr. 53/2025, Ordinul nr. 1356/2018 al ministrului agriculturii și dezvoltării rurale, al ministrului </w:t>
            </w:r>
            <w:r>
              <w:t>mediului și al ministrului sănătății și proiectul de lege pentru modificarea Ordonanței de urgență a Guvernului nr. 34/2012, adoptat de Senatul României la 24 noiembrie 2025.</w:t>
            </w:r>
          </w:p>
        </w:tc>
      </w:tr>
      <w:tr w:rsidR="00D5560F" w14:paraId="6986174A" w14:textId="77777777">
        <w:tc>
          <w:tcPr>
            <w:tcW w:w="9360" w:type="dxa"/>
            <w:shd w:val="clear" w:color="auto" w:fill="F0F0F0"/>
            <w:tcMar>
              <w:top w:w="70" w:type="dxa"/>
              <w:left w:w="120" w:type="dxa"/>
              <w:bottom w:w="70" w:type="dxa"/>
              <w:right w:w="120" w:type="dxa"/>
            </w:tcMar>
          </w:tcPr>
          <w:p w14:paraId="22AD32E4" w14:textId="77777777" w:rsidR="00D5560F" w:rsidRDefault="001F1206">
            <w:pPr>
              <w:spacing w:line="264" w:lineRule="auto"/>
            </w:pPr>
            <w:r>
              <w:rPr>
                <w:b/>
                <w:bCs/>
              </w:rPr>
              <w:lastRenderedPageBreak/>
              <w:t xml:space="preserve">5.1. Măsuri normative necesare pentru transpunerea actelor juridice ale Uniunii </w:t>
            </w:r>
            <w:r>
              <w:rPr>
                <w:b/>
                <w:bCs/>
              </w:rPr>
              <w:t>Europene în legislația națională</w:t>
            </w:r>
          </w:p>
        </w:tc>
      </w:tr>
      <w:tr w:rsidR="00D5560F" w14:paraId="7F733280" w14:textId="77777777">
        <w:tc>
          <w:tcPr>
            <w:tcW w:w="9360" w:type="dxa"/>
            <w:tcMar>
              <w:top w:w="80" w:type="dxa"/>
              <w:left w:w="120" w:type="dxa"/>
              <w:bottom w:w="80" w:type="dxa"/>
              <w:right w:w="120" w:type="dxa"/>
            </w:tcMar>
          </w:tcPr>
          <w:p w14:paraId="58385024" w14:textId="77777777" w:rsidR="00D5560F" w:rsidRDefault="001F1206">
            <w:pPr>
              <w:spacing w:after="80" w:line="264" w:lineRule="auto"/>
              <w:ind w:firstLine="425"/>
              <w:jc w:val="both"/>
            </w:pPr>
            <w:r>
              <w:t xml:space="preserve">Transpunerea se realizează prin prezentul proiect de lege, la nivel de normă primară, și se completează cu actele normative ale Guvernului prevăzute la art. 5 lit. a) și art. 30 alin. (8) din proiect, respectiv </w:t>
            </w:r>
            <w:r>
              <w:t>reglementările privind: utilizarea și depozitarea produselor fitosanitare, inclusiv gestionarea integrată a organismelor dăunătoare, evaluarea riscului și autorizarea pulverizării aeriene, precum și măsurile de protecție a mediului acvatic și a apei potabi</w:t>
            </w:r>
            <w:r>
              <w:t>le; procedurile și tarifele de acoperire a cheltuielilor; formarea profesională și certificarea; echipamentele de aplicare a produselor fitosanitare, inclusiv criteriile și procedura de desemnare a unităților de inspecție; cerințele față de locurile de pun</w:t>
            </w:r>
            <w:r>
              <w:t xml:space="preserve">ere la dispoziție pe piață, import, manipulare, depozitare și transportare; condițiile de fabricare, de reambalare și de notificare a loturilor; cerințele tehnice, de personal și de evidență aplicabile depozitului unității de fabricare, depozitului pentru </w:t>
            </w:r>
            <w:r>
              <w:t>comerțul cu ridicata și magazinului agricol specializat; înregistrarea și activitatea prestatorilor de servicii cu produse fitosanitare.</w:t>
            </w:r>
          </w:p>
          <w:p w14:paraId="03676241" w14:textId="77777777" w:rsidR="00D5560F" w:rsidRDefault="001F1206">
            <w:pPr>
              <w:spacing w:after="80" w:line="264" w:lineRule="auto"/>
              <w:ind w:firstLine="425"/>
              <w:jc w:val="both"/>
            </w:pPr>
            <w:r>
              <w:t>Suplimentar, Ministerul Infrastructurii și Dezvoltării Regionale aprobă normele în construcții aplicabile depozitelor s</w:t>
            </w:r>
            <w:r>
              <w:t>pecializate, iar autoritatea de elaborare a politicilor aprobă lista standardelor armonizate și ghidurile prevăzute la art. 6 alin. (2) lit. k).</w:t>
            </w:r>
          </w:p>
          <w:p w14:paraId="3030FDAE" w14:textId="77777777" w:rsidR="00D5560F" w:rsidRDefault="001F1206">
            <w:pPr>
              <w:spacing w:after="80" w:line="264" w:lineRule="auto"/>
              <w:ind w:firstLine="425"/>
              <w:jc w:val="both"/>
            </w:pPr>
            <w:r>
              <w:t>În privința componentei referitoare la aprobarea substanțelor active, transpunerea se realizează integral la ni</w:t>
            </w:r>
            <w:r>
              <w:t>vel de normă primară, prin anexa nr. 6 pct. 1.3 și 1.8. Actele normative subordonate legii, adoptate în temeiul Legii nr. 403/2023, urmează a fi corelate cu noua structură a capitolului II și cu criteriile din anexa nr. 3, în privința structurii dosarelor,</w:t>
            </w:r>
            <w:r>
              <w:t xml:space="preserve"> a cerințelor de date și a formatelor standardizate de prezentare a acestora.</w:t>
            </w:r>
          </w:p>
          <w:p w14:paraId="6280BA2D" w14:textId="77777777" w:rsidR="00D5560F" w:rsidRDefault="001F1206">
            <w:pPr>
              <w:spacing w:after="80" w:line="264" w:lineRule="auto"/>
              <w:ind w:firstLine="425"/>
              <w:jc w:val="both"/>
            </w:pPr>
            <w:r>
              <w:t>Potrivit art. 29 alin. (3) din proiect, în termen de 6 luni de la data publicării legii, Guvernul va prezenta Parlamentului propunerile de modificare a cadrului normativ conex, p</w:t>
            </w:r>
            <w:r>
              <w:t>otrivit art. 63 alin. (5) din Legea nr. 100/2017. În cadrul acestui proiect urmează a fi valorificate propunerile formulate în procesul de avizare care depășesc obiectul de reglementare al prezentei legi, respectiv completarea Legii nr. 403/2023 cu procedu</w:t>
            </w:r>
            <w:r>
              <w:t>ra de import și cu pachetul de documente aferent notificării de import și reglementarea perioadei minime de valabilitate a produsului fitosanitar la momentul introducerii pe piață.</w:t>
            </w:r>
          </w:p>
        </w:tc>
      </w:tr>
      <w:tr w:rsidR="00D5560F" w14:paraId="27BE0680" w14:textId="77777777">
        <w:tc>
          <w:tcPr>
            <w:tcW w:w="9360" w:type="dxa"/>
            <w:shd w:val="clear" w:color="auto" w:fill="F0F0F0"/>
            <w:tcMar>
              <w:top w:w="70" w:type="dxa"/>
              <w:left w:w="120" w:type="dxa"/>
              <w:bottom w:w="70" w:type="dxa"/>
              <w:right w:w="120" w:type="dxa"/>
            </w:tcMar>
          </w:tcPr>
          <w:p w14:paraId="016556C2" w14:textId="77777777" w:rsidR="00D5560F" w:rsidRDefault="001F1206">
            <w:pPr>
              <w:spacing w:line="264" w:lineRule="auto"/>
            </w:pPr>
            <w:r>
              <w:rPr>
                <w:b/>
                <w:bCs/>
              </w:rPr>
              <w:t>5.2. Măsuri normative care urmăresc crearea cadrului juridic intern necesa</w:t>
            </w:r>
            <w:r>
              <w:rPr>
                <w:b/>
                <w:bCs/>
              </w:rPr>
              <w:t>r pentru implementarea legislației Uniunii Europene</w:t>
            </w:r>
          </w:p>
        </w:tc>
      </w:tr>
      <w:tr w:rsidR="00D5560F" w14:paraId="5F233D99" w14:textId="77777777">
        <w:tc>
          <w:tcPr>
            <w:tcW w:w="9360" w:type="dxa"/>
            <w:tcMar>
              <w:top w:w="80" w:type="dxa"/>
              <w:left w:w="120" w:type="dxa"/>
              <w:bottom w:w="80" w:type="dxa"/>
              <w:right w:w="120" w:type="dxa"/>
            </w:tcMar>
          </w:tcPr>
          <w:p w14:paraId="400C34EB" w14:textId="77777777" w:rsidR="00D5560F" w:rsidRDefault="001F1206">
            <w:pPr>
              <w:spacing w:after="80" w:line="264" w:lineRule="auto"/>
              <w:ind w:firstLine="425"/>
              <w:jc w:val="both"/>
            </w:pPr>
            <w:r>
              <w:t xml:space="preserve">Pentru implementarea prevederilor transpuse în domeniul utilizării durabile este necesară crearea următoarelor instrumente: sistemul de eliberare a certificatelor de formare profesională și Registrul </w:t>
            </w:r>
            <w:r>
              <w:t xml:space="preserve">certificatelor eliberate, suspendate și retrase; sistemul de inspecție periodică a echipamentului de aplicare, inclusiv registrul echipamentelor inspectate și unitățile de inspecție desemnate; Registrul depozitelor specializate pentru produse fitosanitare </w:t>
            </w:r>
            <w:r>
              <w:t>și produse fertilizante, cu indicarea categoriei fiecărui depozit; Registrul prestatorilor de servicii cu produse fitosanitare; sistemul de informare publică privind produsele fitosanitare; sistemul de evidență a cazurilor de intoxicație acută și a evoluți</w:t>
            </w:r>
            <w:r>
              <w:t>ei intoxicațiilor cronice; mecanismul de colectare a datelor și de calculare a indicatorilor de risc armonizați; planul național de acțiune cu valori-țintă cuantificate.</w:t>
            </w:r>
          </w:p>
          <w:p w14:paraId="2F56E73D" w14:textId="77777777" w:rsidR="00D5560F" w:rsidRDefault="001F1206">
            <w:pPr>
              <w:spacing w:after="80" w:line="264" w:lineRule="auto"/>
              <w:ind w:firstLine="425"/>
              <w:jc w:val="both"/>
            </w:pPr>
            <w:r>
              <w:t xml:space="preserve">Pentru implementarea prevederilor transpuse în domeniul aprobării substanțelor active </w:t>
            </w:r>
            <w:r>
              <w:t>se creează, prin anexa nr. 6 pct. 1.3, cadrul juridic intern necesar aplicării mecanismelor prevăzute de Regulamentul (CE) nr. 1107/2009, prin stabilirea competențelor autorității de autorizare și a etapelor procedurii: depunerea cererii, verificarea admis</w:t>
            </w:r>
            <w:r>
              <w:t>ibilității, examinarea dosarului, evaluarea tehnico-științifică, întocmirea și examinarea raportului de evaluare, adoptarea deciziei, reînnoirea și revizuirea aprobării, precum și publicarea și actualizarea listelor prevăzute de lege.</w:t>
            </w:r>
          </w:p>
          <w:p w14:paraId="33F1D272" w14:textId="77777777" w:rsidR="00D5560F" w:rsidRDefault="001F1206">
            <w:pPr>
              <w:spacing w:after="80" w:line="264" w:lineRule="auto"/>
              <w:ind w:firstLine="425"/>
              <w:jc w:val="both"/>
            </w:pPr>
            <w:r>
              <w:t>Corelativ, prin anexa</w:t>
            </w:r>
            <w:r>
              <w:t xml:space="preserve"> nr. 6 la proiect se operează modificări în Legea nr. 403/2023 – privind clauza de armonizare, noțiunea „utilizator profesionist”, capitolul II în întregime, criteriile de stabilire a categoriei de utilizatori la autorizare, recunoașterea reciprocă a autor</w:t>
            </w:r>
            <w:r>
              <w:t xml:space="preserve">izațiilor, evidența produselor fitosanitare, terminologia privind autoritățile și anexa nr. 3 –, în Nomenclatorul actelor permisive, anexă </w:t>
            </w:r>
            <w:r>
              <w:lastRenderedPageBreak/>
              <w:t>la Legea nr. 160/2011 privind reglementarea prin autorizare a activității de întreprinzător, în Legea apiculturii nr.</w:t>
            </w:r>
            <w:r>
              <w:t xml:space="preserve"> 70/2006 și în Codul contravențional al Republicii Moldova nr. 218/2008.</w:t>
            </w:r>
          </w:p>
        </w:tc>
      </w:tr>
      <w:tr w:rsidR="00D5560F" w14:paraId="02347B92" w14:textId="77777777">
        <w:tc>
          <w:tcPr>
            <w:tcW w:w="9360" w:type="dxa"/>
            <w:shd w:val="clear" w:color="auto" w:fill="D9D9D9"/>
            <w:tcMar>
              <w:top w:w="70" w:type="dxa"/>
              <w:left w:w="120" w:type="dxa"/>
              <w:bottom w:w="70" w:type="dxa"/>
              <w:right w:w="120" w:type="dxa"/>
            </w:tcMar>
          </w:tcPr>
          <w:p w14:paraId="65FEFCC8" w14:textId="77777777" w:rsidR="00D5560F" w:rsidRDefault="001F1206">
            <w:pPr>
              <w:spacing w:line="264" w:lineRule="auto"/>
            </w:pPr>
            <w:r>
              <w:rPr>
                <w:b/>
                <w:bCs/>
              </w:rPr>
              <w:lastRenderedPageBreak/>
              <w:t>6. Avizarea și consultarea publică a proiectului actului normativ</w:t>
            </w:r>
          </w:p>
        </w:tc>
      </w:tr>
      <w:tr w:rsidR="00D5560F" w14:paraId="7E897B44" w14:textId="77777777">
        <w:tc>
          <w:tcPr>
            <w:tcW w:w="9360" w:type="dxa"/>
            <w:tcMar>
              <w:top w:w="80" w:type="dxa"/>
              <w:left w:w="120" w:type="dxa"/>
              <w:bottom w:w="80" w:type="dxa"/>
              <w:right w:w="120" w:type="dxa"/>
            </w:tcMar>
          </w:tcPr>
          <w:p w14:paraId="32754DA2" w14:textId="77777777" w:rsidR="00D5560F" w:rsidRDefault="001F1206">
            <w:pPr>
              <w:spacing w:after="80" w:line="264" w:lineRule="auto"/>
              <w:ind w:firstLine="425"/>
              <w:jc w:val="both"/>
            </w:pPr>
            <w:r>
              <w:t>Proiectul a fost elaborat și examinat în cadrul grupului de lucru constituit prin Ordinul Ministerului Agriculturii</w:t>
            </w:r>
            <w:r>
              <w:t xml:space="preserve"> și Industriei Alimentare nr. 5 din 13.01.2025. Versiunea proiectului din 18.08.2026 a fost remisă participanților la 24.08.2026, iar în urma examinării au fost recepționate obiecții, propuneri și recomandări din partea următorilor participanți: Instituția</w:t>
            </w:r>
            <w:r>
              <w:t xml:space="preserve"> Publică Centrul Național Sănătatea Animalelor, Plantelor și Siguranța Alimentelor (avizul nr. 288 din 04.09.2026); Agenția Națională pentru Siguranța Alimentelor; Biroul Național de Statistică; Ministerul Mediului, prin Serviciul politici de gestionare a </w:t>
            </w:r>
            <w:r>
              <w:t>substanțelor chimice; membrii grupului de lucru. La 10.09.2026 au fost recepționate propunerile AIPROM, asociație de profil, prezentate în cadrul consultării publice.</w:t>
            </w:r>
          </w:p>
          <w:p w14:paraId="592FFF2B" w14:textId="77777777" w:rsidR="00D5560F" w:rsidRDefault="001F1206">
            <w:pPr>
              <w:spacing w:after="80" w:line="264" w:lineRule="auto"/>
              <w:ind w:firstLine="425"/>
              <w:jc w:val="both"/>
            </w:pPr>
            <w:r>
              <w:t>Anunțul privind inițierea elaborării proiectului a fost publicat pe platforma guvernament</w:t>
            </w:r>
            <w:r>
              <w:t>ală particip.gov.md (https://particip.gov.md/ro/document/stages/*/18286), perioada indicată pentru prezentarea propunerilor și recomandărilor fiind 7–21 septembrie 2026, în conformitate cu art. 9 din Legea nr. 239/2008 privind transparența în procesul deci</w:t>
            </w:r>
            <w:r>
              <w:t>zional. Ulterior, proiectul se plasează spre consultare publică pe pagina oficială web a Ministerului Agriculturii și Industriei Alimentare, compartimentul „Transparența decizională”.</w:t>
            </w:r>
          </w:p>
          <w:p w14:paraId="215CF1C2" w14:textId="77777777" w:rsidR="00D5560F" w:rsidRDefault="001F1206">
            <w:pPr>
              <w:spacing w:after="80" w:line="264" w:lineRule="auto"/>
              <w:ind w:firstLine="425"/>
              <w:jc w:val="both"/>
            </w:pPr>
            <w:r>
              <w:t xml:space="preserve">Obiecțiile, propunerile și recomandările recepționate, în număr de 103 </w:t>
            </w:r>
            <w:r>
              <w:t>poziții, au fost examinate potrivit art. 39 alin. (1) din Legea nr. 100/2017, iar decizia autorului proiectului cu privire la acceptarea totală sau parțială ori la respingerea acestora, cu motivarea în sinteză, este prezentată în sinteza întocmită potrivit</w:t>
            </w:r>
            <w:r>
              <w:t xml:space="preserve"> art. 32 alin. (6) din Legea nr. 100/2017, conform modelului 2 din anexa nr. 2 la legea menționată, care se anexează.</w:t>
            </w:r>
          </w:p>
          <w:p w14:paraId="05B370DA" w14:textId="77777777" w:rsidR="00D5560F" w:rsidRDefault="001F1206">
            <w:pPr>
              <w:spacing w:after="80" w:line="264" w:lineRule="auto"/>
              <w:ind w:firstLine="425"/>
              <w:jc w:val="both"/>
            </w:pPr>
            <w:r>
              <w:t>Întrucât, în urma examinării obiecțiilor și propunerilor și a consolidării cu proiectul de lege pentru modificarea Legii nr. 403/2023, tex</w:t>
            </w:r>
            <w:r>
              <w:t xml:space="preserve">tul normativ al proiectului a fost modificat în proporție de circa 65% în raport cu versiunea din 18.08.2026, depășind pragul stabilit de art. 32 alin. (7) din Legea nr. 100/2017, proiectul urmează a fi remis repetat spre avizare și consultare publică, în </w:t>
            </w:r>
            <w:r>
              <w:t>redacția consolidată. Sinteza va fi completată cu o rubrică nouă, în modul prevăzut la art. 32 alin. (8) din legea menționată.</w:t>
            </w:r>
          </w:p>
          <w:p w14:paraId="4FFD18B6" w14:textId="77777777" w:rsidR="00D5560F" w:rsidRDefault="001F1206">
            <w:pPr>
              <w:spacing w:after="80" w:line="264" w:lineRule="auto"/>
              <w:ind w:firstLine="425"/>
              <w:jc w:val="both"/>
            </w:pPr>
            <w:r>
              <w:t>Proiectul urmează a fi transmis spre avizare autorităților publice centrale responsabile de aplicarea prevederilor conținute în p</w:t>
            </w:r>
            <w:r>
              <w:t>roiect și instituțiilor interesate, potrivit art. 32 alin. (1) și (2²) din Legea nr. 100/2017, respectiv: Ministerului Justiției; Ministerului Finanțelor; Ministerului Mediului; Ministerului Sănătății (Agenția Națională pentru Sănătate Publică); Ministerul</w:t>
            </w:r>
            <w:r>
              <w:t>ui Dezvoltării Economice și Digitalizării; Ministerului Infrastructurii și Dezvoltării Regionale; Ministerului Afacerilor Interne; Agenției Naționale pentru Siguranța Alimentelor; Instituției Publice Centrul Național Sănătatea Animalelor, Plantelor și Sigu</w:t>
            </w:r>
            <w:r>
              <w:t>ranța Alimentelor; Inspectoratului de Stat pentru Supravegherea Tehnică „Intehagro”; Autorității Aeronautice Civile; Biroului Național de Statistică; grupului de lucru al Comisiei de stat pentru reglementarea activității de întreprinzător.</w:t>
            </w:r>
          </w:p>
          <w:p w14:paraId="3BA9DCD4" w14:textId="77777777" w:rsidR="00D5560F" w:rsidRDefault="001F1206">
            <w:pPr>
              <w:spacing w:after="80" w:line="264" w:lineRule="auto"/>
              <w:ind w:firstLine="425"/>
              <w:jc w:val="both"/>
            </w:pPr>
            <w:r>
              <w:t>Consultarea publ</w:t>
            </w:r>
            <w:r>
              <w:t xml:space="preserve">ică se realizează prin intermediul platformei guvernamentale particip.gov.md și prin transmiterea proiectului asociațiilor de producători agricoli, importatorilor și distribuitorilor de produse fitosanitare, precum și producătorilor de substanțe active și </w:t>
            </w:r>
            <w:r>
              <w:t>reprezentanților acestora, în condițiile Legii nr. 239/2008.</w:t>
            </w:r>
          </w:p>
        </w:tc>
      </w:tr>
      <w:tr w:rsidR="00D5560F" w14:paraId="028538B8" w14:textId="77777777">
        <w:tc>
          <w:tcPr>
            <w:tcW w:w="9360" w:type="dxa"/>
            <w:shd w:val="clear" w:color="auto" w:fill="D9D9D9"/>
            <w:tcMar>
              <w:top w:w="70" w:type="dxa"/>
              <w:left w:w="120" w:type="dxa"/>
              <w:bottom w:w="70" w:type="dxa"/>
              <w:right w:w="120" w:type="dxa"/>
            </w:tcMar>
          </w:tcPr>
          <w:p w14:paraId="7B4AE020" w14:textId="77777777" w:rsidR="00D5560F" w:rsidRDefault="001F1206">
            <w:pPr>
              <w:spacing w:line="264" w:lineRule="auto"/>
            </w:pPr>
            <w:r>
              <w:rPr>
                <w:b/>
                <w:bCs/>
              </w:rPr>
              <w:t>7. Concluziile expertizelor</w:t>
            </w:r>
          </w:p>
        </w:tc>
      </w:tr>
      <w:tr w:rsidR="00D5560F" w14:paraId="42701BAC" w14:textId="77777777">
        <w:tc>
          <w:tcPr>
            <w:tcW w:w="9360" w:type="dxa"/>
            <w:tcMar>
              <w:top w:w="80" w:type="dxa"/>
              <w:left w:w="120" w:type="dxa"/>
              <w:bottom w:w="80" w:type="dxa"/>
              <w:right w:w="120" w:type="dxa"/>
            </w:tcMar>
          </w:tcPr>
          <w:p w14:paraId="4BDD9F85" w14:textId="77777777" w:rsidR="00D5560F" w:rsidRDefault="001F1206">
            <w:pPr>
              <w:spacing w:after="80" w:line="264" w:lineRule="auto"/>
              <w:ind w:firstLine="425"/>
              <w:jc w:val="both"/>
            </w:pPr>
            <w:r>
              <w:t>Componenta privind modificarea Legii nr. 403/2023 a fost supusă expertizei de compatibilitate cu legislația Uniunii Europene de către Centrul de Armonizare a Legisla</w:t>
            </w:r>
            <w:r>
              <w:t>ției, potrivit avizului nr. 31/02-126-9939 din 12 august 2026, emis în temeiul art. 35 alin. (3) din Legea nr. 100/2017. Concluziile acestei expertize au fost valorificate la redactarea anexei nr. 6 pct. 1 și a părții a II-a a tabelului de concordanță.</w:t>
            </w:r>
          </w:p>
          <w:p w14:paraId="103D7F66" w14:textId="77777777" w:rsidR="00D5560F" w:rsidRDefault="001F1206">
            <w:pPr>
              <w:spacing w:after="80" w:line="264" w:lineRule="auto"/>
              <w:ind w:firstLine="425"/>
              <w:jc w:val="both"/>
            </w:pPr>
            <w:r>
              <w:lastRenderedPageBreak/>
              <w:t>Proiectul în redacția consolidată urmează a fi supus expertizei de compatibilitate cu legislația Uniunii Europene, potrivit art. 31 alin. (5) și art. 35 din Legea nr. 100/2017, pe baza ambelor părți ale tabelului de concordanță anexate.</w:t>
            </w:r>
          </w:p>
          <w:p w14:paraId="224D1A83" w14:textId="77777777" w:rsidR="00D5560F" w:rsidRDefault="001F1206">
            <w:pPr>
              <w:spacing w:after="80" w:line="264" w:lineRule="auto"/>
              <w:ind w:firstLine="425"/>
              <w:jc w:val="both"/>
            </w:pPr>
            <w:r>
              <w:t>În scopul respectăr</w:t>
            </w:r>
            <w:r>
              <w:t>ii art. 34 și art. 37 din Legea nr. 100/2017, proiectul va fi supus expertizei juridice de către Ministerul Justiției.</w:t>
            </w:r>
          </w:p>
          <w:p w14:paraId="02FEDEBF" w14:textId="77777777" w:rsidR="00D5560F" w:rsidRDefault="001F1206">
            <w:pPr>
              <w:spacing w:after="80" w:line="264" w:lineRule="auto"/>
              <w:ind w:firstLine="425"/>
              <w:jc w:val="both"/>
            </w:pPr>
            <w:r>
              <w:t>Expertiza anticorupție va fi efectuată de Centrul Național Anticorupție, potrivit art. 36 din Legea nr. 100/2017. Se menționează că, la d</w:t>
            </w:r>
            <w:r>
              <w:t>efinitivarea proiectului, au fost înlăturate două elemente identificate ca factori de risc de corupție: competența autorității de a prelungi termenul de valabilitate a produsului fitosanitar stabilit de producător și marja largă de apreciere a amenzilor, i</w:t>
            </w:r>
            <w:r>
              <w:t>ntervalele din articolul 158¹ al Codului contravențional fiind restrânse la un raport de aproximativ 1:1,5 între limita minimă și cea maximă. Concomitent, procedura națională de aprobare a substanțelor active a fost redactată cu termene fixe, cu enumerarea</w:t>
            </w:r>
            <w:r>
              <w:t xml:space="preserve"> limitativă a tipurilor de decizii și cu obligația publicării, ceea ce restrânge marja de apreciere a autorității de autorizare.</w:t>
            </w:r>
          </w:p>
          <w:p w14:paraId="06B3FFFC" w14:textId="77777777" w:rsidR="00D5560F" w:rsidRDefault="001F1206">
            <w:pPr>
              <w:spacing w:after="80" w:line="264" w:lineRule="auto"/>
              <w:ind w:firstLine="425"/>
              <w:jc w:val="both"/>
            </w:pPr>
            <w:r>
              <w:t>Informația referitoare la concluziile expertizelor va fi inclusă în sinteza obiecțiilor și propunerilor, în rubrica „Expertizar</w:t>
            </w:r>
            <w:r>
              <w:t>e”.</w:t>
            </w:r>
          </w:p>
        </w:tc>
      </w:tr>
      <w:tr w:rsidR="00D5560F" w14:paraId="49089F77" w14:textId="77777777">
        <w:tc>
          <w:tcPr>
            <w:tcW w:w="9360" w:type="dxa"/>
            <w:shd w:val="clear" w:color="auto" w:fill="D9D9D9"/>
            <w:tcMar>
              <w:top w:w="70" w:type="dxa"/>
              <w:left w:w="120" w:type="dxa"/>
              <w:bottom w:w="70" w:type="dxa"/>
              <w:right w:w="120" w:type="dxa"/>
            </w:tcMar>
          </w:tcPr>
          <w:p w14:paraId="61E27E00" w14:textId="77777777" w:rsidR="00D5560F" w:rsidRDefault="001F1206">
            <w:pPr>
              <w:spacing w:line="264" w:lineRule="auto"/>
            </w:pPr>
            <w:r>
              <w:rPr>
                <w:b/>
                <w:bCs/>
              </w:rPr>
              <w:lastRenderedPageBreak/>
              <w:t>8. Modul de încorporare a actului în cadrul normativ existent</w:t>
            </w:r>
          </w:p>
        </w:tc>
      </w:tr>
      <w:tr w:rsidR="00D5560F" w14:paraId="642A426D" w14:textId="77777777">
        <w:tc>
          <w:tcPr>
            <w:tcW w:w="9360" w:type="dxa"/>
            <w:tcMar>
              <w:top w:w="80" w:type="dxa"/>
              <w:left w:w="120" w:type="dxa"/>
              <w:bottom w:w="80" w:type="dxa"/>
              <w:right w:w="120" w:type="dxa"/>
            </w:tcMar>
          </w:tcPr>
          <w:p w14:paraId="6ADA6D6C" w14:textId="77777777" w:rsidR="00D5560F" w:rsidRDefault="001F1206">
            <w:pPr>
              <w:spacing w:after="80" w:line="264" w:lineRule="auto"/>
              <w:ind w:firstLine="425"/>
              <w:jc w:val="both"/>
            </w:pPr>
            <w:r>
              <w:t>Proiectul stabilește norme primare în domeniul utilizării durabile a produselor fitosanitare și completează normele primare privind aprobarea substanțelor active, integrându-se în cadrul n</w:t>
            </w:r>
            <w:r>
              <w:t>ormativ în vigoare după cum urmează.</w:t>
            </w:r>
          </w:p>
          <w:p w14:paraId="58A4B63A" w14:textId="77777777" w:rsidR="00D5560F" w:rsidRDefault="001F1206">
            <w:pPr>
              <w:spacing w:after="80" w:line="264" w:lineRule="auto"/>
              <w:ind w:firstLine="425"/>
              <w:jc w:val="both"/>
            </w:pPr>
            <w:r>
              <w:t xml:space="preserve">Abrogare. La data intrării în vigoare a legii se abrogă Legea nr. 119/2004 cu privire la produsele de uz fitosanitar și la fertilizanți, potrivit art. 29 alin. (1) din proiect și art. 67 alin. (2) din Legea nr. </w:t>
            </w:r>
            <w:r>
              <w:t xml:space="preserve">100/2017. Prevederile Hotărârii Guvernului nr. 42/2020 pentru aprobarea Cerințelor privind utilizarea durabilă a produselor de uz fitosanitar urmează a fi abrogate, iar Planul național de acțiuni aprobat prin Hotărârea Guvernului nr. 333/2023 urmează a fi </w:t>
            </w:r>
            <w:r>
              <w:t>înlocuit cu planul național de acțiune elaborat potrivit art. 28 din proiect, prin actele normative ale Guvernului adoptate în temeiul art. 5 lit. a) și art. 30 alin. (12).</w:t>
            </w:r>
          </w:p>
          <w:p w14:paraId="41EFC1C9" w14:textId="77777777" w:rsidR="00D5560F" w:rsidRDefault="001F1206">
            <w:pPr>
              <w:spacing w:after="80" w:line="264" w:lineRule="auto"/>
              <w:ind w:firstLine="425"/>
              <w:jc w:val="both"/>
            </w:pPr>
            <w:r>
              <w:t>Modificări. Întrucât proiectul modifică mai mult de două acte normative, lista modi</w:t>
            </w:r>
            <w:r>
              <w:t>ficărilor este expusă în anexa nr. 6, potrivit art. 63 alin. (4) din Legea nr. 100/2017. Se modifică: Legea nr. 403/2023 privind introducerea pe piață a produselor fitosanitare și pentru modificarea unor acte normative – clauza de armonizare, art. 3, capit</w:t>
            </w:r>
            <w:r>
              <w:t>olul II, expus într-o redacție nouă, art. 11, art. 19 și art. 46, terminologia privind autoritățile, la orice formă gramaticală, în întregul text al legii, precum și completarea cu anexa nr. 3; Nomenclatorul actelor permisive, anexă la Legea nr. 160/2011 p</w:t>
            </w:r>
            <w:r>
              <w:t>rivind reglementarea prin autorizare a activității de întreprinzător, prin revizuirea poziției 15 și completarea cu pozițiile 15¹–15³; Legea apiculturii nr. 70/2006, la articolul 13; Codul contravențional al Republicii Moldova nr. 218/2008, prin completare</w:t>
            </w:r>
            <w:r>
              <w:t>a cu articolul 158¹.</w:t>
            </w:r>
          </w:p>
          <w:p w14:paraId="25EA1962" w14:textId="77777777" w:rsidR="00D5560F" w:rsidRDefault="001F1206">
            <w:pPr>
              <w:spacing w:after="80" w:line="264" w:lineRule="auto"/>
              <w:ind w:firstLine="425"/>
              <w:jc w:val="both"/>
            </w:pPr>
            <w:r>
              <w:t>În privința capitolului II al Legii nr. 403/2023, actuala redacție este înlocuită cu o redacție extinsă, care păstrează mecanismul de recunoaștere a substanțelor aprobate la nivelul Uniunii Europene, dar îl completează cu un mecanism d</w:t>
            </w:r>
            <w:r>
              <w:t>istinct de aprobare națională. Sunt introduse norme noi privind aprobarea inițială, cererea, dosarul, admisibilitatea, evaluarea, raportul de evaluare, decizia de aprobare, reînnoirea și revizuirea aprobării, precum și regimurile speciale pentru substanțel</w:t>
            </w:r>
            <w:r>
              <w:t>e active cu risc redus, substanțele de bază, substanțele susceptibile de înlocuire, agenții fitoprotectori și agenții sinergici. Numerotarea articolelor introduse respectă art. 62 alin. (2¹) din Legea nr. 100/2017, fiind utilizați indici pe lângă numărul a</w:t>
            </w:r>
            <w:r>
              <w:t>rticolului precedent.</w:t>
            </w:r>
          </w:p>
          <w:p w14:paraId="20DC8485" w14:textId="77777777" w:rsidR="00D5560F" w:rsidRDefault="001F1206">
            <w:pPr>
              <w:spacing w:after="80" w:line="264" w:lineRule="auto"/>
              <w:ind w:firstLine="425"/>
              <w:jc w:val="both"/>
            </w:pPr>
            <w:r>
              <w:t>Corelare. Proiectul se corelează cu: Legea nr. 403/2023, care reglementează autorizarea, clasificarea, ambalarea, etichetarea și introducerea pe piață a produselor fitosanitare; Legea nr. 422/2023 privind măsurile de protecție împotri</w:t>
            </w:r>
            <w:r>
              <w:t>va organismelor dăunătoare plantelor, care reglementează supravegherea fitosanitară; Legea nr. 21/2025 privind punerea la dispoziție pe piață a produselor fertilizante, în privința depozitelor specializate; Legea nr. 209/2016 privind deșeurile, în privința</w:t>
            </w:r>
            <w:r>
              <w:t xml:space="preserve"> ambalajelor, a resturilor și a produselor devenite deșeuri; Legea apelor nr. 272/2011, în privința zonelor </w:t>
            </w:r>
            <w:r>
              <w:lastRenderedPageBreak/>
              <w:t>de protecție și de protecție sanitară a captărilor; Legea nr. 1538/1998 privind fondul ariilor naturale protejate de stat; Legea nr. 277/2018 privin</w:t>
            </w:r>
            <w:r>
              <w:t xml:space="preserve">d substanțele chimice, în privința clasificării, etichetării și ambalării; Legea nr. 131/2012 privind controlul de stat asupra activității de întreprinzător și Codul administrativ al Republicii Moldova nr. 116/2018, în privința controlului, a măsurilor și </w:t>
            </w:r>
            <w:r>
              <w:t>a contestării; Legea nr. 160/2011 și Legea nr. 235/2006, în privința actelor permisive și a principiilor de reglementare a activității de întreprinzător; Legea nr. 93/2017 cu privire la statistica oficială; Legea nr. 142/2018 privind schimbul de date și in</w:t>
            </w:r>
            <w:r>
              <w:t>teroperabilitatea; Legea nr. 384/2023 privind protecția secretelor comerciale; Legea nr. 239/2008 privind transparența în procesul decizional; Codul urbanismului și construcțiilor nr. 434/2023; Codul aerian al Republicii Moldova nr. 301/2017, în privința a</w:t>
            </w:r>
            <w:r>
              <w:t>eronavelor fără pilot la bord; Legea securității și sănătății în muncă nr. 186/2008, în privința supravegherii sănătății lucrătorilor expuși profesional la produse fitosanitare.</w:t>
            </w:r>
          </w:p>
          <w:p w14:paraId="46D49378" w14:textId="77777777" w:rsidR="00D5560F" w:rsidRDefault="001F1206">
            <w:pPr>
              <w:spacing w:after="80" w:line="264" w:lineRule="auto"/>
              <w:ind w:firstLine="425"/>
              <w:jc w:val="both"/>
            </w:pPr>
            <w:r>
              <w:t>Intrarea în vigoare. Legea intră în vigoare la expirarea a 6 luni de la data p</w:t>
            </w:r>
            <w:r>
              <w:t>ublicării în Monitorul Oficial al Republicii Moldova, potrivit art. 56 alin. (2) din Legea nr. 100/2017, întrucât stabilește obligații, cerințe și interdicții pentru desfășurarea activității de întreprinzător. Aplicarea cerințelor privind certificarea, ges</w:t>
            </w:r>
            <w:r>
              <w:t>tionarea integrată a organismelor dăunătoare și inspecția echipamentelor este eșalonată potrivit art. 30 alin. (3)–(6), iar art. 30 alin. (7) și (13) asigură continuitatea raporturilor juridice născute anterior, potrivit art. 48 din Legea nr. 100/2017. Ter</w:t>
            </w:r>
            <w:r>
              <w:t>menul de 6 luni asigură, de asemenea, perioada necesară corelării actelor normative subordonate Legii nr. 403/2023 cu noua structură a capitolului II al acesteia.</w:t>
            </w:r>
          </w:p>
        </w:tc>
      </w:tr>
      <w:tr w:rsidR="00D5560F" w14:paraId="616E0A47" w14:textId="77777777">
        <w:tc>
          <w:tcPr>
            <w:tcW w:w="9360" w:type="dxa"/>
            <w:shd w:val="clear" w:color="auto" w:fill="D9D9D9"/>
            <w:tcMar>
              <w:top w:w="70" w:type="dxa"/>
              <w:left w:w="120" w:type="dxa"/>
              <w:bottom w:w="70" w:type="dxa"/>
              <w:right w:w="120" w:type="dxa"/>
            </w:tcMar>
          </w:tcPr>
          <w:p w14:paraId="444335A6" w14:textId="77777777" w:rsidR="00D5560F" w:rsidRDefault="001F1206">
            <w:pPr>
              <w:spacing w:line="264" w:lineRule="auto"/>
            </w:pPr>
            <w:r>
              <w:rPr>
                <w:b/>
                <w:bCs/>
              </w:rPr>
              <w:lastRenderedPageBreak/>
              <w:t>9. Măsurile necesare pentru implementarea prevederilor proiectului actului normativ</w:t>
            </w:r>
          </w:p>
        </w:tc>
      </w:tr>
      <w:tr w:rsidR="00D5560F" w14:paraId="15A7A43B" w14:textId="77777777">
        <w:tc>
          <w:tcPr>
            <w:tcW w:w="9360" w:type="dxa"/>
            <w:tcMar>
              <w:top w:w="80" w:type="dxa"/>
              <w:left w:w="120" w:type="dxa"/>
              <w:bottom w:w="80" w:type="dxa"/>
              <w:right w:w="120" w:type="dxa"/>
            </w:tcMar>
          </w:tcPr>
          <w:p w14:paraId="558D31FD" w14:textId="77777777" w:rsidR="00D5560F" w:rsidRDefault="001F1206">
            <w:pPr>
              <w:spacing w:after="80" w:line="264" w:lineRule="auto"/>
              <w:ind w:firstLine="425"/>
              <w:jc w:val="both"/>
            </w:pPr>
            <w:r>
              <w:t>Implementarea proiectului necesită acțiuni coordonate ale autorităților implicate, în termenele prevăzute la art. 30 din proiect:</w:t>
            </w:r>
          </w:p>
          <w:p w14:paraId="24C39BD7" w14:textId="77777777" w:rsidR="00D5560F" w:rsidRDefault="001F1206">
            <w:pPr>
              <w:spacing w:after="80" w:line="264" w:lineRule="auto"/>
              <w:ind w:left="425"/>
              <w:jc w:val="both"/>
            </w:pPr>
            <w:r>
              <w:t>a) Guvernul – aprobă, în termen de 18 luni de la data publicării legii, reglementările prevăzute la art. 30 alin. (8) lit. a)–</w:t>
            </w:r>
            <w:r>
              <w:t>f); aprobă planul național de acțiune, în termen de 18 luni de la data intrării în vigoare a legii; stabilește criteriile și procedura de desemnare a unităților de inspecție, modelul registrului distribuitorilor, modelul notificării de înregistrare a depoz</w:t>
            </w:r>
            <w:r>
              <w:t>itului specializat și conținutul Registrului depozitelor specializate, modelul notificării și conținutul Registrului prestatorilor de servicii cu produse fitosanitare, cerințele diferențiate pe categorii de spații de depozitare, criteriile de verificare și</w:t>
            </w:r>
            <w:r>
              <w:t xml:space="preserve"> listele de control privind gestionarea integrată a organismelor dăunătoare, anii de referință pentru indicatorii de risc armonizați și metodologia de colectare a datelor;</w:t>
            </w:r>
          </w:p>
          <w:p w14:paraId="7F3E5447" w14:textId="77777777" w:rsidR="00D5560F" w:rsidRDefault="001F1206">
            <w:pPr>
              <w:spacing w:after="80" w:line="264" w:lineRule="auto"/>
              <w:ind w:left="425"/>
              <w:jc w:val="both"/>
            </w:pPr>
            <w:r>
              <w:t>b) Ministerul Agriculturii și Industriei Alimentare – asigură elaborarea și promovar</w:t>
            </w:r>
            <w:r>
              <w:t>ea actelor normative de punere în aplicare, inclusiv corelarea actelor normative subordonate Legii nr. 403/2023 cu noua structură a capitolului II și cu criteriile din anexa nr. 3 la aceasta; aprobă și publică lista standardelor armonizate, ghidurile privi</w:t>
            </w:r>
            <w:r>
              <w:t>nd gestionarea integrată a organismelor dăunătoare, ghidul privind gestionarea ambalajelor, ghidul privind măsurile aplicabile produselor autorizate pentru utilizatorii neprofesioniști și ghidul privind depozitarea în siguranță; asigură coordonarea raportă</w:t>
            </w:r>
            <w:r>
              <w:t>rii și cooperarea cu Comisia Europeană;</w:t>
            </w:r>
          </w:p>
          <w:p w14:paraId="15342B72" w14:textId="77777777" w:rsidR="00D5560F" w:rsidRDefault="001F1206">
            <w:pPr>
              <w:spacing w:after="80" w:line="264" w:lineRule="auto"/>
              <w:ind w:left="425"/>
              <w:jc w:val="both"/>
            </w:pPr>
            <w:r>
              <w:t>c) Agenția Națională pentru Siguranța Alimentelor – instituie și gestionează sistemul de eliberare a certificatelor de formare profesională și Registrul certificatelor; înregistrează prestatorii de servicii cu produs</w:t>
            </w:r>
            <w:r>
              <w:t xml:space="preserve">e fitosanitare și publică lista acestora; elaborează și face publice, în termen de 12 luni de la data publicării legii, procedurile, formatul cererilor și al notificărilor; creează și administrează sistemul de informare publică; ține Registrul depozitelor </w:t>
            </w:r>
            <w:r>
              <w:t>specializate; autorizează pulverizarea aeriană; calculează și publică indicatorii de risc armonizați; exercită supravegherea și controlul de stat;</w:t>
            </w:r>
          </w:p>
          <w:p w14:paraId="0D736D70" w14:textId="77777777" w:rsidR="00D5560F" w:rsidRDefault="001F1206">
            <w:pPr>
              <w:spacing w:after="80" w:line="264" w:lineRule="auto"/>
              <w:ind w:left="425"/>
              <w:jc w:val="both"/>
            </w:pPr>
            <w:r>
              <w:t>d) Instituția Publică Centrul Național Sănătatea Animalelor, Plantelor și Siguranța Alimentelor – clasifică s</w:t>
            </w:r>
            <w:r>
              <w:t>ubstanțele active în grupele și categoriile prevăzute în anexa nr. 5, actualizează anual clasificarea și o publică; transmite autorității competente, anual până la 1 aprilie, datele privind autorizațiile acordate în situații de urgență fitosanitară; ține R</w:t>
            </w:r>
            <w:r>
              <w:t xml:space="preserve">egistrul de stat al produselor fitosanitare; ajustează procedurile interne pentru recepționarea, verificarea admisibilității și </w:t>
            </w:r>
            <w:r>
              <w:lastRenderedPageBreak/>
              <w:t>evaluarea cererilor de aprobare a substanțelor active; elaborează fluxurile pentru rapoartele de evaluare și pentru deciziile de</w:t>
            </w:r>
            <w:r>
              <w:t xml:space="preserve"> aprobare, reînnoire și revizuire; asigură publicitatea și protecția informațiilor confidențiale; actualizează trimestrial listele prevăzute de lege; instituie programele de lucru prevăzute de anexa nr. 6 pct. 1.3; asigură instruirea personalului implicat </w:t>
            </w:r>
            <w:r>
              <w:t>în procedura de aprobare;</w:t>
            </w:r>
          </w:p>
          <w:p w14:paraId="203A1DEF" w14:textId="77777777" w:rsidR="00D5560F" w:rsidRDefault="001F1206">
            <w:pPr>
              <w:spacing w:after="80" w:line="264" w:lineRule="auto"/>
              <w:ind w:left="425"/>
              <w:jc w:val="both"/>
            </w:pPr>
            <w:r>
              <w:t>e) Inspectoratul de Stat pentru Supravegherea Tehnică „Intehagro” – efectuează inspecția periodică a echipamentului de aplicare, eliberează certificatele de inspecție, înregistrează echipamentele în Registrul utilajului agricol, ț</w:t>
            </w:r>
            <w:r>
              <w:t>ine și publică registrul echipamentelor inspectate și recunoaște certificatele de inspecție eliberate în statele membre ale Uniunii Europene;</w:t>
            </w:r>
          </w:p>
          <w:p w14:paraId="709B0ECC" w14:textId="77777777" w:rsidR="00D5560F" w:rsidRDefault="001F1206">
            <w:pPr>
              <w:spacing w:after="80" w:line="264" w:lineRule="auto"/>
              <w:ind w:left="425"/>
              <w:jc w:val="both"/>
            </w:pPr>
            <w:r>
              <w:t>f) Ministerul Infrastructurii și Dezvoltării Regionale – aprobă, în termen de 12 luni de la data publicării legii,</w:t>
            </w:r>
            <w:r>
              <w:t xml:space="preserve"> normele în construcții aplicabile depozitelor specializate pentru produse fitosanitare;</w:t>
            </w:r>
          </w:p>
          <w:p w14:paraId="07939210" w14:textId="77777777" w:rsidR="00D5560F" w:rsidRDefault="001F1206">
            <w:pPr>
              <w:spacing w:after="80" w:line="264" w:lineRule="auto"/>
              <w:ind w:left="425"/>
              <w:jc w:val="both"/>
            </w:pPr>
            <w:r>
              <w:t xml:space="preserve">g) Agenția Națională pentru Sănătate Publică – creează și administrează sistemul de evidență a cazurilor de intoxicație acută și a evoluției intoxicațiilor cronice și </w:t>
            </w:r>
            <w:r>
              <w:t>publică anual raportul aferent; participă, în limitele competențelor sale, la evaluarea substanțelor active în cadrul procedurii de aprobare;</w:t>
            </w:r>
          </w:p>
          <w:p w14:paraId="43571D4B" w14:textId="77777777" w:rsidR="00D5560F" w:rsidRDefault="001F1206">
            <w:pPr>
              <w:spacing w:after="80" w:line="264" w:lineRule="auto"/>
              <w:ind w:left="425"/>
              <w:jc w:val="both"/>
            </w:pPr>
            <w:r>
              <w:t xml:space="preserve">h) autoritatea publică centrală în domeniul mediului – asigură monitorizarea reziduurilor de produse fitosanitare </w:t>
            </w:r>
            <w:r>
              <w:t>în apele de suprafață și subterane și transmite anual autorității competente rezultatele monitorizării; participă, în limitele competențelor sale, la evaluarea substanțelor active în cadrul procedurii de aprobare;</w:t>
            </w:r>
          </w:p>
          <w:p w14:paraId="000BA9E8" w14:textId="77777777" w:rsidR="00D5560F" w:rsidRDefault="001F1206">
            <w:pPr>
              <w:spacing w:after="80" w:line="264" w:lineRule="auto"/>
              <w:ind w:left="425"/>
              <w:jc w:val="both"/>
            </w:pPr>
            <w:r>
              <w:t>i) Biroul Național de Statistică – elabore</w:t>
            </w:r>
            <w:r>
              <w:t>ază și diseminează statisticile oficiale privind produsele fitosanitare, pe baza datelor agregate primite de la autoritatea competentă;</w:t>
            </w:r>
          </w:p>
          <w:p w14:paraId="5A81CCB9" w14:textId="77777777" w:rsidR="00D5560F" w:rsidRDefault="001F1206">
            <w:pPr>
              <w:spacing w:after="80" w:line="264" w:lineRule="auto"/>
              <w:ind w:left="425"/>
              <w:jc w:val="both"/>
            </w:pPr>
            <w:r>
              <w:t>j) operatorii economici – producătorii, importatorii, distribuitorii, comercianții, consilierii pentru protecția plantel</w:t>
            </w:r>
            <w:r>
              <w:t>or, utilizatorii profesioniști și operatorii de aplicare – asigură conformarea la cerințele privind certificarea, evidența, depozitarea, inspecția echipamentului, gestionarea ambalajelor și transmiterea datelor, în termenele prevăzute la art. 30; producăto</w:t>
            </w:r>
            <w:r>
              <w:t>rii de substanțe active care optează pentru procedura națională de aprobare asigură pregătirea documentației tehnico-științifice în formatele standardizate prevăzute de lege.</w:t>
            </w:r>
          </w:p>
          <w:p w14:paraId="4097ABD3" w14:textId="77777777" w:rsidR="00D5560F" w:rsidRDefault="001F1206">
            <w:pPr>
              <w:spacing w:after="80" w:line="264" w:lineRule="auto"/>
              <w:ind w:firstLine="425"/>
              <w:jc w:val="both"/>
            </w:pPr>
            <w:r>
              <w:t>Autoritatea competentă și autoritatea de autorizare calculează valoarea de referi</w:t>
            </w:r>
            <w:r>
              <w:t>nță a indicatorilor de risc armonizați și o publică în termen de 12 luni de la data la care devin disponibile datele pentru anii de referință stabiliți de Guvern.</w:t>
            </w:r>
          </w:p>
        </w:tc>
      </w:tr>
    </w:tbl>
    <w:p w14:paraId="5B543875" w14:textId="77777777" w:rsidR="00D5560F" w:rsidRDefault="00D5560F">
      <w:pPr>
        <w:spacing w:after="480"/>
      </w:pPr>
    </w:p>
    <w:p w14:paraId="4906D637" w14:textId="77777777" w:rsidR="00D5560F" w:rsidRPr="009B4C8A" w:rsidRDefault="001F1206">
      <w:pPr>
        <w:spacing w:after="480"/>
        <w:rPr>
          <w:color w:val="FFFFFF" w:themeColor="background1"/>
        </w:rPr>
      </w:pPr>
      <w:r w:rsidRPr="009B4C8A">
        <w:rPr>
          <w:b/>
          <w:bCs/>
          <w:color w:val="FFFFFF" w:themeColor="background1"/>
        </w:rPr>
        <w:t>Secretar de stat</w:t>
      </w:r>
      <w:r w:rsidRPr="009B4C8A">
        <w:rPr>
          <w:b/>
          <w:bCs/>
          <w:color w:val="FFFFFF" w:themeColor="background1"/>
        </w:rPr>
        <w:tab/>
      </w:r>
      <w:r w:rsidRPr="009B4C8A">
        <w:rPr>
          <w:b/>
          <w:bCs/>
          <w:color w:val="FFFFFF" w:themeColor="background1"/>
        </w:rPr>
        <w:tab/>
      </w:r>
      <w:r w:rsidRPr="009B4C8A">
        <w:rPr>
          <w:b/>
          <w:bCs/>
          <w:color w:val="FFFFFF" w:themeColor="background1"/>
        </w:rPr>
        <w:tab/>
      </w:r>
      <w:r w:rsidRPr="009B4C8A">
        <w:rPr>
          <w:b/>
          <w:bCs/>
          <w:color w:val="FFFFFF" w:themeColor="background1"/>
        </w:rPr>
        <w:tab/>
        <w:t>Vasile ȘARBAN</w:t>
      </w:r>
    </w:p>
    <w:p w14:paraId="2654E389" w14:textId="2C67D689" w:rsidR="00D5560F" w:rsidRPr="009B4C8A" w:rsidRDefault="001F1206">
      <w:pPr>
        <w:spacing w:line="264" w:lineRule="auto"/>
        <w:rPr>
          <w:color w:val="FFFFFF" w:themeColor="background1"/>
        </w:rPr>
      </w:pPr>
      <w:r w:rsidRPr="009B4C8A">
        <w:rPr>
          <w:i/>
          <w:iCs/>
          <w:color w:val="FFFFFF" w:themeColor="background1"/>
          <w:sz w:val="18"/>
          <w:szCs w:val="18"/>
        </w:rPr>
        <w:t xml:space="preserve">Ex.: </w:t>
      </w:r>
      <w:r w:rsidR="00FC6129" w:rsidRPr="009B4C8A">
        <w:rPr>
          <w:i/>
          <w:iCs/>
          <w:color w:val="FFFFFF" w:themeColor="background1"/>
          <w:sz w:val="18"/>
          <w:szCs w:val="18"/>
        </w:rPr>
        <w:t>Corina CEBAN</w:t>
      </w:r>
    </w:p>
    <w:p w14:paraId="21A9B34C" w14:textId="24337D98" w:rsidR="00D5560F" w:rsidRPr="009B4C8A" w:rsidRDefault="001F1206">
      <w:pPr>
        <w:spacing w:line="264" w:lineRule="auto"/>
        <w:rPr>
          <w:color w:val="FFFFFF" w:themeColor="background1"/>
        </w:rPr>
      </w:pPr>
      <w:r w:rsidRPr="009B4C8A">
        <w:rPr>
          <w:i/>
          <w:iCs/>
          <w:color w:val="FFFFFF" w:themeColor="background1"/>
          <w:sz w:val="18"/>
          <w:szCs w:val="18"/>
        </w:rPr>
        <w:t>Tel.: 022 204-5</w:t>
      </w:r>
      <w:r w:rsidR="00FC6129" w:rsidRPr="009B4C8A">
        <w:rPr>
          <w:i/>
          <w:iCs/>
          <w:color w:val="FFFFFF" w:themeColor="background1"/>
          <w:sz w:val="18"/>
          <w:szCs w:val="18"/>
        </w:rPr>
        <w:t>45</w:t>
      </w:r>
      <w:bookmarkStart w:id="0" w:name="_GoBack"/>
      <w:bookmarkEnd w:id="0"/>
    </w:p>
    <w:sectPr w:rsidR="00D5560F" w:rsidRPr="009B4C8A">
      <w:footerReference w:type="default" r:id="rId7"/>
      <w:pgSz w:w="11906" w:h="16838"/>
      <w:pgMar w:top="1020" w:right="850" w:bottom="1020" w:left="158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73DD53" w14:textId="77777777" w:rsidR="001F1206" w:rsidRDefault="001F1206">
      <w:r>
        <w:separator/>
      </w:r>
    </w:p>
  </w:endnote>
  <w:endnote w:type="continuationSeparator" w:id="0">
    <w:p w14:paraId="03AA3CD1" w14:textId="77777777" w:rsidR="001F1206" w:rsidRDefault="001F1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611C3" w14:textId="77777777" w:rsidR="00D5560F" w:rsidRDefault="001F1206">
    <w:pPr>
      <w:jc w:val="center"/>
    </w:pPr>
    <w:r>
      <w:rPr>
        <w:sz w:val="18"/>
        <w:szCs w:val="18"/>
      </w:rPr>
      <w:fldChar w:fldCharType="begin"/>
    </w:r>
    <w:r>
      <w:rPr>
        <w:sz w:val="18"/>
        <w:szCs w:val="18"/>
      </w:rPr>
      <w:instrText>PAGE</w:instrText>
    </w:r>
    <w:r>
      <w:rPr>
        <w:sz w:val="18"/>
        <w:szCs w:val="18"/>
      </w:rPr>
      <w:fldChar w:fldCharType="separate"/>
    </w:r>
    <w:r w:rsidR="00996982">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A3E184" w14:textId="77777777" w:rsidR="001F1206" w:rsidRDefault="001F1206">
      <w:r>
        <w:separator/>
      </w:r>
    </w:p>
  </w:footnote>
  <w:footnote w:type="continuationSeparator" w:id="0">
    <w:p w14:paraId="23EB57FC" w14:textId="77777777" w:rsidR="001F1206" w:rsidRDefault="001F12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CF73E9"/>
    <w:multiLevelType w:val="hybridMultilevel"/>
    <w:tmpl w:val="2042DA4E"/>
    <w:lvl w:ilvl="0" w:tplc="8A161360">
      <w:start w:val="1"/>
      <w:numFmt w:val="bullet"/>
      <w:lvlText w:val="●"/>
      <w:lvlJc w:val="left"/>
      <w:pPr>
        <w:ind w:left="720" w:hanging="360"/>
      </w:pPr>
    </w:lvl>
    <w:lvl w:ilvl="1" w:tplc="977260A2">
      <w:start w:val="1"/>
      <w:numFmt w:val="bullet"/>
      <w:lvlText w:val="○"/>
      <w:lvlJc w:val="left"/>
      <w:pPr>
        <w:ind w:left="1440" w:hanging="360"/>
      </w:pPr>
    </w:lvl>
    <w:lvl w:ilvl="2" w:tplc="9998E45C">
      <w:start w:val="1"/>
      <w:numFmt w:val="bullet"/>
      <w:lvlText w:val="■"/>
      <w:lvlJc w:val="left"/>
      <w:pPr>
        <w:ind w:left="2160" w:hanging="360"/>
      </w:pPr>
    </w:lvl>
    <w:lvl w:ilvl="3" w:tplc="57364696">
      <w:start w:val="1"/>
      <w:numFmt w:val="bullet"/>
      <w:lvlText w:val="●"/>
      <w:lvlJc w:val="left"/>
      <w:pPr>
        <w:ind w:left="2880" w:hanging="360"/>
      </w:pPr>
    </w:lvl>
    <w:lvl w:ilvl="4" w:tplc="6B3EB08A">
      <w:start w:val="1"/>
      <w:numFmt w:val="bullet"/>
      <w:lvlText w:val="○"/>
      <w:lvlJc w:val="left"/>
      <w:pPr>
        <w:ind w:left="3600" w:hanging="360"/>
      </w:pPr>
    </w:lvl>
    <w:lvl w:ilvl="5" w:tplc="54EE7E34">
      <w:start w:val="1"/>
      <w:numFmt w:val="bullet"/>
      <w:lvlText w:val="■"/>
      <w:lvlJc w:val="left"/>
      <w:pPr>
        <w:ind w:left="4320" w:hanging="360"/>
      </w:pPr>
    </w:lvl>
    <w:lvl w:ilvl="6" w:tplc="1AA0C9B8">
      <w:start w:val="1"/>
      <w:numFmt w:val="bullet"/>
      <w:lvlText w:val="●"/>
      <w:lvlJc w:val="left"/>
      <w:pPr>
        <w:ind w:left="5040" w:hanging="360"/>
      </w:pPr>
    </w:lvl>
    <w:lvl w:ilvl="7" w:tplc="1FFEDE96">
      <w:start w:val="1"/>
      <w:numFmt w:val="bullet"/>
      <w:lvlText w:val="●"/>
      <w:lvlJc w:val="left"/>
      <w:pPr>
        <w:ind w:left="5760" w:hanging="360"/>
      </w:pPr>
    </w:lvl>
    <w:lvl w:ilvl="8" w:tplc="B0344A7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60F"/>
    <w:rsid w:val="001F1206"/>
    <w:rsid w:val="00585AC2"/>
    <w:rsid w:val="00665E7A"/>
    <w:rsid w:val="00996982"/>
    <w:rsid w:val="009B4C8A"/>
    <w:rsid w:val="00CC632E"/>
    <w:rsid w:val="00D5560F"/>
    <w:rsid w:val="00DE1DB7"/>
    <w:rsid w:val="00FC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6B288"/>
  <w15:docId w15:val="{327F5C6B-A400-4E5E-ADD7-EFC020E34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Strong1">
    <w:name w:val="Strong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rPr>
      <w:sz w:val="20"/>
      <w:szCs w:val="20"/>
    </w:rPr>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rPr>
      <w:sz w:val="20"/>
      <w:szCs w:val="20"/>
    </w:rPr>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12913</Words>
  <Characters>74899</Characters>
  <Application>Microsoft Office Word</Application>
  <DocSecurity>0</DocSecurity>
  <Lines>624</Lines>
  <Paragraphs>175</Paragraphs>
  <ScaleCrop>false</ScaleCrop>
  <Company/>
  <LinksUpToDate>false</LinksUpToDate>
  <CharactersWithSpaces>87637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Corina Ceban</cp:lastModifiedBy>
  <cp:revision>5</cp:revision>
  <dcterms:created xsi:type="dcterms:W3CDTF">2026-09-10T15:42:00Z</dcterms:created>
  <dcterms:modified xsi:type="dcterms:W3CDTF">2026-09-14T13:06:00Z</dcterms:modified>
</cp:coreProperties>
</file>