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4B142" w14:textId="77777777" w:rsidR="009375BB" w:rsidRDefault="009375BB">
      <w:pPr>
        <w:spacing w:after="0"/>
        <w:rPr>
          <w:b/>
          <w:sz w:val="24"/>
          <w:szCs w:val="24"/>
        </w:rPr>
      </w:pPr>
    </w:p>
    <w:p w14:paraId="4565D3D9" w14:textId="77777777" w:rsidR="009C230E" w:rsidRPr="009C230E" w:rsidRDefault="009C230E" w:rsidP="009C230E">
      <w:pPr>
        <w:spacing w:after="0"/>
        <w:ind w:firstLine="709"/>
        <w:jc w:val="center"/>
        <w:rPr>
          <w:b/>
          <w:sz w:val="24"/>
          <w:szCs w:val="24"/>
        </w:rPr>
      </w:pPr>
    </w:p>
    <w:p w14:paraId="0339C3FA" w14:textId="3876ECC3" w:rsidR="009C230E" w:rsidRPr="00E54DA9" w:rsidRDefault="009C230E" w:rsidP="009C230E">
      <w:pPr>
        <w:spacing w:after="0"/>
        <w:ind w:firstLine="709"/>
        <w:jc w:val="center"/>
        <w:rPr>
          <w:b/>
          <w:sz w:val="24"/>
          <w:szCs w:val="24"/>
        </w:rPr>
      </w:pPr>
      <w:r w:rsidRPr="00E54DA9">
        <w:rPr>
          <w:b/>
          <w:sz w:val="24"/>
          <w:szCs w:val="24"/>
        </w:rPr>
        <w:t>CONCORDANCE TABLE</w:t>
      </w:r>
    </w:p>
    <w:p w14:paraId="6752CF05" w14:textId="441E451E" w:rsidR="009375BB" w:rsidRPr="00E54DA9" w:rsidRDefault="009C230E" w:rsidP="009C230E">
      <w:pPr>
        <w:spacing w:after="0"/>
        <w:ind w:firstLine="709"/>
        <w:jc w:val="center"/>
        <w:rPr>
          <w:bCs/>
          <w:sz w:val="24"/>
          <w:szCs w:val="24"/>
        </w:rPr>
      </w:pPr>
      <w:r w:rsidRPr="00E54DA9">
        <w:rPr>
          <w:bCs/>
          <w:sz w:val="24"/>
          <w:szCs w:val="24"/>
        </w:rPr>
        <w:t>to the draft Government Decision approving the Regulation on the classification, labeling, and packaging of substances and mixtures</w:t>
      </w:r>
    </w:p>
    <w:p w14:paraId="516F5E06" w14:textId="77777777" w:rsidR="009C230E" w:rsidRPr="00E54DA9" w:rsidRDefault="009C230E" w:rsidP="009C230E">
      <w:pPr>
        <w:spacing w:after="0"/>
        <w:ind w:firstLine="709"/>
        <w:jc w:val="center"/>
        <w:rPr>
          <w:bCs/>
          <w:sz w:val="24"/>
          <w:szCs w:val="24"/>
        </w:rPr>
      </w:pPr>
    </w:p>
    <w:tbl>
      <w:tblPr>
        <w:tblpPr w:leftFromText="180" w:rightFromText="180" w:vertAnchor="text" w:horzAnchor="margin" w:tblpY="327"/>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422"/>
        <w:gridCol w:w="14138"/>
      </w:tblGrid>
      <w:tr w:rsidR="009C230E" w:rsidRPr="00E54DA9" w14:paraId="2EA71EC4" w14:textId="77777777" w:rsidTr="00616D36">
        <w:tc>
          <w:tcPr>
            <w:tcW w:w="145" w:type="pct"/>
            <w:vAlign w:val="center"/>
            <w:hideMark/>
          </w:tcPr>
          <w:p w14:paraId="4BC038E5" w14:textId="4D79DB3C" w:rsidR="009C230E" w:rsidRPr="00E54DA9" w:rsidRDefault="009C230E" w:rsidP="009C230E">
            <w:pPr>
              <w:pStyle w:val="P68B1DB1-a3"/>
              <w:spacing w:after="0"/>
              <w:ind w:firstLine="22"/>
              <w:jc w:val="both"/>
            </w:pPr>
            <w:r w:rsidRPr="00E54DA9">
              <w:t>1</w:t>
            </w:r>
          </w:p>
        </w:tc>
        <w:tc>
          <w:tcPr>
            <w:tcW w:w="4855" w:type="pct"/>
            <w:hideMark/>
          </w:tcPr>
          <w:p w14:paraId="602C4EF4" w14:textId="77777777" w:rsidR="009C230E" w:rsidRPr="00E54DA9" w:rsidRDefault="009C230E" w:rsidP="009C230E">
            <w:pPr>
              <w:spacing w:after="0"/>
              <w:jc w:val="both"/>
              <w:rPr>
                <w:b/>
                <w:sz w:val="20"/>
                <w:szCs w:val="20"/>
              </w:rPr>
            </w:pPr>
            <w:r w:rsidRPr="00E54DA9">
              <w:rPr>
                <w:b/>
                <w:sz w:val="20"/>
                <w:szCs w:val="20"/>
              </w:rPr>
              <w:t>Title of the EU act, including the latest amendment, CELEX No.</w:t>
            </w:r>
          </w:p>
          <w:p w14:paraId="1EDDDB9B" w14:textId="77777777" w:rsidR="009C230E" w:rsidRPr="00E54DA9" w:rsidRDefault="009C230E" w:rsidP="009C230E">
            <w:pPr>
              <w:spacing w:after="0"/>
              <w:jc w:val="both"/>
              <w:rPr>
                <w:sz w:val="20"/>
                <w:szCs w:val="20"/>
              </w:rPr>
            </w:pPr>
            <w:r w:rsidRPr="00E54DA9">
              <w:rPr>
                <w:sz w:val="20"/>
                <w:szCs w:val="20"/>
              </w:rPr>
              <w:t xml:space="preserve">Regulation (EC) No 1272/2008 of the European Parliament and of the Council of 16 December 2008 on classification, labelling and packaging of substances and mixtures, amending and repealing Directives 67/548/EEC and 1999/45/EC, and amending Regulation (EC) No 1907/2006, </w:t>
            </w:r>
            <w:r w:rsidRPr="00E54DA9">
              <w:rPr>
                <w:b/>
                <w:bCs/>
                <w:sz w:val="20"/>
                <w:szCs w:val="20"/>
              </w:rPr>
              <w:t>CELEX: 32008R1272</w:t>
            </w:r>
            <w:r w:rsidRPr="00E54DA9">
              <w:rPr>
                <w:sz w:val="20"/>
                <w:szCs w:val="20"/>
              </w:rPr>
              <w:t>, published in the Official Journal L 353 of 31 December 2008, as last amended by Regulation (EU) 2024/2865 of the European Parliament and of the Council of 23 October 2024.</w:t>
            </w:r>
          </w:p>
          <w:p w14:paraId="6279061A" w14:textId="77777777" w:rsidR="000916D5" w:rsidRPr="00E54DA9" w:rsidRDefault="000916D5" w:rsidP="009C230E">
            <w:pPr>
              <w:spacing w:after="0"/>
              <w:jc w:val="both"/>
              <w:rPr>
                <w:sz w:val="20"/>
                <w:szCs w:val="20"/>
              </w:rPr>
            </w:pPr>
          </w:p>
          <w:p w14:paraId="6F3DBDCC" w14:textId="403E918A" w:rsidR="009C230E" w:rsidRPr="00E54DA9" w:rsidRDefault="009C230E" w:rsidP="009C230E">
            <w:pPr>
              <w:pStyle w:val="P68B1DB1-a4"/>
              <w:spacing w:after="0"/>
              <w:jc w:val="both"/>
              <w:rPr>
                <w:bCs/>
              </w:rPr>
            </w:pPr>
            <w:r w:rsidRPr="00E54DA9">
              <w:t xml:space="preserve">Commission Delegated Regulation (EU) 2025/1222 of 2 April 2025 amending Regulation (EC) No 1272/2008 of the European Parliament and of the Council as regards the harmonised classification and labelling of certain substances (Text with EEA relevance), </w:t>
            </w:r>
            <w:r w:rsidRPr="00E54DA9">
              <w:rPr>
                <w:b/>
                <w:bCs/>
              </w:rPr>
              <w:t>CELEX: 32025R1222</w:t>
            </w:r>
            <w:r w:rsidRPr="00E54DA9">
              <w:t>.</w:t>
            </w:r>
          </w:p>
        </w:tc>
      </w:tr>
      <w:tr w:rsidR="009C230E" w:rsidRPr="00E54DA9" w14:paraId="3AF103D4" w14:textId="77777777" w:rsidTr="00616D36">
        <w:tc>
          <w:tcPr>
            <w:tcW w:w="145" w:type="pct"/>
            <w:vAlign w:val="center"/>
            <w:hideMark/>
          </w:tcPr>
          <w:p w14:paraId="5C540F28" w14:textId="422C7F67" w:rsidR="009C230E" w:rsidRPr="00E54DA9" w:rsidRDefault="009C230E" w:rsidP="009C230E">
            <w:pPr>
              <w:pStyle w:val="P68B1DB1-a3"/>
              <w:spacing w:after="0"/>
              <w:ind w:firstLine="22"/>
              <w:jc w:val="both"/>
            </w:pPr>
            <w:r w:rsidRPr="00E54DA9">
              <w:t>2</w:t>
            </w:r>
          </w:p>
        </w:tc>
        <w:tc>
          <w:tcPr>
            <w:tcW w:w="4855" w:type="pct"/>
            <w:hideMark/>
          </w:tcPr>
          <w:p w14:paraId="39361702" w14:textId="77777777" w:rsidR="009C230E" w:rsidRPr="00E54DA9" w:rsidRDefault="009C230E" w:rsidP="009C230E">
            <w:pPr>
              <w:spacing w:after="0"/>
              <w:rPr>
                <w:b/>
                <w:sz w:val="20"/>
                <w:szCs w:val="20"/>
              </w:rPr>
            </w:pPr>
            <w:r w:rsidRPr="00E54DA9">
              <w:rPr>
                <w:b/>
                <w:sz w:val="20"/>
                <w:szCs w:val="20"/>
              </w:rPr>
              <w:t>Title of the national normative act</w:t>
            </w:r>
          </w:p>
          <w:p w14:paraId="7CB15AB0" w14:textId="6B1D7C2B" w:rsidR="009C230E" w:rsidRPr="00E54DA9" w:rsidRDefault="009C230E" w:rsidP="009C230E">
            <w:pPr>
              <w:pStyle w:val="P68B1DB1-a4"/>
              <w:spacing w:after="0"/>
              <w:ind w:firstLine="22"/>
              <w:jc w:val="both"/>
              <w:rPr>
                <w:bCs/>
              </w:rPr>
            </w:pPr>
            <w:r w:rsidRPr="00E54DA9">
              <w:rPr>
                <w:bCs/>
              </w:rPr>
              <w:t>Regulation on the classification, labeling, and packaging of substances and mixtures</w:t>
            </w:r>
          </w:p>
        </w:tc>
      </w:tr>
      <w:tr w:rsidR="009C230E" w:rsidRPr="00E54DA9" w14:paraId="01EFEA9D" w14:textId="77777777" w:rsidTr="00616D36">
        <w:tc>
          <w:tcPr>
            <w:tcW w:w="145" w:type="pct"/>
            <w:vAlign w:val="center"/>
            <w:hideMark/>
          </w:tcPr>
          <w:p w14:paraId="4B2CB973" w14:textId="35088CBF" w:rsidR="009C230E" w:rsidRPr="00E54DA9" w:rsidRDefault="009C230E" w:rsidP="009C230E">
            <w:pPr>
              <w:pStyle w:val="P68B1DB1-a3"/>
              <w:spacing w:after="0"/>
              <w:ind w:firstLine="22"/>
              <w:jc w:val="both"/>
            </w:pPr>
            <w:r w:rsidRPr="00E54DA9">
              <w:t>3</w:t>
            </w:r>
          </w:p>
        </w:tc>
        <w:tc>
          <w:tcPr>
            <w:tcW w:w="4855" w:type="pct"/>
            <w:hideMark/>
          </w:tcPr>
          <w:p w14:paraId="047CAE4B" w14:textId="77777777" w:rsidR="009C230E" w:rsidRPr="00E54DA9" w:rsidRDefault="009C230E" w:rsidP="009C230E">
            <w:pPr>
              <w:spacing w:after="0"/>
              <w:rPr>
                <w:b/>
                <w:sz w:val="20"/>
                <w:szCs w:val="20"/>
              </w:rPr>
            </w:pPr>
            <w:r w:rsidRPr="00E54DA9">
              <w:rPr>
                <w:b/>
                <w:sz w:val="20"/>
                <w:szCs w:val="20"/>
              </w:rPr>
              <w:t>Overall degree of compatibility</w:t>
            </w:r>
          </w:p>
          <w:p w14:paraId="00CADF94" w14:textId="3E373363" w:rsidR="009C230E" w:rsidRPr="00E54DA9" w:rsidRDefault="009C230E" w:rsidP="009C230E">
            <w:pPr>
              <w:pStyle w:val="P68B1DB1-a4"/>
              <w:spacing w:after="0"/>
              <w:ind w:firstLine="22"/>
              <w:jc w:val="both"/>
              <w:rPr>
                <w:bCs/>
              </w:rPr>
            </w:pPr>
            <w:r w:rsidRPr="00E54DA9">
              <w:rPr>
                <w:bCs/>
              </w:rPr>
              <w:t>Partially compatible</w:t>
            </w:r>
          </w:p>
        </w:tc>
      </w:tr>
      <w:tr w:rsidR="009C230E" w:rsidRPr="00E54DA9" w14:paraId="7FF46F67" w14:textId="77777777" w:rsidTr="00616D36">
        <w:tc>
          <w:tcPr>
            <w:tcW w:w="145" w:type="pct"/>
            <w:vAlign w:val="center"/>
          </w:tcPr>
          <w:p w14:paraId="6C084534" w14:textId="343B70A7" w:rsidR="009C230E" w:rsidRPr="00E54DA9" w:rsidRDefault="009C230E" w:rsidP="009C230E">
            <w:pPr>
              <w:pStyle w:val="P68B1DB1-a3"/>
              <w:spacing w:after="0"/>
              <w:ind w:firstLine="22"/>
              <w:jc w:val="both"/>
            </w:pPr>
            <w:r w:rsidRPr="00E54DA9">
              <w:t>4</w:t>
            </w:r>
          </w:p>
        </w:tc>
        <w:tc>
          <w:tcPr>
            <w:tcW w:w="4855" w:type="pct"/>
          </w:tcPr>
          <w:p w14:paraId="07BD8819" w14:textId="77777777" w:rsidR="009C230E" w:rsidRPr="00E54DA9" w:rsidRDefault="009C230E" w:rsidP="009C230E">
            <w:pPr>
              <w:spacing w:after="0"/>
              <w:rPr>
                <w:b/>
                <w:sz w:val="20"/>
                <w:szCs w:val="20"/>
              </w:rPr>
            </w:pPr>
            <w:r w:rsidRPr="00E54DA9">
              <w:rPr>
                <w:b/>
                <w:sz w:val="20"/>
                <w:szCs w:val="20"/>
              </w:rPr>
              <w:t>Responsible authority/person</w:t>
            </w:r>
          </w:p>
          <w:p w14:paraId="6B56E74D" w14:textId="0D1AD577" w:rsidR="009C230E" w:rsidRPr="00E54DA9" w:rsidRDefault="009C230E" w:rsidP="009C230E">
            <w:pPr>
              <w:pStyle w:val="P68B1DB1-a4"/>
              <w:spacing w:after="0"/>
              <w:ind w:firstLine="22"/>
              <w:jc w:val="both"/>
              <w:rPr>
                <w:bCs/>
              </w:rPr>
            </w:pPr>
            <w:r w:rsidRPr="00E54DA9">
              <w:rPr>
                <w:bCs/>
              </w:rPr>
              <w:t>Ministry of Environment (MoE)/ Anastasia Mihov, Principal consultant, Chemicals Management Policy Unit</w:t>
            </w:r>
          </w:p>
        </w:tc>
      </w:tr>
      <w:tr w:rsidR="009C230E" w:rsidRPr="00E54DA9" w14:paraId="6EB04464" w14:textId="77777777" w:rsidTr="00616D36">
        <w:tc>
          <w:tcPr>
            <w:tcW w:w="145" w:type="pct"/>
            <w:vAlign w:val="center"/>
          </w:tcPr>
          <w:p w14:paraId="346E24EA" w14:textId="04429997" w:rsidR="009C230E" w:rsidRPr="00E54DA9" w:rsidRDefault="009C230E" w:rsidP="009C230E">
            <w:pPr>
              <w:pStyle w:val="P68B1DB1-a3"/>
              <w:spacing w:after="0"/>
              <w:ind w:firstLine="22"/>
              <w:jc w:val="both"/>
            </w:pPr>
            <w:r w:rsidRPr="00E54DA9">
              <w:t>5</w:t>
            </w:r>
          </w:p>
        </w:tc>
        <w:tc>
          <w:tcPr>
            <w:tcW w:w="4855" w:type="pct"/>
          </w:tcPr>
          <w:p w14:paraId="5FD7115A" w14:textId="77777777" w:rsidR="009C230E" w:rsidRPr="00E54DA9" w:rsidRDefault="009C230E" w:rsidP="009C230E">
            <w:pPr>
              <w:spacing w:after="0"/>
              <w:rPr>
                <w:b/>
                <w:szCs w:val="20"/>
              </w:rPr>
            </w:pPr>
            <w:r w:rsidRPr="00E54DA9">
              <w:rPr>
                <w:b/>
                <w:sz w:val="20"/>
                <w:szCs w:val="20"/>
                <w:lang w:val="en-US"/>
              </w:rPr>
              <w:t>Date of issue</w:t>
            </w:r>
          </w:p>
          <w:p w14:paraId="008AFA48" w14:textId="58C189C1" w:rsidR="009C230E" w:rsidRPr="00E54DA9" w:rsidRDefault="009C230E" w:rsidP="009C230E">
            <w:pPr>
              <w:pStyle w:val="P68B1DB1-a3"/>
              <w:spacing w:after="0"/>
              <w:ind w:firstLine="22"/>
              <w:jc w:val="both"/>
              <w:rPr>
                <w:b w:val="0"/>
              </w:rPr>
            </w:pPr>
            <w:r w:rsidRPr="00E54DA9">
              <w:rPr>
                <w:b w:val="0"/>
              </w:rPr>
              <w:t>March 2026</w:t>
            </w:r>
          </w:p>
        </w:tc>
      </w:tr>
      <w:tr w:rsidR="009C230E" w:rsidRPr="00E54DA9" w14:paraId="5CAB5651" w14:textId="77777777" w:rsidTr="00616D36">
        <w:tc>
          <w:tcPr>
            <w:tcW w:w="145" w:type="pct"/>
            <w:vAlign w:val="center"/>
          </w:tcPr>
          <w:p w14:paraId="5F62BB20" w14:textId="13CE85B6" w:rsidR="009C230E" w:rsidRPr="00E54DA9" w:rsidRDefault="009C230E" w:rsidP="009C230E">
            <w:pPr>
              <w:pStyle w:val="P68B1DB1-a3"/>
              <w:spacing w:after="0"/>
              <w:ind w:firstLine="22"/>
              <w:jc w:val="both"/>
            </w:pPr>
            <w:r w:rsidRPr="00E54DA9">
              <w:t>6</w:t>
            </w:r>
          </w:p>
        </w:tc>
        <w:tc>
          <w:tcPr>
            <w:tcW w:w="4855" w:type="pct"/>
          </w:tcPr>
          <w:p w14:paraId="74EC4D5D" w14:textId="77777777" w:rsidR="009C230E" w:rsidRPr="00E54DA9" w:rsidRDefault="009C230E" w:rsidP="009C230E">
            <w:pPr>
              <w:spacing w:after="0"/>
              <w:rPr>
                <w:b/>
                <w:sz w:val="20"/>
                <w:szCs w:val="20"/>
              </w:rPr>
            </w:pPr>
            <w:r w:rsidRPr="00E54DA9">
              <w:rPr>
                <w:b/>
                <w:sz w:val="20"/>
                <w:szCs w:val="20"/>
              </w:rPr>
              <w:t>Translation verified by Bureau for European Integration (BEI)</w:t>
            </w:r>
          </w:p>
          <w:p w14:paraId="60314184" w14:textId="32EF7831" w:rsidR="009C230E" w:rsidRPr="00E54DA9" w:rsidRDefault="009C230E" w:rsidP="009C230E">
            <w:pPr>
              <w:pStyle w:val="P68B1DB1-a4"/>
              <w:spacing w:after="0"/>
              <w:ind w:firstLine="22"/>
              <w:jc w:val="both"/>
              <w:rPr>
                <w:bCs/>
              </w:rPr>
            </w:pPr>
          </w:p>
        </w:tc>
      </w:tr>
    </w:tbl>
    <w:tbl>
      <w:tblPr>
        <w:tblpPr w:leftFromText="180" w:rightFromText="180" w:vertAnchor="page" w:horzAnchor="margin" w:tblpY="1900"/>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2689"/>
        <w:gridCol w:w="2409"/>
        <w:gridCol w:w="2695"/>
        <w:gridCol w:w="2551"/>
        <w:gridCol w:w="1418"/>
        <w:gridCol w:w="1418"/>
        <w:gridCol w:w="1380"/>
      </w:tblGrid>
      <w:tr w:rsidR="00F07F2B" w:rsidRPr="00E54DA9" w14:paraId="13712941" w14:textId="7A8569BA" w:rsidTr="007B2C92">
        <w:trPr>
          <w:cantSplit/>
          <w:tblHeader/>
        </w:trPr>
        <w:tc>
          <w:tcPr>
            <w:tcW w:w="923" w:type="pct"/>
          </w:tcPr>
          <w:p w14:paraId="6DEACBFD" w14:textId="155968E6" w:rsidR="00B10AE6" w:rsidRPr="00E54DA9" w:rsidRDefault="00B10AE6">
            <w:pPr>
              <w:pStyle w:val="P68B1DB1-a3"/>
              <w:spacing w:before="4" w:after="4"/>
              <w:ind w:firstLine="22"/>
              <w:jc w:val="center"/>
              <w:rPr>
                <w:color w:val="000000" w:themeColor="text1"/>
                <w:sz w:val="16"/>
                <w:szCs w:val="16"/>
              </w:rPr>
            </w:pPr>
            <w:r w:rsidRPr="00E54DA9">
              <w:rPr>
                <w:color w:val="000000" w:themeColor="text1"/>
                <w:sz w:val="16"/>
                <w:szCs w:val="16"/>
              </w:rPr>
              <w:lastRenderedPageBreak/>
              <w:t>7</w:t>
            </w:r>
          </w:p>
        </w:tc>
        <w:tc>
          <w:tcPr>
            <w:tcW w:w="827" w:type="pct"/>
            <w:vAlign w:val="center"/>
          </w:tcPr>
          <w:p w14:paraId="44AB2694" w14:textId="587C0C5A" w:rsidR="00B10AE6" w:rsidRPr="00E54DA9" w:rsidRDefault="00B10AE6">
            <w:pPr>
              <w:pStyle w:val="P68B1DB1-a3"/>
              <w:spacing w:before="4" w:after="4"/>
              <w:ind w:firstLine="22"/>
              <w:jc w:val="center"/>
              <w:rPr>
                <w:color w:val="000000" w:themeColor="text1"/>
                <w:sz w:val="16"/>
                <w:szCs w:val="16"/>
              </w:rPr>
            </w:pPr>
            <w:r w:rsidRPr="00E54DA9">
              <w:rPr>
                <w:color w:val="000000" w:themeColor="text1"/>
                <w:sz w:val="16"/>
                <w:szCs w:val="16"/>
              </w:rPr>
              <w:t>8</w:t>
            </w:r>
          </w:p>
        </w:tc>
        <w:tc>
          <w:tcPr>
            <w:tcW w:w="925" w:type="pct"/>
          </w:tcPr>
          <w:p w14:paraId="75FC925B" w14:textId="6DE042E2" w:rsidR="00B10AE6" w:rsidRPr="00E54DA9" w:rsidRDefault="00B10AE6" w:rsidP="00132298">
            <w:pPr>
              <w:pStyle w:val="P68B1DB1-a3"/>
              <w:spacing w:before="4" w:after="4"/>
              <w:ind w:firstLine="22"/>
              <w:jc w:val="center"/>
              <w:rPr>
                <w:color w:val="000000" w:themeColor="text1"/>
                <w:sz w:val="16"/>
                <w:szCs w:val="16"/>
              </w:rPr>
            </w:pPr>
            <w:r w:rsidRPr="00E54DA9">
              <w:rPr>
                <w:color w:val="000000" w:themeColor="text1"/>
                <w:sz w:val="16"/>
                <w:szCs w:val="16"/>
              </w:rPr>
              <w:t>9</w:t>
            </w:r>
          </w:p>
        </w:tc>
        <w:tc>
          <w:tcPr>
            <w:tcW w:w="876" w:type="pct"/>
            <w:vAlign w:val="center"/>
          </w:tcPr>
          <w:p w14:paraId="74F3DF1E" w14:textId="163CAFB8" w:rsidR="00B10AE6" w:rsidRPr="00E54DA9" w:rsidRDefault="00B10AE6">
            <w:pPr>
              <w:pStyle w:val="P68B1DB1-a3"/>
              <w:spacing w:before="4" w:after="4"/>
              <w:ind w:firstLine="22"/>
              <w:jc w:val="center"/>
              <w:rPr>
                <w:color w:val="000000" w:themeColor="text1"/>
                <w:sz w:val="16"/>
                <w:szCs w:val="16"/>
              </w:rPr>
            </w:pPr>
            <w:r w:rsidRPr="00E54DA9">
              <w:rPr>
                <w:color w:val="000000" w:themeColor="text1"/>
                <w:sz w:val="16"/>
                <w:szCs w:val="16"/>
              </w:rPr>
              <w:t>10</w:t>
            </w:r>
          </w:p>
        </w:tc>
        <w:tc>
          <w:tcPr>
            <w:tcW w:w="487" w:type="pct"/>
            <w:vAlign w:val="center"/>
          </w:tcPr>
          <w:p w14:paraId="4AC37C8E" w14:textId="48C89B83" w:rsidR="00B10AE6" w:rsidRPr="00E54DA9" w:rsidRDefault="00B10AE6">
            <w:pPr>
              <w:pStyle w:val="P68B1DB1-a3"/>
              <w:spacing w:before="4" w:after="4"/>
              <w:ind w:firstLine="22"/>
              <w:jc w:val="center"/>
              <w:rPr>
                <w:color w:val="000000" w:themeColor="text1"/>
                <w:sz w:val="16"/>
                <w:szCs w:val="16"/>
              </w:rPr>
            </w:pPr>
            <w:r w:rsidRPr="00E54DA9">
              <w:rPr>
                <w:color w:val="000000" w:themeColor="text1"/>
                <w:sz w:val="16"/>
                <w:szCs w:val="16"/>
              </w:rPr>
              <w:t>11</w:t>
            </w:r>
          </w:p>
        </w:tc>
        <w:tc>
          <w:tcPr>
            <w:tcW w:w="487" w:type="pct"/>
            <w:vAlign w:val="center"/>
          </w:tcPr>
          <w:p w14:paraId="488E3AC3" w14:textId="6E3B026B" w:rsidR="00B10AE6" w:rsidRPr="00E54DA9" w:rsidRDefault="00B10AE6">
            <w:pPr>
              <w:pStyle w:val="P68B1DB1-a3"/>
              <w:spacing w:before="4" w:after="4"/>
              <w:ind w:firstLine="22"/>
              <w:jc w:val="center"/>
              <w:rPr>
                <w:color w:val="000000" w:themeColor="text1"/>
                <w:sz w:val="16"/>
                <w:szCs w:val="16"/>
              </w:rPr>
            </w:pPr>
            <w:r w:rsidRPr="00E54DA9">
              <w:rPr>
                <w:color w:val="000000" w:themeColor="text1"/>
                <w:sz w:val="16"/>
                <w:szCs w:val="16"/>
              </w:rPr>
              <w:t>12</w:t>
            </w:r>
          </w:p>
        </w:tc>
        <w:tc>
          <w:tcPr>
            <w:tcW w:w="474" w:type="pct"/>
          </w:tcPr>
          <w:p w14:paraId="6B3609A4" w14:textId="5C9B7A46" w:rsidR="00B10AE6" w:rsidRPr="00E54DA9" w:rsidRDefault="00B10AE6">
            <w:pPr>
              <w:pStyle w:val="P68B1DB1-a3"/>
              <w:spacing w:before="4" w:after="4"/>
              <w:ind w:firstLine="22"/>
              <w:jc w:val="center"/>
              <w:rPr>
                <w:color w:val="000000" w:themeColor="text1"/>
                <w:sz w:val="16"/>
                <w:szCs w:val="16"/>
              </w:rPr>
            </w:pPr>
            <w:r w:rsidRPr="00E54DA9">
              <w:rPr>
                <w:color w:val="000000" w:themeColor="text1"/>
                <w:sz w:val="16"/>
                <w:szCs w:val="16"/>
              </w:rPr>
              <w:t>13</w:t>
            </w:r>
          </w:p>
        </w:tc>
      </w:tr>
      <w:tr w:rsidR="00F07F2B" w:rsidRPr="00E54DA9" w14:paraId="2D39772B" w14:textId="131CC933" w:rsidTr="007B2C92">
        <w:trPr>
          <w:cantSplit/>
          <w:trHeight w:val="70"/>
          <w:tblHeader/>
        </w:trPr>
        <w:tc>
          <w:tcPr>
            <w:tcW w:w="923" w:type="pct"/>
          </w:tcPr>
          <w:p w14:paraId="5355B457" w14:textId="77777777" w:rsidR="00B10AE6" w:rsidRPr="00E54DA9" w:rsidRDefault="00B10AE6" w:rsidP="00B10AE6">
            <w:pPr>
              <w:pStyle w:val="P68B1DB1-a3"/>
              <w:spacing w:before="4" w:after="4"/>
              <w:ind w:firstLine="22"/>
              <w:jc w:val="center"/>
              <w:rPr>
                <w:color w:val="000000" w:themeColor="text1"/>
                <w:sz w:val="16"/>
                <w:szCs w:val="16"/>
              </w:rPr>
            </w:pPr>
            <w:r w:rsidRPr="00E54DA9">
              <w:rPr>
                <w:color w:val="000000" w:themeColor="text1"/>
                <w:sz w:val="16"/>
                <w:szCs w:val="16"/>
              </w:rPr>
              <w:t>Act of the European Union</w:t>
            </w:r>
          </w:p>
          <w:p w14:paraId="2F76E296" w14:textId="19F45F59" w:rsidR="00B10AE6" w:rsidRPr="00E54DA9" w:rsidRDefault="00B10AE6" w:rsidP="00B10AE6">
            <w:pPr>
              <w:pStyle w:val="P68B1DB1-a3"/>
              <w:spacing w:before="4" w:after="4"/>
              <w:ind w:firstLine="22"/>
              <w:jc w:val="center"/>
              <w:rPr>
                <w:color w:val="000000" w:themeColor="text1"/>
                <w:sz w:val="16"/>
                <w:szCs w:val="16"/>
              </w:rPr>
            </w:pPr>
            <w:r w:rsidRPr="00E54DA9">
              <w:rPr>
                <w:color w:val="000000" w:themeColor="text1"/>
                <w:sz w:val="16"/>
                <w:szCs w:val="16"/>
              </w:rPr>
              <w:t>in Romanian</w:t>
            </w:r>
          </w:p>
        </w:tc>
        <w:tc>
          <w:tcPr>
            <w:tcW w:w="827" w:type="pct"/>
            <w:hideMark/>
          </w:tcPr>
          <w:p w14:paraId="774850FE" w14:textId="46330D77" w:rsidR="00B10AE6" w:rsidRPr="00E54DA9" w:rsidRDefault="00B10AE6" w:rsidP="00B10AE6">
            <w:pPr>
              <w:pStyle w:val="P68B1DB1-a3"/>
              <w:spacing w:before="4" w:after="4"/>
              <w:ind w:firstLine="22"/>
              <w:jc w:val="center"/>
              <w:rPr>
                <w:color w:val="000000" w:themeColor="text1"/>
                <w:sz w:val="16"/>
                <w:szCs w:val="16"/>
              </w:rPr>
            </w:pPr>
            <w:r w:rsidRPr="00E54DA9">
              <w:rPr>
                <w:color w:val="000000" w:themeColor="text1"/>
                <w:sz w:val="16"/>
                <w:szCs w:val="16"/>
              </w:rPr>
              <w:t>Act of the European Union in English</w:t>
            </w:r>
          </w:p>
        </w:tc>
        <w:tc>
          <w:tcPr>
            <w:tcW w:w="925" w:type="pct"/>
          </w:tcPr>
          <w:p w14:paraId="70CF77EE" w14:textId="3DED9F70" w:rsidR="00B10AE6" w:rsidRPr="00E54DA9" w:rsidRDefault="00B10AE6" w:rsidP="00132298">
            <w:pPr>
              <w:pStyle w:val="P68B1DB1-a3"/>
              <w:spacing w:before="4" w:after="4"/>
              <w:ind w:firstLine="22"/>
              <w:jc w:val="center"/>
              <w:rPr>
                <w:color w:val="000000" w:themeColor="text1"/>
                <w:sz w:val="16"/>
                <w:szCs w:val="16"/>
              </w:rPr>
            </w:pPr>
            <w:r w:rsidRPr="00E54DA9">
              <w:rPr>
                <w:color w:val="000000" w:themeColor="text1"/>
                <w:sz w:val="16"/>
                <w:szCs w:val="16"/>
              </w:rPr>
              <w:t>National regulatory act(s) in the Romanian language</w:t>
            </w:r>
          </w:p>
        </w:tc>
        <w:tc>
          <w:tcPr>
            <w:tcW w:w="876" w:type="pct"/>
            <w:hideMark/>
          </w:tcPr>
          <w:p w14:paraId="2C580AD3" w14:textId="66907042" w:rsidR="00B10AE6" w:rsidRPr="00E54DA9" w:rsidRDefault="00B10AE6" w:rsidP="00B10AE6">
            <w:pPr>
              <w:pStyle w:val="P68B1DB1-a3"/>
              <w:spacing w:before="4" w:after="4"/>
              <w:ind w:firstLine="22"/>
              <w:jc w:val="center"/>
              <w:rPr>
                <w:color w:val="000000" w:themeColor="text1"/>
                <w:sz w:val="16"/>
                <w:szCs w:val="16"/>
              </w:rPr>
            </w:pPr>
            <w:r w:rsidRPr="00E54DA9">
              <w:rPr>
                <w:color w:val="000000" w:themeColor="text1"/>
                <w:sz w:val="16"/>
                <w:szCs w:val="16"/>
              </w:rPr>
              <w:t>Translation of the normative act(s) in the English language</w:t>
            </w:r>
          </w:p>
        </w:tc>
        <w:tc>
          <w:tcPr>
            <w:tcW w:w="487" w:type="pct"/>
            <w:hideMark/>
          </w:tcPr>
          <w:p w14:paraId="48A3FF84" w14:textId="77777777" w:rsidR="00B10AE6" w:rsidRPr="00E54DA9" w:rsidRDefault="00B10AE6" w:rsidP="00B10AE6">
            <w:pPr>
              <w:pStyle w:val="P68B1DB1-a3"/>
              <w:spacing w:before="4" w:after="4"/>
              <w:ind w:firstLine="22"/>
              <w:jc w:val="center"/>
              <w:rPr>
                <w:color w:val="000000" w:themeColor="text1"/>
                <w:sz w:val="16"/>
                <w:szCs w:val="16"/>
              </w:rPr>
            </w:pPr>
            <w:r w:rsidRPr="00E54DA9">
              <w:rPr>
                <w:color w:val="000000" w:themeColor="text1"/>
                <w:sz w:val="16"/>
                <w:szCs w:val="16"/>
              </w:rPr>
              <w:t>Degree of compatibility</w:t>
            </w:r>
          </w:p>
        </w:tc>
        <w:tc>
          <w:tcPr>
            <w:tcW w:w="487" w:type="pct"/>
            <w:hideMark/>
          </w:tcPr>
          <w:p w14:paraId="568E5400" w14:textId="1566357D" w:rsidR="00B10AE6" w:rsidRPr="00E54DA9" w:rsidRDefault="00B10AE6" w:rsidP="00B10AE6">
            <w:pPr>
              <w:pStyle w:val="P68B1DB1-a3"/>
              <w:spacing w:before="4" w:after="4"/>
              <w:ind w:firstLine="22"/>
              <w:jc w:val="center"/>
              <w:rPr>
                <w:color w:val="000000" w:themeColor="text1"/>
                <w:sz w:val="16"/>
                <w:szCs w:val="16"/>
              </w:rPr>
            </w:pPr>
            <w:r w:rsidRPr="00E54DA9">
              <w:rPr>
                <w:color w:val="000000" w:themeColor="text1"/>
                <w:sz w:val="16"/>
                <w:szCs w:val="16"/>
              </w:rPr>
              <w:t>Comments of the Republic of Moldova</w:t>
            </w:r>
          </w:p>
        </w:tc>
        <w:tc>
          <w:tcPr>
            <w:tcW w:w="474" w:type="pct"/>
          </w:tcPr>
          <w:p w14:paraId="525F5D4D" w14:textId="67B33D6B" w:rsidR="00B10AE6" w:rsidRPr="00E54DA9" w:rsidRDefault="00B10AE6" w:rsidP="00B10AE6">
            <w:pPr>
              <w:pStyle w:val="P68B1DB1-a3"/>
              <w:spacing w:before="4" w:after="4"/>
              <w:ind w:firstLine="22"/>
              <w:jc w:val="center"/>
              <w:rPr>
                <w:color w:val="000000" w:themeColor="text1"/>
                <w:sz w:val="16"/>
                <w:szCs w:val="16"/>
              </w:rPr>
            </w:pPr>
            <w:r w:rsidRPr="00E54DA9">
              <w:rPr>
                <w:color w:val="000000" w:themeColor="text1"/>
                <w:sz w:val="16"/>
                <w:szCs w:val="16"/>
              </w:rPr>
              <w:t>Comments of the European Commission</w:t>
            </w:r>
          </w:p>
        </w:tc>
      </w:tr>
      <w:tr w:rsidR="00581055" w:rsidRPr="00E54DA9" w14:paraId="661A305D" w14:textId="2F8B4085" w:rsidTr="007B2C92">
        <w:trPr>
          <w:trHeight w:val="1670"/>
        </w:trPr>
        <w:tc>
          <w:tcPr>
            <w:tcW w:w="923" w:type="pct"/>
          </w:tcPr>
          <w:p w14:paraId="20862E7A"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TITLUL I</w:t>
            </w:r>
          </w:p>
          <w:p w14:paraId="56B1C0C8"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ASPECTE GENERALE</w:t>
            </w:r>
          </w:p>
          <w:p w14:paraId="7C3D96EA"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Articolul 1</w:t>
            </w:r>
          </w:p>
          <w:p w14:paraId="61D37C2D"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Scopul și domeniul de aplicare</w:t>
            </w:r>
          </w:p>
          <w:p w14:paraId="094FBD37" w14:textId="77777777" w:rsidR="00581055" w:rsidRPr="00E54DA9" w:rsidRDefault="00581055" w:rsidP="00581055">
            <w:pPr>
              <w:spacing w:before="4" w:after="4"/>
              <w:ind w:firstLine="22"/>
              <w:jc w:val="both"/>
              <w:rPr>
                <w:bCs/>
                <w:sz w:val="16"/>
                <w:szCs w:val="16"/>
                <w:lang w:val="pt-BR"/>
              </w:rPr>
            </w:pPr>
          </w:p>
          <w:p w14:paraId="531AABEA"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(1) Scopul prezentului regulament îl constituie garantarea unui înalt nivel de protecție a sănătății oamenilor și a mediului, precum și libera circulație a substanțelor, amestecurilor și articolelor, menționate la articolul 4 alineatul (8) prin:</w:t>
            </w:r>
          </w:p>
          <w:p w14:paraId="6B7DAB2D" w14:textId="41420E0B" w:rsidR="00581055" w:rsidRPr="00E54DA9" w:rsidRDefault="00581055" w:rsidP="00750260">
            <w:pPr>
              <w:pStyle w:val="P68B1DB1-a3"/>
              <w:spacing w:before="4" w:after="4"/>
              <w:ind w:firstLine="22"/>
              <w:jc w:val="both"/>
              <w:rPr>
                <w:b w:val="0"/>
                <w:color w:val="000000" w:themeColor="text1"/>
                <w:sz w:val="16"/>
                <w:szCs w:val="16"/>
                <w:lang w:val="pt-BR"/>
              </w:rPr>
            </w:pPr>
            <w:r w:rsidRPr="00E54DA9">
              <w:rPr>
                <w:b w:val="0"/>
                <w:sz w:val="16"/>
                <w:szCs w:val="16"/>
                <w:lang w:val="pt-BR"/>
              </w:rPr>
              <w:t>(a) armonizarea criteriilor de clasificare a substanțelor și amestecurilor și a regulilor privind etichetarea și ambalarea substanțelor și amestecurilor periculoase;</w:t>
            </w:r>
          </w:p>
        </w:tc>
        <w:tc>
          <w:tcPr>
            <w:tcW w:w="827" w:type="pct"/>
          </w:tcPr>
          <w:p w14:paraId="109D6712" w14:textId="7EDF547A"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TITLE I</w:t>
            </w:r>
          </w:p>
          <w:p w14:paraId="0187C4BB"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GENERAL ASPECTS</w:t>
            </w:r>
          </w:p>
          <w:p w14:paraId="5092ED55"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Article 1</w:t>
            </w:r>
          </w:p>
          <w:p w14:paraId="2FA7C6F3"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Purpose and scope</w:t>
            </w:r>
          </w:p>
          <w:p w14:paraId="52881AE3" w14:textId="77777777" w:rsidR="00581055" w:rsidRPr="00E54DA9" w:rsidRDefault="00581055" w:rsidP="00581055">
            <w:pPr>
              <w:spacing w:before="4" w:after="4"/>
              <w:ind w:firstLine="22"/>
              <w:jc w:val="both"/>
              <w:rPr>
                <w:bCs/>
                <w:color w:val="000000" w:themeColor="text1"/>
                <w:sz w:val="16"/>
                <w:szCs w:val="16"/>
              </w:rPr>
            </w:pPr>
          </w:p>
          <w:p w14:paraId="4A7C62A9"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 The purpose of this Regulation is to ensure a high level of protection of human health and the environment and the free movement of substances, mixtures and articles referred to in Article 4(8) by:</w:t>
            </w:r>
          </w:p>
          <w:p w14:paraId="68516A95" w14:textId="2216A6B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(a) harmonising the criteria for the classification of substances and mixtures and the rules on the labelling and packaging of hazardous substances and mixtures;</w:t>
            </w:r>
          </w:p>
        </w:tc>
        <w:tc>
          <w:tcPr>
            <w:tcW w:w="925" w:type="pct"/>
          </w:tcPr>
          <w:p w14:paraId="4D1D0CA7"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Capitolul I</w:t>
            </w:r>
          </w:p>
          <w:p w14:paraId="6E7B31F1"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DISPOZIȚII GENERALE</w:t>
            </w:r>
          </w:p>
          <w:p w14:paraId="4C3945F1" w14:textId="77777777" w:rsidR="00581055" w:rsidRPr="00E54DA9" w:rsidRDefault="00581055" w:rsidP="00581055">
            <w:pPr>
              <w:spacing w:before="4" w:after="4"/>
              <w:ind w:firstLine="22"/>
              <w:jc w:val="center"/>
              <w:rPr>
                <w:b/>
                <w:color w:val="000000" w:themeColor="text1"/>
                <w:sz w:val="16"/>
                <w:szCs w:val="16"/>
                <w:lang w:val="pt-BR"/>
              </w:rPr>
            </w:pPr>
          </w:p>
          <w:p w14:paraId="0737CB23"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1.</w:t>
            </w:r>
            <w:r w:rsidRPr="00E54DA9">
              <w:rPr>
                <w:bCs/>
                <w:color w:val="000000" w:themeColor="text1"/>
                <w:sz w:val="16"/>
                <w:szCs w:val="16"/>
                <w:lang w:val="pt-BR"/>
              </w:rPr>
              <w:tab/>
              <w:t>Regulamentul privind clasificarea, etichetarea și ambalarea substanțelor și a amestecurilor (în continuare - Regulament) are ca scop garantarea unui înalt nivel de protecție a sănătății oamenilor și a mediului, precum și libera circulație a substanțelor, amestecurilor și articolelor, prin:</w:t>
            </w:r>
          </w:p>
          <w:p w14:paraId="39235B49" w14:textId="0278B671" w:rsidR="00581055" w:rsidRPr="00E54DA9" w:rsidRDefault="00581055" w:rsidP="00581055">
            <w:pPr>
              <w:pStyle w:val="P68B1DB1-a3"/>
              <w:spacing w:before="4" w:after="4"/>
              <w:ind w:firstLine="22"/>
              <w:jc w:val="both"/>
              <w:rPr>
                <w:b w:val="0"/>
                <w:bCs/>
                <w:color w:val="000000" w:themeColor="text1"/>
                <w:sz w:val="16"/>
                <w:szCs w:val="16"/>
                <w:lang w:val="pt-BR"/>
              </w:rPr>
            </w:pPr>
            <w:r w:rsidRPr="00E54DA9">
              <w:rPr>
                <w:b w:val="0"/>
                <w:bCs/>
                <w:color w:val="000000" w:themeColor="text1"/>
                <w:sz w:val="16"/>
                <w:szCs w:val="16"/>
                <w:lang w:val="pt-BR"/>
              </w:rPr>
              <w:t>1.1. armonizarea criteriilor de clasificare a substanțelor și amestecurilor și a regulilor privind etichetarea și ambalarea substanțelor și amestecurilor periculoase;</w:t>
            </w:r>
          </w:p>
        </w:tc>
        <w:tc>
          <w:tcPr>
            <w:tcW w:w="876" w:type="pct"/>
          </w:tcPr>
          <w:p w14:paraId="7D4542C7" w14:textId="6238D3D4" w:rsidR="00581055" w:rsidRPr="00E54DA9" w:rsidRDefault="00581055" w:rsidP="00581055">
            <w:pPr>
              <w:pStyle w:val="P68B1DB1-a3"/>
              <w:spacing w:before="4" w:after="4"/>
              <w:ind w:firstLine="22"/>
              <w:jc w:val="center"/>
              <w:rPr>
                <w:bCs/>
                <w:color w:val="000000" w:themeColor="text1"/>
                <w:sz w:val="16"/>
                <w:szCs w:val="16"/>
              </w:rPr>
            </w:pPr>
            <w:r w:rsidRPr="00E54DA9">
              <w:rPr>
                <w:color w:val="000000" w:themeColor="text1"/>
                <w:sz w:val="16"/>
                <w:szCs w:val="16"/>
              </w:rPr>
              <w:t>Chapter I</w:t>
            </w:r>
          </w:p>
          <w:p w14:paraId="651FCEAB"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GENERAL PROVISIONS</w:t>
            </w:r>
          </w:p>
          <w:p w14:paraId="5DE1E5B4" w14:textId="77777777" w:rsidR="00581055" w:rsidRPr="00E54DA9" w:rsidRDefault="00581055" w:rsidP="00581055">
            <w:pPr>
              <w:pStyle w:val="P68B1DB1-a3"/>
              <w:spacing w:before="4" w:after="4"/>
              <w:ind w:firstLine="22"/>
              <w:jc w:val="center"/>
              <w:rPr>
                <w:bCs/>
                <w:color w:val="000000" w:themeColor="text1"/>
                <w:sz w:val="16"/>
                <w:szCs w:val="16"/>
              </w:rPr>
            </w:pPr>
          </w:p>
          <w:p w14:paraId="1C0D0A8E" w14:textId="27ED548B"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w:t>
            </w:r>
            <w:r w:rsidRPr="00E54DA9">
              <w:rPr>
                <w:color w:val="000000" w:themeColor="text1"/>
                <w:sz w:val="16"/>
                <w:szCs w:val="16"/>
              </w:rPr>
              <w:tab/>
              <w:t>The Regulation on classification, labelling and packaging of substances and mixtures (hereinafter - Regulation) aims to guarantee a high level of protection of human health and the environment, as well as the free movement of substances, mixtures and articles, by:</w:t>
            </w:r>
          </w:p>
          <w:p w14:paraId="1672C387" w14:textId="2A9B8CC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1.1. harmonising the criteria for the classification of substances and mixtures and the rules on the labelling and packaging of dangerous substances and mixtures;</w:t>
            </w:r>
          </w:p>
        </w:tc>
        <w:tc>
          <w:tcPr>
            <w:tcW w:w="487" w:type="pct"/>
          </w:tcPr>
          <w:p w14:paraId="4BC3CD03" w14:textId="290D97A0"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19CC40F" w14:textId="646BD4ED" w:rsidR="00581055" w:rsidRPr="00E54DA9" w:rsidRDefault="00581055" w:rsidP="00581055">
            <w:pPr>
              <w:spacing w:before="4" w:after="4"/>
              <w:ind w:firstLine="22"/>
              <w:jc w:val="both"/>
              <w:rPr>
                <w:bCs/>
                <w:i/>
                <w:iCs/>
                <w:color w:val="000000" w:themeColor="text1"/>
                <w:sz w:val="16"/>
                <w:szCs w:val="16"/>
              </w:rPr>
            </w:pPr>
          </w:p>
        </w:tc>
        <w:tc>
          <w:tcPr>
            <w:tcW w:w="474" w:type="pct"/>
          </w:tcPr>
          <w:p w14:paraId="0C36F73A"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71135F72" w14:textId="33B7156F" w:rsidTr="007B2C92">
        <w:trPr>
          <w:trHeight w:val="551"/>
        </w:trPr>
        <w:tc>
          <w:tcPr>
            <w:tcW w:w="923" w:type="pct"/>
          </w:tcPr>
          <w:p w14:paraId="1E219444"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(b) prevederea unei obligații pentru:</w:t>
            </w:r>
          </w:p>
          <w:p w14:paraId="0941A722"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(i) producătorii, importatorii și utilizatorii din aval de a clasifica substanțele și amestecurile introduse pe piață;</w:t>
            </w:r>
          </w:p>
          <w:p w14:paraId="36B58032"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(ii) producătorii unei substanțe sau ai unui amestec de a eticheta și ambala substanțele și amestecurile introduse pe piață;</w:t>
            </w:r>
          </w:p>
          <w:p w14:paraId="0D0E9207" w14:textId="6C03C485"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(iii) producători, fabricanți de articole și importatori de a clasifica substanțele care nu sunt încă introduse pe piață care fac obiectul înregistrării sau notificării în temeiul Regulamentului (CE) nr. 1907/2006;</w:t>
            </w:r>
          </w:p>
        </w:tc>
        <w:tc>
          <w:tcPr>
            <w:tcW w:w="827" w:type="pct"/>
          </w:tcPr>
          <w:p w14:paraId="73E0F1E7" w14:textId="4F1CC0A1"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(b) providing for an obligation for:</w:t>
            </w:r>
          </w:p>
          <w:p w14:paraId="17AD305E"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(i) manufacturers, importers and downstream users to classify substances and mixtures placed on the market;</w:t>
            </w:r>
          </w:p>
          <w:p w14:paraId="34061F6F" w14:textId="5F38022F"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(ii) manufacturers of a substance or mixture to label and package substances and mixtures placed on the market;</w:t>
            </w:r>
          </w:p>
          <w:p w14:paraId="15432975" w14:textId="5DEBE4EF"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(iii) manufacturers, article manufacturers and importers to classify substances not yet placed on the market subject to registration or notification under Regulation (EC) No 1907/2006;</w:t>
            </w:r>
          </w:p>
        </w:tc>
        <w:tc>
          <w:tcPr>
            <w:tcW w:w="925" w:type="pct"/>
          </w:tcPr>
          <w:p w14:paraId="6BFBAD6B"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1.2. stabilirea unor obligații pentru:</w:t>
            </w:r>
          </w:p>
          <w:p w14:paraId="3138CDB2"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1.2.1. producătorii, importatorii și utilizatorii din aval de a clasifica substanțele și amestecurile plasate pe piață;</w:t>
            </w:r>
          </w:p>
          <w:p w14:paraId="6B37FEC0"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1.2.2. producătorii unei substanțe sau ai unui amestec de a eticheta și a ambala substanțele și amestecurile plasate pe piață;</w:t>
            </w:r>
          </w:p>
          <w:p w14:paraId="5528618D" w14:textId="5E350AD4"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1.2.3. producătorii, fabricanţii de articole și importatorii de a clasifica substanţele care nu sunt încă plasate pe piaţă care fac obiectul înregistrării în temeiul Legii nr. 277/2018 privind substanțele chimice.</w:t>
            </w:r>
          </w:p>
        </w:tc>
        <w:tc>
          <w:tcPr>
            <w:tcW w:w="876" w:type="pct"/>
          </w:tcPr>
          <w:p w14:paraId="2FE72663" w14:textId="1C71CF3F"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1.2. establishing obligations for:</w:t>
            </w:r>
          </w:p>
          <w:p w14:paraId="51B87902"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1.2.1. manufacturers, importers and downstream users to classify substances and mixtures placed on the market;</w:t>
            </w:r>
          </w:p>
          <w:p w14:paraId="2D0721C9"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1.2.2. manufacturers of a substance or mixture to label and package substances and mixtures placed on the market;</w:t>
            </w:r>
          </w:p>
          <w:p w14:paraId="4C9A3BE1" w14:textId="0121589D"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1.2.3. manufacturers, producers of articles and importers to classify substances not yet placed on the market subject to registration under the Chemicals Act No 277/2018.</w:t>
            </w:r>
          </w:p>
        </w:tc>
        <w:tc>
          <w:tcPr>
            <w:tcW w:w="487" w:type="pct"/>
          </w:tcPr>
          <w:p w14:paraId="53F80BEE" w14:textId="21CF22E6"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6DEE7BE1" w14:textId="4F21C7C8" w:rsidR="00581055" w:rsidRPr="00E54DA9" w:rsidRDefault="00581055" w:rsidP="00581055">
            <w:pPr>
              <w:spacing w:before="4" w:after="4"/>
              <w:ind w:firstLine="22"/>
              <w:jc w:val="both"/>
              <w:rPr>
                <w:bCs/>
                <w:i/>
                <w:iCs/>
                <w:color w:val="000000" w:themeColor="text1"/>
                <w:sz w:val="16"/>
                <w:szCs w:val="16"/>
              </w:rPr>
            </w:pPr>
          </w:p>
        </w:tc>
        <w:tc>
          <w:tcPr>
            <w:tcW w:w="474" w:type="pct"/>
          </w:tcPr>
          <w:p w14:paraId="11BE00FE"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36B4431F" w14:textId="4138D68E" w:rsidTr="007B2C92">
        <w:trPr>
          <w:trHeight w:val="1667"/>
        </w:trPr>
        <w:tc>
          <w:tcPr>
            <w:tcW w:w="923" w:type="pct"/>
          </w:tcPr>
          <w:p w14:paraId="679711A8"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(c) prevederea unei obligații pentru producătorii și importatorii de substanțe de a notifica agenția cu privire la astfel de elemente de</w:t>
            </w:r>
          </w:p>
          <w:p w14:paraId="298D573D"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clasificare și etichetare în cazul în care acestea nu au fost încă transmise agenției ca parte a procesului de înregistrare în conformitate cu Regulamentul (CE) nr. 1907/2006;</w:t>
            </w:r>
          </w:p>
          <w:p w14:paraId="5ED8B8B4" w14:textId="77777777" w:rsidR="00581055" w:rsidRPr="00E54DA9" w:rsidRDefault="00581055" w:rsidP="00581055">
            <w:pPr>
              <w:pStyle w:val="P68B1DB1-a4"/>
              <w:spacing w:before="4" w:after="4"/>
              <w:ind w:firstLine="22"/>
              <w:jc w:val="both"/>
              <w:rPr>
                <w:color w:val="000000" w:themeColor="text1"/>
                <w:sz w:val="16"/>
                <w:szCs w:val="16"/>
                <w:lang w:val="pt-BR"/>
              </w:rPr>
            </w:pPr>
          </w:p>
        </w:tc>
        <w:tc>
          <w:tcPr>
            <w:tcW w:w="827" w:type="pct"/>
          </w:tcPr>
          <w:p w14:paraId="3E9737D8" w14:textId="0304C24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(c) providing for an obligation for manufacturers and importers of substances to notify the Agency of such elements of</w:t>
            </w:r>
          </w:p>
          <w:p w14:paraId="4A462E83"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classification and labelling where they have not yet been submitted to the Agency as part of the registration process in accordance with Regulation (EC) No 1907/2006;</w:t>
            </w:r>
          </w:p>
          <w:p w14:paraId="0F418A3C" w14:textId="5A311463" w:rsidR="00581055" w:rsidRPr="00E54DA9" w:rsidRDefault="00581055" w:rsidP="00581055">
            <w:pPr>
              <w:spacing w:before="4" w:after="4"/>
              <w:ind w:firstLine="22"/>
              <w:jc w:val="both"/>
              <w:rPr>
                <w:b/>
                <w:color w:val="000000" w:themeColor="text1"/>
                <w:sz w:val="16"/>
                <w:szCs w:val="16"/>
              </w:rPr>
            </w:pPr>
          </w:p>
        </w:tc>
        <w:tc>
          <w:tcPr>
            <w:tcW w:w="925" w:type="pct"/>
          </w:tcPr>
          <w:p w14:paraId="0FCC0F07" w14:textId="77777777" w:rsidR="00581055" w:rsidRPr="00E54DA9" w:rsidRDefault="00581055" w:rsidP="00581055">
            <w:pPr>
              <w:spacing w:before="4" w:after="4"/>
              <w:ind w:firstLine="22"/>
              <w:jc w:val="both"/>
              <w:rPr>
                <w:bCs/>
                <w:color w:val="000000" w:themeColor="text1"/>
                <w:sz w:val="16"/>
                <w:szCs w:val="16"/>
              </w:rPr>
            </w:pPr>
          </w:p>
        </w:tc>
        <w:tc>
          <w:tcPr>
            <w:tcW w:w="876" w:type="pct"/>
          </w:tcPr>
          <w:p w14:paraId="6060CFF9" w14:textId="09334ADF" w:rsidR="00581055" w:rsidRPr="00E54DA9" w:rsidRDefault="00581055" w:rsidP="00581055">
            <w:pPr>
              <w:spacing w:before="4" w:after="4"/>
              <w:ind w:firstLine="22"/>
              <w:jc w:val="center"/>
              <w:rPr>
                <w:bCs/>
                <w:color w:val="000000" w:themeColor="text1"/>
                <w:sz w:val="16"/>
                <w:szCs w:val="16"/>
              </w:rPr>
            </w:pPr>
          </w:p>
        </w:tc>
        <w:tc>
          <w:tcPr>
            <w:tcW w:w="487" w:type="pct"/>
          </w:tcPr>
          <w:p w14:paraId="7D177BCA" w14:textId="555A01D5"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08F4E9A6" w14:textId="61BD069D" w:rsidR="00581055" w:rsidRPr="00E54DA9" w:rsidRDefault="00581055" w:rsidP="00581055">
            <w:pPr>
              <w:spacing w:before="4" w:after="4"/>
              <w:ind w:firstLine="22"/>
              <w:jc w:val="both"/>
              <w:rPr>
                <w:bCs/>
                <w:i/>
                <w:iCs/>
                <w:color w:val="000000" w:themeColor="text1"/>
                <w:sz w:val="16"/>
                <w:szCs w:val="16"/>
              </w:rPr>
            </w:pPr>
          </w:p>
        </w:tc>
        <w:tc>
          <w:tcPr>
            <w:tcW w:w="474" w:type="pct"/>
          </w:tcPr>
          <w:p w14:paraId="3C8BEDF6"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42F77740" w14:textId="5F34D12E" w:rsidTr="007B2C92">
        <w:trPr>
          <w:trHeight w:val="568"/>
        </w:trPr>
        <w:tc>
          <w:tcPr>
            <w:tcW w:w="923" w:type="pct"/>
          </w:tcPr>
          <w:p w14:paraId="4D463167" w14:textId="2E5886A5"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lastRenderedPageBreak/>
              <w:t>(d) stabilirea unei liste de substanțe cu elementele de clasificare și etichetare armonizate la nivel comunitar în partea 3 din anexa VI;</w:t>
            </w:r>
          </w:p>
        </w:tc>
        <w:tc>
          <w:tcPr>
            <w:tcW w:w="827" w:type="pct"/>
          </w:tcPr>
          <w:p w14:paraId="3C7FD07B" w14:textId="3B32B113"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(d) establishing a list of substances with harmonised classification and labelling elements at Community level in Part 3 of Annex VI;</w:t>
            </w:r>
          </w:p>
        </w:tc>
        <w:tc>
          <w:tcPr>
            <w:tcW w:w="925" w:type="pct"/>
          </w:tcPr>
          <w:p w14:paraId="33ED4341"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1.3. stabilirea unei liste de substanțe cu elementele de clasificare și etichetare armonizate.</w:t>
            </w:r>
          </w:p>
          <w:p w14:paraId="38FC76CF" w14:textId="77777777" w:rsidR="00581055" w:rsidRPr="00E54DA9" w:rsidRDefault="00581055" w:rsidP="00581055">
            <w:pPr>
              <w:pStyle w:val="P68B1DB1-a4"/>
              <w:spacing w:before="4" w:after="4"/>
              <w:ind w:firstLine="22"/>
              <w:jc w:val="both"/>
              <w:rPr>
                <w:bCs/>
                <w:color w:val="000000" w:themeColor="text1"/>
                <w:sz w:val="16"/>
                <w:szCs w:val="16"/>
                <w:lang w:val="pt-BR"/>
              </w:rPr>
            </w:pPr>
          </w:p>
        </w:tc>
        <w:tc>
          <w:tcPr>
            <w:tcW w:w="876" w:type="pct"/>
          </w:tcPr>
          <w:p w14:paraId="7AC0D546" w14:textId="226933FF"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1.3. establishing a list of substances with harmonised classification and labelling elements.</w:t>
            </w:r>
          </w:p>
          <w:p w14:paraId="0E6DDED2" w14:textId="644804BB" w:rsidR="00581055" w:rsidRPr="00E54DA9" w:rsidRDefault="00581055" w:rsidP="00581055">
            <w:pPr>
              <w:spacing w:before="4" w:after="4"/>
              <w:ind w:firstLine="22"/>
              <w:jc w:val="center"/>
              <w:rPr>
                <w:bCs/>
                <w:color w:val="000000" w:themeColor="text1"/>
                <w:sz w:val="16"/>
                <w:szCs w:val="16"/>
              </w:rPr>
            </w:pPr>
          </w:p>
        </w:tc>
        <w:tc>
          <w:tcPr>
            <w:tcW w:w="487" w:type="pct"/>
          </w:tcPr>
          <w:p w14:paraId="2809D37D" w14:textId="6449671C"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C033AE7" w14:textId="25C45349" w:rsidR="00581055" w:rsidRPr="00E54DA9" w:rsidRDefault="00581055" w:rsidP="00581055">
            <w:pPr>
              <w:spacing w:before="4" w:after="4"/>
              <w:ind w:firstLine="22"/>
              <w:jc w:val="both"/>
              <w:rPr>
                <w:bCs/>
                <w:i/>
                <w:iCs/>
                <w:color w:val="000000" w:themeColor="text1"/>
                <w:sz w:val="16"/>
                <w:szCs w:val="16"/>
              </w:rPr>
            </w:pPr>
          </w:p>
        </w:tc>
        <w:tc>
          <w:tcPr>
            <w:tcW w:w="474" w:type="pct"/>
          </w:tcPr>
          <w:p w14:paraId="0849B140"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64F4C0A2" w14:textId="0E218812" w:rsidTr="007B2C92">
        <w:trPr>
          <w:trHeight w:val="568"/>
        </w:trPr>
        <w:tc>
          <w:tcPr>
            <w:tcW w:w="923" w:type="pct"/>
          </w:tcPr>
          <w:p w14:paraId="7D6C4AC7" w14:textId="1532265C"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(e) stabilirea unui inventar de clasificare și etichetare a substanțelor, care să cuprindă toate notificările, declarațiile și clasificările armonizate și elementele de etichetare menționate la literele (c) și (d).</w:t>
            </w:r>
          </w:p>
        </w:tc>
        <w:tc>
          <w:tcPr>
            <w:tcW w:w="827" w:type="pct"/>
          </w:tcPr>
          <w:p w14:paraId="4B71E8C9" w14:textId="18E21CE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(e) the establishment of a classification and labelling inventory of substances, covering all harmonised notifications, declarations and classifications and the labelling elements referred to in points (c) and (d).</w:t>
            </w:r>
          </w:p>
        </w:tc>
        <w:tc>
          <w:tcPr>
            <w:tcW w:w="925" w:type="pct"/>
          </w:tcPr>
          <w:p w14:paraId="26163556" w14:textId="77777777" w:rsidR="00581055" w:rsidRPr="00E54DA9" w:rsidRDefault="00581055" w:rsidP="00581055">
            <w:pPr>
              <w:spacing w:before="4" w:after="4"/>
              <w:ind w:firstLine="22"/>
              <w:jc w:val="both"/>
              <w:rPr>
                <w:bCs/>
                <w:color w:val="000000" w:themeColor="text1"/>
                <w:sz w:val="16"/>
                <w:szCs w:val="16"/>
              </w:rPr>
            </w:pPr>
          </w:p>
        </w:tc>
        <w:tc>
          <w:tcPr>
            <w:tcW w:w="876" w:type="pct"/>
          </w:tcPr>
          <w:p w14:paraId="6BFC52EA" w14:textId="4866AD61" w:rsidR="00581055" w:rsidRPr="00E54DA9" w:rsidRDefault="00581055" w:rsidP="00581055">
            <w:pPr>
              <w:spacing w:before="4" w:after="4"/>
              <w:ind w:firstLine="22"/>
              <w:jc w:val="both"/>
              <w:rPr>
                <w:bCs/>
                <w:color w:val="000000" w:themeColor="text1"/>
                <w:sz w:val="16"/>
                <w:szCs w:val="16"/>
              </w:rPr>
            </w:pPr>
          </w:p>
        </w:tc>
        <w:tc>
          <w:tcPr>
            <w:tcW w:w="487" w:type="pct"/>
          </w:tcPr>
          <w:p w14:paraId="4A05CA6D" w14:textId="5EFE6959"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5B339555" w14:textId="7DF9812E" w:rsidR="00581055" w:rsidRPr="00E54DA9" w:rsidRDefault="00581055" w:rsidP="00581055">
            <w:pPr>
              <w:spacing w:before="4" w:after="4"/>
              <w:ind w:firstLine="22"/>
              <w:jc w:val="both"/>
              <w:rPr>
                <w:bCs/>
                <w:i/>
                <w:iCs/>
                <w:color w:val="000000" w:themeColor="text1"/>
                <w:sz w:val="16"/>
                <w:szCs w:val="16"/>
              </w:rPr>
            </w:pPr>
          </w:p>
        </w:tc>
        <w:tc>
          <w:tcPr>
            <w:tcW w:w="474" w:type="pct"/>
          </w:tcPr>
          <w:p w14:paraId="376DC746"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2EE267B7" w14:textId="09828CC5" w:rsidTr="007B2C92">
        <w:trPr>
          <w:trHeight w:val="70"/>
        </w:trPr>
        <w:tc>
          <w:tcPr>
            <w:tcW w:w="923" w:type="pct"/>
          </w:tcPr>
          <w:p w14:paraId="3724D8A6" w14:textId="3FF656A9"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(f) prevederea unei obligații pentru utilizatorii din aval, importatorii și distribuitorii menționați la articolul 45 alineatele (1b) și (1c) de a transmite organismelor desemnate informații relevante pentru un răspuns adecvat în situații de urgență privind sănătatea, în conformitate cu anexa VIII.</w:t>
            </w:r>
          </w:p>
        </w:tc>
        <w:tc>
          <w:tcPr>
            <w:tcW w:w="827" w:type="pct"/>
          </w:tcPr>
          <w:p w14:paraId="2AA6A918" w14:textId="3E7DA270"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(f) providing for an obligation for downstream users, importers and distributors referred to in Article 45(1b) and (1c) to submit to designated bodies information relevant for an appropriate emergency health response in accordance with Annex VIII.</w:t>
            </w:r>
          </w:p>
        </w:tc>
        <w:tc>
          <w:tcPr>
            <w:tcW w:w="925" w:type="pct"/>
          </w:tcPr>
          <w:p w14:paraId="3039DF18" w14:textId="77777777" w:rsidR="00581055" w:rsidRPr="00E54DA9" w:rsidRDefault="00581055" w:rsidP="00581055">
            <w:pPr>
              <w:spacing w:before="4" w:after="4"/>
              <w:ind w:firstLine="22"/>
              <w:jc w:val="both"/>
              <w:rPr>
                <w:bCs/>
                <w:color w:val="000000" w:themeColor="text1"/>
                <w:sz w:val="16"/>
                <w:szCs w:val="16"/>
              </w:rPr>
            </w:pPr>
            <w:r w:rsidRPr="00E54DA9">
              <w:rPr>
                <w:bCs/>
                <w:color w:val="000000" w:themeColor="text1"/>
                <w:sz w:val="16"/>
                <w:szCs w:val="16"/>
              </w:rPr>
              <w:t>1.4. prevederea unei obligații pentru utilizatorii din aval, importatorii și distribuitorii menționați la pct. 149 și 150 de a transmite Agenției Naționale pentru Sănătate Publică informații relevante pentru un răspuns în situații de urgență privind sănătatea.</w:t>
            </w:r>
          </w:p>
          <w:p w14:paraId="19CF426C" w14:textId="77777777" w:rsidR="00581055" w:rsidRPr="00E54DA9" w:rsidRDefault="00581055" w:rsidP="00581055">
            <w:pPr>
              <w:pStyle w:val="P68B1DB1-a4"/>
              <w:spacing w:before="4" w:after="4"/>
              <w:ind w:firstLine="22"/>
              <w:jc w:val="both"/>
              <w:rPr>
                <w:bCs/>
                <w:color w:val="000000" w:themeColor="text1"/>
                <w:sz w:val="16"/>
                <w:szCs w:val="16"/>
              </w:rPr>
            </w:pPr>
          </w:p>
        </w:tc>
        <w:tc>
          <w:tcPr>
            <w:tcW w:w="876" w:type="pct"/>
          </w:tcPr>
          <w:p w14:paraId="0939DFA7" w14:textId="3D08E894"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1.4. providing for an obligation for downstream users, importers and distributors referred to in points 149 and 150 to submit to the National Agency for Public Health information relevant to an emergency health response.</w:t>
            </w:r>
          </w:p>
          <w:p w14:paraId="56B1C533" w14:textId="6DA25F96" w:rsidR="00581055" w:rsidRPr="00E54DA9" w:rsidRDefault="00581055" w:rsidP="00581055">
            <w:pPr>
              <w:spacing w:before="4" w:after="4"/>
              <w:ind w:firstLine="22"/>
              <w:jc w:val="both"/>
              <w:rPr>
                <w:bCs/>
                <w:color w:val="000000" w:themeColor="text1"/>
                <w:sz w:val="16"/>
                <w:szCs w:val="16"/>
              </w:rPr>
            </w:pPr>
          </w:p>
        </w:tc>
        <w:tc>
          <w:tcPr>
            <w:tcW w:w="487" w:type="pct"/>
          </w:tcPr>
          <w:p w14:paraId="7CE71A4D" w14:textId="7D1EF2B5"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8E907F0" w14:textId="40680B23"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705F07DA"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5F11A246" w14:textId="08BD2F6F" w:rsidTr="007B2C92">
        <w:trPr>
          <w:trHeight w:val="1337"/>
        </w:trPr>
        <w:tc>
          <w:tcPr>
            <w:tcW w:w="923" w:type="pct"/>
          </w:tcPr>
          <w:p w14:paraId="686776EC"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(2) Prezentul regulament nu se aplică:</w:t>
            </w:r>
          </w:p>
          <w:p w14:paraId="2D9C16DB" w14:textId="644A1A4B"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(a) substanțelor radioactive și amestecurilor circumscrise domeniului de aplicare a Directivei 96/29/Euratom a Consiliului din 13 mai 1996 de stabilire a normelor de securitate de bază privind protecția sănătății lucrătorilor și a populației împotriva pericolelor prezentate de radiațiile ionizante (1);</w:t>
            </w:r>
          </w:p>
        </w:tc>
        <w:tc>
          <w:tcPr>
            <w:tcW w:w="827" w:type="pct"/>
          </w:tcPr>
          <w:p w14:paraId="14716AEC" w14:textId="1B9819A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 This Regulation shall not apply to:</w:t>
            </w:r>
          </w:p>
          <w:p w14:paraId="1E853145" w14:textId="515A73F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(a) radioactive substances and mixtures falling within the scope of Council Directive 96/29/Euratom of 13 May 1996 laying down basic safety standards for the protection of the health of workers and the general public against the dangers arising from ionising radiation (1);</w:t>
            </w:r>
          </w:p>
        </w:tc>
        <w:tc>
          <w:tcPr>
            <w:tcW w:w="925" w:type="pct"/>
          </w:tcPr>
          <w:p w14:paraId="37306453"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2.</w:t>
            </w:r>
            <w:r w:rsidRPr="00E54DA9">
              <w:rPr>
                <w:bCs/>
                <w:color w:val="000000" w:themeColor="text1"/>
                <w:sz w:val="16"/>
                <w:szCs w:val="16"/>
                <w:lang w:val="pt-BR"/>
              </w:rPr>
              <w:tab/>
              <w:t xml:space="preserve">Prezentul Regulament nu se aplică: </w:t>
            </w:r>
          </w:p>
          <w:p w14:paraId="429BAFD1" w14:textId="56859E5D"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2.1.</w:t>
            </w:r>
            <w:r w:rsidRPr="00E54DA9">
              <w:rPr>
                <w:bCs/>
                <w:color w:val="000000" w:themeColor="text1"/>
                <w:sz w:val="16"/>
                <w:szCs w:val="16"/>
                <w:lang w:val="pt-BR"/>
              </w:rPr>
              <w:tab/>
              <w:t>substanţelor radioactive și amestecurilor circumscrise domeniului de aplicare a Legii nr.  132/2012 privind desfăşurarea în siguranţă a activităţilor nucleare şi radiologice;</w:t>
            </w:r>
          </w:p>
        </w:tc>
        <w:tc>
          <w:tcPr>
            <w:tcW w:w="876" w:type="pct"/>
          </w:tcPr>
          <w:p w14:paraId="5D783584" w14:textId="3F33D5BE" w:rsidR="00581055" w:rsidRPr="00E54DA9" w:rsidRDefault="00581055" w:rsidP="00581055">
            <w:pPr>
              <w:pStyle w:val="P68B1DB1-a4"/>
              <w:spacing w:before="4" w:after="4"/>
              <w:ind w:firstLine="22"/>
              <w:jc w:val="both"/>
              <w:rPr>
                <w:color w:val="000000" w:themeColor="text1"/>
                <w:sz w:val="16"/>
                <w:szCs w:val="16"/>
              </w:rPr>
            </w:pPr>
            <w:r w:rsidRPr="00E54DA9">
              <w:rPr>
                <w:b/>
                <w:color w:val="000000" w:themeColor="text1"/>
                <w:sz w:val="16"/>
                <w:szCs w:val="16"/>
              </w:rPr>
              <w:t>2.</w:t>
            </w:r>
            <w:r w:rsidRPr="00E54DA9">
              <w:rPr>
                <w:color w:val="000000" w:themeColor="text1"/>
                <w:sz w:val="16"/>
                <w:szCs w:val="16"/>
              </w:rPr>
              <w:tab/>
              <w:t xml:space="preserve">This Regulation shall not apply to: </w:t>
            </w:r>
          </w:p>
          <w:p w14:paraId="76BFF882" w14:textId="038CD686" w:rsidR="00581055" w:rsidRPr="00E54DA9" w:rsidRDefault="00581055" w:rsidP="00581055">
            <w:pPr>
              <w:pStyle w:val="P68B1DB1-a4"/>
              <w:spacing w:before="4" w:after="4"/>
              <w:ind w:firstLine="22"/>
              <w:jc w:val="both"/>
              <w:rPr>
                <w:color w:val="000000" w:themeColor="text1"/>
                <w:sz w:val="16"/>
                <w:szCs w:val="16"/>
              </w:rPr>
            </w:pPr>
            <w:r w:rsidRPr="00E54DA9">
              <w:rPr>
                <w:color w:val="000000" w:themeColor="text1"/>
                <w:sz w:val="16"/>
                <w:szCs w:val="16"/>
              </w:rPr>
              <w:t>2.1.</w:t>
            </w:r>
            <w:r w:rsidRPr="00E54DA9">
              <w:rPr>
                <w:color w:val="000000" w:themeColor="text1"/>
                <w:sz w:val="16"/>
                <w:szCs w:val="16"/>
              </w:rPr>
              <w:tab/>
              <w:t>radioactive substances and mixtures within the scope of Law 132/2012 on the safe conduct of nuclear and radiological activities;</w:t>
            </w:r>
          </w:p>
        </w:tc>
        <w:tc>
          <w:tcPr>
            <w:tcW w:w="487" w:type="pct"/>
          </w:tcPr>
          <w:p w14:paraId="3DAD8844" w14:textId="6584AD09"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551680D" w14:textId="34E9AD38" w:rsidR="00581055" w:rsidRPr="00E54DA9" w:rsidRDefault="00581055" w:rsidP="00581055">
            <w:pPr>
              <w:spacing w:before="4" w:after="4"/>
              <w:ind w:firstLine="22"/>
              <w:jc w:val="both"/>
              <w:rPr>
                <w:bCs/>
                <w:i/>
                <w:iCs/>
                <w:color w:val="000000" w:themeColor="text1"/>
                <w:sz w:val="16"/>
                <w:szCs w:val="16"/>
              </w:rPr>
            </w:pPr>
          </w:p>
        </w:tc>
        <w:tc>
          <w:tcPr>
            <w:tcW w:w="474" w:type="pct"/>
          </w:tcPr>
          <w:p w14:paraId="5CD164E7"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14B8F225" w14:textId="6818D8DE" w:rsidTr="007B2C92">
        <w:trPr>
          <w:trHeight w:val="977"/>
        </w:trPr>
        <w:tc>
          <w:tcPr>
            <w:tcW w:w="923" w:type="pct"/>
          </w:tcPr>
          <w:p w14:paraId="09DF91EE" w14:textId="77777777" w:rsidR="00581055" w:rsidRPr="00E54DA9" w:rsidRDefault="00581055" w:rsidP="00581055">
            <w:pPr>
              <w:spacing w:before="4" w:after="4"/>
              <w:ind w:firstLine="22"/>
              <w:jc w:val="both"/>
              <w:rPr>
                <w:bCs/>
                <w:sz w:val="16"/>
                <w:szCs w:val="16"/>
              </w:rPr>
            </w:pPr>
            <w:r w:rsidRPr="00E54DA9">
              <w:rPr>
                <w:bCs/>
                <w:sz w:val="16"/>
                <w:szCs w:val="16"/>
              </w:rPr>
              <w:t>(b) substanțelor și amestecurilor care fac obiectul controlului vamal, cu condiția să nu fie supuse niciunui tratament sau niciunei transformări, și care se află într-un depozit temporar sau într-o zonă</w:t>
            </w:r>
          </w:p>
          <w:p w14:paraId="41C8C2D3" w14:textId="60EE1367"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liberă sau într-un antrepozit liber, în vederea reexportării, sau în tranzit;</w:t>
            </w:r>
          </w:p>
        </w:tc>
        <w:tc>
          <w:tcPr>
            <w:tcW w:w="827" w:type="pct"/>
          </w:tcPr>
          <w:p w14:paraId="40863DE9" w14:textId="58258B5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(b) substances and mixtures subject to customs control, provided that they do not undergo any treatment or processing, and which are in a temporary storage facility or zone</w:t>
            </w:r>
          </w:p>
          <w:p w14:paraId="428B3251" w14:textId="5F194B98"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free or in a free warehouse, with a view to re-exportation, or in transit;</w:t>
            </w:r>
          </w:p>
        </w:tc>
        <w:tc>
          <w:tcPr>
            <w:tcW w:w="925" w:type="pct"/>
          </w:tcPr>
          <w:p w14:paraId="5F194A4C" w14:textId="77777777" w:rsidR="00581055" w:rsidRPr="00E54DA9" w:rsidRDefault="00581055" w:rsidP="00581055">
            <w:pPr>
              <w:spacing w:before="4" w:after="4"/>
              <w:ind w:firstLine="22"/>
              <w:jc w:val="both"/>
              <w:rPr>
                <w:bCs/>
                <w:color w:val="000000" w:themeColor="text1"/>
                <w:sz w:val="16"/>
                <w:szCs w:val="16"/>
              </w:rPr>
            </w:pPr>
            <w:r w:rsidRPr="00E54DA9">
              <w:rPr>
                <w:bCs/>
                <w:color w:val="000000" w:themeColor="text1"/>
                <w:sz w:val="16"/>
                <w:szCs w:val="16"/>
              </w:rPr>
              <w:t>2.2.</w:t>
            </w:r>
            <w:r w:rsidRPr="00E54DA9">
              <w:rPr>
                <w:bCs/>
                <w:color w:val="000000" w:themeColor="text1"/>
                <w:sz w:val="16"/>
                <w:szCs w:val="16"/>
              </w:rPr>
              <w:tab/>
              <w:t>substanţelor și amestecurilor care fac obiectul controlului vamal, cu condiţia să nu fie supuse niciunui tratament sau niciunei transformări, și care se află într-un depozit temporar sau într-o zonă liberă sau într-un antrepozit liber, în vederea reexportării, sau în tranzit;</w:t>
            </w:r>
          </w:p>
          <w:p w14:paraId="55E7984C" w14:textId="77777777" w:rsidR="00581055" w:rsidRPr="00E54DA9" w:rsidRDefault="00581055" w:rsidP="00581055">
            <w:pPr>
              <w:pStyle w:val="P68B1DB1-a4"/>
              <w:spacing w:before="4" w:after="4"/>
              <w:ind w:firstLine="22"/>
              <w:jc w:val="both"/>
              <w:rPr>
                <w:bCs/>
                <w:color w:val="000000" w:themeColor="text1"/>
                <w:sz w:val="16"/>
                <w:szCs w:val="16"/>
              </w:rPr>
            </w:pPr>
          </w:p>
        </w:tc>
        <w:tc>
          <w:tcPr>
            <w:tcW w:w="876" w:type="pct"/>
          </w:tcPr>
          <w:p w14:paraId="2A70DB31" w14:textId="69B4BDF0" w:rsidR="00581055" w:rsidRPr="00E54DA9" w:rsidRDefault="00581055" w:rsidP="00581055">
            <w:pPr>
              <w:pStyle w:val="P68B1DB1-a4"/>
              <w:spacing w:before="4" w:after="4"/>
              <w:ind w:firstLine="22"/>
              <w:jc w:val="both"/>
              <w:rPr>
                <w:color w:val="000000" w:themeColor="text1"/>
                <w:sz w:val="16"/>
                <w:szCs w:val="16"/>
              </w:rPr>
            </w:pPr>
            <w:r w:rsidRPr="00E54DA9">
              <w:rPr>
                <w:color w:val="000000" w:themeColor="text1"/>
                <w:sz w:val="16"/>
                <w:szCs w:val="16"/>
              </w:rPr>
              <w:t>2.2.</w:t>
            </w:r>
            <w:r w:rsidRPr="00E54DA9">
              <w:rPr>
                <w:color w:val="000000" w:themeColor="text1"/>
                <w:sz w:val="16"/>
                <w:szCs w:val="16"/>
              </w:rPr>
              <w:tab/>
              <w:t>substances and mixtures which are subject to customs control, provided that they do not undergo any treatment or processing, and which are in a temporary storage facility or in a free zone or free warehouse with a view to re-exportation, or in transit;</w:t>
            </w:r>
          </w:p>
          <w:p w14:paraId="711633ED" w14:textId="77777777" w:rsidR="00581055" w:rsidRPr="00E54DA9" w:rsidRDefault="00581055" w:rsidP="00581055">
            <w:pPr>
              <w:spacing w:before="4" w:after="4"/>
              <w:ind w:firstLine="22"/>
              <w:jc w:val="both"/>
              <w:rPr>
                <w:bCs/>
                <w:color w:val="000000" w:themeColor="text1"/>
                <w:sz w:val="16"/>
                <w:szCs w:val="16"/>
              </w:rPr>
            </w:pPr>
          </w:p>
        </w:tc>
        <w:tc>
          <w:tcPr>
            <w:tcW w:w="487" w:type="pct"/>
          </w:tcPr>
          <w:p w14:paraId="7BD2F784" w14:textId="2DEF15B3"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676E7CDC" w14:textId="3A990A1C" w:rsidR="00581055" w:rsidRPr="00E54DA9" w:rsidRDefault="00581055" w:rsidP="00581055">
            <w:pPr>
              <w:spacing w:before="4" w:after="4"/>
              <w:ind w:firstLine="22"/>
              <w:jc w:val="both"/>
              <w:rPr>
                <w:bCs/>
                <w:i/>
                <w:iCs/>
                <w:color w:val="000000" w:themeColor="text1"/>
                <w:sz w:val="16"/>
                <w:szCs w:val="16"/>
              </w:rPr>
            </w:pPr>
          </w:p>
        </w:tc>
        <w:tc>
          <w:tcPr>
            <w:tcW w:w="474" w:type="pct"/>
          </w:tcPr>
          <w:p w14:paraId="1C44AC85"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798D8D15" w14:textId="119B2510" w:rsidTr="007B2C92">
        <w:trPr>
          <w:trHeight w:val="298"/>
        </w:trPr>
        <w:tc>
          <w:tcPr>
            <w:tcW w:w="923" w:type="pct"/>
          </w:tcPr>
          <w:p w14:paraId="6ED38DCA" w14:textId="286B3C3F"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(c) intermediarilor neizolați;</w:t>
            </w:r>
          </w:p>
        </w:tc>
        <w:tc>
          <w:tcPr>
            <w:tcW w:w="827" w:type="pct"/>
          </w:tcPr>
          <w:p w14:paraId="162E3057" w14:textId="4DE6DF2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(c) non-isolated intermediates;</w:t>
            </w:r>
          </w:p>
        </w:tc>
        <w:tc>
          <w:tcPr>
            <w:tcW w:w="925" w:type="pct"/>
          </w:tcPr>
          <w:p w14:paraId="6302A332" w14:textId="684430C1"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2.3.</w:t>
            </w:r>
            <w:r w:rsidRPr="00E54DA9">
              <w:rPr>
                <w:bCs/>
                <w:color w:val="000000" w:themeColor="text1"/>
                <w:sz w:val="16"/>
                <w:szCs w:val="16"/>
              </w:rPr>
              <w:tab/>
              <w:t>intermediarilor neizolaţi;</w:t>
            </w:r>
          </w:p>
        </w:tc>
        <w:tc>
          <w:tcPr>
            <w:tcW w:w="876" w:type="pct"/>
          </w:tcPr>
          <w:p w14:paraId="0501243E" w14:textId="30CA7BF8" w:rsidR="00581055" w:rsidRPr="00E54DA9" w:rsidRDefault="00581055" w:rsidP="00581055">
            <w:pPr>
              <w:pStyle w:val="P68B1DB1-a4"/>
              <w:spacing w:before="4" w:after="4"/>
              <w:ind w:firstLine="22"/>
              <w:jc w:val="both"/>
              <w:rPr>
                <w:color w:val="000000" w:themeColor="text1"/>
                <w:sz w:val="16"/>
                <w:szCs w:val="16"/>
              </w:rPr>
            </w:pPr>
            <w:r w:rsidRPr="00E54DA9">
              <w:rPr>
                <w:color w:val="000000" w:themeColor="text1"/>
                <w:sz w:val="16"/>
                <w:szCs w:val="16"/>
              </w:rPr>
              <w:t>2.3.</w:t>
            </w:r>
            <w:r w:rsidRPr="00E54DA9">
              <w:rPr>
                <w:color w:val="000000" w:themeColor="text1"/>
                <w:sz w:val="16"/>
                <w:szCs w:val="16"/>
              </w:rPr>
              <w:tab/>
              <w:t>non-isolated intermediaries;</w:t>
            </w:r>
          </w:p>
        </w:tc>
        <w:tc>
          <w:tcPr>
            <w:tcW w:w="487" w:type="pct"/>
          </w:tcPr>
          <w:p w14:paraId="17D81F90" w14:textId="48204F4A"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93FA443" w14:textId="6DF5EAB9" w:rsidR="00581055" w:rsidRPr="00E54DA9" w:rsidRDefault="00581055" w:rsidP="00581055">
            <w:pPr>
              <w:spacing w:before="4" w:after="4"/>
              <w:ind w:firstLine="22"/>
              <w:jc w:val="both"/>
              <w:rPr>
                <w:bCs/>
                <w:i/>
                <w:iCs/>
                <w:color w:val="000000" w:themeColor="text1"/>
                <w:sz w:val="16"/>
                <w:szCs w:val="16"/>
              </w:rPr>
            </w:pPr>
          </w:p>
        </w:tc>
        <w:tc>
          <w:tcPr>
            <w:tcW w:w="474" w:type="pct"/>
          </w:tcPr>
          <w:p w14:paraId="07E999E1"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11993AB2" w14:textId="27C0EFA8" w:rsidTr="007B2C92">
        <w:trPr>
          <w:trHeight w:val="452"/>
        </w:trPr>
        <w:tc>
          <w:tcPr>
            <w:tcW w:w="923" w:type="pct"/>
          </w:tcPr>
          <w:p w14:paraId="35A3BD14" w14:textId="34F310F5"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(d) substanțelor și amestecurilor destinate cercetării științifice și dezvoltării, care nu sunt introduse pe piață, cu condiția de a fi utilizate în condiții controlate, în conformitate cu legislația comunitară referitoare la locul de muncă și la mediu.</w:t>
            </w:r>
          </w:p>
        </w:tc>
        <w:tc>
          <w:tcPr>
            <w:tcW w:w="827" w:type="pct"/>
          </w:tcPr>
          <w:p w14:paraId="466A4A4D" w14:textId="44F36EB3"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 xml:space="preserve">(d) substances and mixtures intended for scientific research and development which are not placed on the market, provided that they are used under controlled conditions in accordance with Community legislation relating to </w:t>
            </w:r>
            <w:r w:rsidRPr="00E54DA9">
              <w:rPr>
                <w:color w:val="000000" w:themeColor="text1"/>
                <w:sz w:val="16"/>
                <w:szCs w:val="16"/>
              </w:rPr>
              <w:lastRenderedPageBreak/>
              <w:t>the workplace and the environment.</w:t>
            </w:r>
          </w:p>
        </w:tc>
        <w:tc>
          <w:tcPr>
            <w:tcW w:w="925" w:type="pct"/>
          </w:tcPr>
          <w:p w14:paraId="469BA07D" w14:textId="1B0F5294"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lastRenderedPageBreak/>
              <w:t>2.4.</w:t>
            </w:r>
            <w:r w:rsidRPr="00E54DA9">
              <w:rPr>
                <w:bCs/>
                <w:color w:val="000000" w:themeColor="text1"/>
                <w:sz w:val="16"/>
                <w:szCs w:val="16"/>
              </w:rPr>
              <w:tab/>
              <w:t>substanţelor și amestecurilor destinate cercetării știinţifice și dezvoltării, care nu sunt plasate pe piaţă, cu condiţia de a fi utilizate în condiţii controlate, în conformitate cu cerințele referitoare la locul de muncă și la mediu.</w:t>
            </w:r>
          </w:p>
        </w:tc>
        <w:tc>
          <w:tcPr>
            <w:tcW w:w="876" w:type="pct"/>
          </w:tcPr>
          <w:p w14:paraId="76B1468F" w14:textId="773BA7A7" w:rsidR="00581055" w:rsidRPr="00E54DA9" w:rsidRDefault="00581055" w:rsidP="00581055">
            <w:pPr>
              <w:pStyle w:val="P68B1DB1-a4"/>
              <w:spacing w:before="4" w:after="4"/>
              <w:ind w:firstLine="22"/>
              <w:jc w:val="both"/>
              <w:rPr>
                <w:color w:val="000000" w:themeColor="text1"/>
                <w:sz w:val="16"/>
                <w:szCs w:val="16"/>
              </w:rPr>
            </w:pPr>
            <w:r w:rsidRPr="00E54DA9">
              <w:rPr>
                <w:color w:val="000000" w:themeColor="text1"/>
                <w:sz w:val="16"/>
                <w:szCs w:val="16"/>
              </w:rPr>
              <w:t>2.4.</w:t>
            </w:r>
            <w:r w:rsidRPr="00E54DA9">
              <w:rPr>
                <w:color w:val="000000" w:themeColor="text1"/>
                <w:sz w:val="16"/>
                <w:szCs w:val="16"/>
              </w:rPr>
              <w:tab/>
              <w:t>substances and mixtures intended for scientific research and development which are not placed on the market, provided that they are used under controlled conditions in accordance with workplace and environmental requirements.</w:t>
            </w:r>
          </w:p>
        </w:tc>
        <w:tc>
          <w:tcPr>
            <w:tcW w:w="487" w:type="pct"/>
          </w:tcPr>
          <w:p w14:paraId="09ECCCF2" w14:textId="1A8EACDE"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C7F1017" w14:textId="7C4BD2E0" w:rsidR="00581055" w:rsidRPr="00E54DA9" w:rsidRDefault="00581055" w:rsidP="00581055">
            <w:pPr>
              <w:spacing w:before="4" w:after="4"/>
              <w:ind w:firstLine="22"/>
              <w:jc w:val="both"/>
              <w:rPr>
                <w:bCs/>
                <w:i/>
                <w:iCs/>
                <w:color w:val="000000" w:themeColor="text1"/>
                <w:sz w:val="16"/>
                <w:szCs w:val="16"/>
              </w:rPr>
            </w:pPr>
          </w:p>
        </w:tc>
        <w:tc>
          <w:tcPr>
            <w:tcW w:w="474" w:type="pct"/>
          </w:tcPr>
          <w:p w14:paraId="2FB6CC3C"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284DD8F5" w14:textId="12C5E939" w:rsidTr="007B2C92">
        <w:trPr>
          <w:trHeight w:val="1282"/>
        </w:trPr>
        <w:tc>
          <w:tcPr>
            <w:tcW w:w="923" w:type="pct"/>
          </w:tcPr>
          <w:p w14:paraId="592AE2C6" w14:textId="6BDE5933"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(3) Deșeurile, astfel cum sunt definite în Directiva 2006/12/CE a Parlamentului European și a Consiliului din 5 aprilie 2006 privind deșeurile (2), nu sunt considerate substanțe, amestecuri sau articole în înțelesul articolului 2 din prezentul regulament.</w:t>
            </w:r>
          </w:p>
        </w:tc>
        <w:tc>
          <w:tcPr>
            <w:tcW w:w="827" w:type="pct"/>
          </w:tcPr>
          <w:p w14:paraId="1C078456" w14:textId="6599670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 Waste as defined in Directive 2006/12/EC of the European Parliament and of the Council of 5 April 2006 on waste (2) shall not be considered to be a substance, mixture or article within the meaning of Article 2 of this Regulation.</w:t>
            </w:r>
          </w:p>
        </w:tc>
        <w:tc>
          <w:tcPr>
            <w:tcW w:w="925" w:type="pct"/>
          </w:tcPr>
          <w:p w14:paraId="58F8C133" w14:textId="35DFB1E9"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3. Deșeurile, astfel cum sunt definite în Legea nr. 209/2016 privind deșeurile, nu reprezintă o substanță, un amestec  sau un articol în sensul art. 4 din Legea nr. 277/2018 privind substanțele chimice.</w:t>
            </w:r>
          </w:p>
        </w:tc>
        <w:tc>
          <w:tcPr>
            <w:tcW w:w="876" w:type="pct"/>
          </w:tcPr>
          <w:p w14:paraId="676C9F52" w14:textId="5B68A7C3" w:rsidR="00581055" w:rsidRPr="00E54DA9" w:rsidRDefault="00581055" w:rsidP="00581055">
            <w:pPr>
              <w:pStyle w:val="P68B1DB1-a4"/>
              <w:spacing w:before="4" w:after="4"/>
              <w:ind w:firstLine="22"/>
              <w:jc w:val="both"/>
              <w:rPr>
                <w:color w:val="000000" w:themeColor="text1"/>
                <w:sz w:val="16"/>
                <w:szCs w:val="16"/>
              </w:rPr>
            </w:pPr>
            <w:r w:rsidRPr="00E54DA9">
              <w:rPr>
                <w:color w:val="000000" w:themeColor="text1"/>
                <w:sz w:val="16"/>
                <w:szCs w:val="16"/>
              </w:rPr>
              <w:t>3. Waste, as defined in Law No 209/2016 on waste, is not a substance, mixture or article within the meaning of Article 4 of Law No 277/2018 on chemicals.</w:t>
            </w:r>
          </w:p>
        </w:tc>
        <w:tc>
          <w:tcPr>
            <w:tcW w:w="487" w:type="pct"/>
          </w:tcPr>
          <w:p w14:paraId="4D2902F3" w14:textId="5EC34F0D"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9630F47" w14:textId="20E11413" w:rsidR="00581055" w:rsidRPr="00E54DA9" w:rsidRDefault="00581055" w:rsidP="00581055">
            <w:pPr>
              <w:spacing w:before="4" w:after="4"/>
              <w:ind w:firstLine="22"/>
              <w:jc w:val="both"/>
              <w:rPr>
                <w:bCs/>
                <w:i/>
                <w:iCs/>
                <w:color w:val="000000" w:themeColor="text1"/>
                <w:sz w:val="16"/>
                <w:szCs w:val="16"/>
              </w:rPr>
            </w:pPr>
          </w:p>
        </w:tc>
        <w:tc>
          <w:tcPr>
            <w:tcW w:w="474" w:type="pct"/>
          </w:tcPr>
          <w:p w14:paraId="4D90F7DD"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08F22AEF" w14:textId="4D81B00D" w:rsidTr="007B2C92">
        <w:trPr>
          <w:trHeight w:val="96"/>
        </w:trPr>
        <w:tc>
          <w:tcPr>
            <w:tcW w:w="923" w:type="pct"/>
          </w:tcPr>
          <w:p w14:paraId="3F87E697" w14:textId="4C10DD55"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(4) Statele membre pot să acorde derogări de la prezentul regulament în cazuri speciale pentru anumite substanțe sau amestecuri atunci când acest lucru este necesar în interese de apărare.</w:t>
            </w:r>
          </w:p>
        </w:tc>
        <w:tc>
          <w:tcPr>
            <w:tcW w:w="827" w:type="pct"/>
          </w:tcPr>
          <w:p w14:paraId="7D1E25DB" w14:textId="4772C767" w:rsidR="00581055" w:rsidRPr="00E54DA9" w:rsidRDefault="00581055" w:rsidP="00A11A9C">
            <w:pPr>
              <w:pStyle w:val="P68B1DB1-a4"/>
              <w:spacing w:before="4" w:after="4"/>
              <w:ind w:firstLine="22"/>
              <w:jc w:val="both"/>
              <w:rPr>
                <w:color w:val="000000" w:themeColor="text1"/>
                <w:sz w:val="16"/>
                <w:szCs w:val="16"/>
              </w:rPr>
            </w:pPr>
            <w:r w:rsidRPr="00E54DA9">
              <w:rPr>
                <w:color w:val="000000" w:themeColor="text1"/>
                <w:sz w:val="16"/>
                <w:szCs w:val="16"/>
              </w:rPr>
              <w:t xml:space="preserve">(4) </w:t>
            </w:r>
            <w:r w:rsidR="00AB307E" w:rsidRPr="00E54DA9">
              <w:rPr>
                <w:color w:val="000000" w:themeColor="text1"/>
                <w:sz w:val="16"/>
                <w:szCs w:val="16"/>
              </w:rPr>
              <w:t>Member States may allow for exemptions from this Regulation in</w:t>
            </w:r>
            <w:r w:rsidR="00A11A9C" w:rsidRPr="00E54DA9">
              <w:rPr>
                <w:color w:val="000000" w:themeColor="text1"/>
                <w:sz w:val="16"/>
                <w:szCs w:val="16"/>
                <w:lang w:val="en-US"/>
              </w:rPr>
              <w:t xml:space="preserve"> </w:t>
            </w:r>
            <w:r w:rsidR="00AB307E" w:rsidRPr="00E54DA9">
              <w:rPr>
                <w:color w:val="000000" w:themeColor="text1"/>
                <w:sz w:val="16"/>
                <w:szCs w:val="16"/>
              </w:rPr>
              <w:t>specific cases for certain substances or mixtures, where necessary in the</w:t>
            </w:r>
            <w:r w:rsidR="00A11A9C" w:rsidRPr="00E54DA9">
              <w:rPr>
                <w:color w:val="000000" w:themeColor="text1"/>
                <w:sz w:val="16"/>
                <w:szCs w:val="16"/>
                <w:lang w:val="en-US"/>
              </w:rPr>
              <w:t xml:space="preserve"> </w:t>
            </w:r>
            <w:r w:rsidR="00AB307E" w:rsidRPr="00E54DA9">
              <w:rPr>
                <w:color w:val="000000" w:themeColor="text1"/>
                <w:sz w:val="16"/>
                <w:szCs w:val="16"/>
              </w:rPr>
              <w:t>interests of defence.</w:t>
            </w:r>
          </w:p>
        </w:tc>
        <w:tc>
          <w:tcPr>
            <w:tcW w:w="925" w:type="pct"/>
          </w:tcPr>
          <w:p w14:paraId="7EEA6159" w14:textId="41E840D8"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4. Prezentul Regulament nu se aplică în cazurile speciale pentru anumite substanțe sau amestecuri atunci când acest lucru este necesar pentru protecția intereselor esențiale de securitate</w:t>
            </w:r>
            <w:r w:rsidR="00BB0025" w:rsidRPr="00E54DA9">
              <w:rPr>
                <w:bCs/>
                <w:color w:val="000000" w:themeColor="text1"/>
                <w:sz w:val="16"/>
                <w:szCs w:val="16"/>
                <w:lang w:val="pt-BR"/>
              </w:rPr>
              <w:t xml:space="preserve"> și apă</w:t>
            </w:r>
            <w:r w:rsidR="00142FE1" w:rsidRPr="00E54DA9">
              <w:rPr>
                <w:bCs/>
                <w:color w:val="000000" w:themeColor="text1"/>
                <w:sz w:val="16"/>
                <w:szCs w:val="16"/>
                <w:lang w:val="pt-BR"/>
              </w:rPr>
              <w:t>rare</w:t>
            </w:r>
            <w:r w:rsidRPr="00E54DA9">
              <w:rPr>
                <w:bCs/>
                <w:color w:val="000000" w:themeColor="text1"/>
                <w:sz w:val="16"/>
                <w:szCs w:val="16"/>
                <w:lang w:val="pt-BR"/>
              </w:rPr>
              <w:t xml:space="preserve"> națională.</w:t>
            </w:r>
          </w:p>
        </w:tc>
        <w:tc>
          <w:tcPr>
            <w:tcW w:w="876" w:type="pct"/>
          </w:tcPr>
          <w:p w14:paraId="089F4E74" w14:textId="14286D24" w:rsidR="00581055" w:rsidRPr="00E54DA9" w:rsidRDefault="00581055" w:rsidP="00581055">
            <w:pPr>
              <w:pStyle w:val="P68B1DB1-a4"/>
              <w:spacing w:before="4" w:after="4"/>
              <w:ind w:firstLine="22"/>
              <w:jc w:val="both"/>
              <w:rPr>
                <w:color w:val="000000" w:themeColor="text1"/>
                <w:sz w:val="16"/>
                <w:szCs w:val="16"/>
              </w:rPr>
            </w:pPr>
            <w:r w:rsidRPr="00E54DA9">
              <w:rPr>
                <w:color w:val="000000" w:themeColor="text1"/>
                <w:sz w:val="16"/>
                <w:szCs w:val="16"/>
              </w:rPr>
              <w:t>4. This Regulation shall not apply in special cases to certain substances or mixtures where this is necessary for the protection of essential national security</w:t>
            </w:r>
            <w:r w:rsidR="000D6673" w:rsidRPr="00E54DA9">
              <w:rPr>
                <w:color w:val="000000" w:themeColor="text1"/>
                <w:sz w:val="16"/>
                <w:szCs w:val="16"/>
              </w:rPr>
              <w:t xml:space="preserve"> and defen</w:t>
            </w:r>
            <w:r w:rsidR="00206392" w:rsidRPr="00E54DA9">
              <w:rPr>
                <w:color w:val="000000" w:themeColor="text1"/>
                <w:sz w:val="16"/>
                <w:szCs w:val="16"/>
              </w:rPr>
              <w:t>ce</w:t>
            </w:r>
            <w:r w:rsidRPr="00E54DA9">
              <w:rPr>
                <w:color w:val="000000" w:themeColor="text1"/>
                <w:sz w:val="16"/>
                <w:szCs w:val="16"/>
              </w:rPr>
              <w:t xml:space="preserve"> interests.</w:t>
            </w:r>
          </w:p>
        </w:tc>
        <w:tc>
          <w:tcPr>
            <w:tcW w:w="487" w:type="pct"/>
          </w:tcPr>
          <w:p w14:paraId="3CF4FAA3" w14:textId="77777777"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p w14:paraId="3EF420EC" w14:textId="77777777" w:rsidR="00581055" w:rsidRPr="00E54DA9" w:rsidRDefault="00581055" w:rsidP="00581055">
            <w:pPr>
              <w:spacing w:before="4" w:after="4"/>
              <w:ind w:firstLine="22"/>
              <w:jc w:val="center"/>
              <w:rPr>
                <w:bCs/>
                <w:color w:val="000000" w:themeColor="text1"/>
                <w:sz w:val="16"/>
                <w:szCs w:val="16"/>
              </w:rPr>
            </w:pPr>
          </w:p>
          <w:p w14:paraId="62917069" w14:textId="1D401862"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Optional EU rules</w:t>
            </w:r>
          </w:p>
        </w:tc>
        <w:tc>
          <w:tcPr>
            <w:tcW w:w="487" w:type="pct"/>
          </w:tcPr>
          <w:p w14:paraId="009255CC" w14:textId="2872FA7D" w:rsidR="00581055" w:rsidRPr="00E54DA9" w:rsidRDefault="00581055" w:rsidP="00581055">
            <w:pPr>
              <w:spacing w:before="4" w:after="4"/>
              <w:ind w:firstLine="22"/>
              <w:jc w:val="both"/>
              <w:rPr>
                <w:bCs/>
                <w:i/>
                <w:iCs/>
                <w:color w:val="000000" w:themeColor="text1"/>
                <w:sz w:val="16"/>
                <w:szCs w:val="16"/>
              </w:rPr>
            </w:pPr>
          </w:p>
        </w:tc>
        <w:tc>
          <w:tcPr>
            <w:tcW w:w="474" w:type="pct"/>
          </w:tcPr>
          <w:p w14:paraId="034BC99A"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678BB3E0" w14:textId="0D81DB7C" w:rsidTr="007B2C92">
        <w:trPr>
          <w:trHeight w:val="96"/>
        </w:trPr>
        <w:tc>
          <w:tcPr>
            <w:tcW w:w="923" w:type="pct"/>
          </w:tcPr>
          <w:p w14:paraId="3E07DD9F" w14:textId="77777777" w:rsidR="00581055" w:rsidRPr="00E54DA9" w:rsidRDefault="00581055" w:rsidP="00581055">
            <w:pPr>
              <w:spacing w:before="4" w:after="4"/>
              <w:jc w:val="both"/>
              <w:rPr>
                <w:bCs/>
                <w:sz w:val="16"/>
                <w:szCs w:val="16"/>
                <w:lang w:val="pt-BR"/>
              </w:rPr>
            </w:pPr>
            <w:r w:rsidRPr="00E54DA9">
              <w:rPr>
                <w:bCs/>
                <w:sz w:val="16"/>
                <w:szCs w:val="16"/>
                <w:lang w:val="pt-BR"/>
              </w:rPr>
              <w:t>(5) Prezentul regulament nu se aplică substanțelor și amestecurilor în următoarele forme, aflate în stare finită și destinate utilizatorului final:</w:t>
            </w:r>
          </w:p>
          <w:p w14:paraId="4ECDEB23"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(a) medicamente, astfel cum sunt definite în Directiva 2001/83/CE;</w:t>
            </w:r>
          </w:p>
          <w:p w14:paraId="4CC27767"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(b) produse medicamentoase de uz veterinar, astfel cum sunt definite în Directiva 2001/82/CE;</w:t>
            </w:r>
          </w:p>
          <w:p w14:paraId="5B6B9484"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(c) produse cosmetice, astfel cum sunt definite în Directiva 76/768/CEE;</w:t>
            </w:r>
          </w:p>
          <w:p w14:paraId="492D6D96"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(d) dispozitive medicale, astfel cum sunt definite în Directivele 90/385/CEE și 93/42/CEE, care sunt invazive sau care sunt utilizate în contact fizic direct cu corpul uman, și în Directiva 98/79/CE;</w:t>
            </w:r>
          </w:p>
          <w:p w14:paraId="6ED1E0F7"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(e) alimente sau furaje, astfel cum sunt definite în Regulamentul (CE) nr. 178/2002, inclusiv atunci când sunt utilizate:</w:t>
            </w:r>
          </w:p>
          <w:p w14:paraId="04B05CE5"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(i) ca aditivi în produse alimentare, fiind circumscrise domeniului de aplicare a Directivei 89/107/CEE;</w:t>
            </w:r>
          </w:p>
          <w:p w14:paraId="7CE865B9"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(ii) ca arome în produse alimentare, fiind circumscrise domeniului de aplicare a Directivei 88/388/CEE și al Deciziei 1999/217/CE;</w:t>
            </w:r>
          </w:p>
          <w:p w14:paraId="7A9374AC"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(iii) ca aditivi în furaje, fiind circumscrise domeniului de aplicare a Regulamentului (CE) nr. 1831/2003;</w:t>
            </w:r>
          </w:p>
          <w:p w14:paraId="05EFDE1A"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(iv) în hrana pentru animale, fiind circumscrise domeniului de aplicare a Directivei 82/471/CEE.</w:t>
            </w:r>
          </w:p>
          <w:p w14:paraId="1DD7AE2C" w14:textId="77777777" w:rsidR="00581055" w:rsidRPr="00E54DA9" w:rsidRDefault="00581055" w:rsidP="00581055">
            <w:pPr>
              <w:pStyle w:val="P68B1DB1-a4"/>
              <w:spacing w:before="4" w:after="4"/>
              <w:jc w:val="both"/>
              <w:rPr>
                <w:color w:val="000000" w:themeColor="text1"/>
                <w:sz w:val="16"/>
                <w:szCs w:val="16"/>
                <w:lang w:val="pt-BR"/>
              </w:rPr>
            </w:pPr>
          </w:p>
        </w:tc>
        <w:tc>
          <w:tcPr>
            <w:tcW w:w="827" w:type="pct"/>
          </w:tcPr>
          <w:p w14:paraId="5AD89D69" w14:textId="5BA60865" w:rsidR="00581055" w:rsidRPr="00E54DA9" w:rsidRDefault="00581055" w:rsidP="00581055">
            <w:pPr>
              <w:pStyle w:val="P68B1DB1-a4"/>
              <w:spacing w:before="4" w:after="4"/>
              <w:jc w:val="both"/>
              <w:rPr>
                <w:bCs/>
                <w:color w:val="000000" w:themeColor="text1"/>
                <w:sz w:val="16"/>
                <w:szCs w:val="16"/>
              </w:rPr>
            </w:pPr>
            <w:r w:rsidRPr="00E54DA9">
              <w:rPr>
                <w:color w:val="000000" w:themeColor="text1"/>
                <w:sz w:val="16"/>
                <w:szCs w:val="16"/>
              </w:rPr>
              <w:lastRenderedPageBreak/>
              <w:t>(5) This Regulation shall not apply to substances and mixtures in the following forms, in the finished state and intended for the end-user:</w:t>
            </w:r>
          </w:p>
          <w:p w14:paraId="431BB550"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(a) medicinal products as defined in Directive 2001/83/EC;</w:t>
            </w:r>
          </w:p>
          <w:p w14:paraId="190794AF"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(b) veterinary medicinal products as defined in Directive 2001/82/EC;</w:t>
            </w:r>
          </w:p>
          <w:p w14:paraId="52DFB026"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(c) cosmetic products as defined in Directive 76/768/EEC;</w:t>
            </w:r>
          </w:p>
          <w:p w14:paraId="6A7592F2"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(d) medical devices as defined in Directives 90/385/EEC and 93/42/EEC which are invasive or which are used in direct physical contact with the human body, and in Directive 98/79/EC;</w:t>
            </w:r>
          </w:p>
          <w:p w14:paraId="3B933265"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(e) food or feed as defined in Regulation (EC) No 178/2002, including when used:</w:t>
            </w:r>
          </w:p>
          <w:p w14:paraId="1901166C"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(i) as additives in foodstuffs falling within the scope of Directive 89/107/EEC;</w:t>
            </w:r>
          </w:p>
          <w:p w14:paraId="59C5FCE2"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(ii) as flavourings in foodstuffs falling within the scope of Directive 88/388/EEC and Decision 1999/217/EC;</w:t>
            </w:r>
          </w:p>
          <w:p w14:paraId="1B83472A"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(iii) as additives in feedingstuffs within the scope of Regulation (EC) No 1831/2003;</w:t>
            </w:r>
          </w:p>
          <w:p w14:paraId="164DE0AA"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(iv) in feed falling within the scope of Directive 82/471/EEC.</w:t>
            </w:r>
          </w:p>
          <w:p w14:paraId="49418DAB" w14:textId="77777777" w:rsidR="00581055" w:rsidRPr="00E54DA9" w:rsidRDefault="00581055" w:rsidP="00581055">
            <w:pPr>
              <w:spacing w:before="4" w:after="4"/>
              <w:ind w:firstLine="22"/>
              <w:jc w:val="both"/>
              <w:rPr>
                <w:bCs/>
                <w:color w:val="000000" w:themeColor="text1"/>
                <w:sz w:val="16"/>
                <w:szCs w:val="16"/>
              </w:rPr>
            </w:pPr>
          </w:p>
        </w:tc>
        <w:tc>
          <w:tcPr>
            <w:tcW w:w="925" w:type="pct"/>
          </w:tcPr>
          <w:p w14:paraId="139B96D3" w14:textId="77777777" w:rsidR="00581055" w:rsidRPr="00E54DA9" w:rsidRDefault="00581055" w:rsidP="00581055">
            <w:pPr>
              <w:spacing w:before="4" w:after="4"/>
              <w:jc w:val="both"/>
              <w:rPr>
                <w:bCs/>
                <w:color w:val="000000" w:themeColor="text1"/>
                <w:sz w:val="16"/>
                <w:szCs w:val="16"/>
                <w:lang w:val="pt-BR"/>
              </w:rPr>
            </w:pPr>
            <w:r w:rsidRPr="00E54DA9">
              <w:rPr>
                <w:bCs/>
                <w:color w:val="000000" w:themeColor="text1"/>
                <w:sz w:val="16"/>
                <w:szCs w:val="16"/>
                <w:lang w:val="pt-BR"/>
              </w:rPr>
              <w:t>6.</w:t>
            </w:r>
            <w:r w:rsidRPr="00E54DA9">
              <w:rPr>
                <w:bCs/>
                <w:color w:val="000000" w:themeColor="text1"/>
                <w:sz w:val="16"/>
                <w:szCs w:val="16"/>
                <w:lang w:val="pt-BR"/>
              </w:rPr>
              <w:tab/>
              <w:t>Prezentul regulament nu se aplică substanţelor și amestecurilor în următoarele forme, aflate în stare finită și destinate utilizatorului final:</w:t>
            </w:r>
          </w:p>
          <w:p w14:paraId="52F5E5DB"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6.1.</w:t>
            </w:r>
            <w:r w:rsidRPr="00E54DA9">
              <w:rPr>
                <w:bCs/>
                <w:color w:val="000000" w:themeColor="text1"/>
                <w:sz w:val="16"/>
                <w:szCs w:val="16"/>
                <w:lang w:val="pt-BR"/>
              </w:rPr>
              <w:tab/>
              <w:t>medicamente, astfel cum sunt definite în Legea nr. 153/2025 cu privire la medicamente;</w:t>
            </w:r>
          </w:p>
          <w:p w14:paraId="3E7FEE28"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6.2.</w:t>
            </w:r>
            <w:r w:rsidRPr="00E54DA9">
              <w:rPr>
                <w:bCs/>
                <w:color w:val="000000" w:themeColor="text1"/>
                <w:sz w:val="16"/>
                <w:szCs w:val="16"/>
                <w:lang w:val="pt-BR"/>
              </w:rPr>
              <w:tab/>
              <w:t>produse medicamentoase de uz veterinar, astfel cum sunt definite în Legea nr. 119/2018 cu privire la medicamentele de uz veterinar;</w:t>
            </w:r>
          </w:p>
          <w:p w14:paraId="4CE04813"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6.3.</w:t>
            </w:r>
            <w:r w:rsidRPr="00E54DA9">
              <w:rPr>
                <w:bCs/>
                <w:color w:val="000000" w:themeColor="text1"/>
                <w:sz w:val="16"/>
                <w:szCs w:val="16"/>
                <w:lang w:val="pt-BR"/>
              </w:rPr>
              <w:tab/>
              <w:t>produse cosmetice, astfel cum sunt definite în Hotărârea Guvernului nr. 1207/2016 pentru aprobarea Regulamentului sanitar privind produsele cosmetice;</w:t>
            </w:r>
          </w:p>
          <w:p w14:paraId="5339EF0C"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6.4.</w:t>
            </w:r>
            <w:r w:rsidRPr="00E54DA9">
              <w:rPr>
                <w:bCs/>
                <w:color w:val="000000" w:themeColor="text1"/>
                <w:sz w:val="16"/>
                <w:szCs w:val="16"/>
                <w:lang w:val="pt-BR"/>
              </w:rPr>
              <w:tab/>
              <w:t>dispozitive medicale, astfel cum sunt definite în Legea nr. 102/2017 cu privire la dispozitivele medicale, care sunt invazive sau care sunt utilizate în contact fizic direct cu corpul uman;</w:t>
            </w:r>
          </w:p>
          <w:p w14:paraId="709479A5"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6.5.</w:t>
            </w:r>
            <w:r w:rsidRPr="00E54DA9">
              <w:rPr>
                <w:bCs/>
                <w:color w:val="000000" w:themeColor="text1"/>
                <w:sz w:val="16"/>
                <w:szCs w:val="16"/>
                <w:lang w:val="pt-BR"/>
              </w:rPr>
              <w:tab/>
              <w:t>alimente sau furaje, astfel cum sunt definite în Legea nr. 306/2018 privind siguranța alimentelor, inclusiv atunci când sunt utilizate:</w:t>
            </w:r>
          </w:p>
          <w:p w14:paraId="0B0BAA6D"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6.5.1.</w:t>
            </w:r>
            <w:r w:rsidRPr="00E54DA9">
              <w:rPr>
                <w:bCs/>
                <w:color w:val="000000" w:themeColor="text1"/>
                <w:sz w:val="16"/>
                <w:szCs w:val="16"/>
                <w:lang w:val="pt-BR"/>
              </w:rPr>
              <w:tab/>
              <w:t>ca aditivi în produse alimentare, fiind circumscrise domeniului de aplicare a Hotărârii Guvernului nr. 229/2013 pentru aprobarea Regulamentului sanitar privind aditivii alimentari;</w:t>
            </w:r>
          </w:p>
          <w:p w14:paraId="5995D842"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lastRenderedPageBreak/>
              <w:t>6.5.2.</w:t>
            </w:r>
            <w:r w:rsidRPr="00E54DA9">
              <w:rPr>
                <w:bCs/>
                <w:color w:val="000000" w:themeColor="text1"/>
                <w:sz w:val="16"/>
                <w:szCs w:val="16"/>
                <w:lang w:val="pt-BR"/>
              </w:rPr>
              <w:tab/>
              <w:t>ca arome în produse alimentare, fiind circumscrise domeniului de aplicare a Hotărârii Guvernului nr. 1245/2018 cu privire la aprobarea Regulamentelor sanitare privind aromele şi anumite ingrediente alimentare cu proprietăţi aromatizante destinate utilizării în şi pe produsele alimentare și privind aromele de fum utilizate sau destinate utilizării în sau pe produsele alimentare;</w:t>
            </w:r>
          </w:p>
          <w:p w14:paraId="649652D0"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6.5.3.</w:t>
            </w:r>
            <w:r w:rsidRPr="00E54DA9">
              <w:rPr>
                <w:bCs/>
                <w:color w:val="000000" w:themeColor="text1"/>
                <w:sz w:val="16"/>
                <w:szCs w:val="16"/>
                <w:lang w:val="pt-BR"/>
              </w:rPr>
              <w:tab/>
              <w:t>ca aditivi în furaje, fiind circumscrise domeniului de aplicare a Hotărârii Guvernului nr. 910/2020 cu privire la aprobarea Cerințelor sanitar-veterinare față de hrana pentru animale;</w:t>
            </w:r>
          </w:p>
          <w:p w14:paraId="6BFFB62B" w14:textId="75F3D28C" w:rsidR="00581055" w:rsidRPr="00E54DA9" w:rsidRDefault="00581055" w:rsidP="00581055">
            <w:pPr>
              <w:pStyle w:val="P68B1DB1-a4"/>
              <w:spacing w:before="4" w:after="4"/>
              <w:jc w:val="both"/>
              <w:rPr>
                <w:bCs/>
                <w:color w:val="000000" w:themeColor="text1"/>
                <w:sz w:val="16"/>
                <w:szCs w:val="16"/>
                <w:lang w:val="pt-BR"/>
              </w:rPr>
            </w:pPr>
            <w:r w:rsidRPr="00E54DA9">
              <w:rPr>
                <w:bCs/>
                <w:color w:val="000000" w:themeColor="text1"/>
                <w:sz w:val="16"/>
                <w:szCs w:val="16"/>
                <w:lang w:val="pt-BR"/>
              </w:rPr>
              <w:t>6.5.4.</w:t>
            </w:r>
            <w:r w:rsidRPr="00E54DA9">
              <w:rPr>
                <w:bCs/>
                <w:color w:val="000000" w:themeColor="text1"/>
                <w:sz w:val="16"/>
                <w:szCs w:val="16"/>
                <w:lang w:val="pt-BR"/>
              </w:rPr>
              <w:tab/>
              <w:t>în hrana pentru animale, fiind circumscrise domeniului de aplicare a Hotărârii Guvernului nr. 910/2020 cu privire la aprobarea Cerințelor sanitar-veterinare față de hrana pentru animale.</w:t>
            </w:r>
          </w:p>
        </w:tc>
        <w:tc>
          <w:tcPr>
            <w:tcW w:w="876" w:type="pct"/>
          </w:tcPr>
          <w:p w14:paraId="4B27D313" w14:textId="00A59988" w:rsidR="00581055" w:rsidRPr="00E54DA9" w:rsidRDefault="00581055" w:rsidP="00581055">
            <w:pPr>
              <w:pStyle w:val="P68B1DB1-a4"/>
              <w:spacing w:before="4" w:after="4"/>
              <w:jc w:val="both"/>
              <w:rPr>
                <w:color w:val="000000" w:themeColor="text1"/>
                <w:sz w:val="16"/>
                <w:szCs w:val="16"/>
              </w:rPr>
            </w:pPr>
            <w:r w:rsidRPr="00E54DA9">
              <w:rPr>
                <w:color w:val="000000" w:themeColor="text1"/>
                <w:sz w:val="16"/>
                <w:szCs w:val="16"/>
              </w:rPr>
              <w:lastRenderedPageBreak/>
              <w:t>6.</w:t>
            </w:r>
            <w:r w:rsidRPr="00E54DA9">
              <w:rPr>
                <w:color w:val="000000" w:themeColor="text1"/>
                <w:sz w:val="16"/>
                <w:szCs w:val="16"/>
              </w:rPr>
              <w:tab/>
              <w:t>This Regulation shall not apply to substances and mixtures in the following forms, in the finished state and intended for the end-user:</w:t>
            </w:r>
          </w:p>
          <w:p w14:paraId="51D961E8" w14:textId="1B601DC7" w:rsidR="00581055" w:rsidRPr="00E54DA9" w:rsidRDefault="00581055" w:rsidP="00581055">
            <w:pPr>
              <w:pStyle w:val="P68B1DB1-a4"/>
              <w:spacing w:before="4" w:after="4"/>
              <w:ind w:firstLine="22"/>
              <w:jc w:val="both"/>
              <w:rPr>
                <w:color w:val="000000" w:themeColor="text1"/>
                <w:sz w:val="16"/>
                <w:szCs w:val="16"/>
              </w:rPr>
            </w:pPr>
            <w:r w:rsidRPr="00E54DA9">
              <w:rPr>
                <w:color w:val="000000" w:themeColor="text1"/>
                <w:sz w:val="16"/>
                <w:szCs w:val="16"/>
              </w:rPr>
              <w:t>6.1.</w:t>
            </w:r>
            <w:r w:rsidRPr="00E54DA9">
              <w:rPr>
                <w:color w:val="000000" w:themeColor="text1"/>
                <w:sz w:val="16"/>
                <w:szCs w:val="16"/>
              </w:rPr>
              <w:tab/>
              <w:t>medicinal products as defined in Act No 153/2025 on medicinal products;</w:t>
            </w:r>
          </w:p>
          <w:p w14:paraId="1B8DF19A" w14:textId="60516C34" w:rsidR="00581055" w:rsidRPr="00E54DA9" w:rsidRDefault="00581055" w:rsidP="00581055">
            <w:pPr>
              <w:pStyle w:val="P68B1DB1-a4"/>
              <w:spacing w:before="4" w:after="4"/>
              <w:ind w:firstLine="22"/>
              <w:jc w:val="both"/>
              <w:rPr>
                <w:color w:val="000000" w:themeColor="text1"/>
                <w:sz w:val="16"/>
                <w:szCs w:val="16"/>
              </w:rPr>
            </w:pPr>
            <w:r w:rsidRPr="00E54DA9">
              <w:rPr>
                <w:color w:val="000000" w:themeColor="text1"/>
                <w:sz w:val="16"/>
                <w:szCs w:val="16"/>
              </w:rPr>
              <w:t>6.2.</w:t>
            </w:r>
            <w:r w:rsidRPr="00E54DA9">
              <w:rPr>
                <w:color w:val="000000" w:themeColor="text1"/>
                <w:sz w:val="16"/>
                <w:szCs w:val="16"/>
              </w:rPr>
              <w:tab/>
              <w:t>veterinary medicinal products as defined in Law 119/2018 on veterinary medicinal products;</w:t>
            </w:r>
          </w:p>
          <w:p w14:paraId="2F7A5F23" w14:textId="5367EF12" w:rsidR="00581055" w:rsidRPr="00E54DA9" w:rsidRDefault="00581055" w:rsidP="00581055">
            <w:pPr>
              <w:pStyle w:val="P68B1DB1-a4"/>
              <w:spacing w:before="4" w:after="4"/>
              <w:ind w:firstLine="22"/>
              <w:jc w:val="both"/>
              <w:rPr>
                <w:color w:val="000000" w:themeColor="text1"/>
                <w:sz w:val="16"/>
                <w:szCs w:val="16"/>
              </w:rPr>
            </w:pPr>
            <w:r w:rsidRPr="00E54DA9">
              <w:rPr>
                <w:color w:val="000000" w:themeColor="text1"/>
                <w:sz w:val="16"/>
                <w:szCs w:val="16"/>
              </w:rPr>
              <w:t>6.3.</w:t>
            </w:r>
            <w:r w:rsidRPr="00E54DA9">
              <w:rPr>
                <w:color w:val="000000" w:themeColor="text1"/>
                <w:sz w:val="16"/>
                <w:szCs w:val="16"/>
              </w:rPr>
              <w:tab/>
              <w:t>cosmetic products, as defined in Government Decision No 1207/2016 approving the Health Regulations on cosmetic products;</w:t>
            </w:r>
          </w:p>
          <w:p w14:paraId="04A0926B" w14:textId="470164A3" w:rsidR="00581055" w:rsidRPr="00E54DA9" w:rsidRDefault="00581055" w:rsidP="00581055">
            <w:pPr>
              <w:pStyle w:val="P68B1DB1-a4"/>
              <w:spacing w:before="4" w:after="4"/>
              <w:ind w:firstLine="22"/>
              <w:jc w:val="both"/>
              <w:rPr>
                <w:color w:val="000000" w:themeColor="text1"/>
                <w:sz w:val="16"/>
                <w:szCs w:val="16"/>
              </w:rPr>
            </w:pPr>
            <w:r w:rsidRPr="00E54DA9">
              <w:rPr>
                <w:color w:val="000000" w:themeColor="text1"/>
                <w:sz w:val="16"/>
                <w:szCs w:val="16"/>
              </w:rPr>
              <w:t>6.4.</w:t>
            </w:r>
            <w:r w:rsidRPr="00E54DA9">
              <w:rPr>
                <w:color w:val="000000" w:themeColor="text1"/>
                <w:sz w:val="16"/>
                <w:szCs w:val="16"/>
              </w:rPr>
              <w:tab/>
              <w:t>medical devices, as defined in Law 102/2017 on medical devices, that are invasive or that are used in direct physical contact with the human body;</w:t>
            </w:r>
          </w:p>
          <w:p w14:paraId="1F1DB80A" w14:textId="609C95F3" w:rsidR="00581055" w:rsidRPr="00E54DA9" w:rsidRDefault="00581055" w:rsidP="00581055">
            <w:pPr>
              <w:pStyle w:val="P68B1DB1-a4"/>
              <w:spacing w:before="4" w:after="4"/>
              <w:ind w:firstLine="22"/>
              <w:jc w:val="both"/>
              <w:rPr>
                <w:color w:val="000000" w:themeColor="text1"/>
                <w:sz w:val="16"/>
                <w:szCs w:val="16"/>
              </w:rPr>
            </w:pPr>
            <w:r w:rsidRPr="00E54DA9">
              <w:rPr>
                <w:color w:val="000000" w:themeColor="text1"/>
                <w:sz w:val="16"/>
                <w:szCs w:val="16"/>
              </w:rPr>
              <w:t>6.5.</w:t>
            </w:r>
            <w:r w:rsidRPr="00E54DA9">
              <w:rPr>
                <w:color w:val="000000" w:themeColor="text1"/>
                <w:sz w:val="16"/>
                <w:szCs w:val="16"/>
              </w:rPr>
              <w:tab/>
              <w:t>food or feed as defined in Law 306/2018 on food safety, including when used:</w:t>
            </w:r>
          </w:p>
          <w:p w14:paraId="522A0EB4" w14:textId="6E56E6AB" w:rsidR="00581055" w:rsidRPr="00E54DA9" w:rsidRDefault="00581055" w:rsidP="00581055">
            <w:pPr>
              <w:pStyle w:val="P68B1DB1-a4"/>
              <w:spacing w:before="4" w:after="4"/>
              <w:ind w:firstLine="22"/>
              <w:jc w:val="both"/>
              <w:rPr>
                <w:color w:val="000000" w:themeColor="text1"/>
                <w:sz w:val="16"/>
                <w:szCs w:val="16"/>
              </w:rPr>
            </w:pPr>
            <w:r w:rsidRPr="00E54DA9">
              <w:rPr>
                <w:color w:val="000000" w:themeColor="text1"/>
                <w:sz w:val="16"/>
                <w:szCs w:val="16"/>
              </w:rPr>
              <w:t>6.5.1.</w:t>
            </w:r>
            <w:r w:rsidRPr="00E54DA9">
              <w:rPr>
                <w:color w:val="000000" w:themeColor="text1"/>
                <w:sz w:val="16"/>
                <w:szCs w:val="16"/>
              </w:rPr>
              <w:tab/>
              <w:t>as additives in food products, being within the scope of Government Decision No 229/2013 approving the Sanitary Regulation on food additives;</w:t>
            </w:r>
          </w:p>
          <w:p w14:paraId="3282FCA3" w14:textId="1A666BF0" w:rsidR="00581055" w:rsidRPr="00E54DA9" w:rsidRDefault="00581055" w:rsidP="00581055">
            <w:pPr>
              <w:pStyle w:val="P68B1DB1-a4"/>
              <w:spacing w:before="4" w:after="4"/>
              <w:ind w:firstLine="22"/>
              <w:jc w:val="both"/>
              <w:rPr>
                <w:color w:val="000000" w:themeColor="text1"/>
                <w:sz w:val="16"/>
                <w:szCs w:val="16"/>
              </w:rPr>
            </w:pPr>
            <w:r w:rsidRPr="00E54DA9">
              <w:rPr>
                <w:color w:val="000000" w:themeColor="text1"/>
                <w:sz w:val="16"/>
                <w:szCs w:val="16"/>
              </w:rPr>
              <w:t>6.5.2.</w:t>
            </w:r>
            <w:r w:rsidRPr="00E54DA9">
              <w:rPr>
                <w:color w:val="000000" w:themeColor="text1"/>
                <w:sz w:val="16"/>
                <w:szCs w:val="16"/>
              </w:rPr>
              <w:tab/>
              <w:t xml:space="preserve">as flavourings in foodstuffs, falling within the scope of Government Decision No 1245/2018 approving the Health Regulations on flavourings and certain food ingredients with flavouring properties for use in and </w:t>
            </w:r>
            <w:r w:rsidRPr="00E54DA9">
              <w:rPr>
                <w:color w:val="000000" w:themeColor="text1"/>
                <w:sz w:val="16"/>
                <w:szCs w:val="16"/>
              </w:rPr>
              <w:lastRenderedPageBreak/>
              <w:t>on foods and on smoke flavourings used or intended for use in or on foods;</w:t>
            </w:r>
          </w:p>
          <w:p w14:paraId="6622CC9C" w14:textId="7BB2009C" w:rsidR="00581055" w:rsidRPr="00E54DA9" w:rsidRDefault="00581055" w:rsidP="00581055">
            <w:pPr>
              <w:pStyle w:val="P68B1DB1-a4"/>
              <w:spacing w:before="4" w:after="4"/>
              <w:ind w:firstLine="22"/>
              <w:jc w:val="both"/>
              <w:rPr>
                <w:color w:val="000000" w:themeColor="text1"/>
                <w:sz w:val="16"/>
                <w:szCs w:val="16"/>
              </w:rPr>
            </w:pPr>
            <w:r w:rsidRPr="00E54DA9">
              <w:rPr>
                <w:color w:val="000000" w:themeColor="text1"/>
                <w:sz w:val="16"/>
                <w:szCs w:val="16"/>
              </w:rPr>
              <w:t>6.5.3.</w:t>
            </w:r>
            <w:r w:rsidRPr="00E54DA9">
              <w:rPr>
                <w:color w:val="000000" w:themeColor="text1"/>
                <w:sz w:val="16"/>
                <w:szCs w:val="16"/>
              </w:rPr>
              <w:tab/>
              <w:t>as additives in feedingstuffs, being within the scope of Government Decision No 910/2020 approving the Sanitary-Veterinary Requirements for Feed;</w:t>
            </w:r>
          </w:p>
          <w:p w14:paraId="72E4B68E" w14:textId="675E77FF" w:rsidR="00581055" w:rsidRPr="00E54DA9" w:rsidRDefault="00581055" w:rsidP="00581055">
            <w:pPr>
              <w:pStyle w:val="P68B1DB1-a4"/>
              <w:spacing w:before="4" w:after="4"/>
              <w:ind w:firstLine="22"/>
              <w:jc w:val="both"/>
              <w:rPr>
                <w:color w:val="000000" w:themeColor="text1"/>
                <w:sz w:val="16"/>
                <w:szCs w:val="16"/>
              </w:rPr>
            </w:pPr>
            <w:r w:rsidRPr="00E54DA9">
              <w:rPr>
                <w:color w:val="000000" w:themeColor="text1"/>
                <w:sz w:val="16"/>
                <w:szCs w:val="16"/>
              </w:rPr>
              <w:t>6.5.4.</w:t>
            </w:r>
            <w:r w:rsidRPr="00E54DA9">
              <w:rPr>
                <w:color w:val="000000" w:themeColor="text1"/>
                <w:sz w:val="16"/>
                <w:szCs w:val="16"/>
              </w:rPr>
              <w:tab/>
              <w:t>in feed, being within the scope of Government Decision No 910/2020 approving the veterinary requirements for feed.</w:t>
            </w:r>
          </w:p>
        </w:tc>
        <w:tc>
          <w:tcPr>
            <w:tcW w:w="487" w:type="pct"/>
          </w:tcPr>
          <w:p w14:paraId="4B3C52D5" w14:textId="2DB28F40"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Compatible</w:t>
            </w:r>
          </w:p>
        </w:tc>
        <w:tc>
          <w:tcPr>
            <w:tcW w:w="487" w:type="pct"/>
          </w:tcPr>
          <w:p w14:paraId="644288EC" w14:textId="4CC5BF1E" w:rsidR="00581055" w:rsidRPr="00E54DA9" w:rsidRDefault="00581055" w:rsidP="00581055">
            <w:pPr>
              <w:spacing w:before="4" w:after="4"/>
              <w:ind w:firstLine="22"/>
              <w:jc w:val="both"/>
              <w:rPr>
                <w:bCs/>
                <w:i/>
                <w:iCs/>
                <w:color w:val="000000" w:themeColor="text1"/>
                <w:sz w:val="16"/>
                <w:szCs w:val="16"/>
              </w:rPr>
            </w:pPr>
          </w:p>
        </w:tc>
        <w:tc>
          <w:tcPr>
            <w:tcW w:w="474" w:type="pct"/>
          </w:tcPr>
          <w:p w14:paraId="49CDE2EA"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5107CCB0" w14:textId="7A8704B2" w:rsidTr="007B2C92">
        <w:trPr>
          <w:trHeight w:val="835"/>
        </w:trPr>
        <w:tc>
          <w:tcPr>
            <w:tcW w:w="923" w:type="pct"/>
          </w:tcPr>
          <w:p w14:paraId="34E1E5E2" w14:textId="5E284969"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(6) Cu excepția cazului în care se aplică articolul 33, prezentul regulament nu se aplică transportului aerian, maritim, rutier, feroviar sau pe căile navigabile interioare al mărfurilor periculoase.</w:t>
            </w:r>
          </w:p>
        </w:tc>
        <w:tc>
          <w:tcPr>
            <w:tcW w:w="827" w:type="pct"/>
          </w:tcPr>
          <w:p w14:paraId="6DB1D656" w14:textId="76418102"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 Except where Article 33 applies, this Regulation shall not apply to the transport of dangerous goods by air, sea, road, rail or inland waterway.</w:t>
            </w:r>
          </w:p>
        </w:tc>
        <w:tc>
          <w:tcPr>
            <w:tcW w:w="925" w:type="pct"/>
          </w:tcPr>
          <w:p w14:paraId="30B6AAEE" w14:textId="25E12EA9"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7.</w:t>
            </w:r>
            <w:r w:rsidRPr="00E54DA9">
              <w:rPr>
                <w:bCs/>
                <w:color w:val="000000" w:themeColor="text1"/>
                <w:sz w:val="16"/>
                <w:szCs w:val="16"/>
                <w:lang w:val="pt-BR"/>
              </w:rPr>
              <w:tab/>
              <w:t>Prezentul regulament nu se aplică transportului aerian,  maritim, rutier, feroviar sau pe căile navigabile interioare al mărfurilor periculoase, cu excepţia cazului în care se aplică pct. 124 – 126.</w:t>
            </w:r>
          </w:p>
        </w:tc>
        <w:tc>
          <w:tcPr>
            <w:tcW w:w="876" w:type="pct"/>
          </w:tcPr>
          <w:p w14:paraId="5A788D70" w14:textId="4BFC7F91" w:rsidR="00581055" w:rsidRPr="00E54DA9" w:rsidRDefault="00581055" w:rsidP="00581055">
            <w:pPr>
              <w:pStyle w:val="P68B1DB1-a4"/>
              <w:spacing w:before="4" w:after="4"/>
              <w:ind w:firstLine="22"/>
              <w:jc w:val="both"/>
              <w:rPr>
                <w:b/>
                <w:bCs/>
                <w:color w:val="000000" w:themeColor="text1"/>
                <w:sz w:val="16"/>
                <w:szCs w:val="16"/>
              </w:rPr>
            </w:pPr>
            <w:r w:rsidRPr="00E54DA9">
              <w:rPr>
                <w:color w:val="000000" w:themeColor="text1"/>
                <w:sz w:val="16"/>
                <w:szCs w:val="16"/>
              </w:rPr>
              <w:t>7.</w:t>
            </w:r>
            <w:r w:rsidRPr="00E54DA9">
              <w:rPr>
                <w:color w:val="000000" w:themeColor="text1"/>
                <w:sz w:val="16"/>
                <w:szCs w:val="16"/>
              </w:rPr>
              <w:tab/>
              <w:t>This Regulation shall not apply to the transport of dangerous goods by air, sea, road, rail or inland waterway, except where points 124 to 126 apply.</w:t>
            </w:r>
          </w:p>
        </w:tc>
        <w:tc>
          <w:tcPr>
            <w:tcW w:w="487" w:type="pct"/>
          </w:tcPr>
          <w:p w14:paraId="5DD6E69D" w14:textId="21B018C2"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85A0894" w14:textId="49089C20" w:rsidR="00581055" w:rsidRPr="00E54DA9" w:rsidRDefault="00581055" w:rsidP="00581055">
            <w:pPr>
              <w:spacing w:before="4" w:after="4"/>
              <w:ind w:firstLine="22"/>
              <w:jc w:val="both"/>
              <w:rPr>
                <w:bCs/>
                <w:i/>
                <w:iCs/>
                <w:color w:val="000000" w:themeColor="text1"/>
                <w:sz w:val="16"/>
                <w:szCs w:val="16"/>
              </w:rPr>
            </w:pPr>
          </w:p>
        </w:tc>
        <w:tc>
          <w:tcPr>
            <w:tcW w:w="474" w:type="pct"/>
          </w:tcPr>
          <w:p w14:paraId="28CC0AC4"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361C086F" w14:textId="36C5BC79" w:rsidTr="007B2C92">
        <w:trPr>
          <w:trHeight w:val="409"/>
        </w:trPr>
        <w:tc>
          <w:tcPr>
            <w:tcW w:w="923" w:type="pct"/>
          </w:tcPr>
          <w:p w14:paraId="4A95234D"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Articolul 2</w:t>
            </w:r>
          </w:p>
          <w:p w14:paraId="567818DD"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Definiții</w:t>
            </w:r>
          </w:p>
          <w:p w14:paraId="585EB298"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În sensul prezentului regulament, se aplică următoarele definiții:</w:t>
            </w:r>
          </w:p>
          <w:p w14:paraId="316643A8" w14:textId="43F66907" w:rsidR="00581055" w:rsidRPr="00E54DA9" w:rsidRDefault="00581055" w:rsidP="00750260">
            <w:pPr>
              <w:pStyle w:val="P68B1DB1-a3"/>
              <w:spacing w:before="4" w:after="4"/>
              <w:ind w:firstLine="22"/>
              <w:jc w:val="both"/>
              <w:rPr>
                <w:b w:val="0"/>
                <w:color w:val="000000" w:themeColor="text1"/>
                <w:sz w:val="16"/>
                <w:szCs w:val="16"/>
                <w:lang w:val="pt-BR"/>
              </w:rPr>
            </w:pPr>
            <w:r w:rsidRPr="00E54DA9">
              <w:rPr>
                <w:b w:val="0"/>
                <w:sz w:val="16"/>
                <w:szCs w:val="16"/>
                <w:lang w:val="pt-BR"/>
              </w:rPr>
              <w:t>1. „clasă de pericol” înseamnă pericolul de natură fizică, pentru sănătate sau pentru mediu;</w:t>
            </w:r>
          </w:p>
        </w:tc>
        <w:tc>
          <w:tcPr>
            <w:tcW w:w="827" w:type="pct"/>
          </w:tcPr>
          <w:p w14:paraId="15BE537A" w14:textId="593CEBB6"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Article 2</w:t>
            </w:r>
          </w:p>
          <w:p w14:paraId="4195342E"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Definitions</w:t>
            </w:r>
          </w:p>
          <w:p w14:paraId="13FF9FC8"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For the purposes of this Regulation, the following definitions shall apply:</w:t>
            </w:r>
          </w:p>
          <w:p w14:paraId="2C087DAA" w14:textId="673079F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 ‘hazard class’ means a hazard of a physical, health or environmental nature;</w:t>
            </w:r>
          </w:p>
        </w:tc>
        <w:tc>
          <w:tcPr>
            <w:tcW w:w="925" w:type="pct"/>
          </w:tcPr>
          <w:p w14:paraId="4AC7CF27"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8.</w:t>
            </w:r>
            <w:r w:rsidRPr="00E54DA9">
              <w:rPr>
                <w:bCs/>
                <w:color w:val="000000" w:themeColor="text1"/>
                <w:sz w:val="16"/>
                <w:szCs w:val="16"/>
                <w:lang w:val="pt-BR"/>
              </w:rPr>
              <w:tab/>
              <w:t>În sensul prezentului Regulament, pe lângă noțiunile prevăzute în Legea nr. 277/2018 privind substanțele chimice, se aplică următoarele definiții:</w:t>
            </w:r>
          </w:p>
          <w:p w14:paraId="1C0D99E3" w14:textId="6E62E920"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8.1.</w:t>
            </w:r>
            <w:r w:rsidRPr="00E54DA9">
              <w:rPr>
                <w:bCs/>
                <w:color w:val="000000" w:themeColor="text1"/>
                <w:sz w:val="16"/>
                <w:szCs w:val="16"/>
                <w:lang w:val="pt-BR"/>
              </w:rPr>
              <w:tab/>
              <w:t>„clasă de pericol” înseamnă pericolul de natură fizică, pentru sănătate sau pentru mediu;</w:t>
            </w:r>
          </w:p>
        </w:tc>
        <w:tc>
          <w:tcPr>
            <w:tcW w:w="876" w:type="pct"/>
          </w:tcPr>
          <w:p w14:paraId="142E0CA5" w14:textId="6AC82A5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w:t>
            </w:r>
            <w:r w:rsidRPr="00E54DA9">
              <w:rPr>
                <w:color w:val="000000" w:themeColor="text1"/>
                <w:sz w:val="16"/>
                <w:szCs w:val="16"/>
              </w:rPr>
              <w:tab/>
              <w:t>For the purposes of this Regulation, in addition to the concepts laid down in Law No 277/2018 on chemicals, the following definitions shall apply:</w:t>
            </w:r>
          </w:p>
          <w:p w14:paraId="5CC9B2EE" w14:textId="69FE61E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8.1.</w:t>
            </w:r>
            <w:r w:rsidRPr="00E54DA9">
              <w:rPr>
                <w:color w:val="000000" w:themeColor="text1"/>
                <w:sz w:val="16"/>
                <w:szCs w:val="16"/>
              </w:rPr>
              <w:tab/>
              <w:t>‘hazard class’ means a hazard of a physical, health or environmental nature;</w:t>
            </w:r>
          </w:p>
        </w:tc>
        <w:tc>
          <w:tcPr>
            <w:tcW w:w="487" w:type="pct"/>
          </w:tcPr>
          <w:p w14:paraId="40E23BF0" w14:textId="23110323"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2223A1B" w14:textId="27A34081" w:rsidR="00581055" w:rsidRPr="00E54DA9" w:rsidRDefault="00581055" w:rsidP="00581055">
            <w:pPr>
              <w:spacing w:before="4" w:after="4"/>
              <w:jc w:val="both"/>
              <w:rPr>
                <w:bCs/>
                <w:i/>
                <w:iCs/>
                <w:color w:val="000000" w:themeColor="text1"/>
                <w:sz w:val="16"/>
                <w:szCs w:val="16"/>
              </w:rPr>
            </w:pPr>
          </w:p>
        </w:tc>
        <w:tc>
          <w:tcPr>
            <w:tcW w:w="474" w:type="pct"/>
          </w:tcPr>
          <w:p w14:paraId="5ADC3B6E" w14:textId="77777777" w:rsidR="00581055" w:rsidRPr="00E54DA9" w:rsidRDefault="00581055" w:rsidP="00581055">
            <w:pPr>
              <w:spacing w:before="4" w:after="4"/>
              <w:jc w:val="both"/>
              <w:rPr>
                <w:bCs/>
                <w:i/>
                <w:iCs/>
                <w:color w:val="000000" w:themeColor="text1"/>
                <w:sz w:val="16"/>
                <w:szCs w:val="16"/>
              </w:rPr>
            </w:pPr>
          </w:p>
        </w:tc>
      </w:tr>
      <w:tr w:rsidR="00581055" w:rsidRPr="00E54DA9" w14:paraId="673D4540" w14:textId="4DE0E41F" w:rsidTr="007B2C92">
        <w:trPr>
          <w:trHeight w:val="728"/>
        </w:trPr>
        <w:tc>
          <w:tcPr>
            <w:tcW w:w="923" w:type="pct"/>
          </w:tcPr>
          <w:p w14:paraId="059B5213" w14:textId="5F281C64"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2. „categorie de pericol” înseamnă diviziunea criteriilor din cadrul fiecărei clase de pericol, specificându-se gravitatea pericolului;</w:t>
            </w:r>
          </w:p>
        </w:tc>
        <w:tc>
          <w:tcPr>
            <w:tcW w:w="827" w:type="pct"/>
          </w:tcPr>
          <w:p w14:paraId="0051BE65" w14:textId="3B3E5D7F"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 ‘hazard category’ means the division of criteria within each hazard class, specifying the severity of the hazard;</w:t>
            </w:r>
          </w:p>
        </w:tc>
        <w:tc>
          <w:tcPr>
            <w:tcW w:w="925" w:type="pct"/>
          </w:tcPr>
          <w:p w14:paraId="224BC758" w14:textId="63966849"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8.2.</w:t>
            </w:r>
            <w:r w:rsidRPr="00E54DA9">
              <w:rPr>
                <w:bCs/>
                <w:color w:val="000000" w:themeColor="text1"/>
                <w:sz w:val="16"/>
                <w:szCs w:val="16"/>
                <w:lang w:val="pt-BR"/>
              </w:rPr>
              <w:tab/>
              <w:t>„categorie de pericol” înseamnă diviziunea criteriilor din cadrul fiecărei clase de pericol, specificându-se gravitatea pericolului;</w:t>
            </w:r>
          </w:p>
        </w:tc>
        <w:tc>
          <w:tcPr>
            <w:tcW w:w="876" w:type="pct"/>
          </w:tcPr>
          <w:p w14:paraId="5B01DB44" w14:textId="50D54F30"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8.2.</w:t>
            </w:r>
            <w:r w:rsidRPr="00E54DA9">
              <w:rPr>
                <w:color w:val="000000" w:themeColor="text1"/>
                <w:sz w:val="16"/>
                <w:szCs w:val="16"/>
              </w:rPr>
              <w:tab/>
              <w:t>‘hazard category’ means the division of criteria within each hazard class, specifying the severity of the hazard;</w:t>
            </w:r>
          </w:p>
        </w:tc>
        <w:tc>
          <w:tcPr>
            <w:tcW w:w="487" w:type="pct"/>
          </w:tcPr>
          <w:p w14:paraId="7145B0D8" w14:textId="43621055"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99E4156" w14:textId="2161C957" w:rsidR="00581055" w:rsidRPr="00E54DA9" w:rsidRDefault="00581055" w:rsidP="00581055">
            <w:pPr>
              <w:spacing w:before="4" w:after="4"/>
              <w:ind w:firstLine="22"/>
              <w:jc w:val="both"/>
              <w:rPr>
                <w:bCs/>
                <w:i/>
                <w:iCs/>
                <w:color w:val="000000" w:themeColor="text1"/>
                <w:sz w:val="16"/>
                <w:szCs w:val="16"/>
              </w:rPr>
            </w:pPr>
          </w:p>
        </w:tc>
        <w:tc>
          <w:tcPr>
            <w:tcW w:w="474" w:type="pct"/>
          </w:tcPr>
          <w:p w14:paraId="479C4816"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6F891E87" w14:textId="51865121" w:rsidTr="007B2C92">
        <w:trPr>
          <w:trHeight w:val="902"/>
        </w:trPr>
        <w:tc>
          <w:tcPr>
            <w:tcW w:w="923" w:type="pct"/>
          </w:tcPr>
          <w:p w14:paraId="11393743" w14:textId="20D602EB"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3. „pictogramă de pericol” înseamnă o compoziție grafică care include un simbol însoțit de alte elemente grafice, cum ar fi conturul, tiparul de fundal sau culoarea, folosită cu intenția de a transmite anumite informații cu privire la pericolul în cauză;</w:t>
            </w:r>
          </w:p>
        </w:tc>
        <w:tc>
          <w:tcPr>
            <w:tcW w:w="827" w:type="pct"/>
          </w:tcPr>
          <w:p w14:paraId="34968D41" w14:textId="32A861F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 ‘hazard pictogram’ means a graphic composition which includes a symbol accompanied by other graphic elements, such as contour, background pattern or colour, used with the intention of conveying certain information about the hazard in question;</w:t>
            </w:r>
          </w:p>
        </w:tc>
        <w:tc>
          <w:tcPr>
            <w:tcW w:w="925" w:type="pct"/>
          </w:tcPr>
          <w:p w14:paraId="1C2B9582"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8.3.</w:t>
            </w:r>
            <w:r w:rsidRPr="00E54DA9">
              <w:rPr>
                <w:bCs/>
                <w:color w:val="000000" w:themeColor="text1"/>
                <w:sz w:val="16"/>
                <w:szCs w:val="16"/>
                <w:lang w:val="pt-BR"/>
              </w:rPr>
              <w:tab/>
              <w:t>„pictogramă de pericol” înseamnă o compoziție grafică care include un simbol însoțit de alte elemente grafice, cum ar fi conturul, tiparul de fundal sau culoarea, folosită cu intenția de a transmite anumite informații cu privire la pericolul în cauză;</w:t>
            </w:r>
          </w:p>
          <w:p w14:paraId="28086A64" w14:textId="77777777" w:rsidR="00581055" w:rsidRPr="00E54DA9" w:rsidRDefault="00581055" w:rsidP="00581055">
            <w:pPr>
              <w:pStyle w:val="P68B1DB1-a4"/>
              <w:spacing w:before="4" w:after="4"/>
              <w:ind w:firstLine="22"/>
              <w:jc w:val="both"/>
              <w:rPr>
                <w:bCs/>
                <w:color w:val="000000" w:themeColor="text1"/>
                <w:sz w:val="16"/>
                <w:szCs w:val="16"/>
                <w:lang w:val="pt-BR"/>
              </w:rPr>
            </w:pPr>
          </w:p>
        </w:tc>
        <w:tc>
          <w:tcPr>
            <w:tcW w:w="876" w:type="pct"/>
          </w:tcPr>
          <w:p w14:paraId="1B69F80E" w14:textId="502B4BD1"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8.3.</w:t>
            </w:r>
            <w:r w:rsidRPr="00E54DA9">
              <w:rPr>
                <w:color w:val="000000" w:themeColor="text1"/>
                <w:sz w:val="16"/>
                <w:szCs w:val="16"/>
              </w:rPr>
              <w:tab/>
              <w:t>‘hazard pictogram’ means a graphic composition which includes a symbol accompanied by other graphic elements, such as contour, background pattern or colour, used with the intention of conveying certain information about the hazard in question;</w:t>
            </w:r>
          </w:p>
          <w:p w14:paraId="0EB5CAC3" w14:textId="77777777" w:rsidR="00581055" w:rsidRPr="00E54DA9" w:rsidRDefault="00581055" w:rsidP="00581055">
            <w:pPr>
              <w:spacing w:before="4" w:after="4"/>
              <w:ind w:firstLine="22"/>
              <w:jc w:val="both"/>
              <w:rPr>
                <w:bCs/>
                <w:color w:val="000000" w:themeColor="text1"/>
                <w:sz w:val="16"/>
                <w:szCs w:val="16"/>
              </w:rPr>
            </w:pPr>
          </w:p>
        </w:tc>
        <w:tc>
          <w:tcPr>
            <w:tcW w:w="487" w:type="pct"/>
          </w:tcPr>
          <w:p w14:paraId="6F304DA4" w14:textId="0DB98043"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B1F6C43" w14:textId="2899F824" w:rsidR="00581055" w:rsidRPr="00E54DA9" w:rsidRDefault="00581055" w:rsidP="00581055">
            <w:pPr>
              <w:spacing w:before="4" w:after="4"/>
              <w:ind w:firstLine="22"/>
              <w:jc w:val="both"/>
              <w:rPr>
                <w:bCs/>
                <w:i/>
                <w:iCs/>
                <w:color w:val="000000" w:themeColor="text1"/>
                <w:sz w:val="16"/>
                <w:szCs w:val="16"/>
              </w:rPr>
            </w:pPr>
          </w:p>
        </w:tc>
        <w:tc>
          <w:tcPr>
            <w:tcW w:w="474" w:type="pct"/>
          </w:tcPr>
          <w:p w14:paraId="28E3305D"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15B1318B" w14:textId="2EC31D4D" w:rsidTr="007B2C92">
        <w:trPr>
          <w:trHeight w:val="902"/>
        </w:trPr>
        <w:tc>
          <w:tcPr>
            <w:tcW w:w="923" w:type="pct"/>
          </w:tcPr>
          <w:p w14:paraId="4D3ABC00"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lastRenderedPageBreak/>
              <w:t>4. „cuvânt de avertizare” înseamnă un cuvânt care indică nivelul relativ de gravitate a pericolelor pentru a alerta cititorul cu privire la un potențial pericol; se disting următoarele două niveluri:</w:t>
            </w:r>
          </w:p>
          <w:p w14:paraId="614B228A"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(a) „pericol” înseamnă un cuvânt de avertizare care indică categoriile de pericole cele mai severe;</w:t>
            </w:r>
          </w:p>
          <w:p w14:paraId="2CE921A1" w14:textId="1A790078"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(b) „atenție” înseamnă un cuvânt de avertizare care indică categoriile de pericole mai puțin severe;</w:t>
            </w:r>
          </w:p>
        </w:tc>
        <w:tc>
          <w:tcPr>
            <w:tcW w:w="827" w:type="pct"/>
          </w:tcPr>
          <w:p w14:paraId="58A15B7C" w14:textId="5B09BCB6"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4. ‘warning word’ means a word indicating the relative level of severity of hazards to alert the reader to a potential hazard; the following two levels are distinguished:</w:t>
            </w:r>
          </w:p>
          <w:p w14:paraId="413F8F45"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(a) ‘hazard’ means a signal word indicating the most severe hazard categories;</w:t>
            </w:r>
          </w:p>
          <w:p w14:paraId="7A65193A" w14:textId="324F19EF"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(b) ‘attention’ means a warning word indicating the less severe hazard categories;</w:t>
            </w:r>
          </w:p>
        </w:tc>
        <w:tc>
          <w:tcPr>
            <w:tcW w:w="925" w:type="pct"/>
          </w:tcPr>
          <w:p w14:paraId="4F135FA9"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8.4.</w:t>
            </w:r>
            <w:r w:rsidRPr="00E54DA9">
              <w:rPr>
                <w:bCs/>
                <w:color w:val="000000" w:themeColor="text1"/>
                <w:sz w:val="16"/>
                <w:szCs w:val="16"/>
                <w:lang w:val="pt-BR"/>
              </w:rPr>
              <w:tab/>
              <w:t>„cuvânt de avertizare” înseamnă un cuvânt care indică nivelul relativ de gravitate a pericolelor pentru a alerta cititorul cu privire la un potențial pericol; se disting următoarele două niveluri:</w:t>
            </w:r>
          </w:p>
          <w:p w14:paraId="3549C284"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8.4.1. „pericol” înseamnă un cuvânt de avertizare care indică categoriile de pericole cele mai severe;</w:t>
            </w:r>
          </w:p>
          <w:p w14:paraId="501F034F" w14:textId="69B81FE9"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8.4.2. „atenție” înseamnă un cuvânt de avertizare care indică categoriile de pericole mai puțin severe;</w:t>
            </w:r>
          </w:p>
        </w:tc>
        <w:tc>
          <w:tcPr>
            <w:tcW w:w="876" w:type="pct"/>
          </w:tcPr>
          <w:p w14:paraId="3DF1B473" w14:textId="65E6538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8.4.</w:t>
            </w:r>
            <w:r w:rsidRPr="00E54DA9">
              <w:rPr>
                <w:color w:val="000000" w:themeColor="text1"/>
                <w:sz w:val="16"/>
                <w:szCs w:val="16"/>
              </w:rPr>
              <w:tab/>
              <w:t>‘warning word’ means a word indicating the relative level of severity of hazards to alert the reader to a potential hazard; the following two levels are distinguished:</w:t>
            </w:r>
          </w:p>
          <w:p w14:paraId="7CA470FF" w14:textId="50B53BF2"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8.4.1. ‘hazard’ means a signal word indicating the most severe hazard categories;</w:t>
            </w:r>
          </w:p>
          <w:p w14:paraId="1385AD66" w14:textId="7524058D"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8.4.2. ‘attention’ means a warning word indicating the less severe hazard categories;</w:t>
            </w:r>
          </w:p>
        </w:tc>
        <w:tc>
          <w:tcPr>
            <w:tcW w:w="487" w:type="pct"/>
          </w:tcPr>
          <w:p w14:paraId="0A59E81E" w14:textId="207A42B0"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62A7402" w14:textId="382BE7A2" w:rsidR="00581055" w:rsidRPr="00E54DA9" w:rsidRDefault="00581055" w:rsidP="00581055">
            <w:pPr>
              <w:spacing w:before="4" w:after="4"/>
              <w:ind w:firstLine="22"/>
              <w:jc w:val="both"/>
              <w:rPr>
                <w:bCs/>
                <w:i/>
                <w:iCs/>
                <w:color w:val="000000" w:themeColor="text1"/>
                <w:sz w:val="16"/>
                <w:szCs w:val="16"/>
              </w:rPr>
            </w:pPr>
          </w:p>
        </w:tc>
        <w:tc>
          <w:tcPr>
            <w:tcW w:w="474" w:type="pct"/>
          </w:tcPr>
          <w:p w14:paraId="0E47F1AF"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2F632E7E" w14:textId="790F90D3" w:rsidTr="007B2C92">
        <w:trPr>
          <w:trHeight w:val="902"/>
        </w:trPr>
        <w:tc>
          <w:tcPr>
            <w:tcW w:w="923" w:type="pct"/>
          </w:tcPr>
          <w:p w14:paraId="2E7E7DBE" w14:textId="2F13CA7F"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5. „frază de pericol” înseamnă o frază alocată unei clase și categorii de pericol care descrie natura pericolelor prezentate de o substanță sau de un amestec periculos inclusiv, când este cazul, gradul de periculozitate;</w:t>
            </w:r>
          </w:p>
        </w:tc>
        <w:tc>
          <w:tcPr>
            <w:tcW w:w="827" w:type="pct"/>
          </w:tcPr>
          <w:p w14:paraId="49C6598B" w14:textId="06BBF828"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5. ‘hazard statement’ means a statement assigned to a hazard class and category describing the nature of the hazards of a hazardous substance or mixture including, where appropriate, the degree of hazard;</w:t>
            </w:r>
          </w:p>
        </w:tc>
        <w:tc>
          <w:tcPr>
            <w:tcW w:w="925" w:type="pct"/>
          </w:tcPr>
          <w:p w14:paraId="2B841FDF" w14:textId="57AD254E"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8.5.</w:t>
            </w:r>
            <w:r w:rsidRPr="00E54DA9">
              <w:rPr>
                <w:bCs/>
                <w:color w:val="000000" w:themeColor="text1"/>
                <w:sz w:val="16"/>
                <w:szCs w:val="16"/>
                <w:lang w:val="pt-BR"/>
              </w:rPr>
              <w:tab/>
              <w:t>„frază de pericol” înseamnă o frază alocată unei clase și categorii de pericol care descrie natura pericolelor prezentate de o substanță sau de un amestec periculos inclusiv, când este cazul, gradul de periculozitate;</w:t>
            </w:r>
          </w:p>
        </w:tc>
        <w:tc>
          <w:tcPr>
            <w:tcW w:w="876" w:type="pct"/>
          </w:tcPr>
          <w:p w14:paraId="5965FE3D" w14:textId="50CEE06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8.5.</w:t>
            </w:r>
            <w:r w:rsidRPr="00E54DA9">
              <w:rPr>
                <w:color w:val="000000" w:themeColor="text1"/>
                <w:sz w:val="16"/>
                <w:szCs w:val="16"/>
              </w:rPr>
              <w:tab/>
              <w:t>‘hazard statement’ means a statement assigned to a hazard class and category describing the nature of the hazards of a hazardous substance or mixture including, where appropriate, the degree of hazard;</w:t>
            </w:r>
          </w:p>
        </w:tc>
        <w:tc>
          <w:tcPr>
            <w:tcW w:w="487" w:type="pct"/>
          </w:tcPr>
          <w:p w14:paraId="38D754B5" w14:textId="0D5D2432"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7D988D5" w14:textId="57BD9317" w:rsidR="00581055" w:rsidRPr="00E54DA9" w:rsidRDefault="00581055" w:rsidP="00581055">
            <w:pPr>
              <w:spacing w:before="4" w:after="4"/>
              <w:ind w:firstLine="22"/>
              <w:jc w:val="both"/>
              <w:rPr>
                <w:bCs/>
                <w:i/>
                <w:iCs/>
                <w:color w:val="000000" w:themeColor="text1"/>
                <w:sz w:val="16"/>
                <w:szCs w:val="16"/>
              </w:rPr>
            </w:pPr>
          </w:p>
        </w:tc>
        <w:tc>
          <w:tcPr>
            <w:tcW w:w="474" w:type="pct"/>
          </w:tcPr>
          <w:p w14:paraId="6533EF14"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543C6342" w14:textId="1467B8FF" w:rsidTr="007B2C92">
        <w:trPr>
          <w:trHeight w:val="902"/>
        </w:trPr>
        <w:tc>
          <w:tcPr>
            <w:tcW w:w="923" w:type="pct"/>
          </w:tcPr>
          <w:p w14:paraId="62DF0FF6" w14:textId="254C27E1"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6. „frază de precauție” înseamnă o frază care descrie măsura (măsurile) recomandată (recomandate) pentru a minimiza sau pentru a preveni apariția efectelor adverse rezultate din expunerea la o substanță sau la un amestec periculos, ca rezultat al utilizării sau eliminării;</w:t>
            </w:r>
          </w:p>
        </w:tc>
        <w:tc>
          <w:tcPr>
            <w:tcW w:w="827" w:type="pct"/>
          </w:tcPr>
          <w:p w14:paraId="0AFB6CD2" w14:textId="45AAB13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 ‘precautionary statement’ means a sentence describing the recommended measure(s) to minimise or prevent the occurrence of adverse effects resulting from exposure to a hazardous substance or mixture as a result of its use or disposal;</w:t>
            </w:r>
          </w:p>
        </w:tc>
        <w:tc>
          <w:tcPr>
            <w:tcW w:w="925" w:type="pct"/>
          </w:tcPr>
          <w:p w14:paraId="2BD0F49E" w14:textId="287CFE40"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8.6.</w:t>
            </w:r>
            <w:r w:rsidRPr="00E54DA9">
              <w:rPr>
                <w:bCs/>
                <w:color w:val="000000" w:themeColor="text1"/>
                <w:sz w:val="16"/>
                <w:szCs w:val="16"/>
              </w:rPr>
              <w:tab/>
              <w:t>„frază de precauție” înseamnă o frază care descrie măsura (măsurile) recomandată (recomandate) pentru a minimiza sau pentru a preveni apariția efectelor adverse rezultate din expunerea la o substanță sau la un amestec periculos, ca rezultat al utilizării sau eliminării;</w:t>
            </w:r>
          </w:p>
        </w:tc>
        <w:tc>
          <w:tcPr>
            <w:tcW w:w="876" w:type="pct"/>
          </w:tcPr>
          <w:p w14:paraId="6A8A6DFB" w14:textId="06C76DE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8.6.</w:t>
            </w:r>
            <w:r w:rsidRPr="00E54DA9">
              <w:rPr>
                <w:color w:val="000000" w:themeColor="text1"/>
                <w:sz w:val="16"/>
                <w:szCs w:val="16"/>
              </w:rPr>
              <w:tab/>
              <w:t>‘precautionary statement’ means a sentence describing the recommended measure(s) to minimise or prevent the occurrence of adverse effects resulting from exposure to a hazardous substance or mixture as a result of its use or disposal;</w:t>
            </w:r>
          </w:p>
        </w:tc>
        <w:tc>
          <w:tcPr>
            <w:tcW w:w="487" w:type="pct"/>
          </w:tcPr>
          <w:p w14:paraId="5BAA3124" w14:textId="494245DD"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B2C0EB1" w14:textId="660E2423" w:rsidR="00581055" w:rsidRPr="00E54DA9" w:rsidRDefault="00581055" w:rsidP="00581055">
            <w:pPr>
              <w:spacing w:before="4" w:after="4"/>
              <w:ind w:firstLine="22"/>
              <w:jc w:val="both"/>
              <w:rPr>
                <w:bCs/>
                <w:i/>
                <w:iCs/>
                <w:color w:val="000000" w:themeColor="text1"/>
                <w:sz w:val="16"/>
                <w:szCs w:val="16"/>
              </w:rPr>
            </w:pPr>
          </w:p>
        </w:tc>
        <w:tc>
          <w:tcPr>
            <w:tcW w:w="474" w:type="pct"/>
          </w:tcPr>
          <w:p w14:paraId="6A30C33C"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6BE5E7E8" w14:textId="6BBEC244" w:rsidTr="007B2C92">
        <w:trPr>
          <w:trHeight w:val="902"/>
        </w:trPr>
        <w:tc>
          <w:tcPr>
            <w:tcW w:w="923" w:type="pct"/>
          </w:tcPr>
          <w:p w14:paraId="3733B665" w14:textId="75A2AFFD"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7. „substanță” înseamnă un element chimic și compușii săi, în stare naturală sau obținuți prin orice proces de producție, inclusiv orice aditiv necesar pentru păstrarea stabilității și orice impuritate care derivă din procesul utilizat, cu excepția oricărui solvent care poate fi separat fără a influenta stabilitatea substanței sau fără a-i schimba compoziția;</w:t>
            </w:r>
          </w:p>
        </w:tc>
        <w:tc>
          <w:tcPr>
            <w:tcW w:w="827" w:type="pct"/>
          </w:tcPr>
          <w:p w14:paraId="2BB8B557" w14:textId="22743AC4"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 ‘substance’ means a chemical element and its compounds, in the natural state or obtained by any production process, including any additive necessary to preserve its stability and any impurity deriving from the process used, with the exception of any solvent which can be separated without affecting the stability of the substance or changing its composition;</w:t>
            </w:r>
          </w:p>
        </w:tc>
        <w:tc>
          <w:tcPr>
            <w:tcW w:w="925" w:type="pct"/>
          </w:tcPr>
          <w:p w14:paraId="5E3299B7" w14:textId="77777777" w:rsidR="00581055" w:rsidRPr="00E54DA9" w:rsidRDefault="00581055" w:rsidP="00581055">
            <w:pPr>
              <w:spacing w:after="0"/>
              <w:ind w:firstLine="22"/>
              <w:jc w:val="both"/>
              <w:rPr>
                <w:bCs/>
                <w:color w:val="000000" w:themeColor="text1"/>
                <w:sz w:val="16"/>
                <w:szCs w:val="16"/>
                <w:lang w:val="pt-BR"/>
              </w:rPr>
            </w:pPr>
            <w:r w:rsidRPr="00E54DA9">
              <w:rPr>
                <w:bCs/>
                <w:color w:val="000000" w:themeColor="text1"/>
                <w:sz w:val="16"/>
                <w:szCs w:val="16"/>
                <w:lang w:val="pt-BR"/>
              </w:rPr>
              <w:t>Articolul 4., Legea nr. 277/2018 privind substanțele chimice</w:t>
            </w:r>
          </w:p>
          <w:p w14:paraId="563FF1B9" w14:textId="77777777" w:rsidR="00581055" w:rsidRPr="00E54DA9" w:rsidRDefault="00581055" w:rsidP="00581055">
            <w:pPr>
              <w:spacing w:after="0"/>
              <w:ind w:firstLine="22"/>
              <w:jc w:val="both"/>
              <w:rPr>
                <w:bCs/>
                <w:color w:val="000000" w:themeColor="text1"/>
                <w:sz w:val="16"/>
                <w:szCs w:val="16"/>
                <w:lang w:val="pt-BR"/>
              </w:rPr>
            </w:pPr>
            <w:r w:rsidRPr="00E54DA9">
              <w:rPr>
                <w:bCs/>
                <w:color w:val="000000" w:themeColor="text1"/>
                <w:sz w:val="16"/>
                <w:szCs w:val="16"/>
                <w:lang w:val="pt-BR"/>
              </w:rPr>
              <w:t>Noțiuni principale</w:t>
            </w:r>
          </w:p>
          <w:p w14:paraId="6E2923CA"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În scopul prezentei  legi, se aplică următoarele noțiuni principale:</w:t>
            </w:r>
          </w:p>
          <w:p w14:paraId="15BECCB4" w14:textId="3B4EF791" w:rsidR="00581055" w:rsidRPr="00E54DA9" w:rsidRDefault="00581055" w:rsidP="00581055">
            <w:pPr>
              <w:pStyle w:val="P68B1DB1-a3"/>
              <w:spacing w:after="0"/>
              <w:ind w:firstLine="22"/>
              <w:jc w:val="both"/>
              <w:rPr>
                <w:b w:val="0"/>
                <w:bCs/>
                <w:color w:val="000000" w:themeColor="text1"/>
                <w:sz w:val="16"/>
                <w:szCs w:val="16"/>
                <w:lang w:val="ro-MD"/>
              </w:rPr>
            </w:pPr>
            <w:r w:rsidRPr="00E54DA9">
              <w:rPr>
                <w:b w:val="0"/>
                <w:bCs/>
                <w:color w:val="000000" w:themeColor="text1"/>
                <w:sz w:val="16"/>
                <w:szCs w:val="16"/>
                <w:lang w:val="ro-MD"/>
              </w:rPr>
              <w:t>27) </w:t>
            </w:r>
            <w:r w:rsidRPr="00E54DA9">
              <w:rPr>
                <w:b w:val="0"/>
                <w:bCs/>
                <w:i/>
                <w:iCs/>
                <w:color w:val="000000" w:themeColor="text1"/>
                <w:sz w:val="16"/>
                <w:szCs w:val="16"/>
                <w:lang w:val="ro-MD"/>
              </w:rPr>
              <w:t>substanță –</w:t>
            </w:r>
            <w:r w:rsidRPr="00E54DA9">
              <w:rPr>
                <w:b w:val="0"/>
                <w:bCs/>
                <w:color w:val="000000" w:themeColor="text1"/>
                <w:sz w:val="16"/>
                <w:szCs w:val="16"/>
                <w:lang w:val="ro-MD"/>
              </w:rPr>
              <w:t> element chimic și compușii săi, în stare naturală sau obținuți prin orice proces de producție, inclusiv orice aditiv necesar pentru păstrarea stabilității și orice impuritate care derivă din procesul utilizat, cu excepția oricărui solvent care poate fi separat fără a influența stabilitatea substanței sau fără a-i schimba compoziția;</w:t>
            </w:r>
          </w:p>
        </w:tc>
        <w:tc>
          <w:tcPr>
            <w:tcW w:w="876" w:type="pct"/>
          </w:tcPr>
          <w:p w14:paraId="3B294982" w14:textId="0A450ADF"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t>Article 4, Law 277/2018 on Chemicals</w:t>
            </w:r>
          </w:p>
          <w:p w14:paraId="39F5DB91" w14:textId="77777777"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t>Main notions</w:t>
            </w:r>
          </w:p>
          <w:p w14:paraId="27F50D43" w14:textId="77777777" w:rsidR="00581055" w:rsidRPr="00E54DA9" w:rsidRDefault="00581055" w:rsidP="00581055">
            <w:pPr>
              <w:pStyle w:val="P68B1DB1-a4"/>
              <w:spacing w:after="0"/>
              <w:ind w:firstLine="22"/>
              <w:rPr>
                <w:bCs/>
                <w:color w:val="000000" w:themeColor="text1"/>
                <w:sz w:val="16"/>
                <w:szCs w:val="16"/>
              </w:rPr>
            </w:pPr>
            <w:r w:rsidRPr="00E54DA9">
              <w:rPr>
                <w:color w:val="000000" w:themeColor="text1"/>
                <w:sz w:val="16"/>
                <w:szCs w:val="16"/>
              </w:rPr>
              <w:t>For the purposes of this Law, the following main concepts shall apply:</w:t>
            </w:r>
          </w:p>
          <w:p w14:paraId="6811A6B1" w14:textId="7F0A9708" w:rsidR="00581055" w:rsidRPr="00E54DA9" w:rsidRDefault="00581055" w:rsidP="00581055">
            <w:pPr>
              <w:pStyle w:val="P68B1DB1-a4"/>
              <w:spacing w:before="4" w:after="4"/>
              <w:ind w:firstLine="22"/>
              <w:jc w:val="both"/>
              <w:rPr>
                <w:bCs/>
                <w:color w:val="000000" w:themeColor="text1"/>
                <w:sz w:val="16"/>
                <w:szCs w:val="16"/>
              </w:rPr>
            </w:pPr>
            <w:r w:rsidRPr="00E54DA9">
              <w:rPr>
                <w:i/>
                <w:color w:val="000000" w:themeColor="text1"/>
                <w:sz w:val="16"/>
                <w:szCs w:val="16"/>
              </w:rPr>
              <w:t>"substance" means</w:t>
            </w:r>
            <w:r w:rsidRPr="00E54DA9">
              <w:rPr>
                <w:color w:val="000000" w:themeColor="text1"/>
                <w:sz w:val="16"/>
                <w:szCs w:val="16"/>
              </w:rPr>
              <w:t> a chemical element and its compounds, in the natural state or obtained by any production process, including any additive necessary to preserve its stability and any impurity deriving from the process used, with the exception of any solvent which may be separated without affecting the stability of the substance or changing its composition;</w:t>
            </w:r>
          </w:p>
        </w:tc>
        <w:tc>
          <w:tcPr>
            <w:tcW w:w="487" w:type="pct"/>
          </w:tcPr>
          <w:p w14:paraId="0834B736" w14:textId="2A023926"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69653D19" w14:textId="13009B10" w:rsidR="00581055" w:rsidRPr="00E54DA9" w:rsidRDefault="00581055" w:rsidP="00581055">
            <w:pPr>
              <w:spacing w:before="4" w:after="4"/>
              <w:ind w:firstLine="22"/>
              <w:jc w:val="both"/>
              <w:rPr>
                <w:bCs/>
                <w:i/>
                <w:iCs/>
                <w:color w:val="000000" w:themeColor="text1"/>
                <w:sz w:val="16"/>
                <w:szCs w:val="16"/>
              </w:rPr>
            </w:pPr>
          </w:p>
        </w:tc>
        <w:tc>
          <w:tcPr>
            <w:tcW w:w="474" w:type="pct"/>
          </w:tcPr>
          <w:p w14:paraId="102F9302"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09FB0827" w14:textId="0C276136" w:rsidTr="007B2C92">
        <w:trPr>
          <w:trHeight w:val="499"/>
        </w:trPr>
        <w:tc>
          <w:tcPr>
            <w:tcW w:w="923" w:type="pct"/>
          </w:tcPr>
          <w:p w14:paraId="78E3FF20" w14:textId="7D466129"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8. „amestec” înseamnă un amestec sau o soluție compusă din două sau mai multe substanțe;</w:t>
            </w:r>
          </w:p>
        </w:tc>
        <w:tc>
          <w:tcPr>
            <w:tcW w:w="827" w:type="pct"/>
          </w:tcPr>
          <w:p w14:paraId="6DFEAAD6" w14:textId="55E9198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 ‘mixture’ means a mixture or solution composed of two or more substances;</w:t>
            </w:r>
          </w:p>
        </w:tc>
        <w:tc>
          <w:tcPr>
            <w:tcW w:w="925" w:type="pct"/>
          </w:tcPr>
          <w:p w14:paraId="5F7C40D4"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 xml:space="preserve">Articolul 4., </w:t>
            </w:r>
            <w:r w:rsidRPr="00E54DA9">
              <w:rPr>
                <w:bCs/>
                <w:color w:val="000000" w:themeColor="text1"/>
                <w:sz w:val="16"/>
                <w:szCs w:val="16"/>
                <w:lang w:val="pt-BR"/>
              </w:rPr>
              <w:t>Legea nr. 277/2018 privind substanțele chimice</w:t>
            </w:r>
            <w:r w:rsidRPr="00E54DA9">
              <w:rPr>
                <w:bCs/>
                <w:color w:val="000000" w:themeColor="text1"/>
                <w:sz w:val="16"/>
                <w:szCs w:val="16"/>
                <w:lang w:val="ro-MD"/>
              </w:rPr>
              <w:t xml:space="preserve"> </w:t>
            </w:r>
          </w:p>
          <w:p w14:paraId="3CCFE5F9"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Noțiuni principale</w:t>
            </w:r>
          </w:p>
          <w:p w14:paraId="0EB65CF3"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În scopul prezentei  legi, se aplică următoarele noțiuni principale:</w:t>
            </w:r>
          </w:p>
          <w:p w14:paraId="01CE6433" w14:textId="05188171" w:rsidR="00581055" w:rsidRPr="00E54DA9" w:rsidRDefault="00581055" w:rsidP="00581055">
            <w:pPr>
              <w:pStyle w:val="P68B1DB1-a3"/>
              <w:spacing w:after="0"/>
              <w:ind w:firstLine="22"/>
              <w:jc w:val="both"/>
              <w:rPr>
                <w:b w:val="0"/>
                <w:bCs/>
                <w:color w:val="000000" w:themeColor="text1"/>
                <w:sz w:val="16"/>
                <w:szCs w:val="16"/>
                <w:lang w:val="pt-BR"/>
              </w:rPr>
            </w:pPr>
            <w:r w:rsidRPr="00E54DA9">
              <w:rPr>
                <w:b w:val="0"/>
                <w:bCs/>
                <w:color w:val="000000" w:themeColor="text1"/>
                <w:sz w:val="16"/>
                <w:szCs w:val="16"/>
                <w:lang w:val="ro-MD"/>
              </w:rPr>
              <w:lastRenderedPageBreak/>
              <w:t>1) </w:t>
            </w:r>
            <w:r w:rsidRPr="00E54DA9">
              <w:rPr>
                <w:b w:val="0"/>
                <w:bCs/>
                <w:i/>
                <w:iCs/>
                <w:color w:val="000000" w:themeColor="text1"/>
                <w:sz w:val="16"/>
                <w:szCs w:val="16"/>
                <w:lang w:val="ro-MD"/>
              </w:rPr>
              <w:t>amestec</w:t>
            </w:r>
            <w:r w:rsidRPr="00E54DA9">
              <w:rPr>
                <w:b w:val="0"/>
                <w:bCs/>
                <w:color w:val="000000" w:themeColor="text1"/>
                <w:sz w:val="16"/>
                <w:szCs w:val="16"/>
                <w:lang w:val="ro-MD"/>
              </w:rPr>
              <w:t> – amestec sau soluție de două sau mai multe substanțe (componenți);</w:t>
            </w:r>
          </w:p>
        </w:tc>
        <w:tc>
          <w:tcPr>
            <w:tcW w:w="876" w:type="pct"/>
          </w:tcPr>
          <w:p w14:paraId="5C71F292" w14:textId="53BFD800"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lastRenderedPageBreak/>
              <w:t xml:space="preserve">Article 4, Law 277/2018 on Chemicals </w:t>
            </w:r>
          </w:p>
          <w:p w14:paraId="1A73A03C" w14:textId="77777777"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t>Main notions</w:t>
            </w:r>
          </w:p>
          <w:p w14:paraId="60D6E56D" w14:textId="77777777" w:rsidR="00581055" w:rsidRPr="00E54DA9" w:rsidRDefault="00581055" w:rsidP="00581055">
            <w:pPr>
              <w:pStyle w:val="P68B1DB1-a4"/>
              <w:spacing w:after="0"/>
              <w:ind w:firstLine="22"/>
              <w:rPr>
                <w:bCs/>
                <w:color w:val="000000" w:themeColor="text1"/>
                <w:sz w:val="16"/>
                <w:szCs w:val="16"/>
              </w:rPr>
            </w:pPr>
            <w:r w:rsidRPr="00E54DA9">
              <w:rPr>
                <w:color w:val="000000" w:themeColor="text1"/>
                <w:sz w:val="16"/>
                <w:szCs w:val="16"/>
              </w:rPr>
              <w:t>For the purposes of this Law, the following main concepts shall apply:</w:t>
            </w:r>
          </w:p>
          <w:p w14:paraId="5DECC1CF" w14:textId="2EA09F60" w:rsidR="00581055" w:rsidRPr="00E54DA9" w:rsidRDefault="00581055" w:rsidP="00581055">
            <w:pPr>
              <w:pStyle w:val="P68B1DB1-a4"/>
              <w:spacing w:after="0"/>
              <w:ind w:firstLine="22"/>
              <w:rPr>
                <w:bCs/>
                <w:color w:val="000000" w:themeColor="text1"/>
                <w:sz w:val="16"/>
                <w:szCs w:val="16"/>
              </w:rPr>
            </w:pPr>
            <w:r w:rsidRPr="00E54DA9">
              <w:rPr>
                <w:color w:val="000000" w:themeColor="text1"/>
                <w:sz w:val="16"/>
                <w:szCs w:val="16"/>
              </w:rPr>
              <w:lastRenderedPageBreak/>
              <w:t>1) </w:t>
            </w:r>
            <w:r w:rsidRPr="00E54DA9">
              <w:rPr>
                <w:i/>
                <w:color w:val="000000" w:themeColor="text1"/>
                <w:sz w:val="16"/>
                <w:szCs w:val="16"/>
              </w:rPr>
              <w:t>mixture</w:t>
            </w:r>
            <w:r w:rsidRPr="00E54DA9">
              <w:rPr>
                <w:color w:val="000000" w:themeColor="text1"/>
                <w:sz w:val="16"/>
                <w:szCs w:val="16"/>
              </w:rPr>
              <w:t> - mixture or solution of two or more substances (compounds);</w:t>
            </w:r>
          </w:p>
        </w:tc>
        <w:tc>
          <w:tcPr>
            <w:tcW w:w="487" w:type="pct"/>
          </w:tcPr>
          <w:p w14:paraId="5ED41BF5" w14:textId="6887B0F4"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Compatible</w:t>
            </w:r>
          </w:p>
        </w:tc>
        <w:tc>
          <w:tcPr>
            <w:tcW w:w="487" w:type="pct"/>
          </w:tcPr>
          <w:p w14:paraId="0A416637" w14:textId="33ED059F" w:rsidR="00581055" w:rsidRPr="00E54DA9" w:rsidRDefault="00581055" w:rsidP="00581055">
            <w:pPr>
              <w:spacing w:before="4" w:after="4"/>
              <w:ind w:firstLine="22"/>
              <w:jc w:val="both"/>
              <w:rPr>
                <w:bCs/>
                <w:i/>
                <w:iCs/>
                <w:color w:val="000000" w:themeColor="text1"/>
                <w:sz w:val="16"/>
                <w:szCs w:val="16"/>
              </w:rPr>
            </w:pPr>
          </w:p>
        </w:tc>
        <w:tc>
          <w:tcPr>
            <w:tcW w:w="474" w:type="pct"/>
          </w:tcPr>
          <w:p w14:paraId="5DC911E8"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01771B5D" w14:textId="05C0E174" w:rsidTr="007B2C92">
        <w:trPr>
          <w:trHeight w:val="902"/>
        </w:trPr>
        <w:tc>
          <w:tcPr>
            <w:tcW w:w="923" w:type="pct"/>
          </w:tcPr>
          <w:p w14:paraId="10CADFE3" w14:textId="100A6399"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9. „articol” înseamnă un obiect căruia i se dă, în cursul fabricației, o formă, o suprafață sau un aspect special, care îi determină funcția într-un grad mai mare decât o face compoziția sa chimică;</w:t>
            </w:r>
          </w:p>
        </w:tc>
        <w:tc>
          <w:tcPr>
            <w:tcW w:w="827" w:type="pct"/>
          </w:tcPr>
          <w:p w14:paraId="7E746E2C" w14:textId="5DBF5D84"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9. ‘article’ means an object which, in the course of manufacture, is given a special shape, surface or appearance which determines its function to a greater degree than does its chemical composition;</w:t>
            </w:r>
          </w:p>
        </w:tc>
        <w:tc>
          <w:tcPr>
            <w:tcW w:w="925" w:type="pct"/>
          </w:tcPr>
          <w:p w14:paraId="182A7125"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 xml:space="preserve">Articolul 4., </w:t>
            </w:r>
            <w:r w:rsidRPr="00E54DA9">
              <w:rPr>
                <w:bCs/>
                <w:color w:val="000000" w:themeColor="text1"/>
                <w:sz w:val="16"/>
                <w:szCs w:val="16"/>
                <w:lang w:val="pt-BR"/>
              </w:rPr>
              <w:t>Legea nr. 277/2018 privind substanțele chimice</w:t>
            </w:r>
            <w:r w:rsidRPr="00E54DA9">
              <w:rPr>
                <w:bCs/>
                <w:color w:val="000000" w:themeColor="text1"/>
                <w:sz w:val="16"/>
                <w:szCs w:val="16"/>
                <w:lang w:val="ro-MD"/>
              </w:rPr>
              <w:t xml:space="preserve"> </w:t>
            </w:r>
          </w:p>
          <w:p w14:paraId="2F43488C"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Noțiuni principale</w:t>
            </w:r>
          </w:p>
          <w:p w14:paraId="4342EDDD"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În scopul prezentei  legi, se aplică următoarele noțiuni principale:</w:t>
            </w:r>
          </w:p>
          <w:p w14:paraId="5F0AE0E5" w14:textId="79AC0A4D" w:rsidR="00581055" w:rsidRPr="00E54DA9" w:rsidRDefault="00581055" w:rsidP="00581055">
            <w:pPr>
              <w:pStyle w:val="P68B1DB1-a3"/>
              <w:spacing w:after="0"/>
              <w:ind w:firstLine="22"/>
              <w:jc w:val="both"/>
              <w:rPr>
                <w:b w:val="0"/>
                <w:bCs/>
                <w:color w:val="000000" w:themeColor="text1"/>
                <w:sz w:val="16"/>
                <w:szCs w:val="16"/>
                <w:lang w:val="ro-MD"/>
              </w:rPr>
            </w:pPr>
            <w:r w:rsidRPr="00E54DA9">
              <w:rPr>
                <w:b w:val="0"/>
                <w:bCs/>
                <w:color w:val="000000" w:themeColor="text1"/>
                <w:sz w:val="16"/>
                <w:szCs w:val="16"/>
                <w:lang w:val="ro-MD"/>
              </w:rPr>
              <w:t>3) </w:t>
            </w:r>
            <w:r w:rsidRPr="00E54DA9">
              <w:rPr>
                <w:b w:val="0"/>
                <w:bCs/>
                <w:i/>
                <w:iCs/>
                <w:color w:val="000000" w:themeColor="text1"/>
                <w:sz w:val="16"/>
                <w:szCs w:val="16"/>
                <w:lang w:val="ro-MD"/>
              </w:rPr>
              <w:t>articol </w:t>
            </w:r>
            <w:r w:rsidRPr="00E54DA9">
              <w:rPr>
                <w:b w:val="0"/>
                <w:bCs/>
                <w:color w:val="000000" w:themeColor="text1"/>
                <w:sz w:val="16"/>
                <w:szCs w:val="16"/>
                <w:lang w:val="ro-MD"/>
              </w:rPr>
              <w:t>– obiect căruia i se dă, în cursul fabricației, o formă, o suprafață sau un aspect special, care îi determină funcția într-un grad mai mare decît o face compoziția sa chimică;</w:t>
            </w:r>
          </w:p>
        </w:tc>
        <w:tc>
          <w:tcPr>
            <w:tcW w:w="876" w:type="pct"/>
          </w:tcPr>
          <w:p w14:paraId="51F8A862" w14:textId="65E6B717"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t xml:space="preserve">Article 4, Law 277/2018 on Chemicals </w:t>
            </w:r>
          </w:p>
          <w:p w14:paraId="4B60AAC4" w14:textId="77777777"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t>Main notions</w:t>
            </w:r>
          </w:p>
          <w:p w14:paraId="56840202" w14:textId="77777777" w:rsidR="00581055" w:rsidRPr="00E54DA9" w:rsidRDefault="00581055" w:rsidP="00581055">
            <w:pPr>
              <w:pStyle w:val="P68B1DB1-a4"/>
              <w:spacing w:after="0"/>
              <w:ind w:firstLine="22"/>
              <w:rPr>
                <w:bCs/>
                <w:color w:val="000000" w:themeColor="text1"/>
                <w:sz w:val="16"/>
                <w:szCs w:val="16"/>
              </w:rPr>
            </w:pPr>
            <w:r w:rsidRPr="00E54DA9">
              <w:rPr>
                <w:color w:val="000000" w:themeColor="text1"/>
                <w:sz w:val="16"/>
                <w:szCs w:val="16"/>
              </w:rPr>
              <w:t>For the purposes of this Law, the following main concepts shall apply:</w:t>
            </w:r>
          </w:p>
          <w:p w14:paraId="53B37C0E" w14:textId="214DFAA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 </w:t>
            </w:r>
            <w:r w:rsidRPr="00E54DA9">
              <w:rPr>
                <w:i/>
                <w:color w:val="000000" w:themeColor="text1"/>
                <w:sz w:val="16"/>
                <w:szCs w:val="16"/>
              </w:rPr>
              <w:t>article </w:t>
            </w:r>
            <w:r w:rsidRPr="00E54DA9">
              <w:rPr>
                <w:color w:val="000000" w:themeColor="text1"/>
                <w:sz w:val="16"/>
                <w:szCs w:val="16"/>
              </w:rPr>
              <w:t>- object to which, in the course of manufacture, a special shape, surface or appearance is given, which determines its function to a greater degree than does its chemical composition;</w:t>
            </w:r>
          </w:p>
        </w:tc>
        <w:tc>
          <w:tcPr>
            <w:tcW w:w="487" w:type="pct"/>
          </w:tcPr>
          <w:p w14:paraId="27AAF87C" w14:textId="4F5AC6C1"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650B66E4" w14:textId="620C185D" w:rsidR="00581055" w:rsidRPr="00E54DA9" w:rsidRDefault="00581055" w:rsidP="00581055">
            <w:pPr>
              <w:spacing w:before="4" w:after="4"/>
              <w:ind w:firstLine="22"/>
              <w:jc w:val="both"/>
              <w:rPr>
                <w:bCs/>
                <w:i/>
                <w:iCs/>
                <w:color w:val="000000" w:themeColor="text1"/>
                <w:sz w:val="16"/>
                <w:szCs w:val="16"/>
              </w:rPr>
            </w:pPr>
          </w:p>
        </w:tc>
        <w:tc>
          <w:tcPr>
            <w:tcW w:w="474" w:type="pct"/>
          </w:tcPr>
          <w:p w14:paraId="5395CF65"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7BF36BBA" w14:textId="35422EA2" w:rsidTr="007B2C92">
        <w:trPr>
          <w:trHeight w:val="683"/>
        </w:trPr>
        <w:tc>
          <w:tcPr>
            <w:tcW w:w="923" w:type="pct"/>
          </w:tcPr>
          <w:p w14:paraId="05EC33B5" w14:textId="799BA83D"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10. „fabricant al unui articol” înseamnă orice persoană fizică sau juridică care fabrică sau asamblează un articol în Comunitate;</w:t>
            </w:r>
          </w:p>
        </w:tc>
        <w:tc>
          <w:tcPr>
            <w:tcW w:w="827" w:type="pct"/>
          </w:tcPr>
          <w:p w14:paraId="51616CCA" w14:textId="51FBB74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10. ‘manufacturer of an article’ means any natural or legal person who manufactures or assembles an article in the Community;</w:t>
            </w:r>
          </w:p>
        </w:tc>
        <w:tc>
          <w:tcPr>
            <w:tcW w:w="925" w:type="pct"/>
          </w:tcPr>
          <w:p w14:paraId="467335ED" w14:textId="58143610"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8.7.</w:t>
            </w:r>
            <w:r w:rsidRPr="00E54DA9">
              <w:rPr>
                <w:bCs/>
                <w:color w:val="000000" w:themeColor="text1"/>
                <w:sz w:val="16"/>
                <w:szCs w:val="16"/>
              </w:rPr>
              <w:tab/>
              <w:t>„fabricant al unui articol” înseamnă orice persoană fizică sau juridică care fabrică sau asamblează un articol în Republica Moldova;</w:t>
            </w:r>
          </w:p>
        </w:tc>
        <w:tc>
          <w:tcPr>
            <w:tcW w:w="876" w:type="pct"/>
          </w:tcPr>
          <w:p w14:paraId="21976F75" w14:textId="3F62A57B"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8.7.</w:t>
            </w:r>
            <w:r w:rsidRPr="00E54DA9">
              <w:rPr>
                <w:color w:val="000000" w:themeColor="text1"/>
                <w:sz w:val="16"/>
                <w:szCs w:val="16"/>
              </w:rPr>
              <w:tab/>
              <w:t>‘manufacturer of an article’ means any natural or legal person who manufactures or assembles an article in the Republic of Moldova;</w:t>
            </w:r>
          </w:p>
        </w:tc>
        <w:tc>
          <w:tcPr>
            <w:tcW w:w="487" w:type="pct"/>
          </w:tcPr>
          <w:p w14:paraId="499B93ED" w14:textId="470C86A1"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086BC51" w14:textId="3FD29E73" w:rsidR="00581055" w:rsidRPr="00E54DA9" w:rsidRDefault="00581055" w:rsidP="00581055">
            <w:pPr>
              <w:spacing w:before="4" w:after="4"/>
              <w:ind w:firstLine="22"/>
              <w:jc w:val="both"/>
              <w:rPr>
                <w:bCs/>
                <w:i/>
                <w:iCs/>
                <w:color w:val="000000" w:themeColor="text1"/>
                <w:sz w:val="16"/>
                <w:szCs w:val="16"/>
              </w:rPr>
            </w:pPr>
          </w:p>
        </w:tc>
        <w:tc>
          <w:tcPr>
            <w:tcW w:w="474" w:type="pct"/>
          </w:tcPr>
          <w:p w14:paraId="4703C7A1"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794A197D" w14:textId="770E4FF7" w:rsidTr="007B2C92">
        <w:trPr>
          <w:trHeight w:val="683"/>
        </w:trPr>
        <w:tc>
          <w:tcPr>
            <w:tcW w:w="923" w:type="pct"/>
          </w:tcPr>
          <w:p w14:paraId="63922D2F"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11. „polimer” înseamnă o substanță constituită din molecule caracterizate printr-o succesiune de unul sau mai multe tipuri de unități monomere. Asemenea molecule trebuie să aibă greutățile moleculare distribuite într-un astfel de domeniu încât diferențele de greutate moleculară să fie atribuite, în primul rând, diferențelor de număr al unităților monomere. Un polimer conține:</w:t>
            </w:r>
          </w:p>
          <w:p w14:paraId="79DC5C2E"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(a) o majoritate ponderală simplă de molecule care conțin cel puțin trei unități monomere legate printr-o legătură covalentă de cel puțin o altă unitate monomeră sau de un alt reactant;</w:t>
            </w:r>
          </w:p>
          <w:p w14:paraId="15C9576F"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(b) o cantitate inferioară unei majorități ponderale simple de molecule cu aceeași greutate moleculară.</w:t>
            </w:r>
          </w:p>
          <w:p w14:paraId="5945C961" w14:textId="682C0793"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În sensul prezentei definiții, „unitate monomeră” înseamnă forma reacționată a unei substanțe monomere într-un polimer;</w:t>
            </w:r>
          </w:p>
        </w:tc>
        <w:tc>
          <w:tcPr>
            <w:tcW w:w="827" w:type="pct"/>
          </w:tcPr>
          <w:p w14:paraId="208E76C9" w14:textId="51885236"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11. ‘polymer’ means a substance consisting of molecules characterised by a sequence of one or more types of monomer units. Such molecules must have molecular weights distributed in such a range that differences in molecular weight are primarily attributed to differences in the number of monomer units. A polymer contains:</w:t>
            </w:r>
          </w:p>
          <w:p w14:paraId="146FBFC9"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(a) a simple weight majority of molecules containing at least three monomer units covalently bound to at least one other monomer unit or reactant;</w:t>
            </w:r>
          </w:p>
          <w:p w14:paraId="1E1D2F6E"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(b) a quantity less than a simple weight majority of molecules of the same molecular weight.</w:t>
            </w:r>
          </w:p>
          <w:p w14:paraId="4478CBF6" w14:textId="7C33CCD4"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For the purposes of this definition, ‘monomer unit’ means the reacted form of a monomer substance in a polymer;</w:t>
            </w:r>
          </w:p>
        </w:tc>
        <w:tc>
          <w:tcPr>
            <w:tcW w:w="925" w:type="pct"/>
          </w:tcPr>
          <w:p w14:paraId="1A6AFB07"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8.8.</w:t>
            </w:r>
            <w:r w:rsidRPr="00E54DA9">
              <w:rPr>
                <w:bCs/>
                <w:color w:val="000000" w:themeColor="text1"/>
                <w:sz w:val="16"/>
                <w:szCs w:val="16"/>
                <w:lang w:val="pt-BR"/>
              </w:rPr>
              <w:tab/>
              <w:t>„polimer” înseamnă o substanță constituită din molecule caracterizate printr-o succesiune de unul sau mai multe tipuri de unități monomere. Asemenea molecule trebuie să aibă greutățile moleculare distribuite într-un astfel de domeniu încât diferențele de greutate moleculară să fie atribuite, în primul rând, diferențelor de număr al unităților monomere. Un polimer conţine:</w:t>
            </w:r>
          </w:p>
          <w:p w14:paraId="152CEEA6"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8.8.1. o majoritate ponderală simplă de molecule care conțin cel puțin trei unități monomere legate printr-o legătură covalentă de cel puțin o altă unitate monomeră sau de un alt reactant;</w:t>
            </w:r>
          </w:p>
          <w:p w14:paraId="77CC0522"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8.8.2. o cantitate inferioară unei majorități ponderale simple de molecule cu aceeași greutate moleculară.</w:t>
            </w:r>
          </w:p>
          <w:p w14:paraId="138ACA56" w14:textId="68EDD758"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În sensul prezentei definiții, „unitate monomeră” înseamnă forma reacționată a unei substanțe monomere într-un polimer;</w:t>
            </w:r>
          </w:p>
        </w:tc>
        <w:tc>
          <w:tcPr>
            <w:tcW w:w="876" w:type="pct"/>
          </w:tcPr>
          <w:p w14:paraId="1EF4E2CE" w14:textId="4CE8A18F"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8.8.</w:t>
            </w:r>
            <w:r w:rsidRPr="00E54DA9">
              <w:rPr>
                <w:color w:val="000000" w:themeColor="text1"/>
                <w:sz w:val="16"/>
                <w:szCs w:val="16"/>
              </w:rPr>
              <w:tab/>
              <w:t>‘polymer’ means a substance consisting of molecules characterised by a sequence of one or more types of monomer units. Such molecules must have molecular weights distributed in such a range that differences in molecular weight are primarily attributed to differences in the number of monomer units. A polymer contains:</w:t>
            </w:r>
          </w:p>
          <w:p w14:paraId="33ADCEA1" w14:textId="7271C24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8.8.1. a simple weight majority of molecules containing at least three monomer units covalently bound to at least one other monomer unit or reactant;</w:t>
            </w:r>
          </w:p>
          <w:p w14:paraId="2DDCCF81" w14:textId="33C1B680"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8.8.2. a quantity less than a simple weight majority of molecules of the same molecular weight.</w:t>
            </w:r>
          </w:p>
          <w:p w14:paraId="69356CEA" w14:textId="4D729778"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For the purposes of this definition, ‘monomer unit’ means the reacted form of a monomer substance in a polymer;</w:t>
            </w:r>
          </w:p>
        </w:tc>
        <w:tc>
          <w:tcPr>
            <w:tcW w:w="487" w:type="pct"/>
          </w:tcPr>
          <w:p w14:paraId="41A030F6" w14:textId="4695A209"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983330C" w14:textId="6B78D3F2" w:rsidR="00581055" w:rsidRPr="00E54DA9" w:rsidRDefault="00581055" w:rsidP="00581055">
            <w:pPr>
              <w:spacing w:before="4" w:after="4"/>
              <w:ind w:firstLine="22"/>
              <w:jc w:val="both"/>
              <w:rPr>
                <w:bCs/>
                <w:i/>
                <w:iCs/>
                <w:color w:val="000000" w:themeColor="text1"/>
                <w:sz w:val="16"/>
                <w:szCs w:val="16"/>
              </w:rPr>
            </w:pPr>
          </w:p>
        </w:tc>
        <w:tc>
          <w:tcPr>
            <w:tcW w:w="474" w:type="pct"/>
          </w:tcPr>
          <w:p w14:paraId="7B1EA6D2"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6E20D507" w14:textId="61F2BC4D" w:rsidTr="007B2C92">
        <w:trPr>
          <w:trHeight w:val="902"/>
        </w:trPr>
        <w:tc>
          <w:tcPr>
            <w:tcW w:w="923" w:type="pct"/>
          </w:tcPr>
          <w:p w14:paraId="21B42AB6" w14:textId="7C2B92D3"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lastRenderedPageBreak/>
              <w:t>12. „monomer” înseamnă o substanță care este capabilă să formeze legături covalente cu o secvență de molecule suplimentare, similare sau diferite, în condițiile reacției specifice de obținere a polimerului, utilizată pentru procesul în cauză;</w:t>
            </w:r>
          </w:p>
        </w:tc>
        <w:tc>
          <w:tcPr>
            <w:tcW w:w="827" w:type="pct"/>
          </w:tcPr>
          <w:p w14:paraId="2AC0D137" w14:textId="654B74BD"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12. ‘monomer’ means a substance that is capable of forming covalent bonds with a sequence of additional, similar or different molecules under the conditions of the specific polymer-making reaction used for the process in question;</w:t>
            </w:r>
          </w:p>
        </w:tc>
        <w:tc>
          <w:tcPr>
            <w:tcW w:w="925" w:type="pct"/>
          </w:tcPr>
          <w:p w14:paraId="4622CD62" w14:textId="076B3DB0"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8.9.</w:t>
            </w:r>
            <w:r w:rsidRPr="00E54DA9">
              <w:rPr>
                <w:bCs/>
                <w:color w:val="000000" w:themeColor="text1"/>
                <w:sz w:val="16"/>
                <w:szCs w:val="16"/>
              </w:rPr>
              <w:tab/>
              <w:t>„monomer” înseamnă o substanță care este capabilă să formeze legături covalente cu o secvență de molecule suplimentare, similare sau diferite, în condițiile reacției specifice de obținere a polimerului, utilizată pentru procesul în cauză;</w:t>
            </w:r>
          </w:p>
        </w:tc>
        <w:tc>
          <w:tcPr>
            <w:tcW w:w="876" w:type="pct"/>
          </w:tcPr>
          <w:p w14:paraId="4226E7BF" w14:textId="4E81017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8.9.</w:t>
            </w:r>
            <w:r w:rsidRPr="00E54DA9">
              <w:rPr>
                <w:color w:val="000000" w:themeColor="text1"/>
                <w:sz w:val="16"/>
                <w:szCs w:val="16"/>
              </w:rPr>
              <w:tab/>
              <w:t>‘monomer’ means a substance that is capable of forming covalent bonds with a sequence of additional, similar or different molecules under the conditions of the specific polymer-making reaction used for the process in question;</w:t>
            </w:r>
          </w:p>
        </w:tc>
        <w:tc>
          <w:tcPr>
            <w:tcW w:w="487" w:type="pct"/>
          </w:tcPr>
          <w:p w14:paraId="69957023" w14:textId="7575FB0C"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4FBE22E" w14:textId="4A9D5EB8" w:rsidR="00581055" w:rsidRPr="00E54DA9" w:rsidRDefault="00581055" w:rsidP="00581055">
            <w:pPr>
              <w:spacing w:before="4" w:after="4"/>
              <w:ind w:firstLine="22"/>
              <w:jc w:val="both"/>
              <w:rPr>
                <w:bCs/>
                <w:i/>
                <w:iCs/>
                <w:color w:val="000000" w:themeColor="text1"/>
                <w:sz w:val="16"/>
                <w:szCs w:val="16"/>
              </w:rPr>
            </w:pPr>
          </w:p>
        </w:tc>
        <w:tc>
          <w:tcPr>
            <w:tcW w:w="474" w:type="pct"/>
          </w:tcPr>
          <w:p w14:paraId="382EB31C"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146E6D09" w14:textId="729A0A8B" w:rsidTr="007B2C92">
        <w:trPr>
          <w:trHeight w:val="902"/>
        </w:trPr>
        <w:tc>
          <w:tcPr>
            <w:tcW w:w="923" w:type="pct"/>
          </w:tcPr>
          <w:p w14:paraId="722C4BC3" w14:textId="2EACB598"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13. „solicitant al înregistrării” înseamnă producătorul sau importatorul unei substanțe sau fabricantul sau importatorul unui articol care prezintă o cerere de înregistrare a unei substanțe în conformitate cu Regulamentul (CE) nr. 1907/2006;</w:t>
            </w:r>
          </w:p>
        </w:tc>
        <w:tc>
          <w:tcPr>
            <w:tcW w:w="827" w:type="pct"/>
          </w:tcPr>
          <w:p w14:paraId="7C9950F8" w14:textId="17D74C61"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13. ‘registrant’ means the manufacturer or importer of a substance or the manufacturer or importer of an article submitting an application for registration of a substance in accordance with Regulation (EC) No 1907/2006;</w:t>
            </w:r>
          </w:p>
        </w:tc>
        <w:tc>
          <w:tcPr>
            <w:tcW w:w="925" w:type="pct"/>
          </w:tcPr>
          <w:p w14:paraId="382A3FF0"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 xml:space="preserve">Articolul 4., </w:t>
            </w:r>
            <w:r w:rsidRPr="00E54DA9">
              <w:rPr>
                <w:bCs/>
                <w:color w:val="000000" w:themeColor="text1"/>
                <w:sz w:val="16"/>
                <w:szCs w:val="16"/>
                <w:lang w:val="pt-BR"/>
              </w:rPr>
              <w:t>Legea nr. 277/2018 privind substanțele chimice</w:t>
            </w:r>
            <w:r w:rsidRPr="00E54DA9">
              <w:rPr>
                <w:bCs/>
                <w:color w:val="000000" w:themeColor="text1"/>
                <w:sz w:val="16"/>
                <w:szCs w:val="16"/>
                <w:lang w:val="ro-MD"/>
              </w:rPr>
              <w:t xml:space="preserve"> </w:t>
            </w:r>
          </w:p>
          <w:p w14:paraId="47E39A1A"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Noțiuni principale</w:t>
            </w:r>
          </w:p>
          <w:p w14:paraId="019BAEF7"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În scopul prezentei  legi, se aplică următoarele noțiuni principale:</w:t>
            </w:r>
          </w:p>
          <w:p w14:paraId="428A7EEB" w14:textId="4C93F333" w:rsidR="00581055" w:rsidRPr="00E54DA9" w:rsidRDefault="00581055" w:rsidP="00581055">
            <w:pPr>
              <w:pStyle w:val="P68B1DB1-a3"/>
              <w:spacing w:after="0"/>
              <w:ind w:firstLine="22"/>
              <w:jc w:val="both"/>
              <w:rPr>
                <w:b w:val="0"/>
                <w:bCs/>
                <w:color w:val="000000" w:themeColor="text1"/>
                <w:sz w:val="16"/>
                <w:szCs w:val="16"/>
                <w:lang w:val="pt-BR"/>
              </w:rPr>
            </w:pPr>
            <w:r w:rsidRPr="00E54DA9">
              <w:rPr>
                <w:b w:val="0"/>
                <w:bCs/>
                <w:color w:val="000000" w:themeColor="text1"/>
                <w:sz w:val="16"/>
                <w:szCs w:val="16"/>
                <w:lang w:val="pt-BR"/>
              </w:rPr>
              <w:t>26) </w:t>
            </w:r>
            <w:r w:rsidRPr="00E54DA9">
              <w:rPr>
                <w:b w:val="0"/>
                <w:bCs/>
                <w:i/>
                <w:iCs/>
                <w:color w:val="000000" w:themeColor="text1"/>
                <w:sz w:val="16"/>
                <w:szCs w:val="16"/>
                <w:lang w:val="pt-BR"/>
              </w:rPr>
              <w:t>solicitant al înregistrării</w:t>
            </w:r>
            <w:r w:rsidRPr="00E54DA9">
              <w:rPr>
                <w:b w:val="0"/>
                <w:bCs/>
                <w:color w:val="000000" w:themeColor="text1"/>
                <w:sz w:val="16"/>
                <w:szCs w:val="16"/>
                <w:lang w:val="pt-BR"/>
              </w:rPr>
              <w:t> – producătorul sau importatorul unei substanțe ori fabricantul sau importatorul unui articol, care prezintă o cerere de înregistrare a unei substanțe;</w:t>
            </w:r>
          </w:p>
        </w:tc>
        <w:tc>
          <w:tcPr>
            <w:tcW w:w="876" w:type="pct"/>
          </w:tcPr>
          <w:p w14:paraId="03467B0E" w14:textId="402E128D"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t xml:space="preserve">Article 4, Law 277/2018 on Chemicals </w:t>
            </w:r>
          </w:p>
          <w:p w14:paraId="41EB80CF" w14:textId="77777777"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t>Main notions</w:t>
            </w:r>
          </w:p>
          <w:p w14:paraId="02B94BF0" w14:textId="77777777" w:rsidR="00581055" w:rsidRPr="00E54DA9" w:rsidRDefault="00581055" w:rsidP="00581055">
            <w:pPr>
              <w:pStyle w:val="P68B1DB1-a4"/>
              <w:spacing w:after="0"/>
              <w:ind w:firstLine="22"/>
              <w:rPr>
                <w:bCs/>
                <w:color w:val="000000" w:themeColor="text1"/>
                <w:sz w:val="16"/>
                <w:szCs w:val="16"/>
              </w:rPr>
            </w:pPr>
            <w:r w:rsidRPr="00E54DA9">
              <w:rPr>
                <w:color w:val="000000" w:themeColor="text1"/>
                <w:sz w:val="16"/>
                <w:szCs w:val="16"/>
              </w:rPr>
              <w:t>For the purposes of this Law, the following main concepts shall apply:</w:t>
            </w:r>
          </w:p>
          <w:p w14:paraId="20C43BCC" w14:textId="19A2EC4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26) </w:t>
            </w:r>
            <w:r w:rsidRPr="00E54DA9">
              <w:rPr>
                <w:i/>
                <w:color w:val="000000" w:themeColor="text1"/>
                <w:sz w:val="16"/>
                <w:szCs w:val="16"/>
              </w:rPr>
              <w:t>registrant</w:t>
            </w:r>
            <w:r w:rsidRPr="00E54DA9">
              <w:rPr>
                <w:color w:val="000000" w:themeColor="text1"/>
                <w:sz w:val="16"/>
                <w:szCs w:val="16"/>
              </w:rPr>
              <w:t> - the manufacturer or importer of a substance or the manufacturer or importer of an article, who submits an application for registration of a substance;</w:t>
            </w:r>
          </w:p>
        </w:tc>
        <w:tc>
          <w:tcPr>
            <w:tcW w:w="487" w:type="pct"/>
          </w:tcPr>
          <w:p w14:paraId="2336C4C6" w14:textId="7D1EEE3C"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0727943C" w14:textId="6062A345" w:rsidR="00581055" w:rsidRPr="00E54DA9" w:rsidRDefault="00581055" w:rsidP="00581055">
            <w:pPr>
              <w:spacing w:before="4" w:after="4"/>
              <w:ind w:firstLine="22"/>
              <w:jc w:val="both"/>
              <w:rPr>
                <w:bCs/>
                <w:i/>
                <w:iCs/>
                <w:color w:val="000000" w:themeColor="text1"/>
                <w:sz w:val="16"/>
                <w:szCs w:val="16"/>
              </w:rPr>
            </w:pPr>
          </w:p>
        </w:tc>
        <w:tc>
          <w:tcPr>
            <w:tcW w:w="474" w:type="pct"/>
          </w:tcPr>
          <w:p w14:paraId="1A935A61"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33A798FE" w14:textId="21FEF3A9" w:rsidTr="007B2C92">
        <w:trPr>
          <w:trHeight w:val="545"/>
        </w:trPr>
        <w:tc>
          <w:tcPr>
            <w:tcW w:w="923" w:type="pct"/>
          </w:tcPr>
          <w:p w14:paraId="5045BC92" w14:textId="32BF5552"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14. „producere” înseamnă producția sau extracția substanțelor în stare naturală;</w:t>
            </w:r>
          </w:p>
        </w:tc>
        <w:tc>
          <w:tcPr>
            <w:tcW w:w="827" w:type="pct"/>
          </w:tcPr>
          <w:p w14:paraId="6B599E53" w14:textId="4A240FAD" w:rsidR="00581055" w:rsidRPr="00E54DA9" w:rsidRDefault="00581055" w:rsidP="00D00487">
            <w:pPr>
              <w:pStyle w:val="P68B1DB1-a4"/>
              <w:spacing w:before="4" w:after="4"/>
              <w:ind w:firstLine="22"/>
              <w:jc w:val="both"/>
              <w:rPr>
                <w:color w:val="000000" w:themeColor="text1"/>
                <w:sz w:val="16"/>
                <w:szCs w:val="16"/>
              </w:rPr>
            </w:pPr>
            <w:r w:rsidRPr="00E54DA9">
              <w:rPr>
                <w:color w:val="000000" w:themeColor="text1"/>
                <w:sz w:val="16"/>
                <w:szCs w:val="16"/>
              </w:rPr>
              <w:t>14</w:t>
            </w:r>
            <w:r w:rsidR="002922D0" w:rsidRPr="00E54DA9">
              <w:rPr>
                <w:color w:val="000000" w:themeColor="text1"/>
                <w:sz w:val="16"/>
                <w:szCs w:val="16"/>
                <w:lang w:val="en-US"/>
              </w:rPr>
              <w:t>.</w:t>
            </w:r>
            <w:r w:rsidR="00D00487" w:rsidRPr="00E54DA9">
              <w:rPr>
                <w:color w:val="000000" w:themeColor="text1"/>
                <w:sz w:val="16"/>
                <w:szCs w:val="16"/>
                <w:lang w:val="en-US"/>
              </w:rPr>
              <w:t xml:space="preserve"> </w:t>
            </w:r>
            <w:r w:rsidR="00D00487" w:rsidRPr="00E54DA9">
              <w:rPr>
                <w:color w:val="000000" w:themeColor="text1"/>
                <w:sz w:val="16"/>
                <w:szCs w:val="16"/>
              </w:rPr>
              <w:t>‘manufacturing’ means production or extraction of substances i</w:t>
            </w:r>
            <w:r w:rsidR="00D00487" w:rsidRPr="00E54DA9">
              <w:rPr>
                <w:color w:val="000000" w:themeColor="text1"/>
                <w:sz w:val="16"/>
                <w:szCs w:val="16"/>
                <w:lang w:val="ru-RU"/>
              </w:rPr>
              <w:t>т</w:t>
            </w:r>
            <w:r w:rsidR="00D00487" w:rsidRPr="00E54DA9">
              <w:rPr>
                <w:color w:val="000000" w:themeColor="text1"/>
                <w:sz w:val="16"/>
                <w:szCs w:val="16"/>
                <w:lang w:val="en-US"/>
              </w:rPr>
              <w:t xml:space="preserve"> </w:t>
            </w:r>
            <w:r w:rsidR="00D00487" w:rsidRPr="00E54DA9">
              <w:rPr>
                <w:color w:val="000000" w:themeColor="text1"/>
                <w:sz w:val="16"/>
                <w:szCs w:val="16"/>
              </w:rPr>
              <w:t>the natural state;</w:t>
            </w:r>
          </w:p>
        </w:tc>
        <w:tc>
          <w:tcPr>
            <w:tcW w:w="925" w:type="pct"/>
          </w:tcPr>
          <w:p w14:paraId="62E5D194" w14:textId="77777777" w:rsidR="00581055" w:rsidRPr="00E54DA9" w:rsidRDefault="00581055" w:rsidP="00581055">
            <w:pPr>
              <w:spacing w:before="4" w:after="4"/>
              <w:ind w:firstLine="22"/>
              <w:jc w:val="both"/>
              <w:rPr>
                <w:bCs/>
                <w:color w:val="000000" w:themeColor="text1"/>
                <w:sz w:val="16"/>
                <w:szCs w:val="16"/>
                <w:lang w:val="ro-MD"/>
              </w:rPr>
            </w:pPr>
            <w:r w:rsidRPr="00E54DA9">
              <w:rPr>
                <w:bCs/>
                <w:color w:val="000000" w:themeColor="text1"/>
                <w:sz w:val="16"/>
                <w:szCs w:val="16"/>
                <w:lang w:val="ro-MD"/>
              </w:rPr>
              <w:t xml:space="preserve">Articolul 4., </w:t>
            </w:r>
            <w:r w:rsidRPr="00E54DA9">
              <w:rPr>
                <w:bCs/>
                <w:color w:val="000000" w:themeColor="text1"/>
                <w:sz w:val="16"/>
                <w:szCs w:val="16"/>
                <w:lang w:val="pt-BR"/>
              </w:rPr>
              <w:t>Legea nr. 277/2018 privind substanțele chimice</w:t>
            </w:r>
            <w:r w:rsidRPr="00E54DA9">
              <w:rPr>
                <w:bCs/>
                <w:color w:val="000000" w:themeColor="text1"/>
                <w:sz w:val="16"/>
                <w:szCs w:val="16"/>
                <w:lang w:val="ro-MD"/>
              </w:rPr>
              <w:t xml:space="preserve"> </w:t>
            </w:r>
          </w:p>
          <w:p w14:paraId="25A60F35" w14:textId="77777777" w:rsidR="00581055" w:rsidRPr="00E54DA9" w:rsidRDefault="00581055" w:rsidP="00581055">
            <w:pPr>
              <w:spacing w:before="4" w:after="4"/>
              <w:ind w:firstLine="22"/>
              <w:jc w:val="both"/>
              <w:rPr>
                <w:bCs/>
                <w:color w:val="000000" w:themeColor="text1"/>
                <w:sz w:val="16"/>
                <w:szCs w:val="16"/>
                <w:lang w:val="ro-MD"/>
              </w:rPr>
            </w:pPr>
            <w:r w:rsidRPr="00E54DA9">
              <w:rPr>
                <w:bCs/>
                <w:color w:val="000000" w:themeColor="text1"/>
                <w:sz w:val="16"/>
                <w:szCs w:val="16"/>
                <w:lang w:val="ro-MD"/>
              </w:rPr>
              <w:t>Noțiuni principale</w:t>
            </w:r>
          </w:p>
          <w:p w14:paraId="6EA22211"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ro-MD"/>
              </w:rPr>
              <w:t>În scopul prezentei  legi, se aplică următoarele noțiuni principale:</w:t>
            </w:r>
          </w:p>
          <w:p w14:paraId="1D35EB68" w14:textId="5D01E0C2" w:rsidR="00581055" w:rsidRPr="00E54DA9" w:rsidRDefault="00581055" w:rsidP="00581055">
            <w:pPr>
              <w:pStyle w:val="P68B1DB1-a3"/>
              <w:spacing w:before="4" w:after="4"/>
              <w:ind w:firstLine="22"/>
              <w:jc w:val="both"/>
              <w:rPr>
                <w:b w:val="0"/>
                <w:bCs/>
                <w:color w:val="000000" w:themeColor="text1"/>
                <w:sz w:val="16"/>
                <w:szCs w:val="16"/>
                <w:lang w:val="pt-BR"/>
              </w:rPr>
            </w:pPr>
            <w:r w:rsidRPr="00E54DA9">
              <w:rPr>
                <w:b w:val="0"/>
                <w:bCs/>
                <w:color w:val="000000" w:themeColor="text1"/>
                <w:sz w:val="16"/>
                <w:szCs w:val="16"/>
                <w:lang w:val="pt-BR"/>
              </w:rPr>
              <w:t>16) </w:t>
            </w:r>
            <w:r w:rsidRPr="00E54DA9">
              <w:rPr>
                <w:b w:val="0"/>
                <w:bCs/>
                <w:i/>
                <w:iCs/>
                <w:color w:val="000000" w:themeColor="text1"/>
                <w:sz w:val="16"/>
                <w:szCs w:val="16"/>
                <w:lang w:val="pt-BR"/>
              </w:rPr>
              <w:t>producere</w:t>
            </w:r>
            <w:r w:rsidRPr="00E54DA9">
              <w:rPr>
                <w:b w:val="0"/>
                <w:bCs/>
                <w:color w:val="000000" w:themeColor="text1"/>
                <w:sz w:val="16"/>
                <w:szCs w:val="16"/>
                <w:lang w:val="pt-BR"/>
              </w:rPr>
              <w:t> – producție sau extracție a substanțelor în stare naturală, precum și reprelucrare, proiectare, reprocesare, umplere, decantare, amestecare a substanțelor și amestecurilor chimice în produse intermediare și articole în cadrul proceselor și al procedurilor chimice, fizice sau biologice, precum și transport și depozitare intermediară la locul de producție;</w:t>
            </w:r>
          </w:p>
        </w:tc>
        <w:tc>
          <w:tcPr>
            <w:tcW w:w="876" w:type="pct"/>
          </w:tcPr>
          <w:p w14:paraId="2E653060" w14:textId="5633D317" w:rsidR="00581055" w:rsidRPr="00E54DA9" w:rsidRDefault="00581055" w:rsidP="00581055">
            <w:pPr>
              <w:pStyle w:val="P68B1DB1-a3"/>
              <w:spacing w:before="4" w:after="4"/>
              <w:ind w:firstLine="22"/>
              <w:jc w:val="both"/>
              <w:rPr>
                <w:bCs/>
                <w:color w:val="000000" w:themeColor="text1"/>
                <w:sz w:val="16"/>
                <w:szCs w:val="16"/>
              </w:rPr>
            </w:pPr>
            <w:r w:rsidRPr="00E54DA9">
              <w:rPr>
                <w:color w:val="000000" w:themeColor="text1"/>
                <w:sz w:val="16"/>
                <w:szCs w:val="16"/>
              </w:rPr>
              <w:t xml:space="preserve">Article 4, Law 277/2018 on Chemicals </w:t>
            </w:r>
          </w:p>
          <w:p w14:paraId="7AFDADB0" w14:textId="77777777" w:rsidR="00581055" w:rsidRPr="00E54DA9" w:rsidRDefault="00581055" w:rsidP="00581055">
            <w:pPr>
              <w:pStyle w:val="P68B1DB1-a3"/>
              <w:spacing w:before="4" w:after="4"/>
              <w:ind w:firstLine="22"/>
              <w:jc w:val="both"/>
              <w:rPr>
                <w:bCs/>
                <w:color w:val="000000" w:themeColor="text1"/>
                <w:sz w:val="16"/>
                <w:szCs w:val="16"/>
              </w:rPr>
            </w:pPr>
            <w:r w:rsidRPr="00E54DA9">
              <w:rPr>
                <w:color w:val="000000" w:themeColor="text1"/>
                <w:sz w:val="16"/>
                <w:szCs w:val="16"/>
              </w:rPr>
              <w:t>Main notions</w:t>
            </w:r>
          </w:p>
          <w:p w14:paraId="6E176F38" w14:textId="70FD23F8"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For the purposes of this Law, the following main concepts shall apply:</w:t>
            </w:r>
          </w:p>
          <w:p w14:paraId="681BCEDC" w14:textId="1B4C6E02" w:rsidR="00581055" w:rsidRPr="00E54DA9" w:rsidRDefault="00581055" w:rsidP="00581055">
            <w:pPr>
              <w:pStyle w:val="P68B1DB1-a4"/>
              <w:spacing w:before="4" w:after="4"/>
              <w:ind w:firstLine="22"/>
              <w:jc w:val="both"/>
              <w:rPr>
                <w:bCs/>
                <w:color w:val="000000" w:themeColor="text1"/>
                <w:sz w:val="16"/>
                <w:szCs w:val="16"/>
              </w:rPr>
            </w:pPr>
            <w:r w:rsidRPr="00E54DA9">
              <w:rPr>
                <w:i/>
                <w:color w:val="000000" w:themeColor="text1"/>
                <w:sz w:val="16"/>
                <w:szCs w:val="16"/>
              </w:rPr>
              <w:t>16) production</w:t>
            </w:r>
            <w:r w:rsidRPr="00E54DA9">
              <w:rPr>
                <w:color w:val="000000" w:themeColor="text1"/>
                <w:sz w:val="16"/>
                <w:szCs w:val="16"/>
              </w:rPr>
              <w:t> - production or extraction of substances in the natural state, as well as reprocessing, design, reprocessing, filling, decanting, mixing of chemical substances and mixtures in intermediate products and articles in chemical, physical or biological processes and procedures, as well as transport and intermediate storage at the place of production;</w:t>
            </w:r>
          </w:p>
        </w:tc>
        <w:tc>
          <w:tcPr>
            <w:tcW w:w="487" w:type="pct"/>
          </w:tcPr>
          <w:p w14:paraId="0DDBBFBE" w14:textId="2D55FBAE"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2578C21" w14:textId="00D85D35" w:rsidR="00581055" w:rsidRPr="00E54DA9" w:rsidRDefault="00581055" w:rsidP="00581055">
            <w:pPr>
              <w:spacing w:before="4" w:after="4"/>
              <w:ind w:firstLine="22"/>
              <w:jc w:val="both"/>
              <w:rPr>
                <w:bCs/>
                <w:i/>
                <w:iCs/>
                <w:color w:val="000000" w:themeColor="text1"/>
                <w:sz w:val="16"/>
                <w:szCs w:val="16"/>
              </w:rPr>
            </w:pPr>
          </w:p>
        </w:tc>
        <w:tc>
          <w:tcPr>
            <w:tcW w:w="474" w:type="pct"/>
          </w:tcPr>
          <w:p w14:paraId="4CD66B9E"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35D244CC" w14:textId="58EB6257" w:rsidTr="0085552E">
        <w:trPr>
          <w:trHeight w:val="566"/>
        </w:trPr>
        <w:tc>
          <w:tcPr>
            <w:tcW w:w="923" w:type="pct"/>
            <w:tcBorders>
              <w:bottom w:val="single" w:sz="4" w:space="0" w:color="7F7F7F" w:themeColor="text1" w:themeTint="80"/>
            </w:tcBorders>
          </w:tcPr>
          <w:p w14:paraId="3880FB41" w14:textId="7139011B"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15. „producător” înseamnă orice persoană fizică sau juridică stabilită pe teritoriul Comunității și care produce o substanță pe teritoriul Comunității;</w:t>
            </w:r>
          </w:p>
        </w:tc>
        <w:tc>
          <w:tcPr>
            <w:tcW w:w="827" w:type="pct"/>
            <w:tcBorders>
              <w:bottom w:val="single" w:sz="4" w:space="0" w:color="7F7F7F" w:themeColor="text1" w:themeTint="80"/>
            </w:tcBorders>
          </w:tcPr>
          <w:p w14:paraId="3FA51B4B" w14:textId="1E5FFE1D"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15. "manufacturer" means any natural or legal person established within the Community who manufactures a substance within the Community;</w:t>
            </w:r>
          </w:p>
        </w:tc>
        <w:tc>
          <w:tcPr>
            <w:tcW w:w="925" w:type="pct"/>
            <w:tcBorders>
              <w:bottom w:val="single" w:sz="4" w:space="0" w:color="7F7F7F" w:themeColor="text1" w:themeTint="80"/>
            </w:tcBorders>
          </w:tcPr>
          <w:p w14:paraId="2C18529C"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 xml:space="preserve">Articolul 4., Legea nr. 277/2018 privind substanțele chimice </w:t>
            </w:r>
          </w:p>
          <w:p w14:paraId="3C26063C"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Noțiuni principale</w:t>
            </w:r>
          </w:p>
          <w:p w14:paraId="19CA044A"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În scopul prezentei  legi, se aplică următoarele noțiuni principale:</w:t>
            </w:r>
          </w:p>
          <w:p w14:paraId="396F6481" w14:textId="76135236" w:rsidR="00581055" w:rsidRPr="00E54DA9" w:rsidRDefault="00581055" w:rsidP="00581055">
            <w:pPr>
              <w:pStyle w:val="P68B1DB1-a3"/>
              <w:spacing w:before="4" w:after="4"/>
              <w:ind w:firstLine="22"/>
              <w:jc w:val="both"/>
              <w:rPr>
                <w:b w:val="0"/>
                <w:bCs/>
                <w:color w:val="000000" w:themeColor="text1"/>
                <w:sz w:val="16"/>
                <w:szCs w:val="16"/>
                <w:lang w:val="pt-BR"/>
              </w:rPr>
            </w:pPr>
            <w:r w:rsidRPr="00E54DA9">
              <w:rPr>
                <w:b w:val="0"/>
                <w:bCs/>
                <w:color w:val="000000" w:themeColor="text1"/>
                <w:sz w:val="16"/>
                <w:szCs w:val="16"/>
                <w:lang w:val="pt-BR"/>
              </w:rPr>
              <w:t xml:space="preserve">17) </w:t>
            </w:r>
            <w:r w:rsidRPr="00E54DA9">
              <w:rPr>
                <w:b w:val="0"/>
                <w:bCs/>
                <w:i/>
                <w:iCs/>
                <w:color w:val="000000" w:themeColor="text1"/>
                <w:sz w:val="16"/>
                <w:szCs w:val="16"/>
                <w:lang w:val="pt-BR"/>
              </w:rPr>
              <w:t xml:space="preserve">producător </w:t>
            </w:r>
            <w:r w:rsidRPr="00E54DA9">
              <w:rPr>
                <w:b w:val="0"/>
                <w:bCs/>
                <w:color w:val="000000" w:themeColor="text1"/>
                <w:sz w:val="16"/>
                <w:szCs w:val="16"/>
                <w:lang w:val="pt-BR"/>
              </w:rPr>
              <w:t>– persoană fizică sau juridică care produce un produs chimic, precum și orice altă persoană care prelucrează, reambalează sau modifică numele acestuia pentru utilizare ulterioară;</w:t>
            </w:r>
          </w:p>
        </w:tc>
        <w:tc>
          <w:tcPr>
            <w:tcW w:w="876" w:type="pct"/>
            <w:tcBorders>
              <w:bottom w:val="single" w:sz="4" w:space="0" w:color="7F7F7F" w:themeColor="text1" w:themeTint="80"/>
            </w:tcBorders>
          </w:tcPr>
          <w:p w14:paraId="53D01695" w14:textId="3894A449" w:rsidR="00581055" w:rsidRPr="00E54DA9" w:rsidRDefault="00581055" w:rsidP="00581055">
            <w:pPr>
              <w:pStyle w:val="P68B1DB1-a3"/>
              <w:spacing w:before="4" w:after="4"/>
              <w:ind w:firstLine="22"/>
              <w:jc w:val="both"/>
              <w:rPr>
                <w:color w:val="000000" w:themeColor="text1"/>
                <w:sz w:val="16"/>
                <w:szCs w:val="16"/>
              </w:rPr>
            </w:pPr>
            <w:r w:rsidRPr="00E54DA9">
              <w:rPr>
                <w:color w:val="000000" w:themeColor="text1"/>
                <w:sz w:val="16"/>
                <w:szCs w:val="16"/>
              </w:rPr>
              <w:t xml:space="preserve">Article 4, Law 277/2018 on Chemicals </w:t>
            </w:r>
          </w:p>
          <w:p w14:paraId="70FF399A" w14:textId="77777777" w:rsidR="00581055" w:rsidRPr="00E54DA9" w:rsidRDefault="00581055" w:rsidP="00581055">
            <w:pPr>
              <w:pStyle w:val="P68B1DB1-a3"/>
              <w:spacing w:before="4" w:after="4"/>
              <w:ind w:firstLine="22"/>
              <w:jc w:val="both"/>
              <w:rPr>
                <w:color w:val="000000" w:themeColor="text1"/>
                <w:sz w:val="16"/>
                <w:szCs w:val="16"/>
              </w:rPr>
            </w:pPr>
            <w:r w:rsidRPr="00E54DA9">
              <w:rPr>
                <w:color w:val="000000" w:themeColor="text1"/>
                <w:sz w:val="16"/>
                <w:szCs w:val="16"/>
              </w:rPr>
              <w:t>Main notions</w:t>
            </w:r>
          </w:p>
          <w:p w14:paraId="24A485D1" w14:textId="0A51C33B"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For the purposes of this Law, the following main concepts shall apply:</w:t>
            </w:r>
          </w:p>
          <w:p w14:paraId="3C14EFFA" w14:textId="4E5F6471"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 xml:space="preserve">17) </w:t>
            </w:r>
            <w:r w:rsidRPr="00E54DA9">
              <w:rPr>
                <w:i/>
                <w:color w:val="000000" w:themeColor="text1"/>
                <w:sz w:val="16"/>
                <w:szCs w:val="16"/>
              </w:rPr>
              <w:t xml:space="preserve">producer </w:t>
            </w:r>
            <w:r w:rsidRPr="00E54DA9">
              <w:rPr>
                <w:color w:val="000000" w:themeColor="text1"/>
                <w:sz w:val="16"/>
                <w:szCs w:val="16"/>
              </w:rPr>
              <w:t>- natural or legal person who produces a chemical, as well as any other person who processes, repackages or changes its name for further use;</w:t>
            </w:r>
          </w:p>
        </w:tc>
        <w:tc>
          <w:tcPr>
            <w:tcW w:w="487" w:type="pct"/>
          </w:tcPr>
          <w:p w14:paraId="0A471A99" w14:textId="56A50220"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Borders>
              <w:bottom w:val="single" w:sz="4" w:space="0" w:color="7F7F7F" w:themeColor="text1" w:themeTint="80"/>
            </w:tcBorders>
          </w:tcPr>
          <w:p w14:paraId="64D40BB6" w14:textId="4ACF9903" w:rsidR="00581055" w:rsidRPr="00E54DA9" w:rsidRDefault="00581055" w:rsidP="00581055">
            <w:pPr>
              <w:spacing w:before="4" w:after="4"/>
              <w:ind w:firstLine="22"/>
              <w:jc w:val="both"/>
              <w:rPr>
                <w:bCs/>
                <w:i/>
                <w:iCs/>
                <w:color w:val="000000" w:themeColor="text1"/>
                <w:sz w:val="16"/>
                <w:szCs w:val="16"/>
              </w:rPr>
            </w:pPr>
          </w:p>
        </w:tc>
        <w:tc>
          <w:tcPr>
            <w:tcW w:w="474" w:type="pct"/>
          </w:tcPr>
          <w:p w14:paraId="59288A8E"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6CE0755B" w14:textId="03585975" w:rsidTr="007B2C92">
        <w:trPr>
          <w:trHeight w:val="150"/>
        </w:trPr>
        <w:tc>
          <w:tcPr>
            <w:tcW w:w="923" w:type="pct"/>
          </w:tcPr>
          <w:p w14:paraId="490B0D66" w14:textId="49E9C552" w:rsidR="00581055" w:rsidRPr="00E54DA9" w:rsidRDefault="00581055" w:rsidP="00411883">
            <w:pPr>
              <w:spacing w:before="4" w:after="4"/>
              <w:ind w:firstLine="22"/>
              <w:jc w:val="both"/>
              <w:rPr>
                <w:bCs/>
                <w:sz w:val="16"/>
                <w:szCs w:val="16"/>
                <w:lang w:val="pt-BR"/>
              </w:rPr>
            </w:pPr>
            <w:r w:rsidRPr="00E54DA9">
              <w:rPr>
                <w:bCs/>
                <w:sz w:val="16"/>
                <w:szCs w:val="16"/>
                <w:lang w:val="pt-BR"/>
              </w:rPr>
              <w:t>16. „import” înseamnă introducerea fizică pe teritoriul vamal al Comunității;</w:t>
            </w:r>
          </w:p>
        </w:tc>
        <w:tc>
          <w:tcPr>
            <w:tcW w:w="827" w:type="pct"/>
          </w:tcPr>
          <w:p w14:paraId="726866FD" w14:textId="00ADBB47" w:rsidR="00581055" w:rsidRPr="00E54DA9" w:rsidRDefault="00581055" w:rsidP="00405559">
            <w:pPr>
              <w:pStyle w:val="P68B1DB1-a4"/>
              <w:spacing w:before="4" w:after="4"/>
              <w:ind w:firstLine="22"/>
              <w:jc w:val="both"/>
              <w:rPr>
                <w:bCs/>
                <w:color w:val="000000" w:themeColor="text1"/>
                <w:sz w:val="16"/>
                <w:szCs w:val="16"/>
              </w:rPr>
            </w:pPr>
            <w:r w:rsidRPr="00E54DA9">
              <w:rPr>
                <w:color w:val="000000" w:themeColor="text1"/>
                <w:sz w:val="16"/>
                <w:szCs w:val="16"/>
              </w:rPr>
              <w:t>16. ‘import’ means the physical introduction into the customs territory of the Community;</w:t>
            </w:r>
          </w:p>
        </w:tc>
        <w:tc>
          <w:tcPr>
            <w:tcW w:w="925" w:type="pct"/>
          </w:tcPr>
          <w:p w14:paraId="5E45DED2" w14:textId="77777777" w:rsidR="00581055" w:rsidRPr="00E54DA9" w:rsidRDefault="00581055" w:rsidP="00581055">
            <w:pPr>
              <w:spacing w:after="0"/>
              <w:jc w:val="both"/>
              <w:rPr>
                <w:bCs/>
                <w:color w:val="000000" w:themeColor="text1"/>
                <w:sz w:val="16"/>
                <w:szCs w:val="16"/>
                <w:lang w:val="pt-BR"/>
              </w:rPr>
            </w:pPr>
            <w:r w:rsidRPr="00E54DA9">
              <w:rPr>
                <w:bCs/>
                <w:color w:val="000000" w:themeColor="text1"/>
                <w:sz w:val="16"/>
                <w:szCs w:val="16"/>
                <w:lang w:val="pt-BR"/>
              </w:rPr>
              <w:t>Transpunerea prin proiectul de modificare a Legii nr. 277/2018 privind substanțele chimice</w:t>
            </w:r>
          </w:p>
          <w:p w14:paraId="39820C36" w14:textId="77777777" w:rsidR="00581055" w:rsidRPr="00E54DA9" w:rsidRDefault="00581055" w:rsidP="00581055">
            <w:pPr>
              <w:spacing w:after="0"/>
              <w:jc w:val="both"/>
              <w:rPr>
                <w:bCs/>
                <w:color w:val="000000" w:themeColor="text1"/>
                <w:sz w:val="16"/>
                <w:szCs w:val="16"/>
                <w:lang w:val="pt-BR"/>
              </w:rPr>
            </w:pPr>
          </w:p>
          <w:p w14:paraId="4D1B3900" w14:textId="77777777" w:rsidR="00581055" w:rsidRPr="00E54DA9" w:rsidRDefault="00581055" w:rsidP="00581055">
            <w:pPr>
              <w:spacing w:after="60"/>
              <w:jc w:val="both"/>
              <w:rPr>
                <w:bCs/>
                <w:color w:val="000000" w:themeColor="text1"/>
                <w:sz w:val="16"/>
                <w:szCs w:val="16"/>
                <w:shd w:val="clear" w:color="auto" w:fill="FFFFFF"/>
                <w:lang w:val="ro-MD"/>
              </w:rPr>
            </w:pPr>
            <w:r w:rsidRPr="00E54DA9">
              <w:rPr>
                <w:bCs/>
                <w:color w:val="000000" w:themeColor="text1"/>
                <w:sz w:val="16"/>
                <w:szCs w:val="16"/>
                <w:shd w:val="clear" w:color="auto" w:fill="FFFFFF"/>
                <w:lang w:val="ro-MD"/>
              </w:rPr>
              <w:lastRenderedPageBreak/>
              <w:t>Art. I, Pct. 3 din PL</w:t>
            </w:r>
          </w:p>
          <w:p w14:paraId="2866967C" w14:textId="77777777" w:rsidR="00581055" w:rsidRPr="00E54DA9" w:rsidRDefault="00581055" w:rsidP="00581055">
            <w:pPr>
              <w:spacing w:after="60"/>
              <w:jc w:val="both"/>
              <w:rPr>
                <w:bCs/>
                <w:color w:val="000000" w:themeColor="text1"/>
                <w:sz w:val="16"/>
                <w:szCs w:val="16"/>
                <w:shd w:val="clear" w:color="auto" w:fill="FFFFFF"/>
                <w:lang w:val="ro-MD"/>
              </w:rPr>
            </w:pPr>
            <w:r w:rsidRPr="00E54DA9">
              <w:rPr>
                <w:bCs/>
                <w:color w:val="000000" w:themeColor="text1"/>
                <w:sz w:val="16"/>
                <w:szCs w:val="16"/>
                <w:shd w:val="clear" w:color="auto" w:fill="FFFFFF"/>
                <w:lang w:val="ro-MD"/>
              </w:rPr>
              <w:t>Articolul 4 se completează cu se completează cu poziția 7</w:t>
            </w:r>
            <w:r w:rsidRPr="00E54DA9">
              <w:rPr>
                <w:bCs/>
                <w:color w:val="000000" w:themeColor="text1"/>
                <w:sz w:val="16"/>
                <w:szCs w:val="16"/>
                <w:shd w:val="clear" w:color="auto" w:fill="FFFFFF"/>
                <w:vertAlign w:val="superscript"/>
                <w:lang w:val="ro-MD"/>
              </w:rPr>
              <w:t>1</w:t>
            </w:r>
            <w:r w:rsidRPr="00E54DA9">
              <w:rPr>
                <w:bCs/>
                <w:color w:val="000000" w:themeColor="text1"/>
                <w:sz w:val="16"/>
                <w:szCs w:val="16"/>
                <w:shd w:val="clear" w:color="auto" w:fill="FFFFFF"/>
                <w:lang w:val="ro-MD"/>
              </w:rPr>
              <w:t xml:space="preserve">) </w:t>
            </w:r>
          </w:p>
          <w:p w14:paraId="2C217A25" w14:textId="02A7D297" w:rsidR="00581055" w:rsidRPr="00E54DA9" w:rsidRDefault="00581055" w:rsidP="00581055">
            <w:pPr>
              <w:pStyle w:val="P68B1DB1-a3"/>
              <w:spacing w:after="0"/>
              <w:jc w:val="both"/>
              <w:rPr>
                <w:b w:val="0"/>
                <w:bCs/>
                <w:color w:val="000000" w:themeColor="text1"/>
                <w:sz w:val="16"/>
                <w:szCs w:val="16"/>
                <w:lang w:val="pt-BR"/>
              </w:rPr>
            </w:pPr>
            <w:r w:rsidRPr="00E54DA9">
              <w:rPr>
                <w:b w:val="0"/>
                <w:bCs/>
                <w:color w:val="000000" w:themeColor="text1"/>
                <w:sz w:val="16"/>
                <w:szCs w:val="16"/>
                <w:shd w:val="clear" w:color="auto" w:fill="FFFFFF"/>
                <w:lang w:val="ro-MD"/>
              </w:rPr>
              <w:t>,, 7</w:t>
            </w:r>
            <w:r w:rsidRPr="00E54DA9">
              <w:rPr>
                <w:b w:val="0"/>
                <w:bCs/>
                <w:color w:val="000000" w:themeColor="text1"/>
                <w:sz w:val="16"/>
                <w:szCs w:val="16"/>
                <w:shd w:val="clear" w:color="auto" w:fill="FFFFFF"/>
                <w:vertAlign w:val="superscript"/>
                <w:lang w:val="ro-MD"/>
              </w:rPr>
              <w:t>1</w:t>
            </w:r>
            <w:r w:rsidRPr="00E54DA9">
              <w:rPr>
                <w:b w:val="0"/>
                <w:bCs/>
                <w:color w:val="000000" w:themeColor="text1"/>
                <w:sz w:val="16"/>
                <w:szCs w:val="16"/>
                <w:shd w:val="clear" w:color="auto" w:fill="FFFFFF"/>
                <w:lang w:val="ro-MD"/>
              </w:rPr>
              <w:t>) Import - introducerea fizică pe teritoriul vamal național”.</w:t>
            </w:r>
          </w:p>
        </w:tc>
        <w:tc>
          <w:tcPr>
            <w:tcW w:w="876" w:type="pct"/>
          </w:tcPr>
          <w:p w14:paraId="5B434D68" w14:textId="016F767E" w:rsidR="00581055" w:rsidRPr="00E54DA9" w:rsidRDefault="00581055" w:rsidP="00581055">
            <w:pPr>
              <w:pStyle w:val="P68B1DB1-a3"/>
              <w:spacing w:after="0"/>
              <w:rPr>
                <w:color w:val="000000" w:themeColor="text1"/>
                <w:sz w:val="16"/>
                <w:szCs w:val="16"/>
              </w:rPr>
            </w:pPr>
            <w:r w:rsidRPr="00E54DA9">
              <w:rPr>
                <w:color w:val="000000" w:themeColor="text1"/>
                <w:sz w:val="16"/>
                <w:szCs w:val="16"/>
              </w:rPr>
              <w:lastRenderedPageBreak/>
              <w:t>Transposition through the draft amendment to Law no. 277/2018 on chemicals</w:t>
            </w:r>
          </w:p>
          <w:p w14:paraId="18A520EC" w14:textId="77777777" w:rsidR="00581055" w:rsidRPr="00E54DA9" w:rsidRDefault="00581055" w:rsidP="00581055">
            <w:pPr>
              <w:spacing w:after="0"/>
              <w:rPr>
                <w:b/>
                <w:color w:val="000000" w:themeColor="text1"/>
                <w:sz w:val="16"/>
                <w:szCs w:val="16"/>
              </w:rPr>
            </w:pPr>
          </w:p>
          <w:p w14:paraId="3FFD7908" w14:textId="77777777" w:rsidR="00581055" w:rsidRPr="00E54DA9" w:rsidRDefault="00581055" w:rsidP="00581055">
            <w:pPr>
              <w:pStyle w:val="P68B1DB1-a6"/>
              <w:spacing w:after="60"/>
              <w:jc w:val="both"/>
              <w:rPr>
                <w:color w:val="000000" w:themeColor="text1"/>
                <w:sz w:val="16"/>
                <w:szCs w:val="16"/>
              </w:rPr>
            </w:pPr>
            <w:r w:rsidRPr="00E54DA9">
              <w:rPr>
                <w:color w:val="000000" w:themeColor="text1"/>
                <w:sz w:val="16"/>
                <w:szCs w:val="16"/>
              </w:rPr>
              <w:lastRenderedPageBreak/>
              <w:t>Article I(3) of the PL</w:t>
            </w:r>
          </w:p>
          <w:p w14:paraId="7A18F11C" w14:textId="77777777" w:rsidR="00581055" w:rsidRPr="00E54DA9" w:rsidRDefault="00581055" w:rsidP="00581055">
            <w:pPr>
              <w:pStyle w:val="P68B1DB1-a6"/>
              <w:spacing w:after="60"/>
              <w:jc w:val="both"/>
              <w:rPr>
                <w:color w:val="000000" w:themeColor="text1"/>
                <w:sz w:val="16"/>
                <w:szCs w:val="16"/>
              </w:rPr>
            </w:pPr>
            <w:r w:rsidRPr="00E54DA9">
              <w:rPr>
                <w:color w:val="000000" w:themeColor="text1"/>
                <w:sz w:val="16"/>
                <w:szCs w:val="16"/>
              </w:rPr>
              <w:t>Article 4 to be filled in with heading 7</w:t>
            </w:r>
            <w:r w:rsidRPr="00E54DA9">
              <w:rPr>
                <w:color w:val="000000" w:themeColor="text1"/>
                <w:sz w:val="16"/>
                <w:szCs w:val="16"/>
                <w:vertAlign w:val="superscript"/>
              </w:rPr>
              <w:t xml:space="preserve"> 1</w:t>
            </w:r>
            <w:r w:rsidRPr="00E54DA9">
              <w:rPr>
                <w:color w:val="000000" w:themeColor="text1"/>
                <w:sz w:val="16"/>
                <w:szCs w:val="16"/>
              </w:rPr>
              <w:t xml:space="preserve">) </w:t>
            </w:r>
          </w:p>
          <w:p w14:paraId="2A43DA4B" w14:textId="29E6AAC5" w:rsidR="00581055" w:rsidRPr="00E54DA9" w:rsidRDefault="00581055" w:rsidP="00581055">
            <w:pPr>
              <w:pStyle w:val="P68B1DB1-a6"/>
              <w:spacing w:before="4" w:after="4"/>
              <w:ind w:firstLine="22"/>
              <w:jc w:val="both"/>
              <w:rPr>
                <w:bCs/>
                <w:color w:val="000000" w:themeColor="text1"/>
                <w:sz w:val="16"/>
                <w:szCs w:val="16"/>
              </w:rPr>
            </w:pPr>
            <w:r w:rsidRPr="00E54DA9">
              <w:rPr>
                <w:color w:val="000000" w:themeColor="text1"/>
                <w:sz w:val="16"/>
                <w:szCs w:val="16"/>
              </w:rPr>
              <w:t>",, 7</w:t>
            </w:r>
            <w:r w:rsidRPr="00E54DA9">
              <w:rPr>
                <w:color w:val="000000" w:themeColor="text1"/>
                <w:sz w:val="16"/>
                <w:szCs w:val="16"/>
                <w:vertAlign w:val="superscript"/>
              </w:rPr>
              <w:t xml:space="preserve"> 1</w:t>
            </w:r>
            <w:r w:rsidRPr="00E54DA9">
              <w:rPr>
                <w:color w:val="000000" w:themeColor="text1"/>
                <w:sz w:val="16"/>
                <w:szCs w:val="16"/>
              </w:rPr>
              <w:t>) Import - physical introduction into the national customs territory".</w:t>
            </w:r>
          </w:p>
        </w:tc>
        <w:tc>
          <w:tcPr>
            <w:tcW w:w="487" w:type="pct"/>
          </w:tcPr>
          <w:p w14:paraId="081A35C2" w14:textId="239AE88D"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Untransposed EU provisions</w:t>
            </w:r>
          </w:p>
        </w:tc>
        <w:tc>
          <w:tcPr>
            <w:tcW w:w="487" w:type="pct"/>
          </w:tcPr>
          <w:p w14:paraId="4790F755" w14:textId="11CF5730" w:rsidR="00581055" w:rsidRPr="00E54DA9" w:rsidRDefault="00581055" w:rsidP="00581055">
            <w:pPr>
              <w:pStyle w:val="P68B1DB1-a4"/>
              <w:spacing w:after="0"/>
              <w:rPr>
                <w:bCs/>
                <w:color w:val="000000" w:themeColor="text1"/>
                <w:sz w:val="16"/>
                <w:szCs w:val="16"/>
              </w:rPr>
            </w:pPr>
            <w:r w:rsidRPr="00E54DA9">
              <w:rPr>
                <w:color w:val="000000" w:themeColor="text1"/>
                <w:sz w:val="16"/>
                <w:szCs w:val="16"/>
              </w:rPr>
              <w:t xml:space="preserve">Transposition is ensured by </w:t>
            </w:r>
            <w:r w:rsidRPr="00E54DA9">
              <w:rPr>
                <w:i/>
                <w:color w:val="000000" w:themeColor="text1"/>
                <w:sz w:val="16"/>
                <w:szCs w:val="16"/>
              </w:rPr>
              <w:t xml:space="preserve">the draft amendment to Law 277/2018 </w:t>
            </w:r>
            <w:r w:rsidRPr="00E54DA9">
              <w:rPr>
                <w:i/>
                <w:color w:val="000000" w:themeColor="text1"/>
                <w:sz w:val="16"/>
                <w:szCs w:val="16"/>
              </w:rPr>
              <w:lastRenderedPageBreak/>
              <w:t>on chemicals</w:t>
            </w:r>
            <w:r w:rsidRPr="00E54DA9">
              <w:rPr>
                <w:color w:val="000000" w:themeColor="text1"/>
                <w:sz w:val="16"/>
                <w:szCs w:val="16"/>
              </w:rPr>
              <w:t xml:space="preserve"> (unique number - </w:t>
            </w:r>
            <w:r w:rsidRPr="00E54DA9">
              <w:rPr>
                <w:b/>
                <w:color w:val="000000" w:themeColor="text1"/>
                <w:sz w:val="16"/>
                <w:szCs w:val="16"/>
              </w:rPr>
              <w:t>401/MM/2025</w:t>
            </w:r>
            <w:r w:rsidRPr="00E54DA9">
              <w:rPr>
                <w:color w:val="000000" w:themeColor="text1"/>
                <w:sz w:val="16"/>
                <w:szCs w:val="16"/>
              </w:rPr>
              <w:t>).</w:t>
            </w:r>
          </w:p>
          <w:p w14:paraId="3D63CE5B" w14:textId="77777777" w:rsidR="00581055" w:rsidRPr="00E54DA9" w:rsidRDefault="00581055" w:rsidP="00581055">
            <w:pPr>
              <w:spacing w:after="0"/>
              <w:rPr>
                <w:bCs/>
                <w:color w:val="000000" w:themeColor="text1"/>
                <w:sz w:val="16"/>
                <w:szCs w:val="16"/>
              </w:rPr>
            </w:pPr>
          </w:p>
          <w:p w14:paraId="708D0407" w14:textId="1F6D4103" w:rsidR="00581055" w:rsidRPr="00E54DA9" w:rsidRDefault="00581055" w:rsidP="00581055">
            <w:pPr>
              <w:spacing w:after="0"/>
              <w:rPr>
                <w:color w:val="000000" w:themeColor="text1"/>
                <w:sz w:val="16"/>
                <w:szCs w:val="16"/>
                <w:shd w:val="clear" w:color="auto" w:fill="FFFFFF"/>
              </w:rPr>
            </w:pPr>
            <w:r w:rsidRPr="00E54DA9">
              <w:rPr>
                <w:color w:val="000000" w:themeColor="text1"/>
                <w:sz w:val="16"/>
                <w:szCs w:val="16"/>
                <w:shd w:val="clear" w:color="auto" w:fill="FFFFFF"/>
              </w:rPr>
              <w:t xml:space="preserve">Link E-Legiferation: </w:t>
            </w:r>
            <w:hyperlink r:id="rId8" w:history="1">
              <w:r w:rsidRPr="00E54DA9">
                <w:rPr>
                  <w:rStyle w:val="af"/>
                  <w:b/>
                  <w:color w:val="000000" w:themeColor="text1"/>
                  <w:sz w:val="16"/>
                  <w:szCs w:val="16"/>
                  <w:shd w:val="clear" w:color="auto" w:fill="FFFFFF"/>
                </w:rPr>
                <w:t>401/MM/2025</w:t>
              </w:r>
            </w:hyperlink>
          </w:p>
        </w:tc>
        <w:tc>
          <w:tcPr>
            <w:tcW w:w="474" w:type="pct"/>
          </w:tcPr>
          <w:p w14:paraId="6F6C983F" w14:textId="77777777" w:rsidR="00581055" w:rsidRPr="00E54DA9" w:rsidRDefault="00581055" w:rsidP="00581055">
            <w:pPr>
              <w:pStyle w:val="P68B1DB1-a4"/>
              <w:spacing w:after="0"/>
              <w:rPr>
                <w:color w:val="000000" w:themeColor="text1"/>
                <w:sz w:val="16"/>
                <w:szCs w:val="16"/>
              </w:rPr>
            </w:pPr>
          </w:p>
        </w:tc>
      </w:tr>
      <w:tr w:rsidR="00581055" w:rsidRPr="00E54DA9" w14:paraId="040D4184" w14:textId="34199250" w:rsidTr="007B2C92">
        <w:trPr>
          <w:trHeight w:val="150"/>
        </w:trPr>
        <w:tc>
          <w:tcPr>
            <w:tcW w:w="923" w:type="pct"/>
          </w:tcPr>
          <w:p w14:paraId="3482ABC2" w14:textId="599B4116"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17. „importator” înseamnă orice persoană fizică sau juridică stabilită pe teritoriul Comunității care este responsabilă pentru import;</w:t>
            </w:r>
          </w:p>
        </w:tc>
        <w:tc>
          <w:tcPr>
            <w:tcW w:w="827" w:type="pct"/>
          </w:tcPr>
          <w:p w14:paraId="7A0304CA" w14:textId="480DD3A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17. ‘importer’ means any natural or legal person established within the Community who is responsible for import;</w:t>
            </w:r>
          </w:p>
        </w:tc>
        <w:tc>
          <w:tcPr>
            <w:tcW w:w="925" w:type="pct"/>
          </w:tcPr>
          <w:p w14:paraId="7B469F87"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 xml:space="preserve">Articolul 4., </w:t>
            </w:r>
            <w:r w:rsidRPr="00E54DA9">
              <w:rPr>
                <w:bCs/>
                <w:color w:val="000000" w:themeColor="text1"/>
                <w:sz w:val="16"/>
                <w:szCs w:val="16"/>
                <w:lang w:val="pt-BR"/>
              </w:rPr>
              <w:t>Legea nr. 277/2018 privind substanțele chimice</w:t>
            </w:r>
            <w:r w:rsidRPr="00E54DA9">
              <w:rPr>
                <w:bCs/>
                <w:color w:val="000000" w:themeColor="text1"/>
                <w:sz w:val="16"/>
                <w:szCs w:val="16"/>
                <w:lang w:val="ro-MD"/>
              </w:rPr>
              <w:t xml:space="preserve"> </w:t>
            </w:r>
          </w:p>
          <w:p w14:paraId="5F62F27B"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Noțiuni principale</w:t>
            </w:r>
          </w:p>
          <w:p w14:paraId="71FD53F0"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În scopul prezentei  legi, se aplică următoarele noțiuni principale:</w:t>
            </w:r>
          </w:p>
          <w:p w14:paraId="0C3C6392" w14:textId="1E8A16AD" w:rsidR="00581055" w:rsidRPr="00E54DA9" w:rsidRDefault="00581055" w:rsidP="00581055">
            <w:pPr>
              <w:pStyle w:val="P68B1DB1-a3"/>
              <w:spacing w:after="0"/>
              <w:ind w:firstLine="22"/>
              <w:jc w:val="both"/>
              <w:rPr>
                <w:b w:val="0"/>
                <w:bCs/>
                <w:color w:val="000000" w:themeColor="text1"/>
                <w:sz w:val="16"/>
                <w:szCs w:val="16"/>
                <w:lang w:val="pt-BR"/>
              </w:rPr>
            </w:pPr>
            <w:r w:rsidRPr="00E54DA9">
              <w:rPr>
                <w:b w:val="0"/>
                <w:bCs/>
                <w:color w:val="000000" w:themeColor="text1"/>
                <w:sz w:val="16"/>
                <w:szCs w:val="16"/>
                <w:lang w:val="pt-BR"/>
              </w:rPr>
              <w:t>8) </w:t>
            </w:r>
            <w:r w:rsidRPr="00E54DA9">
              <w:rPr>
                <w:b w:val="0"/>
                <w:bCs/>
                <w:i/>
                <w:iCs/>
                <w:color w:val="000000" w:themeColor="text1"/>
                <w:sz w:val="16"/>
                <w:szCs w:val="16"/>
                <w:lang w:val="pt-BR"/>
              </w:rPr>
              <w:t>importator </w:t>
            </w:r>
            <w:r w:rsidRPr="00E54DA9">
              <w:rPr>
                <w:b w:val="0"/>
                <w:bCs/>
                <w:color w:val="000000" w:themeColor="text1"/>
                <w:sz w:val="16"/>
                <w:szCs w:val="16"/>
                <w:lang w:val="pt-BR"/>
              </w:rPr>
              <w:t>– orice persoană fizică sau juridică care este responsabilă pentru import;</w:t>
            </w:r>
          </w:p>
        </w:tc>
        <w:tc>
          <w:tcPr>
            <w:tcW w:w="876" w:type="pct"/>
          </w:tcPr>
          <w:p w14:paraId="32A42583" w14:textId="1B57A407"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t xml:space="preserve">Article 4, Law 277/2018 on Chemicals </w:t>
            </w:r>
          </w:p>
          <w:p w14:paraId="5E3FDF64" w14:textId="77777777"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t>Main notions</w:t>
            </w:r>
          </w:p>
          <w:p w14:paraId="5369E022" w14:textId="77777777" w:rsidR="00581055" w:rsidRPr="00E54DA9" w:rsidRDefault="00581055" w:rsidP="00581055">
            <w:pPr>
              <w:pStyle w:val="P68B1DB1-a4"/>
              <w:spacing w:after="0"/>
              <w:ind w:firstLine="22"/>
              <w:rPr>
                <w:bCs/>
                <w:color w:val="000000" w:themeColor="text1"/>
                <w:sz w:val="16"/>
                <w:szCs w:val="16"/>
              </w:rPr>
            </w:pPr>
            <w:r w:rsidRPr="00E54DA9">
              <w:rPr>
                <w:color w:val="000000" w:themeColor="text1"/>
                <w:sz w:val="16"/>
                <w:szCs w:val="16"/>
              </w:rPr>
              <w:t>For the purposes of this Law, the following main concepts shall apply:</w:t>
            </w:r>
          </w:p>
          <w:p w14:paraId="60DBA667" w14:textId="1FC86C4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 </w:t>
            </w:r>
            <w:r w:rsidRPr="00E54DA9">
              <w:rPr>
                <w:i/>
                <w:color w:val="000000" w:themeColor="text1"/>
                <w:sz w:val="16"/>
                <w:szCs w:val="16"/>
              </w:rPr>
              <w:t>importer </w:t>
            </w:r>
            <w:r w:rsidRPr="00E54DA9">
              <w:rPr>
                <w:color w:val="000000" w:themeColor="text1"/>
                <w:sz w:val="16"/>
                <w:szCs w:val="16"/>
              </w:rPr>
              <w:t>– any natural or legal person who is responsible for the import;</w:t>
            </w:r>
          </w:p>
        </w:tc>
        <w:tc>
          <w:tcPr>
            <w:tcW w:w="487" w:type="pct"/>
          </w:tcPr>
          <w:p w14:paraId="658BA258" w14:textId="77777777" w:rsidR="00581055" w:rsidRPr="00E54DA9" w:rsidRDefault="00581055" w:rsidP="00581055">
            <w:pPr>
              <w:spacing w:before="4" w:after="4"/>
              <w:ind w:firstLine="22"/>
              <w:jc w:val="center"/>
              <w:rPr>
                <w:bCs/>
                <w:color w:val="000000" w:themeColor="text1"/>
                <w:sz w:val="16"/>
                <w:szCs w:val="16"/>
              </w:rPr>
            </w:pPr>
          </w:p>
        </w:tc>
        <w:tc>
          <w:tcPr>
            <w:tcW w:w="487" w:type="pct"/>
          </w:tcPr>
          <w:p w14:paraId="38DFFD82" w14:textId="5D64C463" w:rsidR="00581055" w:rsidRPr="00E54DA9" w:rsidRDefault="00581055" w:rsidP="00581055">
            <w:pPr>
              <w:spacing w:before="4" w:after="4"/>
              <w:ind w:firstLine="22"/>
              <w:jc w:val="both"/>
              <w:rPr>
                <w:bCs/>
                <w:i/>
                <w:iCs/>
                <w:color w:val="000000" w:themeColor="text1"/>
                <w:sz w:val="16"/>
                <w:szCs w:val="16"/>
              </w:rPr>
            </w:pPr>
          </w:p>
        </w:tc>
        <w:tc>
          <w:tcPr>
            <w:tcW w:w="474" w:type="pct"/>
          </w:tcPr>
          <w:p w14:paraId="540ED06B"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4297F7CC" w14:textId="575E6C0A" w:rsidTr="007B2C92">
        <w:trPr>
          <w:trHeight w:val="610"/>
        </w:trPr>
        <w:tc>
          <w:tcPr>
            <w:tcW w:w="923" w:type="pct"/>
          </w:tcPr>
          <w:p w14:paraId="1951F647" w14:textId="390B07D1"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18. „introducere pe piață” înseamnă furnizarea către un terț sau punerea la dispoziția acestuia, fie contra cost, fie cu titlu gratuit.</w:t>
            </w:r>
            <w:r w:rsidR="00113EBD" w:rsidRPr="00E54DA9">
              <w:rPr>
                <w:bCs/>
                <w:sz w:val="16"/>
                <w:szCs w:val="16"/>
              </w:rPr>
              <w:t xml:space="preserve">  Importul este considerat ca fiind introducere pe piață;</w:t>
            </w:r>
          </w:p>
        </w:tc>
        <w:tc>
          <w:tcPr>
            <w:tcW w:w="827" w:type="pct"/>
          </w:tcPr>
          <w:p w14:paraId="43B72C3F" w14:textId="024C4D22"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18. ‘placing on the market’ means supplying or making available to a third party, whether in return for payment or free of charge.</w:t>
            </w:r>
            <w:r w:rsidR="00113EBD" w:rsidRPr="00E54DA9">
              <w:rPr>
                <w:color w:val="000000" w:themeColor="text1"/>
                <w:sz w:val="16"/>
                <w:szCs w:val="16"/>
              </w:rPr>
              <w:t xml:space="preserve">  Importation shall be considered as placing on the market;</w:t>
            </w:r>
          </w:p>
        </w:tc>
        <w:tc>
          <w:tcPr>
            <w:tcW w:w="925" w:type="pct"/>
          </w:tcPr>
          <w:p w14:paraId="3294A152"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 xml:space="preserve">Articolul 4., </w:t>
            </w:r>
            <w:r w:rsidRPr="00E54DA9">
              <w:rPr>
                <w:bCs/>
                <w:color w:val="000000" w:themeColor="text1"/>
                <w:sz w:val="16"/>
                <w:szCs w:val="16"/>
                <w:lang w:val="pt-BR"/>
              </w:rPr>
              <w:t>Legea nr. 277/2018 privind substanțele chimice</w:t>
            </w:r>
            <w:r w:rsidRPr="00E54DA9">
              <w:rPr>
                <w:bCs/>
                <w:color w:val="000000" w:themeColor="text1"/>
                <w:sz w:val="16"/>
                <w:szCs w:val="16"/>
                <w:lang w:val="ro-MD"/>
              </w:rPr>
              <w:t xml:space="preserve"> </w:t>
            </w:r>
          </w:p>
          <w:p w14:paraId="0AFDA2A8"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Noțiuni principale</w:t>
            </w:r>
          </w:p>
          <w:p w14:paraId="3F55AEAB"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În scopul prezentei  legi, se aplică următoarele noțiuni principale:</w:t>
            </w:r>
          </w:p>
          <w:p w14:paraId="26080A1D" w14:textId="551AB355" w:rsidR="00581055" w:rsidRPr="00E54DA9" w:rsidRDefault="00581055" w:rsidP="00581055">
            <w:pPr>
              <w:pStyle w:val="P68B1DB1-a3"/>
              <w:spacing w:after="0"/>
              <w:ind w:firstLine="22"/>
              <w:jc w:val="both"/>
              <w:rPr>
                <w:b w:val="0"/>
                <w:bCs/>
                <w:color w:val="000000" w:themeColor="text1"/>
                <w:sz w:val="16"/>
                <w:szCs w:val="16"/>
                <w:lang w:val="pt-BR"/>
              </w:rPr>
            </w:pPr>
            <w:r w:rsidRPr="00E54DA9">
              <w:rPr>
                <w:b w:val="0"/>
                <w:bCs/>
                <w:color w:val="000000" w:themeColor="text1"/>
                <w:sz w:val="16"/>
                <w:szCs w:val="16"/>
                <w:lang w:val="ro-MD"/>
              </w:rPr>
              <w:t>15) </w:t>
            </w:r>
            <w:r w:rsidRPr="00E54DA9">
              <w:rPr>
                <w:b w:val="0"/>
                <w:bCs/>
                <w:i/>
                <w:iCs/>
                <w:color w:val="000000" w:themeColor="text1"/>
                <w:sz w:val="16"/>
                <w:szCs w:val="16"/>
                <w:lang w:val="ro-MD"/>
              </w:rPr>
              <w:t>plasare pe piață</w:t>
            </w:r>
            <w:r w:rsidRPr="00E54DA9">
              <w:rPr>
                <w:b w:val="0"/>
                <w:bCs/>
                <w:color w:val="000000" w:themeColor="text1"/>
                <w:sz w:val="16"/>
                <w:szCs w:val="16"/>
                <w:lang w:val="ro-MD"/>
              </w:rPr>
              <w:t xml:space="preserve"> – furnizare către un terț sau punere la dispoziția acestuia, fie contra cost, fie cu titlu gratuit. </w:t>
            </w:r>
            <w:r w:rsidRPr="00E54DA9">
              <w:rPr>
                <w:b w:val="0"/>
                <w:bCs/>
                <w:color w:val="000000" w:themeColor="text1"/>
                <w:sz w:val="16"/>
                <w:szCs w:val="16"/>
                <w:lang w:val="pt-BR"/>
              </w:rPr>
              <w:t>Importul pe teritoriul vamal național se consideră plasare pe piață;</w:t>
            </w:r>
          </w:p>
        </w:tc>
        <w:tc>
          <w:tcPr>
            <w:tcW w:w="876" w:type="pct"/>
          </w:tcPr>
          <w:p w14:paraId="1F553151" w14:textId="03C48AA8"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t xml:space="preserve">Article 4, Law 277/2018 on Chemicals </w:t>
            </w:r>
          </w:p>
          <w:p w14:paraId="2251A255" w14:textId="77777777"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t>Main notions</w:t>
            </w:r>
          </w:p>
          <w:p w14:paraId="30CD494F" w14:textId="77777777" w:rsidR="00581055" w:rsidRPr="00E54DA9" w:rsidRDefault="00581055" w:rsidP="00581055">
            <w:pPr>
              <w:pStyle w:val="P68B1DB1-a4"/>
              <w:spacing w:after="0"/>
              <w:ind w:firstLine="22"/>
              <w:rPr>
                <w:bCs/>
                <w:color w:val="000000" w:themeColor="text1"/>
                <w:sz w:val="16"/>
                <w:szCs w:val="16"/>
              </w:rPr>
            </w:pPr>
            <w:r w:rsidRPr="00E54DA9">
              <w:rPr>
                <w:color w:val="000000" w:themeColor="text1"/>
                <w:sz w:val="16"/>
                <w:szCs w:val="16"/>
              </w:rPr>
              <w:t>For the purposes of this Law, the following main concepts shall apply:</w:t>
            </w:r>
          </w:p>
          <w:p w14:paraId="6529508A" w14:textId="4E82188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15) </w:t>
            </w:r>
            <w:r w:rsidRPr="00E54DA9">
              <w:rPr>
                <w:i/>
                <w:color w:val="000000" w:themeColor="text1"/>
                <w:sz w:val="16"/>
                <w:szCs w:val="16"/>
              </w:rPr>
              <w:t>placing on the market</w:t>
            </w:r>
            <w:r w:rsidRPr="00E54DA9">
              <w:rPr>
                <w:color w:val="000000" w:themeColor="text1"/>
                <w:sz w:val="16"/>
                <w:szCs w:val="16"/>
              </w:rPr>
              <w:t> – supply to or making available to a third party, whether in return for payment or free of charge. Import into the national customs territory shall be considered as placing on the market;</w:t>
            </w:r>
          </w:p>
        </w:tc>
        <w:tc>
          <w:tcPr>
            <w:tcW w:w="487" w:type="pct"/>
          </w:tcPr>
          <w:p w14:paraId="7D03AE4C" w14:textId="77777777" w:rsidR="00581055" w:rsidRPr="00E54DA9" w:rsidRDefault="00581055" w:rsidP="00581055">
            <w:pPr>
              <w:spacing w:before="4" w:after="4"/>
              <w:ind w:firstLine="22"/>
              <w:jc w:val="center"/>
              <w:rPr>
                <w:bCs/>
                <w:color w:val="000000" w:themeColor="text1"/>
                <w:sz w:val="16"/>
                <w:szCs w:val="16"/>
              </w:rPr>
            </w:pPr>
          </w:p>
        </w:tc>
        <w:tc>
          <w:tcPr>
            <w:tcW w:w="487" w:type="pct"/>
          </w:tcPr>
          <w:p w14:paraId="11429698" w14:textId="0487AD34" w:rsidR="00581055" w:rsidRPr="00E54DA9" w:rsidRDefault="00581055" w:rsidP="00581055">
            <w:pPr>
              <w:spacing w:before="4" w:after="4"/>
              <w:ind w:firstLine="22"/>
              <w:jc w:val="both"/>
              <w:rPr>
                <w:bCs/>
                <w:i/>
                <w:iCs/>
                <w:color w:val="000000" w:themeColor="text1"/>
                <w:sz w:val="16"/>
                <w:szCs w:val="16"/>
              </w:rPr>
            </w:pPr>
          </w:p>
        </w:tc>
        <w:tc>
          <w:tcPr>
            <w:tcW w:w="474" w:type="pct"/>
          </w:tcPr>
          <w:p w14:paraId="5C63AD4C"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74E0C6EA" w14:textId="76FC2B80" w:rsidTr="007B2C92">
        <w:trPr>
          <w:trHeight w:val="902"/>
        </w:trPr>
        <w:tc>
          <w:tcPr>
            <w:tcW w:w="923" w:type="pct"/>
          </w:tcPr>
          <w:p w14:paraId="0FE01E27" w14:textId="4D7F81A8"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rPr>
              <w:t xml:space="preserve">19. „utilizator din aval” înseamnă orice persoană fizică sau juridică stabilită pe teritoriul Comunității, alta decât producătorul sau importatorul, care utilizează o substanță, fie ca atare, fie într-un amestec, în cadrul activităților sale industriale sau profesionale. </w:t>
            </w:r>
            <w:r w:rsidRPr="00E54DA9">
              <w:rPr>
                <w:bCs/>
                <w:sz w:val="16"/>
                <w:szCs w:val="16"/>
                <w:lang w:val="pt-BR"/>
              </w:rPr>
              <w:t>Un distribuitor sau un consumator nu constituie un utilizator din aval. Un reimportator exceptat în temeiul articolului 2 alineatul (7) litera (c) din Regulamentul (CE) nr. 1907/2006 este considerat ca fiind utilizator din aval;</w:t>
            </w:r>
          </w:p>
        </w:tc>
        <w:tc>
          <w:tcPr>
            <w:tcW w:w="827" w:type="pct"/>
          </w:tcPr>
          <w:p w14:paraId="5B0A17E3" w14:textId="7861AEF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19. ‘downstream user’ means any natural or legal person established within the Community, other than the manufacturer or the importer, who uses a substance, either on its own or in a mixture, in the course of his industrial or professional activities. A distributor or a consumer is not a downstream user. A re-importer exempted under Article 2(7)(c) of Regulation (EC) No 1907/2006 shall be considered as a downstream user;</w:t>
            </w:r>
          </w:p>
        </w:tc>
        <w:tc>
          <w:tcPr>
            <w:tcW w:w="925" w:type="pct"/>
          </w:tcPr>
          <w:p w14:paraId="7C5E9C37"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 xml:space="preserve">Articolul 4., </w:t>
            </w:r>
            <w:r w:rsidRPr="00E54DA9">
              <w:rPr>
                <w:bCs/>
                <w:color w:val="000000" w:themeColor="text1"/>
                <w:sz w:val="16"/>
                <w:szCs w:val="16"/>
                <w:lang w:val="pt-BR"/>
              </w:rPr>
              <w:t>Legea nr. 277/2018 privind substanțele chimice</w:t>
            </w:r>
            <w:r w:rsidRPr="00E54DA9">
              <w:rPr>
                <w:bCs/>
                <w:color w:val="000000" w:themeColor="text1"/>
                <w:sz w:val="16"/>
                <w:szCs w:val="16"/>
                <w:lang w:val="ro-MD"/>
              </w:rPr>
              <w:t xml:space="preserve"> </w:t>
            </w:r>
          </w:p>
          <w:p w14:paraId="549BF01A"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Noțiuni principale</w:t>
            </w:r>
          </w:p>
          <w:p w14:paraId="7D56F4AD"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În scopul prezentei  legi, se aplică următoarele noțiuni principale:</w:t>
            </w:r>
          </w:p>
          <w:p w14:paraId="3DE17AD9" w14:textId="0BF58BE2" w:rsidR="00581055" w:rsidRPr="00E54DA9" w:rsidRDefault="00581055" w:rsidP="00581055">
            <w:pPr>
              <w:pStyle w:val="P68B1DB1-a3"/>
              <w:spacing w:after="0"/>
              <w:ind w:firstLine="22"/>
              <w:jc w:val="both"/>
              <w:rPr>
                <w:b w:val="0"/>
                <w:bCs/>
                <w:color w:val="000000" w:themeColor="text1"/>
                <w:sz w:val="16"/>
                <w:szCs w:val="16"/>
              </w:rPr>
            </w:pPr>
            <w:r w:rsidRPr="00E54DA9">
              <w:rPr>
                <w:b w:val="0"/>
                <w:bCs/>
                <w:color w:val="000000" w:themeColor="text1"/>
                <w:sz w:val="16"/>
                <w:szCs w:val="16"/>
                <w:lang w:val="ro-MD"/>
              </w:rPr>
              <w:t>31) </w:t>
            </w:r>
            <w:r w:rsidRPr="00E54DA9">
              <w:rPr>
                <w:b w:val="0"/>
                <w:bCs/>
                <w:i/>
                <w:iCs/>
                <w:color w:val="000000" w:themeColor="text1"/>
                <w:sz w:val="16"/>
                <w:szCs w:val="16"/>
                <w:lang w:val="ro-MD"/>
              </w:rPr>
              <w:t>utilizator din aval –</w:t>
            </w:r>
            <w:r w:rsidRPr="00E54DA9">
              <w:rPr>
                <w:b w:val="0"/>
                <w:bCs/>
                <w:color w:val="000000" w:themeColor="text1"/>
                <w:sz w:val="16"/>
                <w:szCs w:val="16"/>
                <w:lang w:val="ro-MD"/>
              </w:rPr>
              <w:t xml:space="preserve"> persoană fizică sau juridică, alta decît producătorul sau importatorul, care utilizează o substanță, fie ca atare, fie într-un amestec, în cadrul activităților sale industriale sau profesionale, inclusiv persoana juridică care utilizează substanțele chimice pentru producerea amestecurilor. </w:t>
            </w:r>
            <w:r w:rsidRPr="00E54DA9">
              <w:rPr>
                <w:b w:val="0"/>
                <w:bCs/>
                <w:color w:val="000000" w:themeColor="text1"/>
                <w:sz w:val="16"/>
                <w:szCs w:val="16"/>
                <w:lang w:val="pt-BR"/>
              </w:rPr>
              <w:t xml:space="preserve">Un distribuitor și un consumator nu constituie un utilizator din aval. </w:t>
            </w:r>
            <w:r w:rsidRPr="00E54DA9">
              <w:rPr>
                <w:b w:val="0"/>
                <w:bCs/>
                <w:color w:val="000000" w:themeColor="text1"/>
                <w:sz w:val="16"/>
                <w:szCs w:val="16"/>
              </w:rPr>
              <w:t>Un reimportator exceptat conform cerințelor aprobate de Guvern trebuie să fie considerat ca fiind utilizator din aval.</w:t>
            </w:r>
          </w:p>
        </w:tc>
        <w:tc>
          <w:tcPr>
            <w:tcW w:w="876" w:type="pct"/>
          </w:tcPr>
          <w:p w14:paraId="17B37B90" w14:textId="1D78C9C6"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t xml:space="preserve">Article 4, Law 277/2018 on Chemicals </w:t>
            </w:r>
          </w:p>
          <w:p w14:paraId="5B9803C0" w14:textId="77777777"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t>Main notions</w:t>
            </w:r>
          </w:p>
          <w:p w14:paraId="71D4BEAE" w14:textId="77777777" w:rsidR="00581055" w:rsidRPr="00E54DA9" w:rsidRDefault="00581055" w:rsidP="00581055">
            <w:pPr>
              <w:pStyle w:val="P68B1DB1-a4"/>
              <w:spacing w:after="0"/>
              <w:ind w:firstLine="22"/>
              <w:rPr>
                <w:bCs/>
                <w:color w:val="000000" w:themeColor="text1"/>
                <w:sz w:val="16"/>
                <w:szCs w:val="16"/>
              </w:rPr>
            </w:pPr>
            <w:r w:rsidRPr="00E54DA9">
              <w:rPr>
                <w:color w:val="000000" w:themeColor="text1"/>
                <w:sz w:val="16"/>
                <w:szCs w:val="16"/>
              </w:rPr>
              <w:t>For the purposes of this Law, the following main concepts shall apply:</w:t>
            </w:r>
          </w:p>
          <w:p w14:paraId="2D4343F2" w14:textId="09A40290"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31) </w:t>
            </w:r>
            <w:r w:rsidRPr="00E54DA9">
              <w:rPr>
                <w:i/>
                <w:color w:val="000000" w:themeColor="text1"/>
                <w:sz w:val="16"/>
                <w:szCs w:val="16"/>
              </w:rPr>
              <w:t>downstream user -</w:t>
            </w:r>
            <w:r w:rsidRPr="00E54DA9">
              <w:rPr>
                <w:color w:val="000000" w:themeColor="text1"/>
                <w:sz w:val="16"/>
                <w:szCs w:val="16"/>
              </w:rPr>
              <w:t> a natural or legal person, other than the manufacturer or the importer, who uses a substance, either on its own or in a mixture, in the course of his industrial or professional activities, including a legal person who uses chemicals for the production of mixtures. A distributor and a consumer shall not constitute a downstream user. A re-importer exempted according to the requirements approved by the Government must be considered as a downstream user.</w:t>
            </w:r>
          </w:p>
        </w:tc>
        <w:tc>
          <w:tcPr>
            <w:tcW w:w="487" w:type="pct"/>
          </w:tcPr>
          <w:p w14:paraId="089264A6" w14:textId="77777777" w:rsidR="00581055" w:rsidRPr="00E54DA9" w:rsidRDefault="00581055" w:rsidP="00581055">
            <w:pPr>
              <w:spacing w:before="4" w:after="4"/>
              <w:ind w:firstLine="22"/>
              <w:jc w:val="center"/>
              <w:rPr>
                <w:bCs/>
                <w:color w:val="000000" w:themeColor="text1"/>
                <w:sz w:val="16"/>
                <w:szCs w:val="16"/>
              </w:rPr>
            </w:pPr>
          </w:p>
        </w:tc>
        <w:tc>
          <w:tcPr>
            <w:tcW w:w="487" w:type="pct"/>
          </w:tcPr>
          <w:p w14:paraId="732BDD96" w14:textId="46E29571" w:rsidR="00581055" w:rsidRPr="00E54DA9" w:rsidRDefault="00581055" w:rsidP="00581055">
            <w:pPr>
              <w:spacing w:before="4" w:after="4"/>
              <w:ind w:firstLine="22"/>
              <w:jc w:val="both"/>
              <w:rPr>
                <w:bCs/>
                <w:i/>
                <w:iCs/>
                <w:color w:val="000000" w:themeColor="text1"/>
                <w:sz w:val="16"/>
                <w:szCs w:val="16"/>
              </w:rPr>
            </w:pPr>
          </w:p>
        </w:tc>
        <w:tc>
          <w:tcPr>
            <w:tcW w:w="474" w:type="pct"/>
          </w:tcPr>
          <w:p w14:paraId="431DC71C"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7E257E99" w14:textId="686C4F84" w:rsidTr="007B2C92">
        <w:trPr>
          <w:trHeight w:val="902"/>
        </w:trPr>
        <w:tc>
          <w:tcPr>
            <w:tcW w:w="923" w:type="pct"/>
          </w:tcPr>
          <w:p w14:paraId="63C8A7D3" w14:textId="2F9DDC14"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lastRenderedPageBreak/>
              <w:t>20. „distribuitor” înseamnă orice persoană fizică sau juridică stabilită pe teritoriul Comunității, inclusiv un comerciant cu amănuntul (detailist), a cărui activitate vizează exclusiv depozitarea și introducerea pe piață a unei substanțe, fie ca atare, fie într-un amestec, în beneficiul unor terți;</w:t>
            </w:r>
          </w:p>
        </w:tc>
        <w:tc>
          <w:tcPr>
            <w:tcW w:w="827" w:type="pct"/>
          </w:tcPr>
          <w:p w14:paraId="6E3BEFEC" w14:textId="23F16DC0"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20. ‘distributor’ means any natural or legal person established within the Community, including a retailer, whose sole activity is the storage and placing on the market of a substance, whether on its own or in a mixture, for the benefit of third parties;</w:t>
            </w:r>
          </w:p>
        </w:tc>
        <w:tc>
          <w:tcPr>
            <w:tcW w:w="925" w:type="pct"/>
          </w:tcPr>
          <w:p w14:paraId="66041A77"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 xml:space="preserve">Articolul 4., </w:t>
            </w:r>
            <w:r w:rsidRPr="00E54DA9">
              <w:rPr>
                <w:bCs/>
                <w:color w:val="000000" w:themeColor="text1"/>
                <w:sz w:val="16"/>
                <w:szCs w:val="16"/>
                <w:lang w:val="pt-BR"/>
              </w:rPr>
              <w:t>Legea nr. 277/2018 privind substanțele chimice</w:t>
            </w:r>
            <w:r w:rsidRPr="00E54DA9">
              <w:rPr>
                <w:bCs/>
                <w:color w:val="000000" w:themeColor="text1"/>
                <w:sz w:val="16"/>
                <w:szCs w:val="16"/>
                <w:lang w:val="ro-MD"/>
              </w:rPr>
              <w:t xml:space="preserve"> </w:t>
            </w:r>
          </w:p>
          <w:p w14:paraId="46783E5E"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Noțiuni principale</w:t>
            </w:r>
          </w:p>
          <w:p w14:paraId="0DFD6EA6"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În scopul prezentei  legi, se aplică următoarele noțiuni principale:</w:t>
            </w:r>
          </w:p>
          <w:p w14:paraId="47E60CBF" w14:textId="4E8A8941" w:rsidR="00581055" w:rsidRPr="00E54DA9" w:rsidRDefault="00581055" w:rsidP="00581055">
            <w:pPr>
              <w:pStyle w:val="P68B1DB1-a3"/>
              <w:spacing w:after="0"/>
              <w:ind w:firstLine="22"/>
              <w:jc w:val="both"/>
              <w:rPr>
                <w:b w:val="0"/>
                <w:bCs/>
                <w:color w:val="000000" w:themeColor="text1"/>
                <w:sz w:val="16"/>
                <w:szCs w:val="16"/>
                <w:lang w:val="ro-MD"/>
              </w:rPr>
            </w:pPr>
            <w:r w:rsidRPr="00E54DA9">
              <w:rPr>
                <w:b w:val="0"/>
                <w:bCs/>
                <w:color w:val="000000" w:themeColor="text1"/>
                <w:sz w:val="16"/>
                <w:szCs w:val="16"/>
                <w:lang w:val="ro-MD"/>
              </w:rPr>
              <w:t>7) </w:t>
            </w:r>
            <w:r w:rsidRPr="00E54DA9">
              <w:rPr>
                <w:b w:val="0"/>
                <w:bCs/>
                <w:i/>
                <w:iCs/>
                <w:color w:val="000000" w:themeColor="text1"/>
                <w:sz w:val="16"/>
                <w:szCs w:val="16"/>
                <w:lang w:val="ro-MD"/>
              </w:rPr>
              <w:t>distribuitor –</w:t>
            </w:r>
            <w:r w:rsidRPr="00E54DA9">
              <w:rPr>
                <w:b w:val="0"/>
                <w:bCs/>
                <w:color w:val="000000" w:themeColor="text1"/>
                <w:sz w:val="16"/>
                <w:szCs w:val="16"/>
                <w:lang w:val="ro-MD"/>
              </w:rPr>
              <w:t> orice persoană fizică sau juridică, inclusiv un comerciant cu amănuntul, a cărui activitate vizează exclusiv depozitarea și plasarea pe piață a unei substanțe, fie ca atare, fie într-un amestec, în beneficiul unor terți;</w:t>
            </w:r>
          </w:p>
        </w:tc>
        <w:tc>
          <w:tcPr>
            <w:tcW w:w="876" w:type="pct"/>
          </w:tcPr>
          <w:p w14:paraId="0B0C9DB2" w14:textId="0E32A4B9"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t xml:space="preserve">Article 4, Law 277/2018 on Chemicals </w:t>
            </w:r>
          </w:p>
          <w:p w14:paraId="7E0A7700" w14:textId="77777777"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t>Main notions</w:t>
            </w:r>
          </w:p>
          <w:p w14:paraId="728423D2" w14:textId="77777777" w:rsidR="00581055" w:rsidRPr="00E54DA9" w:rsidRDefault="00581055" w:rsidP="00581055">
            <w:pPr>
              <w:pStyle w:val="P68B1DB1-a4"/>
              <w:spacing w:after="0"/>
              <w:ind w:firstLine="22"/>
              <w:rPr>
                <w:bCs/>
                <w:color w:val="000000" w:themeColor="text1"/>
                <w:sz w:val="16"/>
                <w:szCs w:val="16"/>
              </w:rPr>
            </w:pPr>
            <w:r w:rsidRPr="00E54DA9">
              <w:rPr>
                <w:color w:val="000000" w:themeColor="text1"/>
                <w:sz w:val="16"/>
                <w:szCs w:val="16"/>
              </w:rPr>
              <w:t>For the purposes of this Law, the following main concepts shall apply:</w:t>
            </w:r>
          </w:p>
          <w:p w14:paraId="0C7026C0" w14:textId="525F33F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 </w:t>
            </w:r>
            <w:r w:rsidRPr="00E54DA9">
              <w:rPr>
                <w:i/>
                <w:color w:val="000000" w:themeColor="text1"/>
                <w:sz w:val="16"/>
                <w:szCs w:val="16"/>
              </w:rPr>
              <w:t>distributor -</w:t>
            </w:r>
            <w:r w:rsidRPr="00E54DA9">
              <w:rPr>
                <w:color w:val="000000" w:themeColor="text1"/>
                <w:sz w:val="16"/>
                <w:szCs w:val="16"/>
              </w:rPr>
              <w:t> any natural or legal person, including a retailer, whose activity is exclusively aimed at the storage and placing on the market of a substance, either on its own or in a mixture, for the benefit of third parties;</w:t>
            </w:r>
          </w:p>
        </w:tc>
        <w:tc>
          <w:tcPr>
            <w:tcW w:w="487" w:type="pct"/>
          </w:tcPr>
          <w:p w14:paraId="458B4A86" w14:textId="77777777" w:rsidR="00581055" w:rsidRPr="00E54DA9" w:rsidRDefault="00581055" w:rsidP="00581055">
            <w:pPr>
              <w:spacing w:before="4" w:after="4"/>
              <w:ind w:firstLine="22"/>
              <w:jc w:val="center"/>
              <w:rPr>
                <w:bCs/>
                <w:color w:val="000000" w:themeColor="text1"/>
                <w:sz w:val="16"/>
                <w:szCs w:val="16"/>
              </w:rPr>
            </w:pPr>
          </w:p>
        </w:tc>
        <w:tc>
          <w:tcPr>
            <w:tcW w:w="487" w:type="pct"/>
          </w:tcPr>
          <w:p w14:paraId="0BB6C80E" w14:textId="7E39433C" w:rsidR="00581055" w:rsidRPr="00E54DA9" w:rsidRDefault="00581055" w:rsidP="00581055">
            <w:pPr>
              <w:spacing w:before="4" w:after="4"/>
              <w:ind w:firstLine="22"/>
              <w:jc w:val="both"/>
              <w:rPr>
                <w:bCs/>
                <w:i/>
                <w:iCs/>
                <w:color w:val="000000" w:themeColor="text1"/>
                <w:sz w:val="16"/>
                <w:szCs w:val="16"/>
              </w:rPr>
            </w:pPr>
          </w:p>
        </w:tc>
        <w:tc>
          <w:tcPr>
            <w:tcW w:w="474" w:type="pct"/>
          </w:tcPr>
          <w:p w14:paraId="1E336CB2"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45500DAC" w14:textId="35DDB82A" w:rsidTr="007B2C92">
        <w:trPr>
          <w:trHeight w:val="902"/>
        </w:trPr>
        <w:tc>
          <w:tcPr>
            <w:tcW w:w="923" w:type="pct"/>
          </w:tcPr>
          <w:p w14:paraId="5EB1F48D" w14:textId="5610C122"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21. „intermediar” înseamnă o substanță care este produsă în vederea unei transformări chimice consumată sau utilizată în cadrul acesteia în scopul transformării într-o altă substanță (denumită în continuare „sinteză”);</w:t>
            </w:r>
          </w:p>
        </w:tc>
        <w:tc>
          <w:tcPr>
            <w:tcW w:w="827" w:type="pct"/>
          </w:tcPr>
          <w:p w14:paraId="7F76B8A7" w14:textId="73261D0D" w:rsidR="00581055" w:rsidRPr="00E54DA9" w:rsidRDefault="006F5538" w:rsidP="006C6E15">
            <w:pPr>
              <w:pStyle w:val="P68B1DB1-a4"/>
              <w:spacing w:before="4" w:after="4"/>
              <w:ind w:firstLine="22"/>
              <w:jc w:val="both"/>
              <w:rPr>
                <w:color w:val="000000" w:themeColor="text1"/>
                <w:sz w:val="16"/>
                <w:szCs w:val="16"/>
              </w:rPr>
            </w:pPr>
            <w:r w:rsidRPr="00E54DA9">
              <w:rPr>
                <w:color w:val="000000" w:themeColor="text1"/>
                <w:sz w:val="16"/>
                <w:szCs w:val="16"/>
              </w:rPr>
              <w:t>21</w:t>
            </w:r>
            <w:r w:rsidR="006C6E15" w:rsidRPr="00E54DA9">
              <w:rPr>
                <w:color w:val="000000" w:themeColor="text1"/>
                <w:sz w:val="16"/>
                <w:szCs w:val="16"/>
              </w:rPr>
              <w:t xml:space="preserve">. </w:t>
            </w:r>
            <w:r w:rsidRPr="00E54DA9">
              <w:rPr>
                <w:color w:val="000000" w:themeColor="text1"/>
                <w:sz w:val="16"/>
                <w:szCs w:val="16"/>
              </w:rPr>
              <w:t>‘intermediate’ means a substance that is manufactured for and</w:t>
            </w:r>
            <w:r w:rsidR="006C6E15" w:rsidRPr="00E54DA9">
              <w:rPr>
                <w:color w:val="000000" w:themeColor="text1"/>
                <w:sz w:val="16"/>
                <w:szCs w:val="16"/>
              </w:rPr>
              <w:t xml:space="preserve"> </w:t>
            </w:r>
            <w:r w:rsidRPr="00E54DA9">
              <w:rPr>
                <w:color w:val="000000" w:themeColor="text1"/>
                <w:sz w:val="16"/>
                <w:szCs w:val="16"/>
              </w:rPr>
              <w:t>consumed in or used for chemical processing in order to be transformed into another substance (hereinafter referred to as ‘synthesis’);</w:t>
            </w:r>
          </w:p>
        </w:tc>
        <w:tc>
          <w:tcPr>
            <w:tcW w:w="925" w:type="pct"/>
          </w:tcPr>
          <w:p w14:paraId="5FC5E1AC" w14:textId="33C0703C"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8.10.</w:t>
            </w:r>
            <w:r w:rsidRPr="00E54DA9">
              <w:rPr>
                <w:bCs/>
                <w:color w:val="000000" w:themeColor="text1"/>
                <w:sz w:val="16"/>
                <w:szCs w:val="16"/>
              </w:rPr>
              <w:tab/>
              <w:t>„intermediar” înseamnă o substanță care este produsă în vederea unei transformări chimice consumată sau utilizată în cadrul acesteia în scopul transformării într-o altă substanță (denumită în continuare „sinteză”);</w:t>
            </w:r>
          </w:p>
        </w:tc>
        <w:tc>
          <w:tcPr>
            <w:tcW w:w="876" w:type="pct"/>
          </w:tcPr>
          <w:p w14:paraId="0896CF4A" w14:textId="5F83D66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8.10.</w:t>
            </w:r>
            <w:r w:rsidRPr="00E54DA9">
              <w:rPr>
                <w:color w:val="000000" w:themeColor="text1"/>
                <w:sz w:val="16"/>
                <w:szCs w:val="16"/>
              </w:rPr>
              <w:tab/>
              <w:t>‘intermediate’ means a substance that is manufactured for, consumed in or used in chemical transformation for the purpose of transformation into another substance (hereinafter referred to as ‘synthesis’);</w:t>
            </w:r>
          </w:p>
        </w:tc>
        <w:tc>
          <w:tcPr>
            <w:tcW w:w="487" w:type="pct"/>
          </w:tcPr>
          <w:p w14:paraId="1C9AFDA9" w14:textId="134F5D25"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01020395" w14:textId="13503C94" w:rsidR="00581055" w:rsidRPr="00E54DA9" w:rsidRDefault="00581055" w:rsidP="00581055">
            <w:pPr>
              <w:spacing w:before="4" w:after="4"/>
              <w:ind w:firstLine="22"/>
              <w:jc w:val="both"/>
              <w:rPr>
                <w:bCs/>
                <w:i/>
                <w:iCs/>
                <w:color w:val="000000" w:themeColor="text1"/>
                <w:sz w:val="16"/>
                <w:szCs w:val="16"/>
              </w:rPr>
            </w:pPr>
          </w:p>
        </w:tc>
        <w:tc>
          <w:tcPr>
            <w:tcW w:w="474" w:type="pct"/>
          </w:tcPr>
          <w:p w14:paraId="15EEF263"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15B3DC8B" w14:textId="0AD56C40" w:rsidTr="007B2C92">
        <w:trPr>
          <w:trHeight w:val="902"/>
        </w:trPr>
        <w:tc>
          <w:tcPr>
            <w:tcW w:w="923" w:type="pct"/>
          </w:tcPr>
          <w:p w14:paraId="653F7FBC" w14:textId="284FDC30" w:rsidR="00581055" w:rsidRPr="00E54DA9" w:rsidRDefault="00581055" w:rsidP="003E49D5">
            <w:pPr>
              <w:spacing w:before="4" w:after="4"/>
              <w:ind w:firstLine="22"/>
              <w:jc w:val="both"/>
              <w:rPr>
                <w:bCs/>
                <w:sz w:val="16"/>
                <w:szCs w:val="16"/>
              </w:rPr>
            </w:pPr>
            <w:r w:rsidRPr="00E54DA9">
              <w:rPr>
                <w:bCs/>
                <w:sz w:val="16"/>
                <w:szCs w:val="16"/>
              </w:rPr>
              <w:t>22. „intermediar neizolat” înseamnă o substanță care, în decursul sintezei, nu este scoasă în mod intenționat din echipamentul în care are loc sinteza (cu excepția prelevării de probe). Asemenea echipamente include recipientul de reacție, echipamentele auxiliare ale acestuia și orice alte echipament prin care trec substanțele în cursul unui proces continuu sau discontinuu, precum și conductele prin care are loc transferul dintr-un recipient de reacție în altul, în</w:t>
            </w:r>
            <w:r w:rsidR="003E49D5" w:rsidRPr="00E54DA9">
              <w:rPr>
                <w:bCs/>
                <w:sz w:val="16"/>
                <w:szCs w:val="16"/>
              </w:rPr>
              <w:t xml:space="preserve"> </w:t>
            </w:r>
            <w:r w:rsidRPr="00E54DA9">
              <w:rPr>
                <w:bCs/>
                <w:sz w:val="16"/>
                <w:szCs w:val="16"/>
              </w:rPr>
              <w:t>vederea efectuării următoarei etape a reacției, dar care exclud cuvele sau alte recipiente în care sunt depozitate substanțele după producere;</w:t>
            </w:r>
          </w:p>
        </w:tc>
        <w:tc>
          <w:tcPr>
            <w:tcW w:w="827" w:type="pct"/>
          </w:tcPr>
          <w:p w14:paraId="2B294F36" w14:textId="489CEA7C" w:rsidR="00581055" w:rsidRPr="00E54DA9" w:rsidRDefault="00B22ED1" w:rsidP="00581055">
            <w:pPr>
              <w:pStyle w:val="P68B1DB1-a4"/>
              <w:spacing w:before="4" w:after="4"/>
              <w:ind w:firstLine="22"/>
              <w:jc w:val="both"/>
              <w:rPr>
                <w:bCs/>
                <w:color w:val="000000" w:themeColor="text1"/>
                <w:sz w:val="16"/>
                <w:szCs w:val="16"/>
              </w:rPr>
            </w:pPr>
            <w:r w:rsidRPr="00E54DA9">
              <w:rPr>
                <w:color w:val="000000" w:themeColor="text1"/>
                <w:sz w:val="16"/>
                <w:szCs w:val="16"/>
              </w:rPr>
              <w:t>22. ‘non-isolated intermediate’ means an intermediate that during synthesis is not intentionally removed (except for sampling) from the equipment in which the synthesis takes place. Such equipment includes the reaction vessel, its ancillary equipment, and any equipment through which the substance(s) pass(es) during a continuous flow or batch process as well as the pipework for transfer from one vessel to another for the purpose of the next reaction step, but it excludes tanks or other vessels in which the substance(s) are stored after the manufacture;</w:t>
            </w:r>
          </w:p>
        </w:tc>
        <w:tc>
          <w:tcPr>
            <w:tcW w:w="925" w:type="pct"/>
          </w:tcPr>
          <w:p w14:paraId="5DE8B8FA" w14:textId="789E7DAB"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8.11.</w:t>
            </w:r>
            <w:r w:rsidRPr="00E54DA9">
              <w:rPr>
                <w:bCs/>
                <w:color w:val="000000" w:themeColor="text1"/>
                <w:sz w:val="16"/>
                <w:szCs w:val="16"/>
              </w:rPr>
              <w:tab/>
              <w:t>„intermediar neizolat” înseamnă o substanță care, în decursul sintezei, nu este scoasă în mod intenționat din echipamentul în care are loc sinteza (cu excepția prelevării de probe). Asemenea echipamente include recipientul de reacție, echipamentele auxiliare ale acestuia și orice alte echipament prin care trec substanțele în cursul unui proces continuu sau discontinuu, precum și conductele prin care are loc transferul dintr-un recipient de reacție în altul, în vederea efectuării următoarei etape a reacției, dar care exclud cuvele sau alte recipiente în care sunt depozitate substanțele după producere;</w:t>
            </w:r>
          </w:p>
        </w:tc>
        <w:tc>
          <w:tcPr>
            <w:tcW w:w="876" w:type="pct"/>
          </w:tcPr>
          <w:p w14:paraId="6AD093BF" w14:textId="456F67A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8.11.</w:t>
            </w:r>
            <w:r w:rsidRPr="00E54DA9">
              <w:rPr>
                <w:color w:val="000000" w:themeColor="text1"/>
                <w:sz w:val="16"/>
                <w:szCs w:val="16"/>
              </w:rPr>
              <w:tab/>
              <w:t>‘non-isolated intermediate’ means a substance which, in the course of synthesis, is not intentionally removed from the equipment in which the synthesis takes place (except for sampling). Such equipment includes the reaction receptacle, its auxiliary equipment and any other equipment through which substances pass in the course of a continuous or discontinuous process, as well as ducts through which transfer from one reaction receptacle to another takes place in order to carry out the next stage of the reaction, but excluding receptacles or other containers in which substances are stored after production;</w:t>
            </w:r>
          </w:p>
        </w:tc>
        <w:tc>
          <w:tcPr>
            <w:tcW w:w="487" w:type="pct"/>
          </w:tcPr>
          <w:p w14:paraId="5EC0EB04" w14:textId="66B50DE9"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A04D032" w14:textId="50615EF3" w:rsidR="00581055" w:rsidRPr="00E54DA9" w:rsidRDefault="00581055" w:rsidP="00581055">
            <w:pPr>
              <w:spacing w:before="4" w:after="4"/>
              <w:ind w:firstLine="22"/>
              <w:jc w:val="both"/>
              <w:rPr>
                <w:bCs/>
                <w:i/>
                <w:iCs/>
                <w:color w:val="000000" w:themeColor="text1"/>
                <w:sz w:val="16"/>
                <w:szCs w:val="16"/>
              </w:rPr>
            </w:pPr>
          </w:p>
        </w:tc>
        <w:tc>
          <w:tcPr>
            <w:tcW w:w="474" w:type="pct"/>
          </w:tcPr>
          <w:p w14:paraId="38A69424"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3FDA7D3F" w14:textId="698DE817" w:rsidTr="007B2C92">
        <w:trPr>
          <w:trHeight w:val="571"/>
        </w:trPr>
        <w:tc>
          <w:tcPr>
            <w:tcW w:w="923" w:type="pct"/>
          </w:tcPr>
          <w:p w14:paraId="605F02FE" w14:textId="28F29262"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23. „Agenția” înseamnă Agenția Europeană pentru Produse Chimice, instituită prin Regulamentul (CE) nr. 1907/2006;</w:t>
            </w:r>
          </w:p>
        </w:tc>
        <w:tc>
          <w:tcPr>
            <w:tcW w:w="827" w:type="pct"/>
          </w:tcPr>
          <w:p w14:paraId="302073D3" w14:textId="50144BE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23. ‘Agency’ means the European Chemicals Agency established by Regulation (EC) No 1907/2006;</w:t>
            </w:r>
          </w:p>
        </w:tc>
        <w:tc>
          <w:tcPr>
            <w:tcW w:w="925" w:type="pct"/>
          </w:tcPr>
          <w:p w14:paraId="48CF2234" w14:textId="77777777" w:rsidR="00581055" w:rsidRPr="00E54DA9" w:rsidRDefault="00581055" w:rsidP="00581055">
            <w:pPr>
              <w:spacing w:before="4" w:after="4"/>
              <w:ind w:firstLine="22"/>
              <w:jc w:val="both"/>
              <w:rPr>
                <w:bCs/>
                <w:color w:val="000000" w:themeColor="text1"/>
                <w:sz w:val="16"/>
                <w:szCs w:val="16"/>
              </w:rPr>
            </w:pPr>
          </w:p>
        </w:tc>
        <w:tc>
          <w:tcPr>
            <w:tcW w:w="876" w:type="pct"/>
          </w:tcPr>
          <w:p w14:paraId="68082963" w14:textId="440D2EF4" w:rsidR="00581055" w:rsidRPr="00E54DA9" w:rsidRDefault="00581055" w:rsidP="00581055">
            <w:pPr>
              <w:spacing w:before="4" w:after="4"/>
              <w:ind w:firstLine="22"/>
              <w:jc w:val="both"/>
              <w:rPr>
                <w:bCs/>
                <w:color w:val="000000" w:themeColor="text1"/>
                <w:sz w:val="16"/>
                <w:szCs w:val="16"/>
              </w:rPr>
            </w:pPr>
          </w:p>
        </w:tc>
        <w:tc>
          <w:tcPr>
            <w:tcW w:w="487" w:type="pct"/>
          </w:tcPr>
          <w:p w14:paraId="1C289C99" w14:textId="5121EAA6"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5D0C670E" w14:textId="6FD8F0AF" w:rsidR="00581055" w:rsidRPr="00E54DA9" w:rsidRDefault="00581055" w:rsidP="00581055">
            <w:pPr>
              <w:spacing w:before="4" w:after="4"/>
              <w:ind w:firstLine="22"/>
              <w:jc w:val="both"/>
              <w:rPr>
                <w:bCs/>
                <w:i/>
                <w:iCs/>
                <w:color w:val="000000" w:themeColor="text1"/>
                <w:sz w:val="16"/>
                <w:szCs w:val="16"/>
              </w:rPr>
            </w:pPr>
          </w:p>
        </w:tc>
        <w:tc>
          <w:tcPr>
            <w:tcW w:w="474" w:type="pct"/>
          </w:tcPr>
          <w:p w14:paraId="040DB158"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1293F40D" w14:textId="1C594188" w:rsidTr="00750260">
        <w:trPr>
          <w:trHeight w:val="69"/>
        </w:trPr>
        <w:tc>
          <w:tcPr>
            <w:tcW w:w="923" w:type="pct"/>
          </w:tcPr>
          <w:p w14:paraId="2CD3515D" w14:textId="7CE6802E"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24. „autoritate competentă” înseamnă autoritatea sau autoritățile sau organismele create de statele membre în vederea îndeplinirii obligațiilor care decurg din prezentul regulament;</w:t>
            </w:r>
          </w:p>
        </w:tc>
        <w:tc>
          <w:tcPr>
            <w:tcW w:w="827" w:type="pct"/>
          </w:tcPr>
          <w:p w14:paraId="3C03A8B6" w14:textId="3802C45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24. ‘competent authority’ means the authority or authorities or bodies set up by the Member States to carry out the obligations arising from this Regulation;</w:t>
            </w:r>
          </w:p>
        </w:tc>
        <w:tc>
          <w:tcPr>
            <w:tcW w:w="925" w:type="pct"/>
          </w:tcPr>
          <w:p w14:paraId="76885FEE" w14:textId="77777777" w:rsidR="00581055" w:rsidRPr="00E54DA9" w:rsidRDefault="00581055" w:rsidP="00581055">
            <w:pPr>
              <w:spacing w:before="4" w:after="4"/>
              <w:ind w:firstLine="22"/>
              <w:jc w:val="both"/>
              <w:rPr>
                <w:bCs/>
                <w:color w:val="000000" w:themeColor="text1"/>
                <w:sz w:val="16"/>
                <w:szCs w:val="16"/>
              </w:rPr>
            </w:pPr>
          </w:p>
        </w:tc>
        <w:tc>
          <w:tcPr>
            <w:tcW w:w="876" w:type="pct"/>
          </w:tcPr>
          <w:p w14:paraId="736C2B40" w14:textId="4D5FFD61" w:rsidR="00581055" w:rsidRPr="00E54DA9" w:rsidRDefault="00581055" w:rsidP="00581055">
            <w:pPr>
              <w:spacing w:before="4" w:after="4"/>
              <w:ind w:firstLine="22"/>
              <w:jc w:val="both"/>
              <w:rPr>
                <w:bCs/>
                <w:color w:val="000000" w:themeColor="text1"/>
                <w:sz w:val="16"/>
                <w:szCs w:val="16"/>
              </w:rPr>
            </w:pPr>
          </w:p>
        </w:tc>
        <w:tc>
          <w:tcPr>
            <w:tcW w:w="487" w:type="pct"/>
          </w:tcPr>
          <w:p w14:paraId="17C42DFD" w14:textId="6C1C69C0"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C250093" w14:textId="547ED363"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 xml:space="preserve">There is no need to introduce this definition. Law 277/2018 on chemicals specifies which authorities are </w:t>
            </w:r>
            <w:r w:rsidRPr="00E54DA9">
              <w:rPr>
                <w:color w:val="000000" w:themeColor="text1"/>
                <w:sz w:val="16"/>
                <w:szCs w:val="16"/>
              </w:rPr>
              <w:lastRenderedPageBreak/>
              <w:t>responsible for the management of chemicals.</w:t>
            </w:r>
          </w:p>
        </w:tc>
        <w:tc>
          <w:tcPr>
            <w:tcW w:w="474" w:type="pct"/>
          </w:tcPr>
          <w:p w14:paraId="2733B99A"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7C177CC9" w14:textId="06640F75" w:rsidTr="007B2C92">
        <w:trPr>
          <w:trHeight w:val="902"/>
        </w:trPr>
        <w:tc>
          <w:tcPr>
            <w:tcW w:w="923" w:type="pct"/>
          </w:tcPr>
          <w:p w14:paraId="5C4212A1" w14:textId="31D068F6"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25. „utilizare” înseamnă orice prelucrare, formulare, consum, depozitare, păstrare, tratare, încărcare în recipienţi, transfer dintr-un recipient în altul, amestecare, fabricare a unui articol sau orice altă utilizare;</w:t>
            </w:r>
          </w:p>
        </w:tc>
        <w:tc>
          <w:tcPr>
            <w:tcW w:w="827" w:type="pct"/>
          </w:tcPr>
          <w:p w14:paraId="510658BC" w14:textId="0DB740DD" w:rsidR="00581055" w:rsidRPr="00E54DA9" w:rsidRDefault="00245F91" w:rsidP="00581055">
            <w:pPr>
              <w:pStyle w:val="P68B1DB1-a4"/>
              <w:spacing w:before="4" w:after="4"/>
              <w:ind w:firstLine="22"/>
              <w:jc w:val="both"/>
              <w:rPr>
                <w:bCs/>
                <w:color w:val="000000" w:themeColor="text1"/>
                <w:sz w:val="16"/>
                <w:szCs w:val="16"/>
              </w:rPr>
            </w:pPr>
            <w:r w:rsidRPr="00E54DA9">
              <w:rPr>
                <w:color w:val="000000" w:themeColor="text1"/>
                <w:sz w:val="16"/>
                <w:szCs w:val="16"/>
              </w:rPr>
              <w:t>25. ‘use’ means any processing, formulation, consumption, storage, keeping, treatment, filling into containers, transfer from one container to another, mixing, production of an article or any other utilisation;</w:t>
            </w:r>
          </w:p>
        </w:tc>
        <w:tc>
          <w:tcPr>
            <w:tcW w:w="925" w:type="pct"/>
          </w:tcPr>
          <w:p w14:paraId="7347FB16"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Articolul 4.</w:t>
            </w:r>
            <w:r w:rsidRPr="00E54DA9">
              <w:rPr>
                <w:bCs/>
                <w:color w:val="000000" w:themeColor="text1"/>
                <w:sz w:val="16"/>
                <w:szCs w:val="16"/>
                <w:lang w:val="pt-BR"/>
              </w:rPr>
              <w:t>, Legea nr. 277/2018 privind substanțele chimice</w:t>
            </w:r>
            <w:r w:rsidRPr="00E54DA9">
              <w:rPr>
                <w:bCs/>
                <w:color w:val="000000" w:themeColor="text1"/>
                <w:sz w:val="16"/>
                <w:szCs w:val="16"/>
                <w:lang w:val="ro-MD"/>
              </w:rPr>
              <w:t xml:space="preserve"> </w:t>
            </w:r>
          </w:p>
          <w:p w14:paraId="2B785F79"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Noțiuni principale</w:t>
            </w:r>
          </w:p>
          <w:p w14:paraId="43F36EC3"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În scopul prezentei  legi, se aplică următoarele noțiuni principale:</w:t>
            </w:r>
          </w:p>
          <w:p w14:paraId="54D2A9AD" w14:textId="6CED0574" w:rsidR="00581055" w:rsidRPr="00E54DA9" w:rsidRDefault="00581055" w:rsidP="00581055">
            <w:pPr>
              <w:pStyle w:val="P68B1DB1-a3"/>
              <w:spacing w:after="0"/>
              <w:ind w:firstLine="22"/>
              <w:jc w:val="both"/>
              <w:rPr>
                <w:b w:val="0"/>
                <w:bCs/>
                <w:color w:val="000000" w:themeColor="text1"/>
                <w:sz w:val="16"/>
                <w:szCs w:val="16"/>
                <w:lang w:val="pt-BR"/>
              </w:rPr>
            </w:pPr>
            <w:r w:rsidRPr="00E54DA9">
              <w:rPr>
                <w:b w:val="0"/>
                <w:bCs/>
                <w:color w:val="000000" w:themeColor="text1"/>
                <w:sz w:val="16"/>
                <w:szCs w:val="16"/>
                <w:lang w:val="pt-BR"/>
              </w:rPr>
              <w:t>30) </w:t>
            </w:r>
            <w:r w:rsidRPr="00E54DA9">
              <w:rPr>
                <w:b w:val="0"/>
                <w:bCs/>
                <w:i/>
                <w:iCs/>
                <w:color w:val="000000" w:themeColor="text1"/>
                <w:sz w:val="16"/>
                <w:szCs w:val="16"/>
                <w:lang w:val="pt-BR"/>
              </w:rPr>
              <w:t>utilizare –</w:t>
            </w:r>
            <w:r w:rsidRPr="00E54DA9">
              <w:rPr>
                <w:b w:val="0"/>
                <w:bCs/>
                <w:color w:val="000000" w:themeColor="text1"/>
                <w:sz w:val="16"/>
                <w:szCs w:val="16"/>
                <w:lang w:val="pt-BR"/>
              </w:rPr>
              <w:t> orice prelucrare, formulare, consum, depozitare, păstrare, tratare, încărcare în recipiente, transfer dintr-un recipient în altul, amestecare, fabricare a unui articol;</w:t>
            </w:r>
          </w:p>
        </w:tc>
        <w:tc>
          <w:tcPr>
            <w:tcW w:w="876" w:type="pct"/>
          </w:tcPr>
          <w:p w14:paraId="1091D4DB" w14:textId="68D52AAA"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t xml:space="preserve">Article 4, Law 277/2018 on Chemicals </w:t>
            </w:r>
          </w:p>
          <w:p w14:paraId="459F90E7" w14:textId="77777777"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t>Main notions</w:t>
            </w:r>
          </w:p>
          <w:p w14:paraId="1586C25D" w14:textId="77777777" w:rsidR="00581055" w:rsidRPr="00E54DA9" w:rsidRDefault="00581055" w:rsidP="00581055">
            <w:pPr>
              <w:pStyle w:val="P68B1DB1-a4"/>
              <w:spacing w:after="0"/>
              <w:ind w:firstLine="22"/>
              <w:rPr>
                <w:bCs/>
                <w:color w:val="000000" w:themeColor="text1"/>
                <w:sz w:val="16"/>
                <w:szCs w:val="16"/>
              </w:rPr>
            </w:pPr>
            <w:r w:rsidRPr="00E54DA9">
              <w:rPr>
                <w:color w:val="000000" w:themeColor="text1"/>
                <w:sz w:val="16"/>
                <w:szCs w:val="16"/>
              </w:rPr>
              <w:t>For the purposes of this Law, the following main concepts shall apply:</w:t>
            </w:r>
          </w:p>
          <w:p w14:paraId="7B86FF1B" w14:textId="6DDB387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30) </w:t>
            </w:r>
            <w:r w:rsidRPr="00E54DA9">
              <w:rPr>
                <w:i/>
                <w:color w:val="000000" w:themeColor="text1"/>
                <w:sz w:val="16"/>
                <w:szCs w:val="16"/>
              </w:rPr>
              <w:t>use -</w:t>
            </w:r>
            <w:r w:rsidRPr="00E54DA9">
              <w:rPr>
                <w:color w:val="000000" w:themeColor="text1"/>
                <w:sz w:val="16"/>
                <w:szCs w:val="16"/>
              </w:rPr>
              <w:t> any processing, formulation, consumption, storage, storage, treatment, loading into containers, transfer from one container to another, mixing, manufacture of an article;</w:t>
            </w:r>
          </w:p>
        </w:tc>
        <w:tc>
          <w:tcPr>
            <w:tcW w:w="487" w:type="pct"/>
          </w:tcPr>
          <w:p w14:paraId="04F5B4B6" w14:textId="26604224"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61224E02" w14:textId="7535FE06" w:rsidR="00581055" w:rsidRPr="00E54DA9" w:rsidRDefault="00581055" w:rsidP="00581055">
            <w:pPr>
              <w:spacing w:before="4" w:after="4"/>
              <w:ind w:firstLine="22"/>
              <w:jc w:val="both"/>
              <w:rPr>
                <w:bCs/>
                <w:i/>
                <w:iCs/>
                <w:color w:val="000000" w:themeColor="text1"/>
                <w:sz w:val="16"/>
                <w:szCs w:val="16"/>
              </w:rPr>
            </w:pPr>
          </w:p>
        </w:tc>
        <w:tc>
          <w:tcPr>
            <w:tcW w:w="474" w:type="pct"/>
          </w:tcPr>
          <w:p w14:paraId="47B1AC0F"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56A1DC2A" w14:textId="062289E7" w:rsidTr="007B2C92">
        <w:trPr>
          <w:trHeight w:val="679"/>
        </w:trPr>
        <w:tc>
          <w:tcPr>
            <w:tcW w:w="923" w:type="pct"/>
          </w:tcPr>
          <w:p w14:paraId="7D6BCB0A" w14:textId="23576FC6"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26. „furnizor” înseamnă orice producător, importator, utilizator din aval sau distribuitor care introduce pe piață o substanță, ca atare sau în amestec, sau un amestec;</w:t>
            </w:r>
          </w:p>
        </w:tc>
        <w:tc>
          <w:tcPr>
            <w:tcW w:w="827" w:type="pct"/>
          </w:tcPr>
          <w:p w14:paraId="2C1B37F6" w14:textId="18333A87" w:rsidR="00581055" w:rsidRPr="00E54DA9" w:rsidRDefault="00C308ED" w:rsidP="00581055">
            <w:pPr>
              <w:pStyle w:val="P68B1DB1-a4"/>
              <w:spacing w:before="4" w:after="4"/>
              <w:ind w:firstLine="22"/>
              <w:jc w:val="both"/>
              <w:rPr>
                <w:bCs/>
                <w:color w:val="000000" w:themeColor="text1"/>
                <w:sz w:val="16"/>
                <w:szCs w:val="16"/>
              </w:rPr>
            </w:pPr>
            <w:r w:rsidRPr="00E54DA9">
              <w:rPr>
                <w:color w:val="000000" w:themeColor="text1"/>
                <w:sz w:val="16"/>
                <w:szCs w:val="16"/>
              </w:rPr>
              <w:t>26. ‘supplier’ means any manufacturer, importer, downstream user or distributor placing on the market a substance, on its own or in a mixture, or a mixture;</w:t>
            </w:r>
          </w:p>
        </w:tc>
        <w:tc>
          <w:tcPr>
            <w:tcW w:w="925" w:type="pct"/>
          </w:tcPr>
          <w:p w14:paraId="5BF73271"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Articolul 4.</w:t>
            </w:r>
            <w:r w:rsidRPr="00E54DA9">
              <w:rPr>
                <w:bCs/>
                <w:color w:val="000000" w:themeColor="text1"/>
                <w:sz w:val="16"/>
                <w:szCs w:val="16"/>
                <w:lang w:val="pt-BR"/>
              </w:rPr>
              <w:t>, Legea nr. 277/2018 privind substanțele chimice</w:t>
            </w:r>
            <w:r w:rsidRPr="00E54DA9">
              <w:rPr>
                <w:bCs/>
                <w:color w:val="000000" w:themeColor="text1"/>
                <w:sz w:val="16"/>
                <w:szCs w:val="16"/>
                <w:lang w:val="ro-MD"/>
              </w:rPr>
              <w:t xml:space="preserve"> </w:t>
            </w:r>
          </w:p>
          <w:p w14:paraId="35570A45"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Noțiuni principale</w:t>
            </w:r>
          </w:p>
          <w:p w14:paraId="6731BE26"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În scopul prezentei  legi, se aplică următoarele noțiuni principale:</w:t>
            </w:r>
          </w:p>
          <w:p w14:paraId="737BD1B3" w14:textId="7A58A3C6" w:rsidR="00581055" w:rsidRPr="00E54DA9" w:rsidRDefault="00581055" w:rsidP="00581055">
            <w:pPr>
              <w:pStyle w:val="P68B1DB1-a3"/>
              <w:spacing w:after="0"/>
              <w:ind w:firstLine="22"/>
              <w:jc w:val="both"/>
              <w:rPr>
                <w:b w:val="0"/>
                <w:bCs/>
                <w:color w:val="000000" w:themeColor="text1"/>
                <w:sz w:val="16"/>
                <w:szCs w:val="16"/>
                <w:lang w:val="pt-BR"/>
              </w:rPr>
            </w:pPr>
            <w:r w:rsidRPr="00E54DA9">
              <w:rPr>
                <w:b w:val="0"/>
                <w:bCs/>
                <w:color w:val="000000" w:themeColor="text1"/>
                <w:sz w:val="16"/>
                <w:szCs w:val="16"/>
                <w:lang w:val="pt-BR"/>
              </w:rPr>
              <w:t>9) </w:t>
            </w:r>
            <w:r w:rsidRPr="00E54DA9">
              <w:rPr>
                <w:b w:val="0"/>
                <w:bCs/>
                <w:i/>
                <w:iCs/>
                <w:color w:val="000000" w:themeColor="text1"/>
                <w:sz w:val="16"/>
                <w:szCs w:val="16"/>
                <w:lang w:val="pt-BR"/>
              </w:rPr>
              <w:t>furnizor al unei substanțe sau al unui amestec</w:t>
            </w:r>
            <w:r w:rsidRPr="00E54DA9">
              <w:rPr>
                <w:b w:val="0"/>
                <w:bCs/>
                <w:color w:val="000000" w:themeColor="text1"/>
                <w:sz w:val="16"/>
                <w:szCs w:val="16"/>
                <w:lang w:val="pt-BR"/>
              </w:rPr>
              <w:t> – orice producător, importator, utilizator din aval sau distribuitor care plasează pe piață o substanță ca atare sau în amestec ori un amestec;</w:t>
            </w:r>
          </w:p>
        </w:tc>
        <w:tc>
          <w:tcPr>
            <w:tcW w:w="876" w:type="pct"/>
          </w:tcPr>
          <w:p w14:paraId="49D272CD" w14:textId="30C43D99"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t xml:space="preserve">Article 4, Law 277/2018 on Chemicals </w:t>
            </w:r>
          </w:p>
          <w:p w14:paraId="298B0814" w14:textId="77777777"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t>Main notions</w:t>
            </w:r>
          </w:p>
          <w:p w14:paraId="55C1A66E" w14:textId="77777777" w:rsidR="00581055" w:rsidRPr="00E54DA9" w:rsidRDefault="00581055" w:rsidP="00581055">
            <w:pPr>
              <w:pStyle w:val="P68B1DB1-a4"/>
              <w:spacing w:after="0"/>
              <w:ind w:firstLine="22"/>
              <w:rPr>
                <w:bCs/>
                <w:color w:val="000000" w:themeColor="text1"/>
                <w:sz w:val="16"/>
                <w:szCs w:val="16"/>
              </w:rPr>
            </w:pPr>
            <w:r w:rsidRPr="00E54DA9">
              <w:rPr>
                <w:color w:val="000000" w:themeColor="text1"/>
                <w:sz w:val="16"/>
                <w:szCs w:val="16"/>
              </w:rPr>
              <w:t>For the purposes of this Law, the following main concepts shall apply:</w:t>
            </w:r>
          </w:p>
          <w:p w14:paraId="2B3EA578" w14:textId="011AA886"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9) </w:t>
            </w:r>
            <w:r w:rsidRPr="00E54DA9">
              <w:rPr>
                <w:i/>
                <w:color w:val="000000" w:themeColor="text1"/>
                <w:sz w:val="16"/>
                <w:szCs w:val="16"/>
              </w:rPr>
              <w:t>supplier of a substance or mixture -</w:t>
            </w:r>
            <w:r w:rsidRPr="00E54DA9">
              <w:rPr>
                <w:color w:val="000000" w:themeColor="text1"/>
                <w:sz w:val="16"/>
                <w:szCs w:val="16"/>
              </w:rPr>
              <w:t> any manufacturer, importer, downstream user or distributor who places a substance on the market on its own or in a mixture or mixture;</w:t>
            </w:r>
          </w:p>
        </w:tc>
        <w:tc>
          <w:tcPr>
            <w:tcW w:w="487" w:type="pct"/>
          </w:tcPr>
          <w:p w14:paraId="1D5EC2EA" w14:textId="31EFE3FB"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7684813" w14:textId="6484455D" w:rsidR="00581055" w:rsidRPr="00E54DA9" w:rsidRDefault="00581055" w:rsidP="00581055">
            <w:pPr>
              <w:spacing w:before="4" w:after="4"/>
              <w:ind w:firstLine="22"/>
              <w:jc w:val="both"/>
              <w:rPr>
                <w:bCs/>
                <w:i/>
                <w:iCs/>
                <w:color w:val="000000" w:themeColor="text1"/>
                <w:sz w:val="16"/>
                <w:szCs w:val="16"/>
              </w:rPr>
            </w:pPr>
          </w:p>
        </w:tc>
        <w:tc>
          <w:tcPr>
            <w:tcW w:w="474" w:type="pct"/>
          </w:tcPr>
          <w:p w14:paraId="76111D36"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3894D612" w14:textId="099A8699" w:rsidTr="007B2C92">
        <w:trPr>
          <w:trHeight w:val="902"/>
        </w:trPr>
        <w:tc>
          <w:tcPr>
            <w:tcW w:w="923" w:type="pct"/>
          </w:tcPr>
          <w:p w14:paraId="663811F5" w14:textId="6C67C091"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27. „aliaj” înseamnă un material metalic, omogen la scară macroscopică, constituit din două sau mai multe elemente combinate astfel încât nu pot fi separate cu ușurință prin mijloace mecanice; aliajele sunt considerate a fi amestecuri în sensul prezentului regulament;</w:t>
            </w:r>
          </w:p>
        </w:tc>
        <w:tc>
          <w:tcPr>
            <w:tcW w:w="827" w:type="pct"/>
          </w:tcPr>
          <w:p w14:paraId="1A881A3E" w14:textId="51A7809C" w:rsidR="00581055" w:rsidRPr="00E54DA9" w:rsidRDefault="001F0532" w:rsidP="00581055">
            <w:pPr>
              <w:pStyle w:val="P68B1DB1-a4"/>
              <w:spacing w:before="4" w:after="4"/>
              <w:ind w:firstLine="22"/>
              <w:jc w:val="both"/>
              <w:rPr>
                <w:bCs/>
                <w:color w:val="000000" w:themeColor="text1"/>
                <w:sz w:val="16"/>
                <w:szCs w:val="16"/>
              </w:rPr>
            </w:pPr>
            <w:r w:rsidRPr="00E54DA9">
              <w:rPr>
                <w:color w:val="000000" w:themeColor="text1"/>
                <w:sz w:val="16"/>
                <w:szCs w:val="16"/>
              </w:rPr>
              <w:t>27. ‘alloy’ means a metallic material, homogeneous on a macroscopic scale, consisting of two or more elements so combined that they cannot be readily separated by mechanical means; alloys are considered to be mixtures for the purposes of this Regulation;</w:t>
            </w:r>
          </w:p>
        </w:tc>
        <w:tc>
          <w:tcPr>
            <w:tcW w:w="925" w:type="pct"/>
          </w:tcPr>
          <w:p w14:paraId="358FD951" w14:textId="77777777" w:rsidR="00581055" w:rsidRPr="00E54DA9" w:rsidRDefault="00581055" w:rsidP="00581055">
            <w:pPr>
              <w:spacing w:before="4" w:after="4"/>
              <w:ind w:firstLine="22"/>
              <w:jc w:val="both"/>
              <w:rPr>
                <w:bCs/>
                <w:color w:val="000000" w:themeColor="text1"/>
                <w:sz w:val="16"/>
                <w:szCs w:val="16"/>
              </w:rPr>
            </w:pPr>
            <w:r w:rsidRPr="00E54DA9">
              <w:rPr>
                <w:bCs/>
                <w:color w:val="000000" w:themeColor="text1"/>
                <w:sz w:val="16"/>
                <w:szCs w:val="16"/>
              </w:rPr>
              <w:t>8.12.</w:t>
            </w:r>
            <w:r w:rsidRPr="00E54DA9">
              <w:rPr>
                <w:bCs/>
                <w:color w:val="000000" w:themeColor="text1"/>
                <w:sz w:val="16"/>
                <w:szCs w:val="16"/>
              </w:rPr>
              <w:tab/>
              <w:t>„aliaj” înseamnă un material metalic, omogen la scară macroscopică, constituit din două sau mai multe elemente combinate astfel încât nu pot fi separate cu ușurință prin mijloace mecanice; aliajele sunt considerate a fi amestecuri în sensul prezentului Regulament;</w:t>
            </w:r>
          </w:p>
          <w:p w14:paraId="6272767F" w14:textId="77777777" w:rsidR="00581055" w:rsidRPr="00E54DA9" w:rsidRDefault="00581055" w:rsidP="00581055">
            <w:pPr>
              <w:pStyle w:val="P68B1DB1-a4"/>
              <w:spacing w:before="4" w:after="4"/>
              <w:ind w:firstLine="22"/>
              <w:jc w:val="both"/>
              <w:rPr>
                <w:bCs/>
                <w:color w:val="000000" w:themeColor="text1"/>
                <w:sz w:val="16"/>
                <w:szCs w:val="16"/>
              </w:rPr>
            </w:pPr>
          </w:p>
        </w:tc>
        <w:tc>
          <w:tcPr>
            <w:tcW w:w="876" w:type="pct"/>
          </w:tcPr>
          <w:p w14:paraId="49C49409" w14:textId="7028A5ED"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8.12.</w:t>
            </w:r>
            <w:r w:rsidRPr="00E54DA9">
              <w:rPr>
                <w:color w:val="000000" w:themeColor="text1"/>
                <w:sz w:val="16"/>
                <w:szCs w:val="16"/>
              </w:rPr>
              <w:tab/>
              <w:t>‘alloy’ means a metallic material, homogeneous on a macroscopic scale, consisting of two or more elements combined in such a way that they cannot be easily separated by mechanical means; alloys are considered to be mixtures for the purposes of this Regulation;</w:t>
            </w:r>
          </w:p>
          <w:p w14:paraId="72636DF9" w14:textId="77777777" w:rsidR="00581055" w:rsidRPr="00E54DA9" w:rsidRDefault="00581055" w:rsidP="00581055">
            <w:pPr>
              <w:spacing w:before="4" w:after="4"/>
              <w:ind w:firstLine="22"/>
              <w:jc w:val="both"/>
              <w:rPr>
                <w:bCs/>
                <w:color w:val="000000" w:themeColor="text1"/>
                <w:sz w:val="16"/>
                <w:szCs w:val="16"/>
              </w:rPr>
            </w:pPr>
          </w:p>
        </w:tc>
        <w:tc>
          <w:tcPr>
            <w:tcW w:w="487" w:type="pct"/>
          </w:tcPr>
          <w:p w14:paraId="6B7EE529" w14:textId="4AE389B2"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E2A51E6" w14:textId="0046A6D6" w:rsidR="00581055" w:rsidRPr="00E54DA9" w:rsidRDefault="00581055" w:rsidP="00581055">
            <w:pPr>
              <w:spacing w:before="4" w:after="4"/>
              <w:ind w:firstLine="22"/>
              <w:jc w:val="both"/>
              <w:rPr>
                <w:bCs/>
                <w:i/>
                <w:iCs/>
                <w:color w:val="000000" w:themeColor="text1"/>
                <w:sz w:val="16"/>
                <w:szCs w:val="16"/>
              </w:rPr>
            </w:pPr>
          </w:p>
        </w:tc>
        <w:tc>
          <w:tcPr>
            <w:tcW w:w="474" w:type="pct"/>
          </w:tcPr>
          <w:p w14:paraId="082A574E"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6D63D24F" w14:textId="5B63F5E5" w:rsidTr="007B2C92">
        <w:trPr>
          <w:trHeight w:val="424"/>
        </w:trPr>
        <w:tc>
          <w:tcPr>
            <w:tcW w:w="923" w:type="pct"/>
          </w:tcPr>
          <w:p w14:paraId="5124B521" w14:textId="63535902"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28. „UN RTDG” înseamnă Recomandările ONU privind transportul mărfurilor periculoase;</w:t>
            </w:r>
          </w:p>
        </w:tc>
        <w:tc>
          <w:tcPr>
            <w:tcW w:w="827" w:type="pct"/>
          </w:tcPr>
          <w:p w14:paraId="40E55192" w14:textId="1015D5C0"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28. ‘UN RTDG’ means the UN Recommendations on the Transport of Dangerous Goods;</w:t>
            </w:r>
          </w:p>
        </w:tc>
        <w:tc>
          <w:tcPr>
            <w:tcW w:w="925" w:type="pct"/>
          </w:tcPr>
          <w:p w14:paraId="0C28FD75" w14:textId="6A90D1F6"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8.13.</w:t>
            </w:r>
            <w:r w:rsidRPr="00E54DA9">
              <w:rPr>
                <w:bCs/>
                <w:color w:val="000000" w:themeColor="text1"/>
                <w:sz w:val="16"/>
                <w:szCs w:val="16"/>
              </w:rPr>
              <w:tab/>
              <w:t>„UN RTDG” înseamnă Recomandările ONU privind transportul mărfurilor periculoase;</w:t>
            </w:r>
          </w:p>
        </w:tc>
        <w:tc>
          <w:tcPr>
            <w:tcW w:w="876" w:type="pct"/>
          </w:tcPr>
          <w:p w14:paraId="3877307F" w14:textId="5C38DAA6"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8.13.</w:t>
            </w:r>
            <w:r w:rsidRPr="00E54DA9">
              <w:rPr>
                <w:color w:val="000000" w:themeColor="text1"/>
                <w:sz w:val="16"/>
                <w:szCs w:val="16"/>
              </w:rPr>
              <w:tab/>
              <w:t>‘UN RTDG’ means the UN Recommendations on the Transport of Dangerous Goods;</w:t>
            </w:r>
          </w:p>
        </w:tc>
        <w:tc>
          <w:tcPr>
            <w:tcW w:w="487" w:type="pct"/>
          </w:tcPr>
          <w:p w14:paraId="4F8C4589" w14:textId="16265AA4"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3548AF6" w14:textId="5B88A6E7" w:rsidR="00581055" w:rsidRPr="00E54DA9" w:rsidRDefault="00581055" w:rsidP="00581055">
            <w:pPr>
              <w:spacing w:before="4" w:after="4"/>
              <w:ind w:firstLine="22"/>
              <w:jc w:val="both"/>
              <w:rPr>
                <w:bCs/>
                <w:i/>
                <w:iCs/>
                <w:color w:val="000000" w:themeColor="text1"/>
                <w:sz w:val="16"/>
                <w:szCs w:val="16"/>
              </w:rPr>
            </w:pPr>
          </w:p>
        </w:tc>
        <w:tc>
          <w:tcPr>
            <w:tcW w:w="474" w:type="pct"/>
          </w:tcPr>
          <w:p w14:paraId="24DD32A0"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0F2D8C16" w14:textId="54EBF532" w:rsidTr="007B2C92">
        <w:trPr>
          <w:trHeight w:val="704"/>
        </w:trPr>
        <w:tc>
          <w:tcPr>
            <w:tcW w:w="923" w:type="pct"/>
          </w:tcPr>
          <w:p w14:paraId="38ADB38F" w14:textId="0F8A95F2"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29. „notificator” înseamnă producătorul sau importatorul, sau grupul de producători sau de importatori care notifică agenția;</w:t>
            </w:r>
          </w:p>
        </w:tc>
        <w:tc>
          <w:tcPr>
            <w:tcW w:w="827" w:type="pct"/>
          </w:tcPr>
          <w:p w14:paraId="298823D3" w14:textId="0845839D"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29. ‘notifier’ means the manufacturer or importer, or the group of manufacturers or importers notifying the Agency;</w:t>
            </w:r>
          </w:p>
        </w:tc>
        <w:tc>
          <w:tcPr>
            <w:tcW w:w="925" w:type="pct"/>
          </w:tcPr>
          <w:p w14:paraId="0271D3AC" w14:textId="77777777" w:rsidR="00581055" w:rsidRPr="00E54DA9" w:rsidRDefault="00581055" w:rsidP="00581055">
            <w:pPr>
              <w:spacing w:before="4" w:after="4"/>
              <w:ind w:firstLine="22"/>
              <w:jc w:val="both"/>
              <w:rPr>
                <w:bCs/>
                <w:color w:val="000000" w:themeColor="text1"/>
                <w:sz w:val="16"/>
                <w:szCs w:val="16"/>
              </w:rPr>
            </w:pPr>
          </w:p>
        </w:tc>
        <w:tc>
          <w:tcPr>
            <w:tcW w:w="876" w:type="pct"/>
          </w:tcPr>
          <w:p w14:paraId="66D32AB2" w14:textId="1B901B3E" w:rsidR="00581055" w:rsidRPr="00E54DA9" w:rsidRDefault="00581055" w:rsidP="00581055">
            <w:pPr>
              <w:spacing w:before="4" w:after="4"/>
              <w:ind w:firstLine="22"/>
              <w:jc w:val="both"/>
              <w:rPr>
                <w:bCs/>
                <w:color w:val="000000" w:themeColor="text1"/>
                <w:sz w:val="16"/>
                <w:szCs w:val="16"/>
              </w:rPr>
            </w:pPr>
          </w:p>
        </w:tc>
        <w:tc>
          <w:tcPr>
            <w:tcW w:w="487" w:type="pct"/>
          </w:tcPr>
          <w:p w14:paraId="4E19CEB9" w14:textId="13DB8357"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4F1C63CD" w14:textId="21E1D58A" w:rsidR="00581055" w:rsidRPr="00E54DA9" w:rsidRDefault="00581055" w:rsidP="00581055">
            <w:pPr>
              <w:spacing w:before="4" w:after="4"/>
              <w:ind w:firstLine="22"/>
              <w:jc w:val="both"/>
              <w:rPr>
                <w:bCs/>
                <w:i/>
                <w:iCs/>
                <w:color w:val="000000" w:themeColor="text1"/>
                <w:sz w:val="16"/>
                <w:szCs w:val="16"/>
              </w:rPr>
            </w:pPr>
          </w:p>
        </w:tc>
        <w:tc>
          <w:tcPr>
            <w:tcW w:w="474" w:type="pct"/>
          </w:tcPr>
          <w:p w14:paraId="7B2A6D88"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76827F9A" w14:textId="25B8E99A" w:rsidTr="007B2C92">
        <w:trPr>
          <w:trHeight w:val="700"/>
        </w:trPr>
        <w:tc>
          <w:tcPr>
            <w:tcW w:w="923" w:type="pct"/>
          </w:tcPr>
          <w:p w14:paraId="7B27F3C3" w14:textId="52A70DD3"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30. „cercetarea și dezvoltarea științifică” înseamnă orice experimentare științifică, analiză sau cercetare chimică, desfășurată în condiții controlate;</w:t>
            </w:r>
          </w:p>
        </w:tc>
        <w:tc>
          <w:tcPr>
            <w:tcW w:w="827" w:type="pct"/>
          </w:tcPr>
          <w:p w14:paraId="6163EEF3" w14:textId="7ACE565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30. ‘scientific research and development’ means any scientific experimentation, analysis or chemical research carried out under controlled conditions;</w:t>
            </w:r>
          </w:p>
        </w:tc>
        <w:tc>
          <w:tcPr>
            <w:tcW w:w="925" w:type="pct"/>
          </w:tcPr>
          <w:p w14:paraId="0F025226" w14:textId="50D3CCE4"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8.14.</w:t>
            </w:r>
            <w:r w:rsidRPr="00E54DA9">
              <w:rPr>
                <w:bCs/>
                <w:color w:val="000000" w:themeColor="text1"/>
                <w:sz w:val="16"/>
                <w:szCs w:val="16"/>
              </w:rPr>
              <w:tab/>
              <w:t>„cercetarea și dezvoltarea științifică” înseamnă orice experimentare științifică, analiză sau cercetare chimică, desfășurată în condiții controlate;</w:t>
            </w:r>
          </w:p>
        </w:tc>
        <w:tc>
          <w:tcPr>
            <w:tcW w:w="876" w:type="pct"/>
          </w:tcPr>
          <w:p w14:paraId="51D2BAA4" w14:textId="63D21F2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8.14.</w:t>
            </w:r>
            <w:r w:rsidRPr="00E54DA9">
              <w:rPr>
                <w:color w:val="000000" w:themeColor="text1"/>
                <w:sz w:val="16"/>
                <w:szCs w:val="16"/>
              </w:rPr>
              <w:tab/>
              <w:t>‘scientific research and development’ means any scientific experimentation, analysis or chemical research carried out under controlled conditions;</w:t>
            </w:r>
          </w:p>
        </w:tc>
        <w:tc>
          <w:tcPr>
            <w:tcW w:w="487" w:type="pct"/>
          </w:tcPr>
          <w:p w14:paraId="1C4F01AB" w14:textId="58700B69"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DFFB9AA" w14:textId="2C04B7C8" w:rsidR="00581055" w:rsidRPr="00E54DA9" w:rsidRDefault="00581055" w:rsidP="00581055">
            <w:pPr>
              <w:spacing w:before="4" w:after="4"/>
              <w:ind w:firstLine="22"/>
              <w:jc w:val="both"/>
              <w:rPr>
                <w:bCs/>
                <w:i/>
                <w:iCs/>
                <w:color w:val="000000" w:themeColor="text1"/>
                <w:sz w:val="16"/>
                <w:szCs w:val="16"/>
              </w:rPr>
            </w:pPr>
          </w:p>
        </w:tc>
        <w:tc>
          <w:tcPr>
            <w:tcW w:w="474" w:type="pct"/>
          </w:tcPr>
          <w:p w14:paraId="41E681B3"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3831CA06" w14:textId="430A982E" w:rsidTr="007B2C92">
        <w:trPr>
          <w:trHeight w:val="902"/>
        </w:trPr>
        <w:tc>
          <w:tcPr>
            <w:tcW w:w="923" w:type="pct"/>
          </w:tcPr>
          <w:p w14:paraId="3C938D6F" w14:textId="6DCA383C"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lastRenderedPageBreak/>
              <w:t>31. „valoare limită” înseamnă un prag pentru orice impuritate, aditiv sau component individual clasificate, dintr-o substanță sau dintr-un amestec, prag peste care acestea vor fi luate în considerare pentru a stabili dacă substanța sau amestecul trebuie să se clasifice;</w:t>
            </w:r>
          </w:p>
        </w:tc>
        <w:tc>
          <w:tcPr>
            <w:tcW w:w="827" w:type="pct"/>
          </w:tcPr>
          <w:p w14:paraId="076636C7" w14:textId="6C5C2DCD" w:rsidR="00581055" w:rsidRPr="00E54DA9" w:rsidRDefault="0035589D" w:rsidP="00581055">
            <w:pPr>
              <w:pStyle w:val="P68B1DB1-a4"/>
              <w:spacing w:before="4" w:after="4"/>
              <w:ind w:firstLine="22"/>
              <w:jc w:val="both"/>
              <w:rPr>
                <w:b/>
                <w:color w:val="000000" w:themeColor="text1"/>
                <w:sz w:val="16"/>
                <w:szCs w:val="16"/>
              </w:rPr>
            </w:pPr>
            <w:r w:rsidRPr="00E54DA9">
              <w:rPr>
                <w:color w:val="000000" w:themeColor="text1"/>
                <w:sz w:val="16"/>
                <w:szCs w:val="16"/>
              </w:rPr>
              <w:t>31. ‘cut-off value’ means a threshold of any classified impurity, additive or individual constituent in a substance or in a mixture, above which threshold these shall be taken into account for determining if the substance or the mixture, respectively, shall be classified;</w:t>
            </w:r>
          </w:p>
        </w:tc>
        <w:tc>
          <w:tcPr>
            <w:tcW w:w="925" w:type="pct"/>
          </w:tcPr>
          <w:p w14:paraId="5A1503D6" w14:textId="686830B3"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8.15.</w:t>
            </w:r>
            <w:r w:rsidRPr="00E54DA9">
              <w:rPr>
                <w:bCs/>
                <w:color w:val="000000" w:themeColor="text1"/>
                <w:sz w:val="16"/>
                <w:szCs w:val="16"/>
              </w:rPr>
              <w:tab/>
              <w:t>„valoare limită” înseamnă un prag pentru orice impuritate, aditiv sau component individual clasificate, dintr-o substanță sau dintr-un amestec, prag peste care acestea vor fi luate în considerare pentru a stabili dacă substanța sau amestecul trebuie să se clasifice;</w:t>
            </w:r>
          </w:p>
        </w:tc>
        <w:tc>
          <w:tcPr>
            <w:tcW w:w="876" w:type="pct"/>
          </w:tcPr>
          <w:p w14:paraId="77501F45" w14:textId="671635A6"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8.15.</w:t>
            </w:r>
            <w:r w:rsidRPr="00E54DA9">
              <w:rPr>
                <w:color w:val="000000" w:themeColor="text1"/>
                <w:sz w:val="16"/>
                <w:szCs w:val="16"/>
              </w:rPr>
              <w:tab/>
              <w:t>‘limit value’ means a threshold for any classified impurity, additive or individual constituent in a substance or mixture above which they will be taken into account in determining whether the substance or mixture is to be classified;</w:t>
            </w:r>
          </w:p>
        </w:tc>
        <w:tc>
          <w:tcPr>
            <w:tcW w:w="487" w:type="pct"/>
          </w:tcPr>
          <w:p w14:paraId="57CC95FF" w14:textId="1173C615"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EA34242" w14:textId="682498C1" w:rsidR="00581055" w:rsidRPr="00E54DA9" w:rsidRDefault="00581055" w:rsidP="00581055">
            <w:pPr>
              <w:spacing w:before="4" w:after="4"/>
              <w:ind w:firstLine="22"/>
              <w:jc w:val="both"/>
              <w:rPr>
                <w:bCs/>
                <w:i/>
                <w:iCs/>
                <w:color w:val="000000" w:themeColor="text1"/>
                <w:sz w:val="16"/>
                <w:szCs w:val="16"/>
              </w:rPr>
            </w:pPr>
          </w:p>
        </w:tc>
        <w:tc>
          <w:tcPr>
            <w:tcW w:w="474" w:type="pct"/>
          </w:tcPr>
          <w:p w14:paraId="087CE29F"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20801FC3" w14:textId="3A0EB34C" w:rsidTr="007B2C92">
        <w:trPr>
          <w:trHeight w:val="1108"/>
        </w:trPr>
        <w:tc>
          <w:tcPr>
            <w:tcW w:w="923" w:type="pct"/>
          </w:tcPr>
          <w:p w14:paraId="62E49EC1" w14:textId="01DC34CF"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32. „limită de concentrație” înseamnă un prag pentru orice impuritate, aditiv sau component individual, clasificate, dintr-o substanță sau dintr-un amestec care ar putea determina modul de clasificare al unei substanțe sau al unui amestec;</w:t>
            </w:r>
          </w:p>
        </w:tc>
        <w:tc>
          <w:tcPr>
            <w:tcW w:w="827" w:type="pct"/>
          </w:tcPr>
          <w:p w14:paraId="69201F2B" w14:textId="78BB293F" w:rsidR="00581055" w:rsidRPr="00E54DA9" w:rsidRDefault="00D46840" w:rsidP="00581055">
            <w:pPr>
              <w:pStyle w:val="P68B1DB1-a4"/>
              <w:spacing w:before="4" w:after="4"/>
              <w:ind w:firstLine="22"/>
              <w:jc w:val="both"/>
              <w:rPr>
                <w:bCs/>
                <w:color w:val="000000" w:themeColor="text1"/>
                <w:sz w:val="16"/>
                <w:szCs w:val="16"/>
              </w:rPr>
            </w:pPr>
            <w:r w:rsidRPr="00E54DA9">
              <w:rPr>
                <w:color w:val="000000" w:themeColor="text1"/>
                <w:sz w:val="16"/>
                <w:szCs w:val="16"/>
              </w:rPr>
              <w:t>32. ‘concentration limit’ means a threshold of any classified impurity, additive or individual constituent in a substance or in a mixture that may trigger classification of the substance or the mixture, respectively;</w:t>
            </w:r>
          </w:p>
        </w:tc>
        <w:tc>
          <w:tcPr>
            <w:tcW w:w="925" w:type="pct"/>
          </w:tcPr>
          <w:p w14:paraId="1F3B093E" w14:textId="0021361F"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8.16.</w:t>
            </w:r>
            <w:r w:rsidRPr="00E54DA9">
              <w:rPr>
                <w:bCs/>
                <w:color w:val="000000" w:themeColor="text1"/>
                <w:sz w:val="16"/>
                <w:szCs w:val="16"/>
                <w:lang w:val="pt-BR"/>
              </w:rPr>
              <w:tab/>
              <w:t>„limită de concentrație” înseamnă un prag pentru orice impuritate, aditiv sau component individual, clasificate, dintr-o substanță sau dintr-un amestec care ar putea determina modul de clasificare al unei substanțe sau al unui amestec;</w:t>
            </w:r>
          </w:p>
        </w:tc>
        <w:tc>
          <w:tcPr>
            <w:tcW w:w="876" w:type="pct"/>
          </w:tcPr>
          <w:p w14:paraId="1058B068" w14:textId="7340FD1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8.16.</w:t>
            </w:r>
            <w:r w:rsidRPr="00E54DA9">
              <w:rPr>
                <w:color w:val="000000" w:themeColor="text1"/>
                <w:sz w:val="16"/>
                <w:szCs w:val="16"/>
              </w:rPr>
              <w:tab/>
              <w:t>‘concentration limit’ means a threshold for any classified impurity, additive or individual constituent in a substance or mixture that may determine the classification of a substance or mixture;</w:t>
            </w:r>
          </w:p>
        </w:tc>
        <w:tc>
          <w:tcPr>
            <w:tcW w:w="487" w:type="pct"/>
          </w:tcPr>
          <w:p w14:paraId="35743BF5" w14:textId="5D72A012"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72CE5FE" w14:textId="62E78DC0" w:rsidR="00581055" w:rsidRPr="00E54DA9" w:rsidRDefault="00581055" w:rsidP="00581055">
            <w:pPr>
              <w:spacing w:before="4" w:after="4"/>
              <w:ind w:firstLine="22"/>
              <w:jc w:val="both"/>
              <w:rPr>
                <w:bCs/>
                <w:i/>
                <w:iCs/>
                <w:color w:val="000000" w:themeColor="text1"/>
                <w:sz w:val="16"/>
                <w:szCs w:val="16"/>
              </w:rPr>
            </w:pPr>
          </w:p>
        </w:tc>
        <w:tc>
          <w:tcPr>
            <w:tcW w:w="474" w:type="pct"/>
          </w:tcPr>
          <w:p w14:paraId="610133AA"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49A1D8D0" w14:textId="0627DE6C" w:rsidTr="007B2C92">
        <w:trPr>
          <w:trHeight w:val="752"/>
        </w:trPr>
        <w:tc>
          <w:tcPr>
            <w:tcW w:w="923" w:type="pct"/>
          </w:tcPr>
          <w:p w14:paraId="4755A724" w14:textId="77E2A8F6"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33. „diferențiere” înseamnă o distingere făcută în cadrul claselor de pericol în funcție de calea de expunere sau de natura efectelor;</w:t>
            </w:r>
          </w:p>
        </w:tc>
        <w:tc>
          <w:tcPr>
            <w:tcW w:w="827" w:type="pct"/>
          </w:tcPr>
          <w:p w14:paraId="6E4F3130" w14:textId="132AA26D" w:rsidR="00581055" w:rsidRPr="00E54DA9" w:rsidRDefault="00ED6F02" w:rsidP="00581055">
            <w:pPr>
              <w:pStyle w:val="P68B1DB1-a4"/>
              <w:spacing w:before="4" w:after="4"/>
              <w:ind w:firstLine="22"/>
              <w:jc w:val="both"/>
              <w:rPr>
                <w:bCs/>
                <w:color w:val="000000" w:themeColor="text1"/>
                <w:sz w:val="16"/>
                <w:szCs w:val="16"/>
              </w:rPr>
            </w:pPr>
            <w:r w:rsidRPr="00E54DA9">
              <w:rPr>
                <w:color w:val="000000" w:themeColor="text1"/>
                <w:sz w:val="16"/>
                <w:szCs w:val="16"/>
              </w:rPr>
              <w:t>33. ‘differentiation ’ means distinction within hazard classes depending on the route of exposure or the nature of the effects;</w:t>
            </w:r>
          </w:p>
        </w:tc>
        <w:tc>
          <w:tcPr>
            <w:tcW w:w="925" w:type="pct"/>
          </w:tcPr>
          <w:p w14:paraId="0C85B195" w14:textId="1525F6BE"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8.17.</w:t>
            </w:r>
            <w:r w:rsidRPr="00E54DA9">
              <w:rPr>
                <w:bCs/>
                <w:color w:val="000000" w:themeColor="text1"/>
                <w:sz w:val="16"/>
                <w:szCs w:val="16"/>
                <w:lang w:val="pt-BR"/>
              </w:rPr>
              <w:tab/>
              <w:t>„diferențiere” înseamnă o distingere făcută în cadrul claselor de pericol în funcție de calea de expunere sau de natura efectelor;</w:t>
            </w:r>
          </w:p>
        </w:tc>
        <w:tc>
          <w:tcPr>
            <w:tcW w:w="876" w:type="pct"/>
          </w:tcPr>
          <w:p w14:paraId="6F1EE4DD" w14:textId="36DE62EB"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8.17.</w:t>
            </w:r>
            <w:r w:rsidRPr="00E54DA9">
              <w:rPr>
                <w:color w:val="000000" w:themeColor="text1"/>
                <w:sz w:val="16"/>
                <w:szCs w:val="16"/>
              </w:rPr>
              <w:tab/>
              <w:t>‘differentiation’ means a distinction made within hazard classes according to the route of exposure or the nature of the effects;</w:t>
            </w:r>
          </w:p>
        </w:tc>
        <w:tc>
          <w:tcPr>
            <w:tcW w:w="487" w:type="pct"/>
          </w:tcPr>
          <w:p w14:paraId="0F3ED7D1" w14:textId="2182CA8E"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8EA2532" w14:textId="79ADF1E1" w:rsidR="00581055" w:rsidRPr="00E54DA9" w:rsidRDefault="00581055" w:rsidP="00581055">
            <w:pPr>
              <w:spacing w:before="4" w:after="4"/>
              <w:ind w:firstLine="22"/>
              <w:jc w:val="both"/>
              <w:rPr>
                <w:bCs/>
                <w:i/>
                <w:iCs/>
                <w:color w:val="000000" w:themeColor="text1"/>
                <w:sz w:val="16"/>
                <w:szCs w:val="16"/>
              </w:rPr>
            </w:pPr>
          </w:p>
        </w:tc>
        <w:tc>
          <w:tcPr>
            <w:tcW w:w="474" w:type="pct"/>
          </w:tcPr>
          <w:p w14:paraId="428C8AA9"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70FB7ADF" w14:textId="24B03C6E" w:rsidTr="007B2C92">
        <w:trPr>
          <w:trHeight w:val="902"/>
        </w:trPr>
        <w:tc>
          <w:tcPr>
            <w:tcW w:w="923" w:type="pct"/>
          </w:tcPr>
          <w:p w14:paraId="735CFE9F" w14:textId="4D78D550"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34. „factor M” înseamnă un factor de multiplicare. Acesta se aplică concentrației unei substanțe clasificate ca fiind periculoasă pentru mediul acvatic, toxicitate acută categoria 1 sau toxicitate cronică categoria 1, și care se utilizează pentru determinarea, prin metoda însumării, a clasificării unui amestec, în care este prezentă substanța;</w:t>
            </w:r>
          </w:p>
        </w:tc>
        <w:tc>
          <w:tcPr>
            <w:tcW w:w="827" w:type="pct"/>
          </w:tcPr>
          <w:p w14:paraId="610781E5" w14:textId="7F360EC0" w:rsidR="00581055" w:rsidRPr="00E54DA9" w:rsidRDefault="005A5A6D" w:rsidP="00581055">
            <w:pPr>
              <w:pStyle w:val="P68B1DB1-a4"/>
              <w:spacing w:before="4" w:after="4"/>
              <w:ind w:firstLine="22"/>
              <w:jc w:val="both"/>
              <w:rPr>
                <w:bCs/>
                <w:color w:val="000000" w:themeColor="text1"/>
                <w:sz w:val="16"/>
                <w:szCs w:val="16"/>
              </w:rPr>
            </w:pPr>
            <w:r w:rsidRPr="00E54DA9">
              <w:rPr>
                <w:color w:val="000000" w:themeColor="text1"/>
                <w:sz w:val="16"/>
                <w:szCs w:val="16"/>
              </w:rPr>
              <w:t>34. ‘M-factor’ means a multiplying factor. It is applied to the concentration of a substance classified as hazardous to the aquatic environment acute category 1 or chronic category 1, and is used to derive by the summation method the classification of a mixture in which the substance is present;</w:t>
            </w:r>
          </w:p>
        </w:tc>
        <w:tc>
          <w:tcPr>
            <w:tcW w:w="925" w:type="pct"/>
          </w:tcPr>
          <w:p w14:paraId="42DA00FB" w14:textId="6C778255"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8.18.</w:t>
            </w:r>
            <w:r w:rsidRPr="00E54DA9">
              <w:rPr>
                <w:bCs/>
                <w:color w:val="000000" w:themeColor="text1"/>
                <w:sz w:val="16"/>
                <w:szCs w:val="16"/>
                <w:lang w:val="pt-BR"/>
              </w:rPr>
              <w:tab/>
              <w:t>„factor M” înseamnă un factor de multiplicare. Acesta se aplică concentrației unei substanțe clasificate ca fiind periculoasă pentru mediul acvatic, toxicitate acută categoria 1 sau toxicitate cronică categoria 1, și care se utilizează pentru determinarea, prin metoda însumării, a clasificării unui amestec, în care este prezentă substanța;</w:t>
            </w:r>
          </w:p>
        </w:tc>
        <w:tc>
          <w:tcPr>
            <w:tcW w:w="876" w:type="pct"/>
          </w:tcPr>
          <w:p w14:paraId="780F2254" w14:textId="7FFA5D4B"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8.18.</w:t>
            </w:r>
            <w:r w:rsidRPr="00E54DA9">
              <w:rPr>
                <w:color w:val="000000" w:themeColor="text1"/>
                <w:sz w:val="16"/>
                <w:szCs w:val="16"/>
              </w:rPr>
              <w:tab/>
              <w:t>‘M-factor’ means a multiplication factor. It applies to the concentration of a substance classified as hazardous to the aquatic environment, acute category 1 or chronic category 1, and which is used to determine, by summation method, the classification of a mixture in which the substance is present;</w:t>
            </w:r>
          </w:p>
        </w:tc>
        <w:tc>
          <w:tcPr>
            <w:tcW w:w="487" w:type="pct"/>
          </w:tcPr>
          <w:p w14:paraId="77A4DF2F" w14:textId="31A16288"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0B12F2DB" w14:textId="2D76A770" w:rsidR="00581055" w:rsidRPr="00E54DA9" w:rsidRDefault="00581055" w:rsidP="00581055">
            <w:pPr>
              <w:spacing w:before="4" w:after="4"/>
              <w:ind w:firstLine="22"/>
              <w:jc w:val="both"/>
              <w:rPr>
                <w:bCs/>
                <w:i/>
                <w:iCs/>
                <w:color w:val="000000" w:themeColor="text1"/>
                <w:sz w:val="16"/>
                <w:szCs w:val="16"/>
              </w:rPr>
            </w:pPr>
          </w:p>
        </w:tc>
        <w:tc>
          <w:tcPr>
            <w:tcW w:w="474" w:type="pct"/>
          </w:tcPr>
          <w:p w14:paraId="180B02EF"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7A2E1197" w14:textId="797C3C6C" w:rsidTr="007B2C92">
        <w:trPr>
          <w:trHeight w:val="521"/>
        </w:trPr>
        <w:tc>
          <w:tcPr>
            <w:tcW w:w="923" w:type="pct"/>
          </w:tcPr>
          <w:p w14:paraId="7E4886CE" w14:textId="2F9C36DB"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35. „pachet” înseamnă rezultatul complet al operațiunii de ambalare, constând din ambalaj și conținutul acestuia;</w:t>
            </w:r>
          </w:p>
        </w:tc>
        <w:tc>
          <w:tcPr>
            <w:tcW w:w="827" w:type="pct"/>
          </w:tcPr>
          <w:p w14:paraId="7AA5A981" w14:textId="44C251A8" w:rsidR="00581055" w:rsidRPr="00E54DA9" w:rsidRDefault="004D755C" w:rsidP="00581055">
            <w:pPr>
              <w:pStyle w:val="P68B1DB1-a4"/>
              <w:spacing w:before="4" w:after="4"/>
              <w:ind w:firstLine="22"/>
              <w:jc w:val="both"/>
              <w:rPr>
                <w:bCs/>
                <w:color w:val="000000" w:themeColor="text1"/>
                <w:sz w:val="16"/>
                <w:szCs w:val="16"/>
              </w:rPr>
            </w:pPr>
            <w:r w:rsidRPr="00E54DA9">
              <w:rPr>
                <w:bCs/>
                <w:color w:val="000000" w:themeColor="text1"/>
                <w:sz w:val="16"/>
                <w:szCs w:val="16"/>
              </w:rPr>
              <w:t>35. ‘package’ means the complete product of the packing operation, consisting of the packaging and its contents;</w:t>
            </w:r>
          </w:p>
        </w:tc>
        <w:tc>
          <w:tcPr>
            <w:tcW w:w="925" w:type="pct"/>
          </w:tcPr>
          <w:p w14:paraId="668511E3" w14:textId="3FCFDEA3"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8.19.</w:t>
            </w:r>
            <w:r w:rsidRPr="00E54DA9">
              <w:rPr>
                <w:bCs/>
                <w:color w:val="000000" w:themeColor="text1"/>
                <w:sz w:val="16"/>
                <w:szCs w:val="16"/>
                <w:lang w:val="pt-BR"/>
              </w:rPr>
              <w:tab/>
              <w:t>„pachet” înseamnă rezultatul complet al operațiunii de ambalare, constând din ambalaj și conținutul acestuia;</w:t>
            </w:r>
          </w:p>
        </w:tc>
        <w:tc>
          <w:tcPr>
            <w:tcW w:w="876" w:type="pct"/>
          </w:tcPr>
          <w:p w14:paraId="4064BAAA" w14:textId="4064650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8.19.</w:t>
            </w:r>
            <w:r w:rsidRPr="00E54DA9">
              <w:rPr>
                <w:color w:val="000000" w:themeColor="text1"/>
                <w:sz w:val="16"/>
                <w:szCs w:val="16"/>
              </w:rPr>
              <w:tab/>
              <w:t>‘package’ means the complete result of the packaging operation, consisting of the packaging and its contents;</w:t>
            </w:r>
          </w:p>
        </w:tc>
        <w:tc>
          <w:tcPr>
            <w:tcW w:w="487" w:type="pct"/>
          </w:tcPr>
          <w:p w14:paraId="7359EEE3" w14:textId="174DD70C"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C2E6037" w14:textId="3D233FB6" w:rsidR="00581055" w:rsidRPr="00E54DA9" w:rsidRDefault="00581055" w:rsidP="00581055">
            <w:pPr>
              <w:spacing w:before="4" w:after="4"/>
              <w:ind w:firstLine="22"/>
              <w:jc w:val="both"/>
              <w:rPr>
                <w:bCs/>
                <w:i/>
                <w:iCs/>
                <w:color w:val="000000" w:themeColor="text1"/>
                <w:sz w:val="16"/>
                <w:szCs w:val="16"/>
              </w:rPr>
            </w:pPr>
          </w:p>
        </w:tc>
        <w:tc>
          <w:tcPr>
            <w:tcW w:w="474" w:type="pct"/>
          </w:tcPr>
          <w:p w14:paraId="2E2704E1"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4EA722A4" w14:textId="29F2F924" w:rsidTr="007B2C92">
        <w:trPr>
          <w:trHeight w:val="902"/>
        </w:trPr>
        <w:tc>
          <w:tcPr>
            <w:tcW w:w="923" w:type="pct"/>
          </w:tcPr>
          <w:p w14:paraId="1931F9B7" w14:textId="16F12C67"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36. „ambalaj” înseamnă unul sau mai multe receptoare și orice alte componente sau materiale necesare pentru ca receptoarele să își poată îndeplini funcția de conținere sau alte funcții de securitate;</w:t>
            </w:r>
          </w:p>
        </w:tc>
        <w:tc>
          <w:tcPr>
            <w:tcW w:w="827" w:type="pct"/>
          </w:tcPr>
          <w:p w14:paraId="5465D879" w14:textId="4AEA7FE1" w:rsidR="00581055" w:rsidRPr="00E54DA9" w:rsidRDefault="004D755C" w:rsidP="00581055">
            <w:pPr>
              <w:pStyle w:val="P68B1DB1-a4"/>
              <w:spacing w:before="4" w:after="4"/>
              <w:ind w:firstLine="22"/>
              <w:jc w:val="both"/>
              <w:rPr>
                <w:bCs/>
                <w:color w:val="000000" w:themeColor="text1"/>
                <w:sz w:val="16"/>
                <w:szCs w:val="16"/>
              </w:rPr>
            </w:pPr>
            <w:r w:rsidRPr="00E54DA9">
              <w:rPr>
                <w:bCs/>
                <w:color w:val="000000" w:themeColor="text1"/>
                <w:sz w:val="16"/>
                <w:szCs w:val="16"/>
              </w:rPr>
              <w:t>36. ‘packaging’ means one or more receptacles and any other components or materials necessary for the receptacles to perform their containment and other safety functions;</w:t>
            </w:r>
          </w:p>
        </w:tc>
        <w:tc>
          <w:tcPr>
            <w:tcW w:w="925" w:type="pct"/>
          </w:tcPr>
          <w:p w14:paraId="249CE484"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 xml:space="preserve">Articolul 4., </w:t>
            </w:r>
            <w:r w:rsidRPr="00E54DA9">
              <w:rPr>
                <w:bCs/>
                <w:color w:val="000000" w:themeColor="text1"/>
                <w:sz w:val="16"/>
                <w:szCs w:val="16"/>
                <w:lang w:val="pt-BR"/>
              </w:rPr>
              <w:t>Legea nr. 277/2018 privind substanțele chimice</w:t>
            </w:r>
            <w:r w:rsidRPr="00E54DA9">
              <w:rPr>
                <w:bCs/>
                <w:color w:val="000000" w:themeColor="text1"/>
                <w:sz w:val="16"/>
                <w:szCs w:val="16"/>
                <w:lang w:val="ro-MD"/>
              </w:rPr>
              <w:t xml:space="preserve"> </w:t>
            </w:r>
          </w:p>
          <w:p w14:paraId="31F75281"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Noțiuni principale</w:t>
            </w:r>
          </w:p>
          <w:p w14:paraId="7824DB54" w14:textId="77777777" w:rsidR="00581055" w:rsidRPr="00E54DA9" w:rsidRDefault="00581055" w:rsidP="00581055">
            <w:pPr>
              <w:spacing w:after="0"/>
              <w:ind w:firstLine="22"/>
              <w:jc w:val="both"/>
              <w:rPr>
                <w:bCs/>
                <w:color w:val="000000" w:themeColor="text1"/>
                <w:sz w:val="16"/>
                <w:szCs w:val="16"/>
                <w:lang w:val="ro-MD"/>
              </w:rPr>
            </w:pPr>
            <w:r w:rsidRPr="00E54DA9">
              <w:rPr>
                <w:bCs/>
                <w:color w:val="000000" w:themeColor="text1"/>
                <w:sz w:val="16"/>
                <w:szCs w:val="16"/>
                <w:lang w:val="ro-MD"/>
              </w:rPr>
              <w:t>În scopul prezentei  legi, se aplică următoarele noțiuni principale:</w:t>
            </w:r>
          </w:p>
          <w:p w14:paraId="5F870E0D" w14:textId="38FF15C2" w:rsidR="00581055" w:rsidRPr="00E54DA9" w:rsidRDefault="00581055" w:rsidP="00581055">
            <w:pPr>
              <w:pStyle w:val="P68B1DB1-a3"/>
              <w:spacing w:after="0"/>
              <w:ind w:firstLine="22"/>
              <w:jc w:val="both"/>
              <w:rPr>
                <w:b w:val="0"/>
                <w:bCs/>
                <w:color w:val="000000" w:themeColor="text1"/>
                <w:sz w:val="16"/>
                <w:szCs w:val="16"/>
                <w:lang w:val="pt-BR"/>
              </w:rPr>
            </w:pPr>
            <w:r w:rsidRPr="00E54DA9">
              <w:rPr>
                <w:b w:val="0"/>
                <w:bCs/>
                <w:color w:val="000000" w:themeColor="text1"/>
                <w:sz w:val="16"/>
                <w:szCs w:val="16"/>
                <w:lang w:val="pt-BR"/>
              </w:rPr>
              <w:t>2) </w:t>
            </w:r>
            <w:r w:rsidRPr="00E54DA9">
              <w:rPr>
                <w:b w:val="0"/>
                <w:bCs/>
                <w:i/>
                <w:iCs/>
                <w:color w:val="000000" w:themeColor="text1"/>
                <w:sz w:val="16"/>
                <w:szCs w:val="16"/>
                <w:lang w:val="pt-BR"/>
              </w:rPr>
              <w:t>ambalaj </w:t>
            </w:r>
            <w:r w:rsidRPr="00E54DA9">
              <w:rPr>
                <w:b w:val="0"/>
                <w:bCs/>
                <w:color w:val="000000" w:themeColor="text1"/>
                <w:sz w:val="16"/>
                <w:szCs w:val="16"/>
                <w:lang w:val="pt-BR"/>
              </w:rPr>
              <w:t>– unul sau mai multe receptoare și orice alte componente sau materiale necesare pentru ca receptoarele să își poată îndeplini funcția de conținere sau alte funcții de securitate;</w:t>
            </w:r>
          </w:p>
        </w:tc>
        <w:tc>
          <w:tcPr>
            <w:tcW w:w="876" w:type="pct"/>
          </w:tcPr>
          <w:p w14:paraId="085C8169" w14:textId="1A0C28D4"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t xml:space="preserve">Article 4, Law 277/2018 on Chemicals </w:t>
            </w:r>
          </w:p>
          <w:p w14:paraId="5FDD4ABF" w14:textId="77777777" w:rsidR="00581055" w:rsidRPr="00E54DA9" w:rsidRDefault="00581055" w:rsidP="00581055">
            <w:pPr>
              <w:pStyle w:val="P68B1DB1-a3"/>
              <w:spacing w:after="0"/>
              <w:ind w:firstLine="22"/>
              <w:rPr>
                <w:color w:val="000000" w:themeColor="text1"/>
                <w:sz w:val="16"/>
                <w:szCs w:val="16"/>
              </w:rPr>
            </w:pPr>
            <w:r w:rsidRPr="00E54DA9">
              <w:rPr>
                <w:color w:val="000000" w:themeColor="text1"/>
                <w:sz w:val="16"/>
                <w:szCs w:val="16"/>
              </w:rPr>
              <w:t>Main notions</w:t>
            </w:r>
          </w:p>
          <w:p w14:paraId="478964AB" w14:textId="77777777" w:rsidR="00581055" w:rsidRPr="00E54DA9" w:rsidRDefault="00581055" w:rsidP="00581055">
            <w:pPr>
              <w:pStyle w:val="P68B1DB1-a4"/>
              <w:spacing w:after="0"/>
              <w:ind w:firstLine="22"/>
              <w:rPr>
                <w:bCs/>
                <w:color w:val="000000" w:themeColor="text1"/>
                <w:sz w:val="16"/>
                <w:szCs w:val="16"/>
              </w:rPr>
            </w:pPr>
            <w:r w:rsidRPr="00E54DA9">
              <w:rPr>
                <w:color w:val="000000" w:themeColor="text1"/>
                <w:sz w:val="16"/>
                <w:szCs w:val="16"/>
              </w:rPr>
              <w:t>For the purposes of this Law, the following main concepts shall apply:</w:t>
            </w:r>
          </w:p>
          <w:p w14:paraId="622E754B" w14:textId="7CE7C172"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packaging </w:t>
            </w:r>
            <w:r w:rsidRPr="00E54DA9">
              <w:rPr>
                <w:i/>
                <w:color w:val="000000" w:themeColor="text1"/>
                <w:sz w:val="16"/>
                <w:szCs w:val="16"/>
              </w:rPr>
              <w:t>- </w:t>
            </w:r>
            <w:r w:rsidRPr="00E54DA9">
              <w:rPr>
                <w:color w:val="000000" w:themeColor="text1"/>
                <w:sz w:val="16"/>
                <w:szCs w:val="16"/>
              </w:rPr>
              <w:t>one or more receivers and any other components or materials necessary for the receivers to perform their containment or other safety functions;</w:t>
            </w:r>
          </w:p>
        </w:tc>
        <w:tc>
          <w:tcPr>
            <w:tcW w:w="487" w:type="pct"/>
          </w:tcPr>
          <w:p w14:paraId="2B56A832" w14:textId="381C1797"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67F59DC" w14:textId="72243E7A" w:rsidR="00581055" w:rsidRPr="00E54DA9" w:rsidRDefault="00581055" w:rsidP="00581055">
            <w:pPr>
              <w:spacing w:before="4" w:after="4"/>
              <w:ind w:firstLine="22"/>
              <w:jc w:val="both"/>
              <w:rPr>
                <w:bCs/>
                <w:i/>
                <w:iCs/>
                <w:color w:val="000000" w:themeColor="text1"/>
                <w:sz w:val="16"/>
                <w:szCs w:val="16"/>
              </w:rPr>
            </w:pPr>
          </w:p>
        </w:tc>
        <w:tc>
          <w:tcPr>
            <w:tcW w:w="474" w:type="pct"/>
          </w:tcPr>
          <w:p w14:paraId="694CA5E7"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18B07F76" w14:textId="3C85883A" w:rsidTr="007B2C92">
        <w:trPr>
          <w:trHeight w:val="477"/>
        </w:trPr>
        <w:tc>
          <w:tcPr>
            <w:tcW w:w="923" w:type="pct"/>
          </w:tcPr>
          <w:p w14:paraId="397F8F9C" w14:textId="3D4131C7"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37. „ambalaj intermediar” înseamnă un ambalaj amplasat între ambalajul interior sau articol și ambalajul exterior;</w:t>
            </w:r>
          </w:p>
        </w:tc>
        <w:tc>
          <w:tcPr>
            <w:tcW w:w="827" w:type="pct"/>
          </w:tcPr>
          <w:p w14:paraId="7CE8BF9F" w14:textId="6033F374" w:rsidR="00581055" w:rsidRPr="00E54DA9" w:rsidRDefault="00807C46" w:rsidP="00581055">
            <w:pPr>
              <w:pStyle w:val="P68B1DB1-a4"/>
              <w:spacing w:before="4" w:after="4"/>
              <w:ind w:firstLine="22"/>
              <w:jc w:val="both"/>
              <w:rPr>
                <w:bCs/>
                <w:color w:val="000000" w:themeColor="text1"/>
                <w:sz w:val="16"/>
                <w:szCs w:val="16"/>
              </w:rPr>
            </w:pPr>
            <w:r w:rsidRPr="00E54DA9">
              <w:rPr>
                <w:bCs/>
                <w:color w:val="000000" w:themeColor="text1"/>
                <w:sz w:val="16"/>
                <w:szCs w:val="16"/>
              </w:rPr>
              <w:t>37. ‘intermediate packaging’ means packaging placed between inner packaging, or articles, and outer packaging;</w:t>
            </w:r>
          </w:p>
        </w:tc>
        <w:tc>
          <w:tcPr>
            <w:tcW w:w="925" w:type="pct"/>
          </w:tcPr>
          <w:p w14:paraId="4DFBD403" w14:textId="2CF29137"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8.20.</w:t>
            </w:r>
            <w:r w:rsidRPr="00E54DA9">
              <w:rPr>
                <w:bCs/>
                <w:color w:val="000000" w:themeColor="text1"/>
                <w:sz w:val="16"/>
                <w:szCs w:val="16"/>
                <w:lang w:val="pt-BR"/>
              </w:rPr>
              <w:tab/>
              <w:t>„ambalaj intermediar” înseamnă un ambalaj amplasat între ambalajul interior sau articole și ambalajul exterior;</w:t>
            </w:r>
          </w:p>
        </w:tc>
        <w:tc>
          <w:tcPr>
            <w:tcW w:w="876" w:type="pct"/>
          </w:tcPr>
          <w:p w14:paraId="080C32FF" w14:textId="5B32FC0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8.20.</w:t>
            </w:r>
            <w:r w:rsidRPr="00E54DA9">
              <w:rPr>
                <w:color w:val="000000" w:themeColor="text1"/>
                <w:sz w:val="16"/>
                <w:szCs w:val="16"/>
              </w:rPr>
              <w:tab/>
              <w:t>‘intermediate packaging’ means packaging placed between the inner packaging or articles and the outer packaging;</w:t>
            </w:r>
          </w:p>
        </w:tc>
        <w:tc>
          <w:tcPr>
            <w:tcW w:w="487" w:type="pct"/>
          </w:tcPr>
          <w:p w14:paraId="570D1A68" w14:textId="203FA075"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CBAE358" w14:textId="3CE456F1" w:rsidR="00581055" w:rsidRPr="00E54DA9" w:rsidRDefault="00581055" w:rsidP="00581055">
            <w:pPr>
              <w:spacing w:before="4" w:after="4"/>
              <w:ind w:firstLine="22"/>
              <w:jc w:val="both"/>
              <w:rPr>
                <w:bCs/>
                <w:i/>
                <w:iCs/>
                <w:color w:val="000000" w:themeColor="text1"/>
                <w:sz w:val="16"/>
                <w:szCs w:val="16"/>
              </w:rPr>
            </w:pPr>
          </w:p>
        </w:tc>
        <w:tc>
          <w:tcPr>
            <w:tcW w:w="474" w:type="pct"/>
          </w:tcPr>
          <w:p w14:paraId="69C7F5D4"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5BE24411" w14:textId="372EC146" w:rsidTr="007B2C92">
        <w:trPr>
          <w:trHeight w:val="902"/>
        </w:trPr>
        <w:tc>
          <w:tcPr>
            <w:tcW w:w="923" w:type="pct"/>
          </w:tcPr>
          <w:p w14:paraId="562F0DAB" w14:textId="091F6847"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lastRenderedPageBreak/>
              <w:t>38. „estimări ale toxicității acute” înseamnă valori numerice care sunt folosite pentru a clasifica substanțele și amestecurile într-una dintre cele patru categorii de pericol de toxicitate acută pe baza căii de expunere orală, dermică sau prin inhalare;</w:t>
            </w:r>
          </w:p>
        </w:tc>
        <w:tc>
          <w:tcPr>
            <w:tcW w:w="827" w:type="pct"/>
          </w:tcPr>
          <w:p w14:paraId="46169933" w14:textId="7E9852BD" w:rsidR="00581055" w:rsidRPr="00E54DA9" w:rsidRDefault="00807C46" w:rsidP="00581055">
            <w:pPr>
              <w:pStyle w:val="P68B1DB1-a4"/>
              <w:spacing w:before="4" w:after="4"/>
              <w:ind w:firstLine="22"/>
              <w:jc w:val="both"/>
              <w:rPr>
                <w:bCs/>
                <w:color w:val="000000" w:themeColor="text1"/>
                <w:sz w:val="16"/>
                <w:szCs w:val="16"/>
              </w:rPr>
            </w:pPr>
            <w:r w:rsidRPr="00E54DA9">
              <w:rPr>
                <w:bCs/>
                <w:color w:val="000000" w:themeColor="text1"/>
                <w:sz w:val="16"/>
                <w:szCs w:val="16"/>
              </w:rPr>
              <w:t>38. ‘acute toxicity estimates’ means numeric values which are used to classify substances and mixtures in one of four acute toxicity hazard categories based on the oral, dermal or inhalation exposure route;</w:t>
            </w:r>
          </w:p>
        </w:tc>
        <w:tc>
          <w:tcPr>
            <w:tcW w:w="925" w:type="pct"/>
          </w:tcPr>
          <w:p w14:paraId="3D36AD5B" w14:textId="70B9A75F"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8.21.</w:t>
            </w:r>
            <w:r w:rsidRPr="00E54DA9">
              <w:rPr>
                <w:bCs/>
                <w:color w:val="000000" w:themeColor="text1"/>
                <w:sz w:val="16"/>
                <w:szCs w:val="16"/>
              </w:rPr>
              <w:tab/>
              <w:t>„estimări ale toxicității acute” înseamnă valori numerice care sunt folosite pentru a clasifica substanțele și amestecurile într-una dintre cele patru categorii de pericol de toxicitate acută pe baza căii de expunere orală, dermică sau prin inhalare;</w:t>
            </w:r>
          </w:p>
        </w:tc>
        <w:tc>
          <w:tcPr>
            <w:tcW w:w="876" w:type="pct"/>
          </w:tcPr>
          <w:p w14:paraId="6C00105E" w14:textId="510162C3"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8.21.</w:t>
            </w:r>
            <w:r w:rsidRPr="00E54DA9">
              <w:rPr>
                <w:color w:val="000000" w:themeColor="text1"/>
                <w:sz w:val="16"/>
                <w:szCs w:val="16"/>
              </w:rPr>
              <w:tab/>
              <w:t>‘acute toxicity estimates’ means numerical values that are used to classify substances and mixtures in one of the four acute toxicity hazard categories based on the oral, dermal or inhalation route of exposure;</w:t>
            </w:r>
          </w:p>
        </w:tc>
        <w:tc>
          <w:tcPr>
            <w:tcW w:w="487" w:type="pct"/>
          </w:tcPr>
          <w:p w14:paraId="5980D3FE" w14:textId="43FB6BB7"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E519C34" w14:textId="4BCE2096"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17B96C8E"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2FC1DAF0" w14:textId="3F863A0F" w:rsidTr="007B2C92">
        <w:trPr>
          <w:trHeight w:val="902"/>
        </w:trPr>
        <w:tc>
          <w:tcPr>
            <w:tcW w:w="923" w:type="pct"/>
          </w:tcPr>
          <w:p w14:paraId="5675276B" w14:textId="14F01C20"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39. „suport de date” înseamnă un simbol al unui cod de bare liniar, un simbol bidimensional sau un alt mediu de captare automată a datelor de identificare, care poate fi citit de un dispozitiv;</w:t>
            </w:r>
          </w:p>
        </w:tc>
        <w:tc>
          <w:tcPr>
            <w:tcW w:w="827" w:type="pct"/>
          </w:tcPr>
          <w:p w14:paraId="125A1D77" w14:textId="662C3B20"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39. ‘data carrier’ means a linear barcode symbol, two-dimensional symbol or other automatic identification data capture medium that can be read by a device;</w:t>
            </w:r>
          </w:p>
        </w:tc>
        <w:tc>
          <w:tcPr>
            <w:tcW w:w="925" w:type="pct"/>
          </w:tcPr>
          <w:p w14:paraId="5F8A5081" w14:textId="1D56D0CA"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8.22.</w:t>
            </w:r>
            <w:r w:rsidRPr="00E54DA9">
              <w:rPr>
                <w:bCs/>
                <w:color w:val="000000" w:themeColor="text1"/>
                <w:sz w:val="16"/>
                <w:szCs w:val="16"/>
                <w:lang w:val="pt-BR"/>
              </w:rPr>
              <w:tab/>
              <w:t>„suport de date” înseamnă un simbol al unui cod de bare liniar, un simbol bidimensional sau un alt mediu decaptare automată a datelor de identificare, care poate fi citit de un dispozitiv;</w:t>
            </w:r>
          </w:p>
        </w:tc>
        <w:tc>
          <w:tcPr>
            <w:tcW w:w="876" w:type="pct"/>
          </w:tcPr>
          <w:p w14:paraId="2629172E" w14:textId="75A53FB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8.22.</w:t>
            </w:r>
            <w:r w:rsidRPr="00E54DA9">
              <w:rPr>
                <w:color w:val="000000" w:themeColor="text1"/>
                <w:sz w:val="16"/>
                <w:szCs w:val="16"/>
              </w:rPr>
              <w:tab/>
              <w:t>‘data carrier’ means a linear barcode symbol, two-dimensional symbol or other automatic identification data pick-up medium that can be read by a device;</w:t>
            </w:r>
          </w:p>
        </w:tc>
        <w:tc>
          <w:tcPr>
            <w:tcW w:w="487" w:type="pct"/>
          </w:tcPr>
          <w:p w14:paraId="116AF4FD" w14:textId="1F6022B3"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F454701" w14:textId="4B4DCAFA"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1B6E2D50"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1A3FE63E" w14:textId="6CCD240F" w:rsidTr="007B2C92">
        <w:trPr>
          <w:trHeight w:val="902"/>
        </w:trPr>
        <w:tc>
          <w:tcPr>
            <w:tcW w:w="923" w:type="pct"/>
          </w:tcPr>
          <w:p w14:paraId="10E99F6A" w14:textId="5A73B12B"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40. „reumplere” înseamnă o operațiune prin care un consumator sau un utilizator profesional umple un ambalaj cu o substanță sau un amestec periculos oferit de un furnizor în cursul unei activități comerciale, contra cost sau gratuit;</w:t>
            </w:r>
          </w:p>
        </w:tc>
        <w:tc>
          <w:tcPr>
            <w:tcW w:w="827" w:type="pct"/>
          </w:tcPr>
          <w:p w14:paraId="3AF90068" w14:textId="67761CF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40. ‘refill’ means an operation whereby a consumer or professional user fills a packaging with a hazardous substance or mixture offered by a supplier in the course of a commercial activity, whether in return for payment or free of charge;</w:t>
            </w:r>
          </w:p>
        </w:tc>
        <w:tc>
          <w:tcPr>
            <w:tcW w:w="925" w:type="pct"/>
          </w:tcPr>
          <w:p w14:paraId="11DE9CD1" w14:textId="269490CE"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8.23.</w:t>
            </w:r>
            <w:r w:rsidRPr="00E54DA9">
              <w:rPr>
                <w:bCs/>
                <w:color w:val="000000" w:themeColor="text1"/>
                <w:sz w:val="16"/>
                <w:szCs w:val="16"/>
              </w:rPr>
              <w:tab/>
              <w:t>„reumplere” înseamnă o operațiune prin care un consumator sau un utilizator profesional umple un ambalaj cu o substanță sau un amestec periculos oferit de un furnizor în cursul unei activități comerciale, contra cost sau gratuit;</w:t>
            </w:r>
          </w:p>
        </w:tc>
        <w:tc>
          <w:tcPr>
            <w:tcW w:w="876" w:type="pct"/>
          </w:tcPr>
          <w:p w14:paraId="7D9159BD" w14:textId="583F5CF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8.23.</w:t>
            </w:r>
            <w:r w:rsidRPr="00E54DA9">
              <w:rPr>
                <w:color w:val="000000" w:themeColor="text1"/>
                <w:sz w:val="16"/>
                <w:szCs w:val="16"/>
              </w:rPr>
              <w:tab/>
              <w:t>‘refill’ means an operation whereby a consumer or professional user fills a packaging with a hazardous substance or mixture offered by a supplier in the course of a commercial activity, whether in return for payment or free of charge;</w:t>
            </w:r>
          </w:p>
        </w:tc>
        <w:tc>
          <w:tcPr>
            <w:tcW w:w="487" w:type="pct"/>
          </w:tcPr>
          <w:p w14:paraId="4C2C9E32" w14:textId="461FF0FD"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66BDCBCA" w14:textId="392F474F"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14ED5707"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582A82E9" w14:textId="70305984" w:rsidTr="007B2C92">
        <w:trPr>
          <w:trHeight w:val="399"/>
        </w:trPr>
        <w:tc>
          <w:tcPr>
            <w:tcW w:w="923" w:type="pct"/>
          </w:tcPr>
          <w:p w14:paraId="1DE7089F" w14:textId="2360ABA5"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41. „stație de reumplere” înseamnă un loc în care un furnizor oferă consumatorilor sau utilizatorilor profesionali substanțe sau amestecuri periculoase care pot fi achiziționate prin reumplere, fie manual, fie prin echipament automat sau semiautomat.</w:t>
            </w:r>
          </w:p>
        </w:tc>
        <w:tc>
          <w:tcPr>
            <w:tcW w:w="827" w:type="pct"/>
          </w:tcPr>
          <w:p w14:paraId="2070948B" w14:textId="6D955E87"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41. ‘refill station’ means a place where a supplier offers to consumers or professional users hazardous substances or mixtures that can be purchased by refill, either manually or by automatic or semi-automatic equipment.</w:t>
            </w:r>
          </w:p>
        </w:tc>
        <w:tc>
          <w:tcPr>
            <w:tcW w:w="925" w:type="pct"/>
          </w:tcPr>
          <w:p w14:paraId="4B30A708" w14:textId="2C83E3E3"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8.24.</w:t>
            </w:r>
            <w:r w:rsidRPr="00E54DA9">
              <w:rPr>
                <w:bCs/>
                <w:color w:val="000000" w:themeColor="text1"/>
                <w:sz w:val="16"/>
                <w:szCs w:val="16"/>
              </w:rPr>
              <w:tab/>
              <w:t>„stație de reumplere” înseamnă un loc în care un furnizor oferă consumatorilor sau utilizatorilor profesionali substanțe sau amestecuri periculoase care pot fi achiziționate prin reumplere, fie manual, fie prin echipament automat sau semiautomat.</w:t>
            </w:r>
          </w:p>
        </w:tc>
        <w:tc>
          <w:tcPr>
            <w:tcW w:w="876" w:type="pct"/>
          </w:tcPr>
          <w:p w14:paraId="19FF5EEE" w14:textId="2432C808"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8.24.</w:t>
            </w:r>
            <w:r w:rsidRPr="00E54DA9">
              <w:rPr>
                <w:color w:val="000000" w:themeColor="text1"/>
                <w:sz w:val="16"/>
                <w:szCs w:val="16"/>
              </w:rPr>
              <w:tab/>
              <w:t>‘refill station’ means a place where a supplier offers to consumers or professional users hazardous substances or mixtures that can be purchased by refill, either manually or by automatic or semi-automatic equipment.</w:t>
            </w:r>
          </w:p>
        </w:tc>
        <w:tc>
          <w:tcPr>
            <w:tcW w:w="487" w:type="pct"/>
          </w:tcPr>
          <w:p w14:paraId="74E9A068" w14:textId="526CEA15"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1BBAEB7" w14:textId="6122A411"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09E72314"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61D0BE60" w14:textId="03396F24" w:rsidTr="007B2C92">
        <w:trPr>
          <w:trHeight w:val="1474"/>
        </w:trPr>
        <w:tc>
          <w:tcPr>
            <w:tcW w:w="923" w:type="pct"/>
          </w:tcPr>
          <w:p w14:paraId="4EA5976E"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Articolul 3</w:t>
            </w:r>
          </w:p>
          <w:p w14:paraId="41AF4388"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Substanțe și amestecuri periculoase și specificarea claselor de pericol</w:t>
            </w:r>
          </w:p>
          <w:p w14:paraId="7BBE99CF" w14:textId="77777777" w:rsidR="00581055" w:rsidRPr="00E54DA9" w:rsidRDefault="00581055" w:rsidP="00581055">
            <w:pPr>
              <w:spacing w:before="4" w:after="4"/>
              <w:ind w:firstLine="22"/>
              <w:jc w:val="both"/>
              <w:rPr>
                <w:bCs/>
                <w:sz w:val="16"/>
                <w:szCs w:val="16"/>
                <w:lang w:val="pt-BR"/>
              </w:rPr>
            </w:pPr>
          </w:p>
          <w:p w14:paraId="76DDD3D2" w14:textId="5A1F9F7F" w:rsidR="00581055" w:rsidRPr="00E54DA9" w:rsidRDefault="00581055" w:rsidP="00750260">
            <w:pPr>
              <w:pStyle w:val="P68B1DB1-a3"/>
              <w:spacing w:before="4" w:after="4"/>
              <w:ind w:firstLine="22"/>
              <w:jc w:val="both"/>
              <w:rPr>
                <w:b w:val="0"/>
                <w:color w:val="000000" w:themeColor="text1"/>
                <w:sz w:val="16"/>
                <w:szCs w:val="16"/>
                <w:lang w:val="pt-BR"/>
              </w:rPr>
            </w:pPr>
            <w:r w:rsidRPr="00E54DA9">
              <w:rPr>
                <w:b w:val="0"/>
                <w:sz w:val="16"/>
                <w:szCs w:val="16"/>
                <w:lang w:val="pt-BR"/>
              </w:rPr>
              <w:t>O substanță sau un amestec care respectă criteriile privind pericolele fizice, pentru sănătate sau pentru mediu, stabilite în părțile 2-5 din anexa I, este considerat periculoasă (periculos) și se clasifică în raport cu clasele de pericol corespunzătoare prevăzute în respectiva anexă.</w:t>
            </w:r>
          </w:p>
        </w:tc>
        <w:tc>
          <w:tcPr>
            <w:tcW w:w="827" w:type="pct"/>
          </w:tcPr>
          <w:p w14:paraId="6C7C5001" w14:textId="43428E1C"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Article 3</w:t>
            </w:r>
          </w:p>
          <w:p w14:paraId="781633B7"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Hazardous substances and mixtures and specification of hazard classes</w:t>
            </w:r>
          </w:p>
          <w:p w14:paraId="06CAEF57" w14:textId="77777777" w:rsidR="00581055" w:rsidRPr="00E54DA9" w:rsidRDefault="00581055" w:rsidP="00581055">
            <w:pPr>
              <w:spacing w:before="4" w:after="4"/>
              <w:ind w:firstLine="22"/>
              <w:jc w:val="both"/>
              <w:rPr>
                <w:bCs/>
                <w:color w:val="000000" w:themeColor="text1"/>
                <w:sz w:val="16"/>
                <w:szCs w:val="16"/>
              </w:rPr>
            </w:pPr>
          </w:p>
          <w:p w14:paraId="42BDF426" w14:textId="111A8F6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A substance or mixture complying with the criteria for physical, health or environmental hazards set out in Parts 2 to 5 of Annex I shall be considered hazardous and shall be classified in relation to the corresponding hazard classes set out in that Annex.</w:t>
            </w:r>
          </w:p>
        </w:tc>
        <w:tc>
          <w:tcPr>
            <w:tcW w:w="925" w:type="pct"/>
          </w:tcPr>
          <w:p w14:paraId="15AEC7DA" w14:textId="5ACA4604"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9.</w:t>
            </w:r>
            <w:r w:rsidRPr="00E54DA9">
              <w:rPr>
                <w:bCs/>
                <w:color w:val="000000" w:themeColor="text1"/>
                <w:sz w:val="16"/>
                <w:szCs w:val="16"/>
              </w:rPr>
              <w:tab/>
              <w:t>O substanță sau un amestec care respectă criteriile privind pericolele fizice, pentru sănătate sau pentru mediu, stabilite în părțile 2-5 din anexa nr. 1, este considerat periculoasă (periculos) și se clasifică în raport cu clasele de pericol corespunzătoare prevăzute în respectiva anexă.</w:t>
            </w:r>
          </w:p>
        </w:tc>
        <w:tc>
          <w:tcPr>
            <w:tcW w:w="876" w:type="pct"/>
          </w:tcPr>
          <w:p w14:paraId="0C4C2E60" w14:textId="2484CCB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9.</w:t>
            </w:r>
            <w:r w:rsidRPr="00E54DA9">
              <w:rPr>
                <w:color w:val="000000" w:themeColor="text1"/>
                <w:sz w:val="16"/>
                <w:szCs w:val="16"/>
              </w:rPr>
              <w:tab/>
              <w:t>A substance or mixture complying with the criteria for physical, health or environmental hazards set out in Parts 2 to 5 of Annex I shall be considered hazardous and shall be classified in relation to the corresponding hazard classes set out in that Annex.</w:t>
            </w:r>
          </w:p>
        </w:tc>
        <w:tc>
          <w:tcPr>
            <w:tcW w:w="487" w:type="pct"/>
          </w:tcPr>
          <w:p w14:paraId="619BC0CF" w14:textId="5AA7F9E5"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F40BE49" w14:textId="712C2247" w:rsidR="00581055" w:rsidRPr="00E54DA9" w:rsidRDefault="00581055" w:rsidP="00581055">
            <w:pPr>
              <w:spacing w:before="4" w:after="4"/>
              <w:ind w:firstLine="22"/>
              <w:jc w:val="both"/>
              <w:rPr>
                <w:bCs/>
                <w:color w:val="000000" w:themeColor="text1"/>
                <w:sz w:val="16"/>
                <w:szCs w:val="16"/>
              </w:rPr>
            </w:pPr>
          </w:p>
        </w:tc>
        <w:tc>
          <w:tcPr>
            <w:tcW w:w="474" w:type="pct"/>
          </w:tcPr>
          <w:p w14:paraId="4D696662"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2C1A0301" w14:textId="5F89A12F" w:rsidTr="007B2C92">
        <w:trPr>
          <w:trHeight w:val="976"/>
        </w:trPr>
        <w:tc>
          <w:tcPr>
            <w:tcW w:w="923" w:type="pct"/>
          </w:tcPr>
          <w:p w14:paraId="4001116B" w14:textId="0A36AA60"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lastRenderedPageBreak/>
              <w:t>În cazul în care, în anexa I, clasele de pericol se diferențiază pe baza căii de expunere sau a naturii efectelor, substanța sau amestecul se clasifică în conformitate cu diferențierea în cauză.</w:t>
            </w:r>
          </w:p>
        </w:tc>
        <w:tc>
          <w:tcPr>
            <w:tcW w:w="827" w:type="pct"/>
          </w:tcPr>
          <w:p w14:paraId="13B7E7F4" w14:textId="3714050B"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Where, in Annex I, hazard classes are differentiated on the basis of the route of exposure or the nature of the effects, the substance or mixture shall be classified in accordance with that differentiation.</w:t>
            </w:r>
          </w:p>
        </w:tc>
        <w:tc>
          <w:tcPr>
            <w:tcW w:w="925" w:type="pct"/>
          </w:tcPr>
          <w:p w14:paraId="3E36C31B" w14:textId="1CECFD65"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9.1.</w:t>
            </w:r>
            <w:r w:rsidRPr="00E54DA9">
              <w:rPr>
                <w:bCs/>
                <w:color w:val="000000" w:themeColor="text1"/>
                <w:sz w:val="16"/>
                <w:szCs w:val="16"/>
                <w:lang w:val="pt-BR"/>
              </w:rPr>
              <w:tab/>
              <w:t>În cazul în care, în anexa nr. 1, clasele de pericol se diferențiază pe baza căii de expunere sau a naturii efectelor, substanța sau amestecul se clasifică în conformitate cu diferențierea în cauză</w:t>
            </w:r>
          </w:p>
        </w:tc>
        <w:tc>
          <w:tcPr>
            <w:tcW w:w="876" w:type="pct"/>
          </w:tcPr>
          <w:p w14:paraId="114A4539" w14:textId="6D35A63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9.1.</w:t>
            </w:r>
            <w:r w:rsidRPr="00E54DA9">
              <w:rPr>
                <w:color w:val="000000" w:themeColor="text1"/>
                <w:sz w:val="16"/>
                <w:szCs w:val="16"/>
              </w:rPr>
              <w:tab/>
              <w:t>Where, in Annex I, hazard classes are differentiated on the basis of the route of exposure or the nature of the effects, the substance or mixture shall be classified in accordance with that differentiation.</w:t>
            </w:r>
          </w:p>
        </w:tc>
        <w:tc>
          <w:tcPr>
            <w:tcW w:w="487" w:type="pct"/>
          </w:tcPr>
          <w:p w14:paraId="694E5D6B" w14:textId="792AA6EC"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E62B72C" w14:textId="445FC9F0" w:rsidR="00581055" w:rsidRPr="00E54DA9" w:rsidRDefault="00581055" w:rsidP="00581055">
            <w:pPr>
              <w:spacing w:before="4" w:after="4"/>
              <w:ind w:firstLine="22"/>
              <w:jc w:val="both"/>
              <w:rPr>
                <w:bCs/>
                <w:color w:val="000000" w:themeColor="text1"/>
                <w:sz w:val="16"/>
                <w:szCs w:val="16"/>
              </w:rPr>
            </w:pPr>
          </w:p>
        </w:tc>
        <w:tc>
          <w:tcPr>
            <w:tcW w:w="474" w:type="pct"/>
          </w:tcPr>
          <w:p w14:paraId="3DF961EA"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12EA70B2" w14:textId="232E1FAF" w:rsidTr="007B2C92">
        <w:trPr>
          <w:trHeight w:val="1464"/>
        </w:trPr>
        <w:tc>
          <w:tcPr>
            <w:tcW w:w="923" w:type="pct"/>
          </w:tcPr>
          <w:p w14:paraId="6E32D32E"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Articolul 4</w:t>
            </w:r>
          </w:p>
          <w:p w14:paraId="2EDC6F4B"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Obligații generale de clasificare, etichetare și ambalare</w:t>
            </w:r>
          </w:p>
          <w:p w14:paraId="59A65328" w14:textId="77777777" w:rsidR="00581055" w:rsidRPr="00E54DA9" w:rsidRDefault="00581055" w:rsidP="00581055">
            <w:pPr>
              <w:spacing w:before="4" w:after="4"/>
              <w:ind w:firstLine="22"/>
              <w:jc w:val="both"/>
              <w:rPr>
                <w:bCs/>
                <w:sz w:val="16"/>
                <w:szCs w:val="16"/>
                <w:lang w:val="pt-BR"/>
              </w:rPr>
            </w:pPr>
          </w:p>
          <w:p w14:paraId="0C3F2B95" w14:textId="5CD1073C" w:rsidR="00581055" w:rsidRPr="00E54DA9" w:rsidRDefault="00581055" w:rsidP="00750260">
            <w:pPr>
              <w:pStyle w:val="P68B1DB1-a3"/>
              <w:spacing w:before="4" w:after="4"/>
              <w:ind w:firstLine="22"/>
              <w:jc w:val="both"/>
              <w:rPr>
                <w:b w:val="0"/>
                <w:color w:val="000000" w:themeColor="text1"/>
                <w:sz w:val="16"/>
                <w:szCs w:val="16"/>
                <w:lang w:val="pt-BR"/>
              </w:rPr>
            </w:pPr>
            <w:r w:rsidRPr="00E54DA9">
              <w:rPr>
                <w:b w:val="0"/>
                <w:sz w:val="16"/>
                <w:szCs w:val="16"/>
                <w:lang w:val="pt-BR"/>
              </w:rPr>
              <w:t>(1) Producătorii, importatorii și utilizatorii din aval trebuie să clasifice substanțele sau amestecurile în conformitate cu titlul II înainte de a le introduce pe piață.</w:t>
            </w:r>
          </w:p>
        </w:tc>
        <w:tc>
          <w:tcPr>
            <w:tcW w:w="827" w:type="pct"/>
          </w:tcPr>
          <w:p w14:paraId="20244A22" w14:textId="04060AD8"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Article 4</w:t>
            </w:r>
          </w:p>
          <w:p w14:paraId="2B3CCB5A"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General classification, labelling and packaging obligations</w:t>
            </w:r>
          </w:p>
          <w:p w14:paraId="5651FCBB" w14:textId="77777777" w:rsidR="00581055" w:rsidRPr="00E54DA9" w:rsidRDefault="00581055" w:rsidP="00581055">
            <w:pPr>
              <w:spacing w:before="4" w:after="4"/>
              <w:ind w:firstLine="22"/>
              <w:jc w:val="both"/>
              <w:rPr>
                <w:bCs/>
                <w:color w:val="000000" w:themeColor="text1"/>
                <w:sz w:val="16"/>
                <w:szCs w:val="16"/>
              </w:rPr>
            </w:pPr>
          </w:p>
          <w:p w14:paraId="0C1A89AE" w14:textId="1A6E0E52"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 Manufacturers, importers and downstream users shall classify substances or mixtures in accordance with Title II before placing them on the market.</w:t>
            </w:r>
          </w:p>
        </w:tc>
        <w:tc>
          <w:tcPr>
            <w:tcW w:w="925" w:type="pct"/>
          </w:tcPr>
          <w:p w14:paraId="4AC1BB6C"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10.</w:t>
            </w:r>
            <w:r w:rsidRPr="00E54DA9">
              <w:rPr>
                <w:bCs/>
                <w:color w:val="000000" w:themeColor="text1"/>
                <w:sz w:val="16"/>
                <w:szCs w:val="16"/>
                <w:lang w:val="pt-BR"/>
              </w:rPr>
              <w:tab/>
              <w:t>Producătorii, importatorii și utilizatorii din aval trebuie să clasifice substanţele sau amestecurile în conformitate cu Capitolul II înainte de a le plasa pe piaţă.</w:t>
            </w:r>
          </w:p>
          <w:p w14:paraId="35D582A2" w14:textId="77777777" w:rsidR="00581055" w:rsidRPr="00E54DA9" w:rsidRDefault="00581055" w:rsidP="00581055">
            <w:pPr>
              <w:pStyle w:val="P68B1DB1-a4"/>
              <w:spacing w:before="4" w:after="4"/>
              <w:ind w:firstLine="22"/>
              <w:jc w:val="both"/>
              <w:rPr>
                <w:bCs/>
                <w:color w:val="000000" w:themeColor="text1"/>
                <w:sz w:val="16"/>
                <w:szCs w:val="16"/>
                <w:lang w:val="pt-BR"/>
              </w:rPr>
            </w:pPr>
          </w:p>
        </w:tc>
        <w:tc>
          <w:tcPr>
            <w:tcW w:w="876" w:type="pct"/>
          </w:tcPr>
          <w:p w14:paraId="6B099A83" w14:textId="55E7B9F3"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10.</w:t>
            </w:r>
            <w:r w:rsidRPr="00E54DA9">
              <w:rPr>
                <w:color w:val="000000" w:themeColor="text1"/>
                <w:sz w:val="16"/>
                <w:szCs w:val="16"/>
              </w:rPr>
              <w:tab/>
              <w:t>Manufacturers, importers and downstream users must classify substances or mixtures in accordance with Chapter II before placing them on the market.</w:t>
            </w:r>
          </w:p>
          <w:p w14:paraId="71209B7E" w14:textId="0EC73F42" w:rsidR="00581055" w:rsidRPr="00E54DA9" w:rsidRDefault="00581055" w:rsidP="00581055">
            <w:pPr>
              <w:spacing w:before="4" w:after="4"/>
              <w:ind w:firstLine="22"/>
              <w:jc w:val="both"/>
              <w:rPr>
                <w:bCs/>
                <w:color w:val="000000" w:themeColor="text1"/>
                <w:sz w:val="16"/>
                <w:szCs w:val="16"/>
              </w:rPr>
            </w:pPr>
          </w:p>
        </w:tc>
        <w:tc>
          <w:tcPr>
            <w:tcW w:w="487" w:type="pct"/>
          </w:tcPr>
          <w:p w14:paraId="0AFA3553" w14:textId="745298AD"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BDC7111" w14:textId="17A34524" w:rsidR="00581055" w:rsidRPr="00E54DA9" w:rsidRDefault="00581055" w:rsidP="00581055">
            <w:pPr>
              <w:spacing w:before="4" w:after="4"/>
              <w:ind w:firstLine="22"/>
              <w:jc w:val="both"/>
              <w:rPr>
                <w:bCs/>
                <w:i/>
                <w:iCs/>
                <w:color w:val="000000" w:themeColor="text1"/>
                <w:sz w:val="16"/>
                <w:szCs w:val="16"/>
              </w:rPr>
            </w:pPr>
          </w:p>
        </w:tc>
        <w:tc>
          <w:tcPr>
            <w:tcW w:w="474" w:type="pct"/>
          </w:tcPr>
          <w:p w14:paraId="3B822F9A"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5A8045E7" w14:textId="0C68F52D" w:rsidTr="007B2C92">
        <w:trPr>
          <w:trHeight w:val="1697"/>
        </w:trPr>
        <w:tc>
          <w:tcPr>
            <w:tcW w:w="923" w:type="pct"/>
          </w:tcPr>
          <w:p w14:paraId="5A0F839A" w14:textId="77777777" w:rsidR="00581055" w:rsidRPr="00E54DA9" w:rsidRDefault="00581055" w:rsidP="00581055">
            <w:pPr>
              <w:spacing w:before="4" w:after="4"/>
              <w:ind w:firstLine="22"/>
              <w:jc w:val="both"/>
              <w:rPr>
                <w:bCs/>
                <w:sz w:val="16"/>
                <w:szCs w:val="16"/>
              </w:rPr>
            </w:pPr>
            <w:r w:rsidRPr="00E54DA9">
              <w:rPr>
                <w:bCs/>
                <w:sz w:val="16"/>
                <w:szCs w:val="16"/>
              </w:rPr>
              <w:t>(2) Fără a aduce atingere cerințelor prevăzute la alineatul (1), producătorii, fabricanții de articole și importatorii clasifică substanțele care nu sunt introduse încă pe piață în conformitate cu titlul II, în cazul în care:</w:t>
            </w:r>
          </w:p>
          <w:p w14:paraId="20389FFC"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(a) articolul 6, articolul 7 alineatul (1) sau (5), articolul 17 sau articolul 18 din Regulamentul (CE) nr. 1907/2006 prevede înregistrarea substanței;</w:t>
            </w:r>
          </w:p>
          <w:p w14:paraId="74670F20" w14:textId="375E55BF"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(b) articolul 7 alineatul (2) sau articolul 9 din Regulamentul (CE) nr. 1907/2006 prevede notificarea.</w:t>
            </w:r>
          </w:p>
        </w:tc>
        <w:tc>
          <w:tcPr>
            <w:tcW w:w="827" w:type="pct"/>
          </w:tcPr>
          <w:p w14:paraId="68EFC145" w14:textId="6E77A6F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 Without prejudice to the requirements set out in paragraph 1, manufacturers, producers of articles and importers shall classify substances not yet placed on the market in accordance with Title II where:</w:t>
            </w:r>
          </w:p>
          <w:p w14:paraId="50D65D91"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(a) Articles 6, 7(1) or (5), 17 or 18 of Regulation (EC) No 1907/2006 provide for registration of the substance;</w:t>
            </w:r>
          </w:p>
          <w:p w14:paraId="3BF90702" w14:textId="499CC3E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(b) Article 7(2) or Article 9 of Regulation (EC) No 1907/2006 provides for notification.</w:t>
            </w:r>
          </w:p>
        </w:tc>
        <w:tc>
          <w:tcPr>
            <w:tcW w:w="925" w:type="pct"/>
          </w:tcPr>
          <w:p w14:paraId="053FECC3" w14:textId="77777777" w:rsidR="00581055" w:rsidRPr="00E54DA9" w:rsidRDefault="00581055" w:rsidP="00581055">
            <w:pPr>
              <w:spacing w:before="4" w:after="4"/>
              <w:ind w:firstLine="22"/>
              <w:jc w:val="both"/>
              <w:rPr>
                <w:bCs/>
                <w:color w:val="000000" w:themeColor="text1"/>
                <w:sz w:val="16"/>
                <w:szCs w:val="16"/>
              </w:rPr>
            </w:pPr>
            <w:r w:rsidRPr="00E54DA9">
              <w:rPr>
                <w:bCs/>
                <w:color w:val="000000" w:themeColor="text1"/>
                <w:sz w:val="16"/>
                <w:szCs w:val="16"/>
              </w:rPr>
              <w:t>11.</w:t>
            </w:r>
            <w:r w:rsidRPr="00E54DA9">
              <w:rPr>
                <w:bCs/>
                <w:color w:val="000000" w:themeColor="text1"/>
                <w:sz w:val="16"/>
                <w:szCs w:val="16"/>
              </w:rPr>
              <w:tab/>
              <w:t>Fără a aduce atingere cerinţelor prevăzute la pct. 10, producătorii, fabricanţii de articole și importatorii clasifică substanţele care nu sunt plasate încă pe piaţă în conformitate cu Capitolul II, în cazul în care:</w:t>
            </w:r>
          </w:p>
          <w:p w14:paraId="006AB61B" w14:textId="77777777" w:rsidR="00581055" w:rsidRPr="00E54DA9" w:rsidRDefault="00581055" w:rsidP="00581055">
            <w:pPr>
              <w:spacing w:before="4" w:after="4"/>
              <w:ind w:firstLine="22"/>
              <w:jc w:val="both"/>
              <w:rPr>
                <w:bCs/>
                <w:color w:val="000000" w:themeColor="text1"/>
                <w:sz w:val="16"/>
                <w:szCs w:val="16"/>
              </w:rPr>
            </w:pPr>
            <w:r w:rsidRPr="00E54DA9">
              <w:rPr>
                <w:bCs/>
                <w:color w:val="000000" w:themeColor="text1"/>
                <w:sz w:val="16"/>
                <w:szCs w:val="16"/>
              </w:rPr>
              <w:t>11.1.</w:t>
            </w:r>
            <w:r w:rsidRPr="00E54DA9">
              <w:rPr>
                <w:bCs/>
                <w:color w:val="000000" w:themeColor="text1"/>
                <w:sz w:val="16"/>
                <w:szCs w:val="16"/>
              </w:rPr>
              <w:tab/>
              <w:t>Capitolul VII din Legea nr. 277/2018 privind substanțele chimice prevede înregistrarea substanțelor chimice.</w:t>
            </w:r>
          </w:p>
          <w:p w14:paraId="5D2C538B" w14:textId="77777777" w:rsidR="00581055" w:rsidRPr="00E54DA9" w:rsidRDefault="00581055" w:rsidP="00581055">
            <w:pPr>
              <w:pStyle w:val="P68B1DB1-a4"/>
              <w:spacing w:before="4" w:after="4"/>
              <w:ind w:firstLine="22"/>
              <w:jc w:val="both"/>
              <w:rPr>
                <w:bCs/>
                <w:color w:val="000000" w:themeColor="text1"/>
                <w:sz w:val="16"/>
                <w:szCs w:val="16"/>
              </w:rPr>
            </w:pPr>
          </w:p>
        </w:tc>
        <w:tc>
          <w:tcPr>
            <w:tcW w:w="876" w:type="pct"/>
          </w:tcPr>
          <w:p w14:paraId="51237D1B" w14:textId="5B01552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11.</w:t>
            </w:r>
            <w:r w:rsidRPr="00E54DA9">
              <w:rPr>
                <w:color w:val="000000" w:themeColor="text1"/>
                <w:sz w:val="16"/>
                <w:szCs w:val="16"/>
              </w:rPr>
              <w:tab/>
              <w:t>Without prejudice to the requirements laid down in point 10, manufacturers, producers of articles and importers shall classify substances not yet placed on the market in accordance with Chapter II where:</w:t>
            </w:r>
          </w:p>
          <w:p w14:paraId="59835E3B" w14:textId="2D581D7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11.1.</w:t>
            </w:r>
            <w:r w:rsidRPr="00E54DA9">
              <w:rPr>
                <w:color w:val="000000" w:themeColor="text1"/>
                <w:sz w:val="16"/>
                <w:szCs w:val="16"/>
              </w:rPr>
              <w:tab/>
              <w:t>Chapter VII of the Chemicals Act No 277/2018 provides for the registration of chemicals.</w:t>
            </w:r>
          </w:p>
          <w:p w14:paraId="5B8E9DC8" w14:textId="77777777" w:rsidR="00581055" w:rsidRPr="00E54DA9" w:rsidRDefault="00581055" w:rsidP="00581055">
            <w:pPr>
              <w:spacing w:before="4" w:after="4"/>
              <w:ind w:firstLine="22"/>
              <w:jc w:val="both"/>
              <w:rPr>
                <w:bCs/>
                <w:color w:val="000000" w:themeColor="text1"/>
                <w:sz w:val="16"/>
                <w:szCs w:val="16"/>
              </w:rPr>
            </w:pPr>
          </w:p>
        </w:tc>
        <w:tc>
          <w:tcPr>
            <w:tcW w:w="487" w:type="pct"/>
          </w:tcPr>
          <w:p w14:paraId="0947FB7E" w14:textId="7522E63A"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987D197" w14:textId="36B443BF" w:rsidR="00581055" w:rsidRPr="00E54DA9" w:rsidRDefault="00581055" w:rsidP="00581055">
            <w:pPr>
              <w:spacing w:before="4" w:after="4"/>
              <w:ind w:firstLine="22"/>
              <w:jc w:val="both"/>
              <w:rPr>
                <w:bCs/>
                <w:i/>
                <w:iCs/>
                <w:color w:val="000000" w:themeColor="text1"/>
                <w:sz w:val="16"/>
                <w:szCs w:val="16"/>
              </w:rPr>
            </w:pPr>
          </w:p>
        </w:tc>
        <w:tc>
          <w:tcPr>
            <w:tcW w:w="474" w:type="pct"/>
          </w:tcPr>
          <w:p w14:paraId="319264BD"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43C2C0ED" w14:textId="582F72A3" w:rsidTr="007B2C92">
        <w:trPr>
          <w:trHeight w:val="659"/>
        </w:trPr>
        <w:tc>
          <w:tcPr>
            <w:tcW w:w="923" w:type="pct"/>
          </w:tcPr>
          <w:p w14:paraId="040C419E" w14:textId="390C5A00"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(3) În cazul în care o substanță face obiectul clasificării și etichetării armonizate în conformitate cu titlul V printr-o intrare în partea 3 din anexa VI, substanța respectivă se clasifică în conformitate cu intrarea respectivă și nu se efectuează o clasificare a substanței în conformitate cu titlul II în funcție de clasele de pericol, diferențierile și formele sau stările fizice acoperite de intrarea respectivă.</w:t>
            </w:r>
          </w:p>
        </w:tc>
        <w:tc>
          <w:tcPr>
            <w:tcW w:w="827" w:type="pct"/>
          </w:tcPr>
          <w:p w14:paraId="0B370B67" w14:textId="25EFD002"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 xml:space="preserve">(3) </w:t>
            </w:r>
            <w:r w:rsidR="00816207" w:rsidRPr="00E54DA9">
              <w:rPr>
                <w:color w:val="000000" w:themeColor="text1"/>
                <w:sz w:val="16"/>
                <w:szCs w:val="16"/>
              </w:rPr>
              <w:t>I</w:t>
            </w:r>
            <w:r w:rsidR="008D112C" w:rsidRPr="00E54DA9">
              <w:rPr>
                <w:color w:val="000000" w:themeColor="text1"/>
                <w:sz w:val="16"/>
                <w:szCs w:val="16"/>
              </w:rPr>
              <w:t>f</w:t>
            </w:r>
            <w:r w:rsidRPr="00E54DA9">
              <w:rPr>
                <w:color w:val="000000" w:themeColor="text1"/>
                <w:sz w:val="16"/>
                <w:szCs w:val="16"/>
              </w:rPr>
              <w:t xml:space="preserve"> a substance is subject to harmonised classification and labelling in accordance with Title V through an entry in Part 3 of Annex VI, that substance shall be classified in accordance with that entry and a classification of the substance in accordance with Title II shall not be carried out according to the hazard classes, differentiations and physical forms or states covered by that entry.</w:t>
            </w:r>
          </w:p>
        </w:tc>
        <w:tc>
          <w:tcPr>
            <w:tcW w:w="925" w:type="pct"/>
          </w:tcPr>
          <w:p w14:paraId="43E21A0D" w14:textId="18D8E54E"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12.</w:t>
            </w:r>
            <w:r w:rsidRPr="00E54DA9">
              <w:rPr>
                <w:bCs/>
                <w:color w:val="000000" w:themeColor="text1"/>
                <w:sz w:val="16"/>
                <w:szCs w:val="16"/>
                <w:lang w:val="pt-BR"/>
              </w:rPr>
              <w:tab/>
              <w:t>În cazul în care o substanţă face obiectul clasificării și etichetării armonizate în conformitate cu Capitolul V printr-o intrare în partea 2 din anexa nr. 6, substanţa respectivă se clasifică în conformitate cu intrarea respectivă și nu se efectuează o clasificare a substanţei în conformitate cu Capitolul II în funcţie de clasele de pericol, diferenţierile și formele sau stările fizice acoperite de intrarea respectivă.</w:t>
            </w:r>
          </w:p>
        </w:tc>
        <w:tc>
          <w:tcPr>
            <w:tcW w:w="876" w:type="pct"/>
          </w:tcPr>
          <w:p w14:paraId="59BD2351" w14:textId="3700566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12.</w:t>
            </w:r>
            <w:r w:rsidRPr="00E54DA9">
              <w:rPr>
                <w:color w:val="000000" w:themeColor="text1"/>
                <w:sz w:val="16"/>
                <w:szCs w:val="16"/>
              </w:rPr>
              <w:tab/>
            </w:r>
            <w:r w:rsidR="000B3DBD" w:rsidRPr="00E54DA9">
              <w:rPr>
                <w:color w:val="000000" w:themeColor="text1"/>
                <w:sz w:val="16"/>
                <w:szCs w:val="16"/>
              </w:rPr>
              <w:t>If</w:t>
            </w:r>
            <w:r w:rsidRPr="00E54DA9">
              <w:rPr>
                <w:color w:val="000000" w:themeColor="text1"/>
                <w:sz w:val="16"/>
                <w:szCs w:val="16"/>
              </w:rPr>
              <w:t xml:space="preserve"> a substance is subject to harmonised classification and labelling in accordance with Chapter V through an entry in Part 2 of Annex 6, that substance shall be classified in accordance with that entry and a classification of the substance in accordance with Chapter II shall not be carried out according to the hazard classes, differentiations and physical forms or states covered by that entry.</w:t>
            </w:r>
          </w:p>
        </w:tc>
        <w:tc>
          <w:tcPr>
            <w:tcW w:w="487" w:type="pct"/>
          </w:tcPr>
          <w:p w14:paraId="4800BD68" w14:textId="56E73CB9"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F6F1698" w14:textId="26EE14D0"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2F4DB819"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45185B9A" w14:textId="539C6B9A" w:rsidTr="007B2C92">
        <w:trPr>
          <w:trHeight w:val="659"/>
        </w:trPr>
        <w:tc>
          <w:tcPr>
            <w:tcW w:w="923" w:type="pct"/>
          </w:tcPr>
          <w:p w14:paraId="29E59522"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 xml:space="preserve">Clasificarea armonizată a substanței respective se aplică tuturor formelor sau stărilor sale fizice, cu excepția cazului în care o intrare din partea 3 a anexei VI precizează că o clasificare armonizată se aplică unei forme sau </w:t>
            </w:r>
            <w:r w:rsidRPr="00E54DA9">
              <w:rPr>
                <w:bCs/>
                <w:sz w:val="16"/>
                <w:szCs w:val="16"/>
                <w:lang w:val="pt-BR"/>
              </w:rPr>
              <w:lastRenderedPageBreak/>
              <w:t>stări fizice specifice a substanței respective.</w:t>
            </w:r>
          </w:p>
          <w:p w14:paraId="60E33AB4" w14:textId="6796F8BD"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Cu toate acestea, în cazul în care substanța se încadrează, de asemenea, într-una sau mai multe clase de pericol sau diferențieri sau se află într-o formă sau într-o stare fizică care nu face obiectul unei intrări în partea 3 din anexa VI, clasificarea ei în conformitate cu titlul II se efectuează pentru respectivele clase de pericol, diferențieri și forme sau stări fizice.</w:t>
            </w:r>
          </w:p>
        </w:tc>
        <w:tc>
          <w:tcPr>
            <w:tcW w:w="827" w:type="pct"/>
          </w:tcPr>
          <w:p w14:paraId="4A7DEF1D" w14:textId="653DF734"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lastRenderedPageBreak/>
              <w:t xml:space="preserve">The harmonised classification of that substance applies to all its forms or physical states, unless an entry in Part 3 of Annex VI specifies that a harmonised classification applies to a specific </w:t>
            </w:r>
            <w:r w:rsidRPr="00E54DA9">
              <w:rPr>
                <w:color w:val="000000" w:themeColor="text1"/>
                <w:sz w:val="16"/>
                <w:szCs w:val="16"/>
              </w:rPr>
              <w:lastRenderedPageBreak/>
              <w:t>form or physical state of that substance.</w:t>
            </w:r>
          </w:p>
          <w:p w14:paraId="217019AB" w14:textId="68F933D3"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However, where the substance also falls within one or more hazard classes or differentiations or is in a form or physical state which is not subject to an entry in Part 3 of Annex VI, its classification in accordance with Title II shall be carried out for those hazard classes, differentiations and forms or physical states.</w:t>
            </w:r>
          </w:p>
        </w:tc>
        <w:tc>
          <w:tcPr>
            <w:tcW w:w="925" w:type="pct"/>
          </w:tcPr>
          <w:p w14:paraId="43F58FCB" w14:textId="53E19D5B"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lastRenderedPageBreak/>
              <w:t>12.1.</w:t>
            </w:r>
            <w:r w:rsidRPr="00E54DA9">
              <w:rPr>
                <w:bCs/>
                <w:color w:val="000000" w:themeColor="text1"/>
                <w:sz w:val="16"/>
                <w:szCs w:val="16"/>
                <w:lang w:val="pt-BR"/>
              </w:rPr>
              <w:tab/>
              <w:t xml:space="preserve">Clasificarea armonizată a substanţei respective se aplică tuturor formelor sau stărilor sale fizice, cu excepţia cazului în care o intrare din partea 2 a anexei nr. 6 precizează că o clasificare armonizată se aplică unei forme sau stări fizice specifice a </w:t>
            </w:r>
            <w:r w:rsidRPr="00E54DA9">
              <w:rPr>
                <w:bCs/>
                <w:color w:val="000000" w:themeColor="text1"/>
                <w:sz w:val="16"/>
                <w:szCs w:val="16"/>
                <w:lang w:val="pt-BR"/>
              </w:rPr>
              <w:lastRenderedPageBreak/>
              <w:t>substanţei respective. Cu toate acestea, în cazul în care substanţa se încadrează, de asemenea, într-una sau mai multe clase de pericol sau diferenţieri sau se află într-o formă sau într-o stare fizică care nu face obiectul unei intrări în partea 2 din anexa nr. 6, clasificarea ei în conformitate cu Capitolul II se efectuează pentru respectivele clase de pericol, diferenţieri și forme sau stări fizice.</w:t>
            </w:r>
          </w:p>
        </w:tc>
        <w:tc>
          <w:tcPr>
            <w:tcW w:w="876" w:type="pct"/>
          </w:tcPr>
          <w:p w14:paraId="6495793B" w14:textId="540E4EE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lastRenderedPageBreak/>
              <w:t>12.1.</w:t>
            </w:r>
            <w:r w:rsidRPr="00E54DA9">
              <w:rPr>
                <w:color w:val="000000" w:themeColor="text1"/>
                <w:sz w:val="16"/>
                <w:szCs w:val="16"/>
              </w:rPr>
              <w:tab/>
              <w:t xml:space="preserve">The harmonised classification of that substance applies to all its forms or physical states, unless an entry in Part 2 of Annex 6 specifies that a harmonised classification applies to a specific form or physical state of that </w:t>
            </w:r>
            <w:r w:rsidRPr="00E54DA9">
              <w:rPr>
                <w:color w:val="000000" w:themeColor="text1"/>
                <w:sz w:val="16"/>
                <w:szCs w:val="16"/>
              </w:rPr>
              <w:lastRenderedPageBreak/>
              <w:t>substance. However, where the substance also falls within one or more hazard classes or differentiations or is in a form or physical state not covered by an entry in Part 2 of Annex 6, its classification in accordance with Chapter II shall be carried out for those hazard classes, differentiations and physical forms or states.</w:t>
            </w:r>
          </w:p>
        </w:tc>
        <w:tc>
          <w:tcPr>
            <w:tcW w:w="487" w:type="pct"/>
          </w:tcPr>
          <w:p w14:paraId="5558AA8B" w14:textId="00117694"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Compatible</w:t>
            </w:r>
          </w:p>
        </w:tc>
        <w:tc>
          <w:tcPr>
            <w:tcW w:w="487" w:type="pct"/>
          </w:tcPr>
          <w:p w14:paraId="459375BB" w14:textId="42DA997D"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 xml:space="preserve">The wording of the provisions of the PHG is in line with Regulation (EU) 2024/2865 to amend Regulation </w:t>
            </w:r>
            <w:r w:rsidRPr="00E54DA9">
              <w:rPr>
                <w:color w:val="000000" w:themeColor="text1"/>
                <w:sz w:val="16"/>
                <w:szCs w:val="16"/>
              </w:rPr>
              <w:lastRenderedPageBreak/>
              <w:t>(EC) No 1272/2008.</w:t>
            </w:r>
          </w:p>
        </w:tc>
        <w:tc>
          <w:tcPr>
            <w:tcW w:w="474" w:type="pct"/>
          </w:tcPr>
          <w:p w14:paraId="32D8C897"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4505CBA3" w14:textId="419413EF" w:rsidTr="007B2C92">
        <w:trPr>
          <w:trHeight w:val="659"/>
        </w:trPr>
        <w:tc>
          <w:tcPr>
            <w:tcW w:w="923" w:type="pct"/>
          </w:tcPr>
          <w:p w14:paraId="59DA6BB3" w14:textId="25D15E20"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 xml:space="preserve">(4) În cazul în care o substanță sau un amestec este clasificat(ă) ca periculos (periculoasă), furnizorii se asigură că substanța sau amestecul se etichetează și ambalează în conformitate cu titlurile III și IV înainte de introducerea pe piață. </w:t>
            </w:r>
          </w:p>
        </w:tc>
        <w:tc>
          <w:tcPr>
            <w:tcW w:w="827" w:type="pct"/>
          </w:tcPr>
          <w:p w14:paraId="527F0686" w14:textId="08500561"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 xml:space="preserve">(4) Where a substance or mixture is classified as hazardous, suppliers shall ensure that the substance or mixture is labelled and packaged in accordance with Titles III and IV before being placed on the market. </w:t>
            </w:r>
          </w:p>
        </w:tc>
        <w:tc>
          <w:tcPr>
            <w:tcW w:w="925" w:type="pct"/>
          </w:tcPr>
          <w:p w14:paraId="3B01409E" w14:textId="115E7DFF"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13.</w:t>
            </w:r>
            <w:r w:rsidRPr="00E54DA9">
              <w:rPr>
                <w:bCs/>
                <w:color w:val="000000" w:themeColor="text1"/>
                <w:sz w:val="16"/>
                <w:szCs w:val="16"/>
              </w:rPr>
              <w:tab/>
              <w:t>În cazul în care o substanţă sau un amestec este clasificat(ă) ca periculos (periculoasă), furnizorii se asigură că substanţa sau amestecul se etichetează și ambalează în conformitate cu Capitolele III și IV înainte de plasarea pe piaţă.</w:t>
            </w:r>
          </w:p>
        </w:tc>
        <w:tc>
          <w:tcPr>
            <w:tcW w:w="876" w:type="pct"/>
          </w:tcPr>
          <w:p w14:paraId="6E2A2BE0" w14:textId="3E9A281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13.</w:t>
            </w:r>
            <w:r w:rsidRPr="00E54DA9">
              <w:rPr>
                <w:color w:val="000000" w:themeColor="text1"/>
                <w:sz w:val="16"/>
                <w:szCs w:val="16"/>
              </w:rPr>
              <w:tab/>
              <w:t>Where a substance or mixture is classified as hazardous, suppliers shall ensure that the substance or mixture is labelled and packaged in accordance with Chapters III and IV before being placed on the market.</w:t>
            </w:r>
          </w:p>
        </w:tc>
        <w:tc>
          <w:tcPr>
            <w:tcW w:w="487" w:type="pct"/>
          </w:tcPr>
          <w:p w14:paraId="62E2317A" w14:textId="38FEB86C"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A90EDF7" w14:textId="2DDA2433" w:rsidR="00581055" w:rsidRPr="00E54DA9" w:rsidRDefault="00581055" w:rsidP="00581055">
            <w:pPr>
              <w:spacing w:before="4" w:after="4"/>
              <w:ind w:firstLine="22"/>
              <w:jc w:val="both"/>
              <w:rPr>
                <w:bCs/>
                <w:i/>
                <w:iCs/>
                <w:color w:val="000000" w:themeColor="text1"/>
                <w:sz w:val="16"/>
                <w:szCs w:val="16"/>
              </w:rPr>
            </w:pPr>
          </w:p>
        </w:tc>
        <w:tc>
          <w:tcPr>
            <w:tcW w:w="474" w:type="pct"/>
          </w:tcPr>
          <w:p w14:paraId="68CD91D0"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414F90A6" w14:textId="315FB82C" w:rsidTr="007B2C92">
        <w:trPr>
          <w:trHeight w:val="659"/>
        </w:trPr>
        <w:tc>
          <w:tcPr>
            <w:tcW w:w="923" w:type="pct"/>
          </w:tcPr>
          <w:p w14:paraId="06D9FCAC" w14:textId="6C14C7F1"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(5) În vederea îndeplinirii responsabilităților prevăzute la alineatul (4), distribuitorii pot utiliza clasificarea unei substanțe sau a unui amestec rezultată, în conformitate cu titlul II, stabilită de către un operator din lanțul de aprovizionare.</w:t>
            </w:r>
          </w:p>
        </w:tc>
        <w:tc>
          <w:tcPr>
            <w:tcW w:w="827" w:type="pct"/>
          </w:tcPr>
          <w:p w14:paraId="0A61FAD1" w14:textId="2B62A68B"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(5) In order to fulfil the responsibilities set out in paragraph 4, distributors may use the resulting classification of a substance or mixture in accordance with Title II established by an operator in the supply chain.</w:t>
            </w:r>
          </w:p>
        </w:tc>
        <w:tc>
          <w:tcPr>
            <w:tcW w:w="925" w:type="pct"/>
          </w:tcPr>
          <w:p w14:paraId="617299EB" w14:textId="711457D5"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14.</w:t>
            </w:r>
            <w:r w:rsidRPr="00E54DA9">
              <w:rPr>
                <w:bCs/>
                <w:color w:val="000000" w:themeColor="text1"/>
                <w:sz w:val="16"/>
                <w:szCs w:val="16"/>
              </w:rPr>
              <w:tab/>
              <w:t>În vederea îndeplinirii responsabilităţilor prevăzute la pct.13, distribuitorii pot utiliza clasificarea unei substanţe sau a unui amestec rezultată, în conformitate cu Capitolul II, stabilită de către un operator din lanţul de aprovizionare.</w:t>
            </w:r>
          </w:p>
        </w:tc>
        <w:tc>
          <w:tcPr>
            <w:tcW w:w="876" w:type="pct"/>
          </w:tcPr>
          <w:p w14:paraId="6BDFEC28" w14:textId="3A18B8B4"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14.</w:t>
            </w:r>
            <w:r w:rsidRPr="00E54DA9">
              <w:rPr>
                <w:color w:val="000000" w:themeColor="text1"/>
                <w:sz w:val="16"/>
                <w:szCs w:val="16"/>
              </w:rPr>
              <w:tab/>
              <w:t>In order to fulfil their responsibilities under paragraph 13, distributors may use the classification of a resulting substance or mixture in accordance with Chapter II established by a supply chain operator.</w:t>
            </w:r>
          </w:p>
        </w:tc>
        <w:tc>
          <w:tcPr>
            <w:tcW w:w="487" w:type="pct"/>
          </w:tcPr>
          <w:p w14:paraId="08739845" w14:textId="1EF5EAF8"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5A54B88" w14:textId="61AB5964" w:rsidR="00581055" w:rsidRPr="00E54DA9" w:rsidRDefault="00581055" w:rsidP="00581055">
            <w:pPr>
              <w:spacing w:before="4" w:after="4"/>
              <w:ind w:firstLine="22"/>
              <w:jc w:val="both"/>
              <w:rPr>
                <w:bCs/>
                <w:i/>
                <w:iCs/>
                <w:color w:val="000000" w:themeColor="text1"/>
                <w:sz w:val="16"/>
                <w:szCs w:val="16"/>
              </w:rPr>
            </w:pPr>
          </w:p>
        </w:tc>
        <w:tc>
          <w:tcPr>
            <w:tcW w:w="474" w:type="pct"/>
          </w:tcPr>
          <w:p w14:paraId="40294122"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56F88A5B" w14:textId="09B48454" w:rsidTr="007B2C92">
        <w:trPr>
          <w:trHeight w:val="659"/>
        </w:trPr>
        <w:tc>
          <w:tcPr>
            <w:tcW w:w="923" w:type="pct"/>
          </w:tcPr>
          <w:p w14:paraId="458B61BC" w14:textId="74474BFA"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(6) În vederea îndeplinirii responsabilităților prevăzute la alineatul (1) și la alineatul (4), utilizatorii din aval pot utiliza clasificarea unei substanțe sau a unui amestec rezultată, în conformitate cu titlul II, stabilită de către un operator din lanțul de aprovizionare, cu condiția ca aceștia să nu schimbe compoziția substanței sau a amestecului.</w:t>
            </w:r>
          </w:p>
        </w:tc>
        <w:tc>
          <w:tcPr>
            <w:tcW w:w="827" w:type="pct"/>
          </w:tcPr>
          <w:p w14:paraId="246D0DE4" w14:textId="73BF0416"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 In order to fulfil the responsibilities set out in paragraphs 1 and 4, downstream users may use the resulting classification of a substance or mixture in accordance with Title II established by an operator in the supply chain, provided that they do not change the composition of the substance or mixture.</w:t>
            </w:r>
          </w:p>
        </w:tc>
        <w:tc>
          <w:tcPr>
            <w:tcW w:w="925" w:type="pct"/>
          </w:tcPr>
          <w:p w14:paraId="67C30074" w14:textId="347A690F"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15.</w:t>
            </w:r>
            <w:r w:rsidRPr="00E54DA9">
              <w:rPr>
                <w:bCs/>
                <w:color w:val="000000" w:themeColor="text1"/>
                <w:sz w:val="16"/>
                <w:szCs w:val="16"/>
              </w:rPr>
              <w:tab/>
              <w:t>În vederea îndeplinirii responsabilităţilor prevăzute la pct. 10 și pct. 13, utilizatorii din aval pot utiliza clasificarea unei substanţe sau a unui amestec rezultată, în conformitate cu Capitolul II, stabilită de către un operator din lanţul de aprovizionare, cu condiţia ca aceștia să nu schimbe compoziţia substanţei sau a amestecului.</w:t>
            </w:r>
          </w:p>
        </w:tc>
        <w:tc>
          <w:tcPr>
            <w:tcW w:w="876" w:type="pct"/>
          </w:tcPr>
          <w:p w14:paraId="06BAB8A7" w14:textId="0487C5F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15.</w:t>
            </w:r>
            <w:r w:rsidRPr="00E54DA9">
              <w:rPr>
                <w:color w:val="000000" w:themeColor="text1"/>
                <w:sz w:val="16"/>
                <w:szCs w:val="16"/>
              </w:rPr>
              <w:tab/>
              <w:t>In order to fulfil the responsibilities set out in points 10 and 13, downstream users may use the classification of a resulting substance or mixture in accordance with Chapter II established by a supply chain operator, provided that they do not change the composition of the substance or mixture.</w:t>
            </w:r>
          </w:p>
        </w:tc>
        <w:tc>
          <w:tcPr>
            <w:tcW w:w="487" w:type="pct"/>
          </w:tcPr>
          <w:p w14:paraId="444A8375" w14:textId="5B43E424"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9A20075" w14:textId="3222A964" w:rsidR="00581055" w:rsidRPr="00E54DA9" w:rsidRDefault="00581055" w:rsidP="00581055">
            <w:pPr>
              <w:spacing w:before="4" w:after="4"/>
              <w:ind w:firstLine="22"/>
              <w:jc w:val="both"/>
              <w:rPr>
                <w:bCs/>
                <w:i/>
                <w:iCs/>
                <w:color w:val="000000" w:themeColor="text1"/>
                <w:sz w:val="16"/>
                <w:szCs w:val="16"/>
              </w:rPr>
            </w:pPr>
          </w:p>
        </w:tc>
        <w:tc>
          <w:tcPr>
            <w:tcW w:w="474" w:type="pct"/>
          </w:tcPr>
          <w:p w14:paraId="6D454F39"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054807E3" w14:textId="16FD2D34" w:rsidTr="007B2C92">
        <w:trPr>
          <w:trHeight w:val="659"/>
        </w:trPr>
        <w:tc>
          <w:tcPr>
            <w:tcW w:w="923" w:type="pct"/>
          </w:tcPr>
          <w:p w14:paraId="2C630D27" w14:textId="6E3AB785"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(7) Un amestec menționat în partea 2 din anexa II, care conține orice fel de substanță clasificată ca periculoasă, este introdus pe piață numai dacă este etichetat în conformitate cu titlul III.</w:t>
            </w:r>
          </w:p>
        </w:tc>
        <w:tc>
          <w:tcPr>
            <w:tcW w:w="827" w:type="pct"/>
          </w:tcPr>
          <w:p w14:paraId="17E096A9" w14:textId="0F314CF4"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 A mixture referred to in Part 2 of Annex II containing any substance classified as hazardous shall only be placed on the market if it is labelled in accordance with Title III.</w:t>
            </w:r>
          </w:p>
        </w:tc>
        <w:tc>
          <w:tcPr>
            <w:tcW w:w="925" w:type="pct"/>
          </w:tcPr>
          <w:p w14:paraId="639480A0" w14:textId="571D46D4"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16.</w:t>
            </w:r>
            <w:r w:rsidRPr="00E54DA9">
              <w:rPr>
                <w:bCs/>
                <w:color w:val="000000" w:themeColor="text1"/>
                <w:sz w:val="16"/>
                <w:szCs w:val="16"/>
              </w:rPr>
              <w:tab/>
              <w:t>Un amestec menţionat în partea 2 din anexa nr. 2, care conţine orice fel de substanţă clasificată ca periculoasă, este introdus pe piaţă numai dacă este etichetat în conformitate cu Capitolul  III.</w:t>
            </w:r>
          </w:p>
        </w:tc>
        <w:tc>
          <w:tcPr>
            <w:tcW w:w="876" w:type="pct"/>
          </w:tcPr>
          <w:p w14:paraId="1E007D74" w14:textId="3EF54CE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16.</w:t>
            </w:r>
            <w:r w:rsidRPr="00E54DA9">
              <w:rPr>
                <w:color w:val="000000" w:themeColor="text1"/>
                <w:sz w:val="16"/>
                <w:szCs w:val="16"/>
              </w:rPr>
              <w:tab/>
              <w:t>A mixture referred to in Part 2 of Annex 2 containing any substance classified as hazardous shall only be placed on the market if it is labelled in accordance with Chapter III.</w:t>
            </w:r>
          </w:p>
        </w:tc>
        <w:tc>
          <w:tcPr>
            <w:tcW w:w="487" w:type="pct"/>
          </w:tcPr>
          <w:p w14:paraId="13D99D7D" w14:textId="56940DD2"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E7B8FCA" w14:textId="1F5784A9" w:rsidR="00581055" w:rsidRPr="00E54DA9" w:rsidRDefault="00581055" w:rsidP="00581055">
            <w:pPr>
              <w:spacing w:before="4" w:after="4"/>
              <w:ind w:firstLine="22"/>
              <w:jc w:val="both"/>
              <w:rPr>
                <w:bCs/>
                <w:i/>
                <w:iCs/>
                <w:color w:val="000000" w:themeColor="text1"/>
                <w:sz w:val="16"/>
                <w:szCs w:val="16"/>
              </w:rPr>
            </w:pPr>
          </w:p>
        </w:tc>
        <w:tc>
          <w:tcPr>
            <w:tcW w:w="474" w:type="pct"/>
          </w:tcPr>
          <w:p w14:paraId="09BBE229"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031A5E6E" w14:textId="07DFF033" w:rsidTr="00750260">
        <w:trPr>
          <w:trHeight w:val="348"/>
        </w:trPr>
        <w:tc>
          <w:tcPr>
            <w:tcW w:w="923" w:type="pct"/>
          </w:tcPr>
          <w:p w14:paraId="33808FE1" w14:textId="5D9F5357"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(8) În sensul prezentului regulament, articolele menționate în secțiunea 2.1 din anexa I se clasifică, etichetează și ambalează în conformitate cu regulile pentru substanțe și amestecuri, înainte de a fi introduse pe piață.</w:t>
            </w:r>
          </w:p>
        </w:tc>
        <w:tc>
          <w:tcPr>
            <w:tcW w:w="827" w:type="pct"/>
          </w:tcPr>
          <w:p w14:paraId="3763383A" w14:textId="6EFC5AF8"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 xml:space="preserve">(8) For the purposes of this Regulation, the articles referred to in Section 2.1 of Annex I shall be classified, labelled and packaged in accordance with the rules for </w:t>
            </w:r>
            <w:r w:rsidRPr="00E54DA9">
              <w:rPr>
                <w:color w:val="000000" w:themeColor="text1"/>
                <w:sz w:val="16"/>
                <w:szCs w:val="16"/>
              </w:rPr>
              <w:lastRenderedPageBreak/>
              <w:t>substances and mixtures before being placed on the market.</w:t>
            </w:r>
          </w:p>
        </w:tc>
        <w:tc>
          <w:tcPr>
            <w:tcW w:w="925" w:type="pct"/>
          </w:tcPr>
          <w:p w14:paraId="45134D54" w14:textId="19331FD0"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lastRenderedPageBreak/>
              <w:t>17.</w:t>
            </w:r>
            <w:r w:rsidRPr="00E54DA9">
              <w:rPr>
                <w:bCs/>
                <w:color w:val="000000" w:themeColor="text1"/>
                <w:sz w:val="16"/>
                <w:szCs w:val="16"/>
              </w:rPr>
              <w:tab/>
              <w:t xml:space="preserve">În sensul prezentului regulament, articolele menţionate în secţiunea 2.1 din anexa I se clasifică, etichetează și ambalează în conformitate cu regulile pentru </w:t>
            </w:r>
            <w:r w:rsidRPr="00E54DA9">
              <w:rPr>
                <w:bCs/>
                <w:color w:val="000000" w:themeColor="text1"/>
                <w:sz w:val="16"/>
                <w:szCs w:val="16"/>
              </w:rPr>
              <w:lastRenderedPageBreak/>
              <w:t>substanţe și amestecuri, înainte de a fi plasate pe piaţă.</w:t>
            </w:r>
          </w:p>
        </w:tc>
        <w:tc>
          <w:tcPr>
            <w:tcW w:w="876" w:type="pct"/>
          </w:tcPr>
          <w:p w14:paraId="7470DBB7" w14:textId="53176F3D"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lastRenderedPageBreak/>
              <w:t>17.</w:t>
            </w:r>
            <w:r w:rsidRPr="00E54DA9">
              <w:rPr>
                <w:color w:val="000000" w:themeColor="text1"/>
                <w:sz w:val="16"/>
                <w:szCs w:val="16"/>
              </w:rPr>
              <w:tab/>
              <w:t xml:space="preserve">For the purposes of this Regulation, the articles referred to in section 2.1 of Annex I shall be classified, labelled and packaged in accordance with the rules for </w:t>
            </w:r>
            <w:r w:rsidRPr="00E54DA9">
              <w:rPr>
                <w:color w:val="000000" w:themeColor="text1"/>
                <w:sz w:val="16"/>
                <w:szCs w:val="16"/>
              </w:rPr>
              <w:lastRenderedPageBreak/>
              <w:t>substances and mixtures before being placed on the market.</w:t>
            </w:r>
          </w:p>
        </w:tc>
        <w:tc>
          <w:tcPr>
            <w:tcW w:w="487" w:type="pct"/>
          </w:tcPr>
          <w:p w14:paraId="28A9E2BC" w14:textId="08E31BD7"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Compatible</w:t>
            </w:r>
          </w:p>
        </w:tc>
        <w:tc>
          <w:tcPr>
            <w:tcW w:w="487" w:type="pct"/>
          </w:tcPr>
          <w:p w14:paraId="186C0577" w14:textId="52717EA5" w:rsidR="00581055" w:rsidRPr="00E54DA9" w:rsidRDefault="00581055" w:rsidP="00581055">
            <w:pPr>
              <w:spacing w:before="4" w:after="4"/>
              <w:ind w:firstLine="22"/>
              <w:jc w:val="both"/>
              <w:rPr>
                <w:bCs/>
                <w:i/>
                <w:iCs/>
                <w:color w:val="000000" w:themeColor="text1"/>
                <w:sz w:val="16"/>
                <w:szCs w:val="16"/>
              </w:rPr>
            </w:pPr>
          </w:p>
        </w:tc>
        <w:tc>
          <w:tcPr>
            <w:tcW w:w="474" w:type="pct"/>
          </w:tcPr>
          <w:p w14:paraId="350E9BEF"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1443611D" w14:textId="0C80FDA3" w:rsidTr="007B2C92">
        <w:trPr>
          <w:trHeight w:val="659"/>
        </w:trPr>
        <w:tc>
          <w:tcPr>
            <w:tcW w:w="923" w:type="pct"/>
          </w:tcPr>
          <w:p w14:paraId="7FAA40A2" w14:textId="444D0B58"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(9) Distribuitorii din cadrul unui lanț de aprovizionare cooperează în vederea respectării cerințelor de clasificare, etichetare și ambalare prevăzute în prezentul regulament.</w:t>
            </w:r>
          </w:p>
        </w:tc>
        <w:tc>
          <w:tcPr>
            <w:tcW w:w="827" w:type="pct"/>
          </w:tcPr>
          <w:p w14:paraId="25A55E48" w14:textId="661C7A63"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(9) Distributors in a supply chain shall cooperate to comply with the classification, labelling and packaging requirements laid down in this Regulation.</w:t>
            </w:r>
          </w:p>
        </w:tc>
        <w:tc>
          <w:tcPr>
            <w:tcW w:w="925" w:type="pct"/>
          </w:tcPr>
          <w:p w14:paraId="2851E13C" w14:textId="59583E83"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18.</w:t>
            </w:r>
            <w:r w:rsidRPr="00E54DA9">
              <w:rPr>
                <w:bCs/>
                <w:color w:val="000000" w:themeColor="text1"/>
                <w:sz w:val="16"/>
                <w:szCs w:val="16"/>
                <w:lang w:val="pt-BR"/>
              </w:rPr>
              <w:tab/>
              <w:t>Distribuitorii din cadrul unui lanţ de aprovizionare cooperează în vederea respectării cerinţelor de clasificare, etichetare și ambalare prevăzute în prezentul Regulament.</w:t>
            </w:r>
          </w:p>
        </w:tc>
        <w:tc>
          <w:tcPr>
            <w:tcW w:w="876" w:type="pct"/>
          </w:tcPr>
          <w:p w14:paraId="541EAC1A" w14:textId="108A6503"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18.</w:t>
            </w:r>
            <w:r w:rsidRPr="00E54DA9">
              <w:rPr>
                <w:color w:val="000000" w:themeColor="text1"/>
                <w:sz w:val="16"/>
                <w:szCs w:val="16"/>
              </w:rPr>
              <w:tab/>
              <w:t>Distributors in a supply chain shall cooperate in order to comply with the classification, labelling and packaging requirements laid down in this Regulation.</w:t>
            </w:r>
          </w:p>
        </w:tc>
        <w:tc>
          <w:tcPr>
            <w:tcW w:w="487" w:type="pct"/>
          </w:tcPr>
          <w:p w14:paraId="37BD37EA" w14:textId="0BAFC5D3"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116D702" w14:textId="16A1F2D8" w:rsidR="00581055" w:rsidRPr="00E54DA9" w:rsidRDefault="00581055" w:rsidP="00581055">
            <w:pPr>
              <w:spacing w:before="4" w:after="4"/>
              <w:ind w:firstLine="22"/>
              <w:jc w:val="both"/>
              <w:rPr>
                <w:bCs/>
                <w:i/>
                <w:iCs/>
                <w:color w:val="000000" w:themeColor="text1"/>
                <w:sz w:val="16"/>
                <w:szCs w:val="16"/>
              </w:rPr>
            </w:pPr>
          </w:p>
        </w:tc>
        <w:tc>
          <w:tcPr>
            <w:tcW w:w="474" w:type="pct"/>
          </w:tcPr>
          <w:p w14:paraId="4B8F1993"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520D0D4A" w14:textId="4BD5018E" w:rsidTr="007B2C92">
        <w:trPr>
          <w:trHeight w:val="339"/>
        </w:trPr>
        <w:tc>
          <w:tcPr>
            <w:tcW w:w="923" w:type="pct"/>
          </w:tcPr>
          <w:p w14:paraId="0DF91A22" w14:textId="5AB90788"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(10) Substanțele și amestecurile se introduc pe piață numai atunci când corespund prezentului regulament.</w:t>
            </w:r>
          </w:p>
        </w:tc>
        <w:tc>
          <w:tcPr>
            <w:tcW w:w="827" w:type="pct"/>
          </w:tcPr>
          <w:p w14:paraId="77F152E6" w14:textId="417E75E5"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Substances and mixtures shall be placed on the market only when they comply with this Regulation.</w:t>
            </w:r>
          </w:p>
        </w:tc>
        <w:tc>
          <w:tcPr>
            <w:tcW w:w="925" w:type="pct"/>
          </w:tcPr>
          <w:p w14:paraId="25E7369E" w14:textId="2962FA2A"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19.</w:t>
            </w:r>
            <w:r w:rsidRPr="00E54DA9">
              <w:rPr>
                <w:bCs/>
                <w:color w:val="000000" w:themeColor="text1"/>
                <w:sz w:val="16"/>
                <w:szCs w:val="16"/>
                <w:lang w:val="pt-BR"/>
              </w:rPr>
              <w:tab/>
              <w:t>Substanţele și amestecurile se plasează pe piaţă numai atunci când corespund prezentului Regulament.</w:t>
            </w:r>
          </w:p>
        </w:tc>
        <w:tc>
          <w:tcPr>
            <w:tcW w:w="876" w:type="pct"/>
          </w:tcPr>
          <w:p w14:paraId="000638B2" w14:textId="683A76A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19.</w:t>
            </w:r>
            <w:r w:rsidRPr="00E54DA9">
              <w:rPr>
                <w:color w:val="000000" w:themeColor="text1"/>
                <w:sz w:val="16"/>
                <w:szCs w:val="16"/>
              </w:rPr>
              <w:tab/>
              <w:t>Substances and mixtures shall be placed on the market only when they comply with this Regulation.</w:t>
            </w:r>
          </w:p>
        </w:tc>
        <w:tc>
          <w:tcPr>
            <w:tcW w:w="487" w:type="pct"/>
          </w:tcPr>
          <w:p w14:paraId="09B9B0F3" w14:textId="7144E466"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3C61B2B" w14:textId="0E1B0243" w:rsidR="00581055" w:rsidRPr="00E54DA9" w:rsidRDefault="00581055" w:rsidP="00581055">
            <w:pPr>
              <w:spacing w:before="4" w:after="4"/>
              <w:ind w:firstLine="22"/>
              <w:jc w:val="both"/>
              <w:rPr>
                <w:bCs/>
                <w:i/>
                <w:iCs/>
                <w:color w:val="000000" w:themeColor="text1"/>
                <w:sz w:val="16"/>
                <w:szCs w:val="16"/>
              </w:rPr>
            </w:pPr>
          </w:p>
        </w:tc>
        <w:tc>
          <w:tcPr>
            <w:tcW w:w="474" w:type="pct"/>
          </w:tcPr>
          <w:p w14:paraId="45A986AB"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461F26D8" w14:textId="13A01F0C" w:rsidTr="007B2C92">
        <w:trPr>
          <w:trHeight w:val="3186"/>
        </w:trPr>
        <w:tc>
          <w:tcPr>
            <w:tcW w:w="923" w:type="pct"/>
          </w:tcPr>
          <w:p w14:paraId="2A4936BC" w14:textId="0762E113"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(11) O substanță sau un amestec nu se introduce pe piață decât dacă un furnizor stabilit în Uniune, care este identificat pe etichetă, îndeplinește, în cursul unei activități industriale sau profesionale, cerințele prevăzute în prezentul regulament în ceea ce privește substanța sau amestecul în cauză.</w:t>
            </w:r>
          </w:p>
        </w:tc>
        <w:tc>
          <w:tcPr>
            <w:tcW w:w="827" w:type="pct"/>
          </w:tcPr>
          <w:p w14:paraId="78398F74" w14:textId="286C3B0F"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11. A substance or mixture shall not be placed on the market unless a supplier established in the Union, who is identified on the label, meets, in the course of an industrial or professional activity, the requirements laid down in this Regulation in respect of that substance or mixture.</w:t>
            </w:r>
          </w:p>
        </w:tc>
        <w:tc>
          <w:tcPr>
            <w:tcW w:w="925" w:type="pct"/>
          </w:tcPr>
          <w:p w14:paraId="228D29AE" w14:textId="5523D72D"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20.</w:t>
            </w:r>
            <w:r w:rsidRPr="00E54DA9">
              <w:rPr>
                <w:bCs/>
                <w:color w:val="000000" w:themeColor="text1"/>
                <w:sz w:val="16"/>
                <w:szCs w:val="16"/>
              </w:rPr>
              <w:tab/>
              <w:t>O substanță sau un amestec nu se plaseazăe pe piață decât dacă un furnizor, care este identificat pe etichetă, îndeplinește, în cursul unei activități industriale sau profesionale, cerințele prevăzute în prezentul Regulament în ceea ce privește substanța sau amestecul în cauză.</w:t>
            </w:r>
          </w:p>
        </w:tc>
        <w:tc>
          <w:tcPr>
            <w:tcW w:w="876" w:type="pct"/>
          </w:tcPr>
          <w:p w14:paraId="5341460F" w14:textId="3227239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20.</w:t>
            </w:r>
            <w:r w:rsidRPr="00E54DA9">
              <w:rPr>
                <w:color w:val="000000" w:themeColor="text1"/>
                <w:sz w:val="16"/>
                <w:szCs w:val="16"/>
              </w:rPr>
              <w:tab/>
              <w:t>A substance or mixture shall not be placed on the market unless a supplier, who is identified on the label, meets, in the course of an industrial or professional activity, the requirements laid down in this Regulation in respect of that substance or mixture.</w:t>
            </w:r>
          </w:p>
        </w:tc>
        <w:tc>
          <w:tcPr>
            <w:tcW w:w="487" w:type="pct"/>
          </w:tcPr>
          <w:p w14:paraId="0A297D1A" w14:textId="7AFB1875"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4B10524" w14:textId="547BDAFA"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00D3C96F"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5808679D" w14:textId="57E35208" w:rsidTr="007B2C92">
        <w:trPr>
          <w:trHeight w:val="8259"/>
        </w:trPr>
        <w:tc>
          <w:tcPr>
            <w:tcW w:w="923" w:type="pct"/>
          </w:tcPr>
          <w:p w14:paraId="77614242"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lastRenderedPageBreak/>
              <w:t>TITLUL II</w:t>
            </w:r>
          </w:p>
          <w:p w14:paraId="6937CC32"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CLASIFICAREA PERICOLELOR</w:t>
            </w:r>
          </w:p>
          <w:p w14:paraId="1CA17B80"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CAPITOLUL 1</w:t>
            </w:r>
          </w:p>
          <w:p w14:paraId="7A0B8F19"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Identificarea și examinarea informațiilor</w:t>
            </w:r>
          </w:p>
          <w:p w14:paraId="287DBBBA"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Articolul 5</w:t>
            </w:r>
          </w:p>
          <w:p w14:paraId="7A979BF8"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Identificarea și examinarea informațiilor disponibile referitoare la substanțe</w:t>
            </w:r>
          </w:p>
          <w:p w14:paraId="25476B49" w14:textId="77777777" w:rsidR="00581055" w:rsidRPr="00E54DA9" w:rsidRDefault="00581055" w:rsidP="00581055">
            <w:pPr>
              <w:spacing w:before="4" w:after="4"/>
              <w:ind w:firstLine="22"/>
              <w:jc w:val="both"/>
              <w:rPr>
                <w:bCs/>
                <w:sz w:val="16"/>
                <w:szCs w:val="16"/>
                <w:lang w:val="pt-BR"/>
              </w:rPr>
            </w:pPr>
          </w:p>
          <w:p w14:paraId="3FEBA277"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(1) Producătorii, importatorii și utilizatorii din aval ai unei substanțe identifică informațiile relevante disponibile pentru a stabili dacă substanța prezintă un pericol fizic, pentru sănătate sau pentru mediu, astfel cum se stabilește în anexa I, și în special următoarele:</w:t>
            </w:r>
          </w:p>
          <w:p w14:paraId="4DC48BFE"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(a) datele generate în conformitate cu oricare din metodele menționate la articolul 8 alineatul (3);</w:t>
            </w:r>
          </w:p>
          <w:p w14:paraId="083B642C"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(b) datele epidemiologice și experiența cu privire la efectele asupra oamenilor, de exemplu date de la locul de muncă sau date provenite din baze de date referitoare la accidente;</w:t>
            </w:r>
          </w:p>
          <w:p w14:paraId="697E97BE"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(c) orice alte informații obținute în conformitate cu secțiunea 1 din anexa XI la Regulamentul (CE) nr. 1907/2006;</w:t>
            </w:r>
          </w:p>
          <w:p w14:paraId="389030DC"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(d) orice informații științifice noi;</w:t>
            </w:r>
          </w:p>
          <w:p w14:paraId="0EAF43CA"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(e) orice alte informații generate în cadrul programelor de chimie recunoscute la nivel internațional.</w:t>
            </w:r>
          </w:p>
          <w:p w14:paraId="253B3E41" w14:textId="74C84404" w:rsidR="00581055" w:rsidRPr="00E54DA9" w:rsidRDefault="00581055" w:rsidP="00750260">
            <w:pPr>
              <w:pStyle w:val="P68B1DB1-a3"/>
              <w:spacing w:before="4" w:after="4"/>
              <w:ind w:firstLine="22"/>
              <w:jc w:val="both"/>
              <w:rPr>
                <w:b w:val="0"/>
                <w:color w:val="000000" w:themeColor="text1"/>
                <w:sz w:val="16"/>
                <w:szCs w:val="16"/>
                <w:lang w:val="pt-BR"/>
              </w:rPr>
            </w:pPr>
            <w:r w:rsidRPr="00E54DA9">
              <w:rPr>
                <w:b w:val="0"/>
                <w:sz w:val="16"/>
                <w:szCs w:val="16"/>
                <w:lang w:val="pt-BR"/>
              </w:rPr>
              <w:t>Informațiile se referă la forma sau la starea fizică în care substanța se introduce pe piață și în care este de așteptat, în mod rezonabil, să fie utilizată.</w:t>
            </w:r>
          </w:p>
        </w:tc>
        <w:tc>
          <w:tcPr>
            <w:tcW w:w="827" w:type="pct"/>
          </w:tcPr>
          <w:p w14:paraId="46F21622" w14:textId="55C58C3C"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TITLE II</w:t>
            </w:r>
          </w:p>
          <w:p w14:paraId="5047FC67"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CLASSIFICATION OF DANGERS</w:t>
            </w:r>
          </w:p>
          <w:p w14:paraId="74AAE464"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CHAPTER 1</w:t>
            </w:r>
          </w:p>
          <w:p w14:paraId="5B08BC86"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Identification and examination of information</w:t>
            </w:r>
          </w:p>
          <w:p w14:paraId="7935459B"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Article 5</w:t>
            </w:r>
          </w:p>
          <w:p w14:paraId="0BBC3EDA"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Identification and examination of available information on substances</w:t>
            </w:r>
          </w:p>
          <w:p w14:paraId="4FC3E844" w14:textId="77777777" w:rsidR="00581055" w:rsidRPr="00E54DA9" w:rsidRDefault="00581055" w:rsidP="00581055">
            <w:pPr>
              <w:spacing w:before="4" w:after="4"/>
              <w:ind w:firstLine="22"/>
              <w:jc w:val="both"/>
              <w:rPr>
                <w:bCs/>
                <w:color w:val="000000" w:themeColor="text1"/>
                <w:sz w:val="16"/>
                <w:szCs w:val="16"/>
              </w:rPr>
            </w:pPr>
          </w:p>
          <w:p w14:paraId="29B265F3"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 Manufacturers, importers and downstream users of a substance shall identify the relevant information available to determine whether the substance presents a physical, health or environmental hazard as set out in Annex I, and in particular the following:</w:t>
            </w:r>
          </w:p>
          <w:p w14:paraId="3BFDEEAC"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(a) data generated in accordance with any of the methods referred to in Article 8(3);</w:t>
            </w:r>
          </w:p>
          <w:p w14:paraId="17BA1CB2"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(b) epidemiological data and experience on effects on humans, e.g. workplace data or data from accident databases;</w:t>
            </w:r>
          </w:p>
          <w:p w14:paraId="59EB94D5"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(c) any other information obtained in accordance with Section 1 of Annex XI to Regulation (EC) No 1907/2006;</w:t>
            </w:r>
          </w:p>
          <w:p w14:paraId="3DB983C0"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(d) any new scientific information;</w:t>
            </w:r>
          </w:p>
          <w:p w14:paraId="11002476"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(e) any other information generated under internationally recognised chemistry programmes.</w:t>
            </w:r>
          </w:p>
          <w:p w14:paraId="4665CAE4" w14:textId="1B3A3346"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The information shall relate to the form or physical state in which the substance is placed on the market and in which it can reasonably be expected to be used.</w:t>
            </w:r>
          </w:p>
        </w:tc>
        <w:tc>
          <w:tcPr>
            <w:tcW w:w="925" w:type="pct"/>
          </w:tcPr>
          <w:p w14:paraId="5B02C2D8" w14:textId="77777777" w:rsidR="00581055" w:rsidRPr="00E54DA9" w:rsidRDefault="00581055" w:rsidP="00581055">
            <w:pPr>
              <w:spacing w:before="4" w:after="4"/>
              <w:jc w:val="center"/>
              <w:rPr>
                <w:b/>
                <w:color w:val="000000" w:themeColor="text1"/>
                <w:sz w:val="16"/>
                <w:szCs w:val="16"/>
                <w:lang w:val="pt-BR"/>
              </w:rPr>
            </w:pPr>
            <w:r w:rsidRPr="00E54DA9">
              <w:rPr>
                <w:b/>
                <w:color w:val="000000" w:themeColor="text1"/>
                <w:sz w:val="16"/>
                <w:szCs w:val="16"/>
                <w:lang w:val="pt-BR"/>
              </w:rPr>
              <w:t>Capitolul II CLASIFICAREA PERICOLELOR</w:t>
            </w:r>
          </w:p>
          <w:p w14:paraId="13F9CF15"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Secțiunea 1</w:t>
            </w:r>
          </w:p>
          <w:p w14:paraId="718A20B5"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Identificarea și examinarea informațiilor</w:t>
            </w:r>
          </w:p>
          <w:p w14:paraId="5B15B5EA"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Subsecțiunea 1</w:t>
            </w:r>
          </w:p>
          <w:p w14:paraId="6AF0BD14"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Identificarea și examinarea informaţiilor disponibile referitoare la substanţe</w:t>
            </w:r>
          </w:p>
          <w:p w14:paraId="309297C3" w14:textId="77777777" w:rsidR="00581055" w:rsidRPr="00E54DA9" w:rsidRDefault="00581055" w:rsidP="00581055">
            <w:pPr>
              <w:spacing w:before="4" w:after="4"/>
              <w:ind w:firstLine="22"/>
              <w:jc w:val="both"/>
              <w:rPr>
                <w:bCs/>
                <w:color w:val="000000" w:themeColor="text1"/>
                <w:sz w:val="16"/>
                <w:szCs w:val="16"/>
                <w:lang w:val="pt-BR"/>
              </w:rPr>
            </w:pPr>
          </w:p>
          <w:p w14:paraId="02D4D21C"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21.</w:t>
            </w:r>
            <w:r w:rsidRPr="00E54DA9">
              <w:rPr>
                <w:bCs/>
                <w:color w:val="000000" w:themeColor="text1"/>
                <w:sz w:val="16"/>
                <w:szCs w:val="16"/>
                <w:lang w:val="pt-BR"/>
              </w:rPr>
              <w:tab/>
              <w:t>Producătorii, importatorii și utilizatorii din aval ai unei substanțe identifică informațiile relevante disponibile pentru a stabili dacă substanța prezintă un pericol fizic, pentru sănătate sau pentru mediu, astfel cum se stabilește în anexa nr. 1, și în special următoarele:</w:t>
            </w:r>
          </w:p>
          <w:p w14:paraId="398D2D7A"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21.1.</w:t>
            </w:r>
            <w:r w:rsidRPr="00E54DA9">
              <w:rPr>
                <w:bCs/>
                <w:color w:val="000000" w:themeColor="text1"/>
                <w:sz w:val="16"/>
                <w:szCs w:val="16"/>
                <w:lang w:val="pt-BR"/>
              </w:rPr>
              <w:tab/>
              <w:t>datele generate în conformitate cu oricare din metodele menționate la pct. 38;</w:t>
            </w:r>
          </w:p>
          <w:p w14:paraId="781668BA"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21.2.</w:t>
            </w:r>
            <w:r w:rsidRPr="00E54DA9">
              <w:rPr>
                <w:bCs/>
                <w:color w:val="000000" w:themeColor="text1"/>
                <w:sz w:val="16"/>
                <w:szCs w:val="16"/>
                <w:lang w:val="pt-BR"/>
              </w:rPr>
              <w:tab/>
              <w:t>datele epidemiologice și experiența cu privire la efectele asupra oamenilor, de exemplu date de la locul de muncă sau date provenite din baze de date referitoare la accidente;</w:t>
            </w:r>
          </w:p>
          <w:p w14:paraId="0EBC9C63"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21.3.</w:t>
            </w:r>
            <w:r w:rsidRPr="00E54DA9">
              <w:rPr>
                <w:bCs/>
                <w:color w:val="000000" w:themeColor="text1"/>
                <w:sz w:val="16"/>
                <w:szCs w:val="16"/>
                <w:lang w:val="pt-BR"/>
              </w:rPr>
              <w:tab/>
              <w:t>date obținute din noile abordări metodologice;</w:t>
            </w:r>
          </w:p>
          <w:p w14:paraId="74C83C55"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21.4.</w:t>
            </w:r>
            <w:r w:rsidRPr="00E54DA9">
              <w:rPr>
                <w:bCs/>
                <w:color w:val="000000" w:themeColor="text1"/>
                <w:sz w:val="16"/>
                <w:szCs w:val="16"/>
                <w:lang w:val="pt-BR"/>
              </w:rPr>
              <w:tab/>
              <w:t>orice informații științifice noi;</w:t>
            </w:r>
          </w:p>
          <w:p w14:paraId="40BF75D3"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21.5.</w:t>
            </w:r>
            <w:r w:rsidRPr="00E54DA9">
              <w:rPr>
                <w:bCs/>
                <w:color w:val="000000" w:themeColor="text1"/>
                <w:sz w:val="16"/>
                <w:szCs w:val="16"/>
                <w:lang w:val="pt-BR"/>
              </w:rPr>
              <w:tab/>
              <w:t>orice alte informații generate în cadrul programelor de chimie recunoscute la nivel internațional.</w:t>
            </w:r>
          </w:p>
          <w:p w14:paraId="0C17FDB1"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Informațiile se referă la forma sau la starea fizică în care substanța se plasează pe piață și în care este de așteptat, în mod rezonabil, să fie utilizată.</w:t>
            </w:r>
          </w:p>
          <w:p w14:paraId="2AC0B955" w14:textId="77777777" w:rsidR="00581055" w:rsidRPr="00E54DA9" w:rsidRDefault="00581055" w:rsidP="00581055">
            <w:pPr>
              <w:pStyle w:val="P68B1DB1-a3"/>
              <w:spacing w:before="4" w:after="4"/>
              <w:jc w:val="both"/>
              <w:rPr>
                <w:b w:val="0"/>
                <w:bCs/>
                <w:color w:val="000000" w:themeColor="text1"/>
                <w:sz w:val="16"/>
                <w:szCs w:val="16"/>
                <w:lang w:val="pt-BR"/>
              </w:rPr>
            </w:pPr>
          </w:p>
        </w:tc>
        <w:tc>
          <w:tcPr>
            <w:tcW w:w="876" w:type="pct"/>
          </w:tcPr>
          <w:p w14:paraId="50118F38" w14:textId="1C84B92D" w:rsidR="00581055" w:rsidRPr="00E54DA9" w:rsidRDefault="00581055" w:rsidP="00581055">
            <w:pPr>
              <w:pStyle w:val="P68B1DB1-a3"/>
              <w:spacing w:before="4" w:after="4"/>
              <w:jc w:val="center"/>
              <w:rPr>
                <w:color w:val="000000" w:themeColor="text1"/>
                <w:sz w:val="16"/>
                <w:szCs w:val="16"/>
              </w:rPr>
            </w:pPr>
            <w:r w:rsidRPr="00E54DA9">
              <w:rPr>
                <w:color w:val="000000" w:themeColor="text1"/>
                <w:sz w:val="16"/>
                <w:szCs w:val="16"/>
              </w:rPr>
              <w:t>Chapter II CLASSIFICATION OF DANGERS</w:t>
            </w:r>
          </w:p>
          <w:p w14:paraId="4CB03827"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Section 1</w:t>
            </w:r>
          </w:p>
          <w:p w14:paraId="1F66FDB9"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Identification and examination of information</w:t>
            </w:r>
          </w:p>
          <w:p w14:paraId="4D20559B"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Subsection 1</w:t>
            </w:r>
          </w:p>
          <w:p w14:paraId="6C810C5F"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Identification and examination of available information on substances</w:t>
            </w:r>
          </w:p>
          <w:p w14:paraId="2DC49C63" w14:textId="77777777" w:rsidR="00581055" w:rsidRPr="00E54DA9" w:rsidRDefault="00581055" w:rsidP="00581055">
            <w:pPr>
              <w:spacing w:before="4" w:after="4"/>
              <w:ind w:firstLine="22"/>
              <w:jc w:val="both"/>
              <w:rPr>
                <w:bCs/>
                <w:color w:val="000000" w:themeColor="text1"/>
                <w:sz w:val="16"/>
                <w:szCs w:val="16"/>
              </w:rPr>
            </w:pPr>
          </w:p>
          <w:p w14:paraId="6AB04FD0" w14:textId="737F42E4"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21.</w:t>
            </w:r>
            <w:r w:rsidRPr="00E54DA9">
              <w:rPr>
                <w:color w:val="000000" w:themeColor="text1"/>
                <w:sz w:val="16"/>
                <w:szCs w:val="16"/>
              </w:rPr>
              <w:tab/>
              <w:t>Manufacturers, importers and downstream users of a substance shall identify the relevant information available to determine whether the substance presents a physical, health or environmental hazard as set out in Annex I, and in particular the following:</w:t>
            </w:r>
          </w:p>
          <w:p w14:paraId="08F2D434" w14:textId="5CCFCEB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21.1.</w:t>
            </w:r>
            <w:r w:rsidRPr="00E54DA9">
              <w:rPr>
                <w:color w:val="000000" w:themeColor="text1"/>
                <w:sz w:val="16"/>
                <w:szCs w:val="16"/>
              </w:rPr>
              <w:tab/>
              <w:t>data generated in accordance with any of the methods referred to in point 38;</w:t>
            </w:r>
          </w:p>
          <w:p w14:paraId="66C3891C" w14:textId="7C91AF5F"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21.2.</w:t>
            </w:r>
            <w:r w:rsidRPr="00E54DA9">
              <w:rPr>
                <w:color w:val="000000" w:themeColor="text1"/>
                <w:sz w:val="16"/>
                <w:szCs w:val="16"/>
              </w:rPr>
              <w:tab/>
              <w:t>epidemiological data and experience with effects on humans, e.g. workplace data or data from accident databases;</w:t>
            </w:r>
          </w:p>
          <w:p w14:paraId="766FD62E" w14:textId="6A9647B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21.3.</w:t>
            </w:r>
            <w:r w:rsidRPr="00E54DA9">
              <w:rPr>
                <w:color w:val="000000" w:themeColor="text1"/>
                <w:sz w:val="16"/>
                <w:szCs w:val="16"/>
              </w:rPr>
              <w:tab/>
              <w:t>data from new methodological approaches;</w:t>
            </w:r>
          </w:p>
          <w:p w14:paraId="3B7888D7" w14:textId="24BD08A8"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21.4.</w:t>
            </w:r>
            <w:r w:rsidRPr="00E54DA9">
              <w:rPr>
                <w:color w:val="000000" w:themeColor="text1"/>
                <w:sz w:val="16"/>
                <w:szCs w:val="16"/>
              </w:rPr>
              <w:tab/>
              <w:t>any new scientific information;</w:t>
            </w:r>
          </w:p>
          <w:p w14:paraId="1A2669C3" w14:textId="7961534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21.5.</w:t>
            </w:r>
            <w:r w:rsidRPr="00E54DA9">
              <w:rPr>
                <w:color w:val="000000" w:themeColor="text1"/>
                <w:sz w:val="16"/>
                <w:szCs w:val="16"/>
              </w:rPr>
              <w:tab/>
              <w:t>any other information generated within the framework of internationally recognised chemistry programmes.</w:t>
            </w:r>
          </w:p>
          <w:p w14:paraId="765A9B13"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The information shall relate to the form or physical state in which the substance is placed on the market and in which it can reasonably be expected to be used.</w:t>
            </w:r>
          </w:p>
          <w:p w14:paraId="4A25737B" w14:textId="1D501ED5" w:rsidR="00581055" w:rsidRPr="00E54DA9" w:rsidRDefault="00581055" w:rsidP="00581055">
            <w:pPr>
              <w:spacing w:before="4" w:after="4"/>
              <w:jc w:val="both"/>
              <w:rPr>
                <w:bCs/>
                <w:color w:val="000000" w:themeColor="text1"/>
                <w:sz w:val="16"/>
                <w:szCs w:val="16"/>
              </w:rPr>
            </w:pPr>
          </w:p>
        </w:tc>
        <w:tc>
          <w:tcPr>
            <w:tcW w:w="487" w:type="pct"/>
          </w:tcPr>
          <w:p w14:paraId="19CC09AE" w14:textId="137784E0"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39C2370" w14:textId="5F60A05C" w:rsidR="00581055" w:rsidRPr="00E54DA9" w:rsidRDefault="00581055" w:rsidP="00581055">
            <w:pPr>
              <w:pStyle w:val="P68B1DB1-a5"/>
              <w:spacing w:before="4" w:after="4"/>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46CEEB47" w14:textId="77777777" w:rsidR="00581055" w:rsidRPr="00E54DA9" w:rsidRDefault="00581055" w:rsidP="00581055">
            <w:pPr>
              <w:pStyle w:val="P68B1DB1-a5"/>
              <w:spacing w:before="4" w:after="4"/>
              <w:jc w:val="both"/>
              <w:rPr>
                <w:color w:val="000000" w:themeColor="text1"/>
                <w:sz w:val="16"/>
                <w:szCs w:val="16"/>
              </w:rPr>
            </w:pPr>
          </w:p>
        </w:tc>
      </w:tr>
      <w:tr w:rsidR="00581055" w:rsidRPr="00E54DA9" w14:paraId="4BF30411" w14:textId="0B24D717" w:rsidTr="007B2C92">
        <w:trPr>
          <w:trHeight w:val="1215"/>
        </w:trPr>
        <w:tc>
          <w:tcPr>
            <w:tcW w:w="923" w:type="pct"/>
          </w:tcPr>
          <w:p w14:paraId="13823168" w14:textId="41E65107"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lastRenderedPageBreak/>
              <w:t>(2) Producătorii, importatorii și utilizatorii din aval examinează informațiile menționate la alineatul (1) pentru a stabili dacă sunt adecvate, fiabile și valabile din punct de vedere științific în scopul evaluării în temeiul capitolului 2 din prezentul titlu.</w:t>
            </w:r>
          </w:p>
        </w:tc>
        <w:tc>
          <w:tcPr>
            <w:tcW w:w="827" w:type="pct"/>
          </w:tcPr>
          <w:p w14:paraId="05039674" w14:textId="6CD00E64"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(2) Manufacturers, importers and downstream users shall examine the information referred to in paragraph 1 to determine whether it is appropriate, reliable and scientifically valid for the purposes of the assessment under Chapter 2 of this Title.</w:t>
            </w:r>
          </w:p>
        </w:tc>
        <w:tc>
          <w:tcPr>
            <w:tcW w:w="925" w:type="pct"/>
          </w:tcPr>
          <w:p w14:paraId="1E9E7A8A" w14:textId="0F6C2135"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22.</w:t>
            </w:r>
            <w:r w:rsidRPr="00E54DA9">
              <w:rPr>
                <w:bCs/>
                <w:color w:val="000000" w:themeColor="text1"/>
                <w:sz w:val="16"/>
                <w:szCs w:val="16"/>
              </w:rPr>
              <w:tab/>
              <w:t>Producătorii, importatorii și utilizatorii din aval examinează informațiile menționate la pct. 21 pentru a stabili dacă sunt fiabile și valabile din punct de vedere științific în scopul evaluării în temeiul Secțiunii a 2-a din prezentul Capitol.</w:t>
            </w:r>
          </w:p>
        </w:tc>
        <w:tc>
          <w:tcPr>
            <w:tcW w:w="876" w:type="pct"/>
          </w:tcPr>
          <w:p w14:paraId="75AF9BDB" w14:textId="3E92BE62"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22.</w:t>
            </w:r>
            <w:r w:rsidRPr="00E54DA9">
              <w:rPr>
                <w:color w:val="000000" w:themeColor="text1"/>
                <w:sz w:val="16"/>
                <w:szCs w:val="16"/>
              </w:rPr>
              <w:tab/>
              <w:t>Manufacturers, importers and downstream users shall examine the information referred to in point 21 to determine whether it is reliable and scientifically valid for the purposes of evaluation under Section 2 of this Chapter.</w:t>
            </w:r>
          </w:p>
        </w:tc>
        <w:tc>
          <w:tcPr>
            <w:tcW w:w="487" w:type="pct"/>
          </w:tcPr>
          <w:p w14:paraId="6CFB17D8" w14:textId="1FFBF7A1"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7CE99E6" w14:textId="014FAEE1" w:rsidR="00581055" w:rsidRPr="00E54DA9" w:rsidRDefault="00581055" w:rsidP="00581055">
            <w:pPr>
              <w:spacing w:before="4" w:after="4"/>
              <w:ind w:firstLine="22"/>
              <w:jc w:val="both"/>
              <w:rPr>
                <w:bCs/>
                <w:i/>
                <w:iCs/>
                <w:color w:val="000000" w:themeColor="text1"/>
                <w:sz w:val="16"/>
                <w:szCs w:val="16"/>
              </w:rPr>
            </w:pPr>
          </w:p>
        </w:tc>
        <w:tc>
          <w:tcPr>
            <w:tcW w:w="474" w:type="pct"/>
          </w:tcPr>
          <w:p w14:paraId="1F5C4E19"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50E3C2D4" w14:textId="332CC629" w:rsidTr="007B2C92">
        <w:trPr>
          <w:trHeight w:val="1215"/>
        </w:trPr>
        <w:tc>
          <w:tcPr>
            <w:tcW w:w="923" w:type="pct"/>
          </w:tcPr>
          <w:p w14:paraId="167424D3" w14:textId="3BBF51E2"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(3) O substanță care conține mai mult de un component sub formă de component individual, o impuritate identificată sau un aditiv pentru care sunt disponibile informațiile relevante menționate la alineatul (1) se evaluează utilizând informațiile disponibile privind atât componenții respectivi cunoscuți, cât și substanța în sine.</w:t>
            </w:r>
          </w:p>
        </w:tc>
        <w:tc>
          <w:tcPr>
            <w:tcW w:w="827" w:type="pct"/>
          </w:tcPr>
          <w:p w14:paraId="44EFCF3A" w14:textId="04AE20E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 A substance containing more than one component as an individual component, an identified impurity or an additive for which the relevant information referred to in paragraph 1 is available shall be evaluated using the available information on both those known components and the substance itself.</w:t>
            </w:r>
          </w:p>
        </w:tc>
        <w:tc>
          <w:tcPr>
            <w:tcW w:w="925" w:type="pct"/>
          </w:tcPr>
          <w:p w14:paraId="7BCB3219" w14:textId="4242A0AE" w:rsidR="00581055" w:rsidRPr="00E54DA9" w:rsidRDefault="00581055" w:rsidP="00581055">
            <w:pPr>
              <w:pStyle w:val="P68B1DB1-a4"/>
              <w:spacing w:before="4" w:after="4"/>
              <w:jc w:val="both"/>
              <w:rPr>
                <w:bCs/>
                <w:color w:val="000000" w:themeColor="text1"/>
                <w:sz w:val="16"/>
                <w:szCs w:val="16"/>
              </w:rPr>
            </w:pPr>
            <w:r w:rsidRPr="00E54DA9">
              <w:rPr>
                <w:bCs/>
                <w:color w:val="000000" w:themeColor="text1"/>
                <w:sz w:val="16"/>
                <w:szCs w:val="16"/>
              </w:rPr>
              <w:t>23.</w:t>
            </w:r>
            <w:r w:rsidRPr="00E54DA9">
              <w:rPr>
                <w:bCs/>
                <w:color w:val="000000" w:themeColor="text1"/>
                <w:sz w:val="16"/>
                <w:szCs w:val="16"/>
              </w:rPr>
              <w:tab/>
              <w:t>O substanță care conține mai mult de un component sub formă de component individual, o impuritate identificată sau un aditiv pentru care sunt disponibile informațiile relevante menționate la pct. 21 se evaluează utilizând informațiile disponibile privind atât componenții respectivi cunoscuți, cât și substanța în sine.</w:t>
            </w:r>
          </w:p>
        </w:tc>
        <w:tc>
          <w:tcPr>
            <w:tcW w:w="876" w:type="pct"/>
          </w:tcPr>
          <w:p w14:paraId="3EEDAFC0" w14:textId="40CFB7CE" w:rsidR="00581055" w:rsidRPr="00E54DA9" w:rsidRDefault="00581055" w:rsidP="00581055">
            <w:pPr>
              <w:pStyle w:val="P68B1DB1-a4"/>
              <w:spacing w:before="4" w:after="4"/>
              <w:jc w:val="both"/>
              <w:rPr>
                <w:bCs/>
                <w:color w:val="000000" w:themeColor="text1"/>
                <w:sz w:val="16"/>
                <w:szCs w:val="16"/>
              </w:rPr>
            </w:pPr>
            <w:r w:rsidRPr="00E54DA9">
              <w:rPr>
                <w:color w:val="000000" w:themeColor="text1"/>
                <w:sz w:val="16"/>
                <w:szCs w:val="16"/>
              </w:rPr>
              <w:t>23.</w:t>
            </w:r>
            <w:r w:rsidRPr="00E54DA9">
              <w:rPr>
                <w:color w:val="000000" w:themeColor="text1"/>
                <w:sz w:val="16"/>
                <w:szCs w:val="16"/>
              </w:rPr>
              <w:tab/>
              <w:t>A substance containing more than one component as an individual component, an identified impurity or an additive for which the relevant information referred to in point 21 is available shall be evaluated using the available information on both those known components and the substance itself.</w:t>
            </w:r>
          </w:p>
        </w:tc>
        <w:tc>
          <w:tcPr>
            <w:tcW w:w="487" w:type="pct"/>
          </w:tcPr>
          <w:p w14:paraId="3F7C1DC2" w14:textId="20579735"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78E807C" w14:textId="09446A67"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57BAEBC2"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5A372FC8" w14:textId="38F35BA7" w:rsidTr="007B2C92">
        <w:trPr>
          <w:trHeight w:val="1215"/>
        </w:trPr>
        <w:tc>
          <w:tcPr>
            <w:tcW w:w="923" w:type="pct"/>
          </w:tcPr>
          <w:p w14:paraId="67C6C0B6" w14:textId="35B52ADC"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(4) Pentru evaluarea unei substanțe care conține mai mult de un component în temeiul capitolului 2 în raport cu clasele de pericol «mutagenitatea celulelor embrionare», «carcinogenicitate», «toxicitate pentru reproducere», «perturbare a sistemului endocrin afectând sănătatea umană» și «perturbare a sistemului endocrin afectând mediul», menționate în secțiunile 3.5, 3.6, 3.7, 3.11 și 4.2 din anexa I, producătorul, importatorul și utilizatorul din aval utilizează informațiile relevante disponibile menționate la alineatul (1) pentru fiecare dintre componenții cunoscuți.</w:t>
            </w:r>
          </w:p>
        </w:tc>
        <w:tc>
          <w:tcPr>
            <w:tcW w:w="827" w:type="pct"/>
          </w:tcPr>
          <w:p w14:paraId="4CB6182E" w14:textId="00B56AA1"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(4) For the assessment of a substance containing more than one component under Chapter 2 in relation to the hazard classes ‘germ cell mutagenicity’, ‘carcinogenicity’, ‘reproductive toxicity’, ‘endocrine disruption affecting human health’ and ‘endocrine disruption affecting the environment’ referred to in Sections 3.5, 3.6, 3.7, 3.11 and 4.2 of Annex I, the manufacturer, importer and downstream user shall use the relevant available information referred to in paragraph 1 for each of the known components.</w:t>
            </w:r>
          </w:p>
        </w:tc>
        <w:tc>
          <w:tcPr>
            <w:tcW w:w="925" w:type="pct"/>
          </w:tcPr>
          <w:p w14:paraId="70D32913" w14:textId="111B166B"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24.</w:t>
            </w:r>
            <w:r w:rsidRPr="00E54DA9">
              <w:rPr>
                <w:bCs/>
                <w:color w:val="000000" w:themeColor="text1"/>
                <w:sz w:val="16"/>
                <w:szCs w:val="16"/>
              </w:rPr>
              <w:tab/>
              <w:t>Pentru evaluarea unei substanțe care conține mai mult de un component în temeiul Secțiunii a 2-a din prezent Capitol în raport cu clasele de pericol «mutagenitatea celulelor embrionare», «carcinogenicitate», «toxicitate pentru reproducere», «perturbare a sistemului endocrin afectând sănătatea umană» și «perturbare a sistemului endocrin afectând mediul», menționate în secțiunile 3.5.3.1, 3.6.3.1, 3.7.3.1, 3.11.3.1 și 4.2.3.1 din anexa nr. 1, producătorul, importatorul și utilizatorul din aval utilizează informațiile relevante disponibile menționate la pct. 21 pentru fiecare dintre componenții cunoscuți.</w:t>
            </w:r>
          </w:p>
        </w:tc>
        <w:tc>
          <w:tcPr>
            <w:tcW w:w="876" w:type="pct"/>
          </w:tcPr>
          <w:p w14:paraId="00CA7C66" w14:textId="3D4DE83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24.</w:t>
            </w:r>
            <w:r w:rsidRPr="00E54DA9">
              <w:rPr>
                <w:color w:val="000000" w:themeColor="text1"/>
                <w:sz w:val="16"/>
                <w:szCs w:val="16"/>
              </w:rPr>
              <w:tab/>
              <w:t>For the assessment of a substance containing more than one constituent under Section 2 of this Chapter in relation to the hazard classes ‘germ cell mutagenicity’, ‘carcinogenicity’, ‘reproductive toxicity’, ‘endocrine disruption affecting human health’ and ‘endocrine disruption affecting the environment’ referred to in sections 3.5.3.1, 3.6.3.1, 3.7.3.1, 3.11.3.1 and 4.2.3.1 of Annex 1, the manufacturer, importer and downstream user shall use the relevant available information referred to in point 21 for each of the known constituents.</w:t>
            </w:r>
          </w:p>
        </w:tc>
        <w:tc>
          <w:tcPr>
            <w:tcW w:w="487" w:type="pct"/>
          </w:tcPr>
          <w:p w14:paraId="731306CE" w14:textId="1A3B7362"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BF8FE0E" w14:textId="00641741"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6B0FD7E7"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4DA99192" w14:textId="59DAA8A3" w:rsidTr="007B2C92">
        <w:trPr>
          <w:trHeight w:val="1215"/>
        </w:trPr>
        <w:tc>
          <w:tcPr>
            <w:tcW w:w="923" w:type="pct"/>
          </w:tcPr>
          <w:p w14:paraId="023A1903" w14:textId="77777777" w:rsidR="00581055" w:rsidRPr="00E54DA9" w:rsidRDefault="00581055" w:rsidP="00581055">
            <w:pPr>
              <w:spacing w:before="4" w:after="4"/>
              <w:ind w:firstLine="22"/>
              <w:jc w:val="both"/>
              <w:rPr>
                <w:bCs/>
                <w:sz w:val="16"/>
                <w:szCs w:val="16"/>
              </w:rPr>
            </w:pPr>
            <w:r w:rsidRPr="00E54DA9">
              <w:rPr>
                <w:bCs/>
                <w:sz w:val="16"/>
                <w:szCs w:val="16"/>
              </w:rPr>
              <w:t>Informațiile relevante disponibile privind o substanță în sine care conține mai mult de un component sunt luate în considerare în cazul în care este îndeplinită una dintre următoarele condiții:</w:t>
            </w:r>
          </w:p>
          <w:p w14:paraId="09DE2876"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(a) informațiile demonstrează proprietăți mutagene asupra celulelor embrionare, cancerigene sau toxice pentru reproducere sau perturbarea sistemului endocrin afectând sănătatea umană sau mediul;</w:t>
            </w:r>
          </w:p>
          <w:p w14:paraId="7FEB2B3F" w14:textId="2AC2FC54"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 xml:space="preserve">(b) informațiile susțin concluziile bazate pe informațiile relevante </w:t>
            </w:r>
            <w:r w:rsidRPr="00E54DA9">
              <w:rPr>
                <w:bCs/>
                <w:sz w:val="16"/>
                <w:szCs w:val="16"/>
                <w:lang w:val="pt-BR"/>
              </w:rPr>
              <w:lastRenderedPageBreak/>
              <w:t>disponibile cu privire la componenții substanței. Informațiile relevante disponibile privind substanța în sine care conține mai mult de un component și care demonstrează absența proprietăților menționate la litera (a) sau proprietăți mai puțin periculoase nu prevalează asupra informațiilor relevante disponibile privind componenții substanței.</w:t>
            </w:r>
          </w:p>
        </w:tc>
        <w:tc>
          <w:tcPr>
            <w:tcW w:w="827" w:type="pct"/>
          </w:tcPr>
          <w:p w14:paraId="47998979" w14:textId="4EDC05E8"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lastRenderedPageBreak/>
              <w:t>Relevant available information on a substance itself containing more than one constituent shall be taken into account where one of the following conditions is met:</w:t>
            </w:r>
          </w:p>
          <w:p w14:paraId="12C1138F"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(a) the information demonstrates mutagenic properties on embryonic cells, carcinogenic or toxic to reproduction or endocrine disruption affecting human health or the environment;</w:t>
            </w:r>
          </w:p>
          <w:p w14:paraId="1230FD8D" w14:textId="55AE174F"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 xml:space="preserve">(b) the information supports the conclusions based on the relevant available information on the </w:t>
            </w:r>
            <w:r w:rsidRPr="00E54DA9">
              <w:rPr>
                <w:color w:val="000000" w:themeColor="text1"/>
                <w:sz w:val="16"/>
                <w:szCs w:val="16"/>
              </w:rPr>
              <w:lastRenderedPageBreak/>
              <w:t>constituents of the substance. Relevant available information on the substance itself containing more than one constituent and demonstrating the absence of the properties referred to in point (a) or less hazardous properties shall not override the relevant available information on the constituents of the substance.</w:t>
            </w:r>
          </w:p>
        </w:tc>
        <w:tc>
          <w:tcPr>
            <w:tcW w:w="925" w:type="pct"/>
          </w:tcPr>
          <w:p w14:paraId="5737CD3A" w14:textId="77777777" w:rsidR="00581055" w:rsidRPr="00E54DA9" w:rsidRDefault="00581055" w:rsidP="00581055">
            <w:pPr>
              <w:spacing w:before="4" w:after="4"/>
              <w:ind w:firstLine="22"/>
              <w:jc w:val="both"/>
              <w:rPr>
                <w:bCs/>
                <w:color w:val="000000" w:themeColor="text1"/>
                <w:sz w:val="16"/>
                <w:szCs w:val="16"/>
              </w:rPr>
            </w:pPr>
            <w:r w:rsidRPr="00E54DA9">
              <w:rPr>
                <w:bCs/>
                <w:color w:val="000000" w:themeColor="text1"/>
                <w:sz w:val="16"/>
                <w:szCs w:val="16"/>
              </w:rPr>
              <w:lastRenderedPageBreak/>
              <w:t>25.</w:t>
            </w:r>
            <w:r w:rsidRPr="00E54DA9">
              <w:rPr>
                <w:bCs/>
                <w:color w:val="000000" w:themeColor="text1"/>
                <w:sz w:val="16"/>
                <w:szCs w:val="16"/>
              </w:rPr>
              <w:tab/>
              <w:t>Informațiile relevante disponibile privind o substanță în sine care conține mai mult de un component sunt luate în considerare în cazul în care este îndeplinită una dintre următoarele condiții:</w:t>
            </w:r>
          </w:p>
          <w:p w14:paraId="12C9196B"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25.1.</w:t>
            </w:r>
            <w:r w:rsidRPr="00E54DA9">
              <w:rPr>
                <w:bCs/>
                <w:color w:val="000000" w:themeColor="text1"/>
                <w:sz w:val="16"/>
                <w:szCs w:val="16"/>
                <w:lang w:val="pt-BR"/>
              </w:rPr>
              <w:tab/>
              <w:t>informațiile demonstrează proprietăți mutagene asupra celulelor embrionare, cancerigene sau toxice pentru reproducere sau perturbarea sistemului endocrin afectând sănătatea umană sau mediul;</w:t>
            </w:r>
          </w:p>
          <w:p w14:paraId="47E0CE33"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25.2.</w:t>
            </w:r>
            <w:r w:rsidRPr="00E54DA9">
              <w:rPr>
                <w:bCs/>
                <w:color w:val="000000" w:themeColor="text1"/>
                <w:sz w:val="16"/>
                <w:szCs w:val="16"/>
                <w:lang w:val="pt-BR"/>
              </w:rPr>
              <w:tab/>
              <w:t xml:space="preserve">informațiile susțin concluziile bazate pe informațiile </w:t>
            </w:r>
            <w:r w:rsidRPr="00E54DA9">
              <w:rPr>
                <w:bCs/>
                <w:color w:val="000000" w:themeColor="text1"/>
                <w:sz w:val="16"/>
                <w:szCs w:val="16"/>
                <w:lang w:val="pt-BR"/>
              </w:rPr>
              <w:lastRenderedPageBreak/>
              <w:t>relevante disponibile cu privire la componenții substanței.</w:t>
            </w:r>
          </w:p>
          <w:p w14:paraId="5A38D914" w14:textId="16535A70"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Informațiile relevante disponibile privind substanța în sine care conține mai mult de un component și care demonstrează absența proprietăților menționate la sbpct. 25.1 sau proprietăți mai puțin periculoase nu prevalează asupra informațiilor relevante disponibile privind componenții substanței.</w:t>
            </w:r>
          </w:p>
        </w:tc>
        <w:tc>
          <w:tcPr>
            <w:tcW w:w="876" w:type="pct"/>
          </w:tcPr>
          <w:p w14:paraId="6F772449" w14:textId="6FDBB19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lastRenderedPageBreak/>
              <w:t>25.</w:t>
            </w:r>
            <w:r w:rsidRPr="00E54DA9">
              <w:rPr>
                <w:color w:val="000000" w:themeColor="text1"/>
                <w:sz w:val="16"/>
                <w:szCs w:val="16"/>
              </w:rPr>
              <w:tab/>
              <w:t>Relevant available information on a substance itself containing more than one constituent shall be taken into account where one of the following conditions is met:</w:t>
            </w:r>
          </w:p>
          <w:p w14:paraId="0D18EC8D" w14:textId="11E65721"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25.1.</w:t>
            </w:r>
            <w:r w:rsidRPr="00E54DA9">
              <w:rPr>
                <w:color w:val="000000" w:themeColor="text1"/>
                <w:sz w:val="16"/>
                <w:szCs w:val="16"/>
              </w:rPr>
              <w:tab/>
              <w:t>the information demonstrates mutagenic properties on embryonic cells, carcinogenic or toxic to reproduction or endocrine disruption affecting human health or the environment;</w:t>
            </w:r>
          </w:p>
          <w:p w14:paraId="10379C04" w14:textId="131552AD"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25.2.</w:t>
            </w:r>
            <w:r w:rsidRPr="00E54DA9">
              <w:rPr>
                <w:color w:val="000000" w:themeColor="text1"/>
                <w:sz w:val="16"/>
                <w:szCs w:val="16"/>
              </w:rPr>
              <w:tab/>
              <w:t xml:space="preserve">the information supports the conclusions based on the </w:t>
            </w:r>
            <w:r w:rsidRPr="00E54DA9">
              <w:rPr>
                <w:color w:val="000000" w:themeColor="text1"/>
                <w:sz w:val="16"/>
                <w:szCs w:val="16"/>
              </w:rPr>
              <w:lastRenderedPageBreak/>
              <w:t>relevant available information on the constituents of the substance.</w:t>
            </w:r>
          </w:p>
          <w:p w14:paraId="7C7BC14B" w14:textId="19CCF37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Relevant available information on the substance itself containing more than one constituent and demonstrating the absence of the properties referred to in sbpct. 25.1 or less hazardous properties do not override the relevant available information on the constituents of the substance.</w:t>
            </w:r>
          </w:p>
        </w:tc>
        <w:tc>
          <w:tcPr>
            <w:tcW w:w="487" w:type="pct"/>
          </w:tcPr>
          <w:p w14:paraId="32B3477E" w14:textId="75C63F5B"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Compatible</w:t>
            </w:r>
          </w:p>
        </w:tc>
        <w:tc>
          <w:tcPr>
            <w:tcW w:w="487" w:type="pct"/>
          </w:tcPr>
          <w:p w14:paraId="22CA8052" w14:textId="25576B78"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34844876"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47BE9079" w14:textId="51DCA923" w:rsidTr="007B2C92">
        <w:trPr>
          <w:trHeight w:val="955"/>
        </w:trPr>
        <w:tc>
          <w:tcPr>
            <w:tcW w:w="923" w:type="pct"/>
          </w:tcPr>
          <w:p w14:paraId="41EF8F1A" w14:textId="1556FB99"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(5) Pentru evaluarea substanțelor care conțin mai mult de un component în temeiul capitolului 2 din prezentul titlu în raport cu proprietățile de «biodegradare, persistență, mobilitate și bioacumulare» în cadrul claselor de pericol «periculos pentru mediul acvatic», «persistent, bioacumulativ și toxic», sau «foarte persistent și foarte bioacumulativ», și «persistent, mobil și toxic» și «foarte persistent și foarte mobil» menționate în secțiunile 4.1.2.8, 4.1.2.9, 4.3.2.3.1, 4.3.2.3.2, 4.4.2.3.1 și 4.4.2.3.2 din anexa I, producătorul, importatorul și utilizatorul din aval utilizează informațiile relevante disponibile menționate la alineatul (1) pentru fiecare dintre componenții cunoscuți ai substanței.</w:t>
            </w:r>
          </w:p>
        </w:tc>
        <w:tc>
          <w:tcPr>
            <w:tcW w:w="827" w:type="pct"/>
          </w:tcPr>
          <w:p w14:paraId="7D426853" w14:textId="7BE703F3"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(5) For the assessment of substances containing more than one constituent under Chapter 2 of this Title in relation to the ‘biodegradation, persistence, mobility and bioaccumulation’ properties within the ‘hazardous to the aquatic environment’, ‘persistent, bioaccumulative and toxic’, or ‘very persistent and very bioaccumulative’, and ‘persistent, mobile and toxic’ and ‘very persistent and very mobile’ hazard classes referred to in Sections 4.1.2.8, 4.1.2.9, 4.3.2.3.1, 4.3.2.3.2, 4.4.2.3.1 and 4.4.2.3.2 of Annex I, the manufacturer, importer and downstream user shall use the relevant available information referred to in paragraph 1 for each of the known constituents of the substance.</w:t>
            </w:r>
          </w:p>
        </w:tc>
        <w:tc>
          <w:tcPr>
            <w:tcW w:w="925" w:type="pct"/>
          </w:tcPr>
          <w:p w14:paraId="7F789822" w14:textId="16C14159"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26.</w:t>
            </w:r>
            <w:r w:rsidRPr="00E54DA9">
              <w:rPr>
                <w:bCs/>
                <w:color w:val="000000" w:themeColor="text1"/>
                <w:sz w:val="16"/>
                <w:szCs w:val="16"/>
              </w:rPr>
              <w:tab/>
              <w:t>Pentru evaluarea substanțelor care conțin mai mult de un component în temeiul Secțiunii a 2-a din prezent Capitol în raport cu proprietățile de «biodegradare, persistență, mobilitate și bioacumulare» în cadrul claselor de pericol «periculos pentru mediul acvatic», «persistent, bioacumulativ și toxic», sau «foarte persistent și foarte bioacumulativ», și «persistent, mobil și toxic» și «foarte persistent și foarte mobil» menționate în secțiunile 4.1.2.8, 4.1.2.9, 4.3.2.3.1, 4.3.2.3.2, 4.4.2.3.1 și 4.4.2.3.2 din anexa nr. 1, producătorul, importatorul și utilizatorul din aval utilizează informațiile relevante disponibile menționate la pct. 21 pentru fiecare dintre componenții cunoscuți ai substanței.</w:t>
            </w:r>
          </w:p>
        </w:tc>
        <w:tc>
          <w:tcPr>
            <w:tcW w:w="876" w:type="pct"/>
          </w:tcPr>
          <w:p w14:paraId="77A933A2" w14:textId="51ECAB68"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26.</w:t>
            </w:r>
            <w:r w:rsidRPr="00E54DA9">
              <w:rPr>
                <w:color w:val="000000" w:themeColor="text1"/>
                <w:sz w:val="16"/>
                <w:szCs w:val="16"/>
              </w:rPr>
              <w:tab/>
              <w:t>For the assessment of substances containing more than one constituent under Section 2 of this Chapter in relation to the ‘biodegradation, persistence, mobility and bioaccumulation’ properties within the ‘hazardous to the aquatic environment’, ‘persistent, bioaccumulative and toxic’, or ‘very persistent and very bioaccumulative’, and ‘persistent, mobile and toxic’ and ‘very persistent and very mobile’ hazard classes referred to in Sections 4.1.2.8, 4.1.2.9, 4.3.2.3.1, 4.3.2.3.2, 4.4.2.3.1 and 4.4.2.3.2 of Annex 1, the manufacturer, importer and downstream user shall use the relevant available information referred to in point 21 for each of the known constituents of the substance.</w:t>
            </w:r>
          </w:p>
        </w:tc>
        <w:tc>
          <w:tcPr>
            <w:tcW w:w="487" w:type="pct"/>
          </w:tcPr>
          <w:p w14:paraId="312EB4E1" w14:textId="51796E35"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67DDEC49" w14:textId="3571E776" w:rsidR="00581055" w:rsidRPr="00E54DA9" w:rsidRDefault="00581055" w:rsidP="00581055">
            <w:pPr>
              <w:pStyle w:val="P68B1DB1-a5"/>
              <w:spacing w:before="4" w:after="4"/>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19518E7E" w14:textId="77777777" w:rsidR="00581055" w:rsidRPr="00E54DA9" w:rsidRDefault="00581055" w:rsidP="00581055">
            <w:pPr>
              <w:pStyle w:val="P68B1DB1-a5"/>
              <w:spacing w:before="4" w:after="4"/>
              <w:jc w:val="both"/>
              <w:rPr>
                <w:color w:val="000000" w:themeColor="text1"/>
                <w:sz w:val="16"/>
                <w:szCs w:val="16"/>
              </w:rPr>
            </w:pPr>
          </w:p>
        </w:tc>
      </w:tr>
      <w:tr w:rsidR="00581055" w:rsidRPr="00E54DA9" w14:paraId="0FDF308D" w14:textId="68D42507" w:rsidTr="007B2C92">
        <w:trPr>
          <w:trHeight w:val="1215"/>
        </w:trPr>
        <w:tc>
          <w:tcPr>
            <w:tcW w:w="923" w:type="pct"/>
          </w:tcPr>
          <w:p w14:paraId="44FEE60D" w14:textId="77777777" w:rsidR="00581055" w:rsidRPr="00E54DA9" w:rsidRDefault="00581055" w:rsidP="00581055">
            <w:pPr>
              <w:spacing w:before="4" w:after="4"/>
              <w:ind w:firstLine="22"/>
              <w:jc w:val="both"/>
              <w:rPr>
                <w:bCs/>
                <w:sz w:val="16"/>
                <w:szCs w:val="16"/>
              </w:rPr>
            </w:pPr>
            <w:r w:rsidRPr="00E54DA9">
              <w:rPr>
                <w:bCs/>
                <w:sz w:val="16"/>
                <w:szCs w:val="16"/>
              </w:rPr>
              <w:t>Informațiile relevante disponibile privind o substanță în sine care conține mai mult de un component sunt luate în considerare în cazul în care este îndeplinită una dintre următoarele condiții:</w:t>
            </w:r>
          </w:p>
          <w:p w14:paraId="01CC4B2B"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(a) informațiile demonstrează proprietăți de persistență, mobilitate și bioacumulare sau o lipsă a degradării;</w:t>
            </w:r>
          </w:p>
          <w:p w14:paraId="156C6287"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(b) informațiile susțin concluziile bazate pe informațiile relevante disponibile cu privire la componenții substanței.</w:t>
            </w:r>
          </w:p>
          <w:p w14:paraId="78FC5C0F" w14:textId="7A0C8778"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 xml:space="preserve">Informațiile relevante disponibile privind substanța în sine care conține mai mult de un component și care demonstrează absența proprietăților </w:t>
            </w:r>
            <w:r w:rsidRPr="00E54DA9">
              <w:rPr>
                <w:bCs/>
                <w:sz w:val="16"/>
                <w:szCs w:val="16"/>
                <w:lang w:val="pt-BR"/>
              </w:rPr>
              <w:lastRenderedPageBreak/>
              <w:t>menționate la litera (a) sau proprietăți mai puțin periculoase nu prevalează asupra informațiilor relevante disponibile privind componenții substanței.</w:t>
            </w:r>
          </w:p>
        </w:tc>
        <w:tc>
          <w:tcPr>
            <w:tcW w:w="827" w:type="pct"/>
          </w:tcPr>
          <w:p w14:paraId="6990846B" w14:textId="1E51AB9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lastRenderedPageBreak/>
              <w:t>Relevant available information on a substance itself containing more than one constituent shall be taken into account where one of the following conditions is met:</w:t>
            </w:r>
          </w:p>
          <w:p w14:paraId="3FDC15D4"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(a) the information demonstrates persistence, mobility and bioaccumulation properties or a lack of degradation;</w:t>
            </w:r>
          </w:p>
          <w:p w14:paraId="2E53ED60"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(b) the information supports the conclusions based on the relevant available information on the constituents of the substance.</w:t>
            </w:r>
          </w:p>
          <w:p w14:paraId="74B957A2" w14:textId="44355978"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 xml:space="preserve">Relevant available information on the substance itself containing more than one constituent and demonstrating the absence of the </w:t>
            </w:r>
            <w:r w:rsidRPr="00E54DA9">
              <w:rPr>
                <w:color w:val="000000" w:themeColor="text1"/>
                <w:sz w:val="16"/>
                <w:szCs w:val="16"/>
              </w:rPr>
              <w:lastRenderedPageBreak/>
              <w:t>properties referred to in point (a) or less hazardous properties shall not override the relevant available information on the constituents of the substance.</w:t>
            </w:r>
          </w:p>
        </w:tc>
        <w:tc>
          <w:tcPr>
            <w:tcW w:w="925" w:type="pct"/>
          </w:tcPr>
          <w:p w14:paraId="0EF4B1D3" w14:textId="77777777" w:rsidR="00581055" w:rsidRPr="00E54DA9" w:rsidRDefault="00581055" w:rsidP="00581055">
            <w:pPr>
              <w:spacing w:before="4" w:after="4"/>
              <w:ind w:firstLine="22"/>
              <w:jc w:val="both"/>
              <w:rPr>
                <w:bCs/>
                <w:color w:val="000000" w:themeColor="text1"/>
                <w:sz w:val="16"/>
                <w:szCs w:val="16"/>
              </w:rPr>
            </w:pPr>
            <w:r w:rsidRPr="00E54DA9">
              <w:rPr>
                <w:bCs/>
                <w:color w:val="000000" w:themeColor="text1"/>
                <w:sz w:val="16"/>
                <w:szCs w:val="16"/>
              </w:rPr>
              <w:lastRenderedPageBreak/>
              <w:t>27.</w:t>
            </w:r>
            <w:r w:rsidRPr="00E54DA9">
              <w:rPr>
                <w:bCs/>
                <w:color w:val="000000" w:themeColor="text1"/>
                <w:sz w:val="16"/>
                <w:szCs w:val="16"/>
              </w:rPr>
              <w:tab/>
              <w:t>Informațiile relevante disponibile privind o substanță în sine care conține mai mult de un component sunt luate în considerare în cazul în care este îndeplinită una dintre următoarele condiții:</w:t>
            </w:r>
          </w:p>
          <w:p w14:paraId="5C56B1DC"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27.1.</w:t>
            </w:r>
            <w:r w:rsidRPr="00E54DA9">
              <w:rPr>
                <w:bCs/>
                <w:color w:val="000000" w:themeColor="text1"/>
                <w:sz w:val="16"/>
                <w:szCs w:val="16"/>
                <w:lang w:val="pt-BR"/>
              </w:rPr>
              <w:tab/>
              <w:t>informațiile demonstrează proprietăți de persistență, mobilitate și bioacumulare sau o lipsă a degradării;</w:t>
            </w:r>
          </w:p>
          <w:p w14:paraId="04F22655"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27.2.</w:t>
            </w:r>
            <w:r w:rsidRPr="00E54DA9">
              <w:rPr>
                <w:bCs/>
                <w:color w:val="000000" w:themeColor="text1"/>
                <w:sz w:val="16"/>
                <w:szCs w:val="16"/>
                <w:lang w:val="pt-BR"/>
              </w:rPr>
              <w:tab/>
              <w:t>informațiile susțin concluziile bazate pe informațiile relevante disponibile cu privire la componenții substanței.</w:t>
            </w:r>
          </w:p>
          <w:p w14:paraId="255772E8" w14:textId="58B54373"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 xml:space="preserve">Informațiile relevante disponibile privind substanța în sine care conține mai mult de un component și care demonstrează absența proprietăților </w:t>
            </w:r>
            <w:r w:rsidRPr="00E54DA9">
              <w:rPr>
                <w:bCs/>
                <w:color w:val="000000" w:themeColor="text1"/>
                <w:sz w:val="16"/>
                <w:szCs w:val="16"/>
                <w:lang w:val="pt-BR"/>
              </w:rPr>
              <w:lastRenderedPageBreak/>
              <w:t>menționate la sbpct. 26.1 sau proprietăți mai puțin periculoase nu prevalează asupra informațiilor relevante disponibile privind componenții substanței.</w:t>
            </w:r>
          </w:p>
        </w:tc>
        <w:tc>
          <w:tcPr>
            <w:tcW w:w="876" w:type="pct"/>
          </w:tcPr>
          <w:p w14:paraId="6AE444EC" w14:textId="50714B02"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lastRenderedPageBreak/>
              <w:t>27.</w:t>
            </w:r>
            <w:r w:rsidRPr="00E54DA9">
              <w:rPr>
                <w:color w:val="000000" w:themeColor="text1"/>
                <w:sz w:val="16"/>
                <w:szCs w:val="16"/>
              </w:rPr>
              <w:tab/>
              <w:t>Relevant available information on a substance itself containing more than one constituent shall be taken into account where one of the following conditions is met:</w:t>
            </w:r>
          </w:p>
          <w:p w14:paraId="52350905" w14:textId="73EEB550"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27.1.</w:t>
            </w:r>
            <w:r w:rsidRPr="00E54DA9">
              <w:rPr>
                <w:color w:val="000000" w:themeColor="text1"/>
                <w:sz w:val="16"/>
                <w:szCs w:val="16"/>
              </w:rPr>
              <w:tab/>
              <w:t>the information demonstrates persistence, mobility and bioaccumulation properties or a lack of degradation;</w:t>
            </w:r>
          </w:p>
          <w:p w14:paraId="57A7E53F" w14:textId="71D515C4"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27.2.</w:t>
            </w:r>
            <w:r w:rsidRPr="00E54DA9">
              <w:rPr>
                <w:color w:val="000000" w:themeColor="text1"/>
                <w:sz w:val="16"/>
                <w:szCs w:val="16"/>
              </w:rPr>
              <w:tab/>
              <w:t>the information supports the conclusions based on the relevant available information on the constituents of the substance.</w:t>
            </w:r>
          </w:p>
          <w:p w14:paraId="0563CE5A" w14:textId="653B2A78"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 xml:space="preserve">Relevant available information on the substance itself containing more than one constituent and </w:t>
            </w:r>
            <w:r w:rsidRPr="00E54DA9">
              <w:rPr>
                <w:color w:val="000000" w:themeColor="text1"/>
                <w:sz w:val="16"/>
                <w:szCs w:val="16"/>
              </w:rPr>
              <w:lastRenderedPageBreak/>
              <w:t>demonstrating the absence of the properties referred to in sbpct. 26.1 or less hazardous properties do not override the relevant available information on the constituents of the substance.</w:t>
            </w:r>
          </w:p>
        </w:tc>
        <w:tc>
          <w:tcPr>
            <w:tcW w:w="487" w:type="pct"/>
          </w:tcPr>
          <w:p w14:paraId="60F006C5" w14:textId="3A85D3AD"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Compatible</w:t>
            </w:r>
          </w:p>
        </w:tc>
        <w:tc>
          <w:tcPr>
            <w:tcW w:w="487" w:type="pct"/>
          </w:tcPr>
          <w:p w14:paraId="7340969E" w14:textId="61077F5A"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2D9D72A8"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62CE0D13" w14:textId="0C446D34" w:rsidTr="007B2C92">
        <w:trPr>
          <w:trHeight w:val="1404"/>
        </w:trPr>
        <w:tc>
          <w:tcPr>
            <w:tcW w:w="923" w:type="pct"/>
          </w:tcPr>
          <w:p w14:paraId="1D861CB7" w14:textId="4DB600CD"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(6) Alineatele (4) și (5) nu se aplică substanțelor care conțin mai mult de un component și care sunt extrase din plante sau părți din plante și nu sunt modificate chimic în sensul definiției de la articolul 3 punctul 40 din Regulamentul (CE) nr. 1907/2006.</w:t>
            </w:r>
          </w:p>
        </w:tc>
        <w:tc>
          <w:tcPr>
            <w:tcW w:w="827" w:type="pct"/>
          </w:tcPr>
          <w:p w14:paraId="00563C29" w14:textId="0464B360"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 Paragraphs 4 and 5 shall not apply to substances containing more than one constituent and which are extracted from plants or plant parts and are not chemically modified as defined in point (40) of Article 3 of Regulation (EC) No 1907/2006.</w:t>
            </w:r>
          </w:p>
        </w:tc>
        <w:tc>
          <w:tcPr>
            <w:tcW w:w="925" w:type="pct"/>
          </w:tcPr>
          <w:p w14:paraId="7693F942" w14:textId="3CE971F0"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28. Pct. 24 și 26 nu se aplică substanțelor care conțin mai mult de un component și care sunt extrase din plante sau părți din plante și nu sunt modificate chimic și care nu sunt substanțe a căror structură chimică rămâne neschimbată, chiar dacă a fost supusă unui proces sau unui tratament chimic sau unui proces fizic de transformare mineralogică, de exemplu de îndepărtare a impurităților.</w:t>
            </w:r>
          </w:p>
        </w:tc>
        <w:tc>
          <w:tcPr>
            <w:tcW w:w="876" w:type="pct"/>
          </w:tcPr>
          <w:p w14:paraId="074EA772" w14:textId="26DFE654"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28. Points 24 and 26 shall not apply to substances containing more than one constituent and which are extracted from plants or plant parts and are not chemically modified, and which are not substances whose chemical structure remains unchanged, even if they have undergone a chemical process or treatment or a physical process of mineralogical transformation, e.g. the removal of impurities.</w:t>
            </w:r>
          </w:p>
        </w:tc>
        <w:tc>
          <w:tcPr>
            <w:tcW w:w="487" w:type="pct"/>
          </w:tcPr>
          <w:p w14:paraId="6F7A7CE1" w14:textId="3B166752"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915C25C" w14:textId="56F978F9"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381E1305"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03EBCC3F" w14:textId="74CC8A51" w:rsidTr="007B2C92">
        <w:trPr>
          <w:trHeight w:val="70"/>
        </w:trPr>
        <w:tc>
          <w:tcPr>
            <w:tcW w:w="923" w:type="pct"/>
          </w:tcPr>
          <w:p w14:paraId="63273979" w14:textId="5A499C33"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(7) În sensul alineatului (6), termenul «plante» se referă la organisme vii sau moarte din regnurile Plantae și Fungi, inclusiv alge, licheni și drojdii.</w:t>
            </w:r>
          </w:p>
        </w:tc>
        <w:tc>
          <w:tcPr>
            <w:tcW w:w="827" w:type="pct"/>
          </w:tcPr>
          <w:p w14:paraId="15D880F3" w14:textId="3D08514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 For the purposes of paragraph 6, the term “plants” shall refer to living or dead organisms of the Plantae and Fungi kingdoms, including algae, lichens and yeasts.</w:t>
            </w:r>
          </w:p>
        </w:tc>
        <w:tc>
          <w:tcPr>
            <w:tcW w:w="925" w:type="pct"/>
          </w:tcPr>
          <w:p w14:paraId="750150E8" w14:textId="62C4D1E3"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29.</w:t>
            </w:r>
            <w:r w:rsidRPr="00E54DA9">
              <w:rPr>
                <w:bCs/>
                <w:color w:val="000000" w:themeColor="text1"/>
                <w:sz w:val="16"/>
                <w:szCs w:val="16"/>
              </w:rPr>
              <w:tab/>
              <w:t>În sensul pct. 28, termenul «plante» se referă la organisme vii sau moarte din regnurile Plantae și Fungi, inclusiv alge, licheni și drojdii.</w:t>
            </w:r>
          </w:p>
        </w:tc>
        <w:tc>
          <w:tcPr>
            <w:tcW w:w="876" w:type="pct"/>
          </w:tcPr>
          <w:p w14:paraId="2DD7A519" w14:textId="25CE4387"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29.</w:t>
            </w:r>
            <w:r w:rsidRPr="00E54DA9">
              <w:rPr>
                <w:color w:val="000000" w:themeColor="text1"/>
                <w:sz w:val="16"/>
                <w:szCs w:val="16"/>
              </w:rPr>
              <w:tab/>
              <w:t>For the purposes of point 28, the term "plants" means living or dead organisms of the Plantae and Fungi kingdoms, including algae, lichens and yeasts.</w:t>
            </w:r>
          </w:p>
        </w:tc>
        <w:tc>
          <w:tcPr>
            <w:tcW w:w="487" w:type="pct"/>
          </w:tcPr>
          <w:p w14:paraId="44E57A1C" w14:textId="6586759A"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28A6FB2" w14:textId="6EEAA4EF"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65E34E05"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3A68CAFE" w14:textId="5C34F4C0" w:rsidTr="007B2C92">
        <w:trPr>
          <w:trHeight w:val="1215"/>
        </w:trPr>
        <w:tc>
          <w:tcPr>
            <w:tcW w:w="923" w:type="pct"/>
          </w:tcPr>
          <w:p w14:paraId="24C3FA29" w14:textId="54FA47AA"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rPr>
              <w:t xml:space="preserve">(8) Pentru anumite substanțe care conțin mai mult de un component și care nu intră sub incidența alineatului (6), în cazul în care Comisia primește dovezi conform cărora este posibil ca normele stabilite la alineatele (4) sau (5) să nu fie adecvate pentru anumite substanțe care conțin mai mult de un component, Comisia poate solicita agenției să evalueze datele disponibile. </w:t>
            </w:r>
            <w:r w:rsidRPr="00E54DA9">
              <w:rPr>
                <w:bCs/>
                <w:sz w:val="16"/>
                <w:szCs w:val="16"/>
                <w:lang w:val="pt-BR"/>
              </w:rPr>
              <w:t xml:space="preserve">Comisia este împuternicită să adopte acte delegate în conformitate cu articolul 53a pentru a modifica anexa I prin crearea unei noi secțiuni și prin includerea și modificarea, în secțiunea respectivă, a derogărilor de la alineatul (4) sau (5) privind clasificarea substanțelor care conțin mai mult de un component. Pentru actele delegate respective, Comisia ține seama de dovezile științifice, de evoluția cunoștințelor și de avizul agenției, dacă acesta este disponibil, pentru a clasifica în mod corespunzător </w:t>
            </w:r>
            <w:r w:rsidRPr="00E54DA9">
              <w:rPr>
                <w:bCs/>
                <w:sz w:val="16"/>
                <w:szCs w:val="16"/>
                <w:lang w:val="pt-BR"/>
              </w:rPr>
              <w:lastRenderedPageBreak/>
              <w:t>substanțele care conțin mai mult de un component, cu condiția asigurării unui nivel ridicat de protecție a sănătății umane și a mediului.</w:t>
            </w:r>
          </w:p>
        </w:tc>
        <w:tc>
          <w:tcPr>
            <w:tcW w:w="827" w:type="pct"/>
          </w:tcPr>
          <w:p w14:paraId="0807326E" w14:textId="72D4CA92"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lastRenderedPageBreak/>
              <w:t xml:space="preserve">(8) For certain substances containing more than one constituent and not covered by paragraph 6, where the Commission receives evidence that the rules set out in paragraphs 4 or 5 may not be appropriate for certain substances containing more than one constituent, the Commission may request the Agency to evaluate the available data. The Commission is empowered to adopt delegated acts in accordance with Article 53a to amend Annex I by creating a new section and by including and amending in that section derogations from paragraphs 4 or 5 concerning the classification of substances containing more than one component. For those delegated acts, the Commission shall take into account scientific evidence, developments in </w:t>
            </w:r>
            <w:r w:rsidRPr="00E54DA9">
              <w:rPr>
                <w:color w:val="000000" w:themeColor="text1"/>
                <w:sz w:val="16"/>
                <w:szCs w:val="16"/>
              </w:rPr>
              <w:lastRenderedPageBreak/>
              <w:t>knowledge and the opinion of the Agency, where available, in order to appropriately classify substances containing more than one constituent, provided that a high level of protection of human health and the environment is ensured.</w:t>
            </w:r>
          </w:p>
        </w:tc>
        <w:tc>
          <w:tcPr>
            <w:tcW w:w="925" w:type="pct"/>
          </w:tcPr>
          <w:p w14:paraId="153132D5" w14:textId="77777777" w:rsidR="00581055" w:rsidRPr="00E54DA9" w:rsidRDefault="00581055" w:rsidP="00581055">
            <w:pPr>
              <w:spacing w:before="4" w:after="4"/>
              <w:ind w:firstLine="22"/>
              <w:jc w:val="both"/>
              <w:rPr>
                <w:bCs/>
                <w:color w:val="000000" w:themeColor="text1"/>
                <w:sz w:val="16"/>
                <w:szCs w:val="16"/>
              </w:rPr>
            </w:pPr>
          </w:p>
        </w:tc>
        <w:tc>
          <w:tcPr>
            <w:tcW w:w="876" w:type="pct"/>
          </w:tcPr>
          <w:p w14:paraId="17265984" w14:textId="4E89BD55" w:rsidR="00581055" w:rsidRPr="00E54DA9" w:rsidRDefault="00581055" w:rsidP="00581055">
            <w:pPr>
              <w:spacing w:before="4" w:after="4"/>
              <w:ind w:firstLine="22"/>
              <w:jc w:val="both"/>
              <w:rPr>
                <w:b/>
                <w:color w:val="000000" w:themeColor="text1"/>
                <w:sz w:val="16"/>
                <w:szCs w:val="16"/>
              </w:rPr>
            </w:pPr>
          </w:p>
        </w:tc>
        <w:tc>
          <w:tcPr>
            <w:tcW w:w="487" w:type="pct"/>
          </w:tcPr>
          <w:p w14:paraId="3544CF3B" w14:textId="7A4FC086"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2BCEDFB4" w14:textId="64A37761" w:rsidR="00581055" w:rsidRPr="00E54DA9" w:rsidRDefault="00581055" w:rsidP="00581055">
            <w:pPr>
              <w:spacing w:before="4" w:after="4"/>
              <w:ind w:firstLine="22"/>
              <w:jc w:val="both"/>
              <w:rPr>
                <w:bCs/>
                <w:i/>
                <w:iCs/>
                <w:color w:val="000000" w:themeColor="text1"/>
                <w:sz w:val="16"/>
                <w:szCs w:val="16"/>
              </w:rPr>
            </w:pPr>
          </w:p>
        </w:tc>
        <w:tc>
          <w:tcPr>
            <w:tcW w:w="474" w:type="pct"/>
          </w:tcPr>
          <w:p w14:paraId="769E48E8"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04159F7E" w14:textId="315FE059" w:rsidTr="00750260">
        <w:trPr>
          <w:trHeight w:val="632"/>
        </w:trPr>
        <w:tc>
          <w:tcPr>
            <w:tcW w:w="923" w:type="pct"/>
          </w:tcPr>
          <w:p w14:paraId="209C1742"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Articolul 6</w:t>
            </w:r>
          </w:p>
          <w:p w14:paraId="1F34F1EE"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Identificarea și examinarea informațiilor disponibile referitoare la amestecuri</w:t>
            </w:r>
          </w:p>
          <w:p w14:paraId="4D31FEB8" w14:textId="77777777" w:rsidR="00581055" w:rsidRPr="00E54DA9" w:rsidRDefault="00581055" w:rsidP="00581055">
            <w:pPr>
              <w:spacing w:before="4" w:after="4"/>
              <w:ind w:firstLine="22"/>
              <w:jc w:val="both"/>
              <w:rPr>
                <w:bCs/>
                <w:sz w:val="16"/>
                <w:szCs w:val="16"/>
                <w:lang w:val="pt-BR"/>
              </w:rPr>
            </w:pPr>
          </w:p>
          <w:p w14:paraId="1205A8B8"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(1) Producătorii, importatorii și utilizatorii din aval ai unui amestec identifică informațiile relevante disponibile cu privire la amestecul propriu-zis sau la substanțele pe care acesta le conține pentru a stabili dacă amestecul prezintă un pericol fizic, pentru sănătate sau pentru mediu, astfel cum se stabilește în anexa I, și în special următoarele:</w:t>
            </w:r>
          </w:p>
          <w:p w14:paraId="7E266671"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(a) datele generate în conformitate cu oricare din metodele menționate la articolul 8 alineatul (3) cu privire la amestecul propriu-zis sau la substanțele pe care acesta le conține;</w:t>
            </w:r>
          </w:p>
          <w:p w14:paraId="223507D2"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(b) datele epidemiologice și experiență cu privire la efectele asupra oamenilor, pentru amestecul propriu-zis sau pentru substanțele pe care acesta le conține, de exemplu date de la locul de muncă sau date provenite din baze de date referitoare la accidente;</w:t>
            </w:r>
          </w:p>
          <w:p w14:paraId="6779C60C"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(c) orice alte informații obținute în conformitate cu secțiunea 1 din anexa XI la Regulamentul (CE) nr. 1907/2006, pentru amestecul;</w:t>
            </w:r>
          </w:p>
          <w:p w14:paraId="45AFB47E"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ca) date obținute din noile abordări metodologice;</w:t>
            </w:r>
          </w:p>
          <w:p w14:paraId="00AC2277"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propriu-zis sau pentru substanțele pe care acesta le conține;</w:t>
            </w:r>
          </w:p>
          <w:p w14:paraId="66B2D6CA"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(d) orice alte informații obținute în cadrul programelor de chimie recunoscute la nivel internațional, pentru amestecul propriu-zis sau pentru substanțele pe care acesta le conține.</w:t>
            </w:r>
          </w:p>
          <w:p w14:paraId="58AD4306" w14:textId="75E6FFFD" w:rsidR="00581055" w:rsidRPr="00E54DA9" w:rsidRDefault="00581055" w:rsidP="00750260">
            <w:pPr>
              <w:pStyle w:val="P68B1DB1-a3"/>
              <w:spacing w:before="4" w:after="4"/>
              <w:ind w:firstLine="22"/>
              <w:jc w:val="both"/>
              <w:rPr>
                <w:b w:val="0"/>
                <w:color w:val="000000" w:themeColor="text1"/>
                <w:sz w:val="16"/>
                <w:szCs w:val="16"/>
                <w:lang w:val="pt-BR"/>
              </w:rPr>
            </w:pPr>
            <w:r w:rsidRPr="00E54DA9">
              <w:rPr>
                <w:b w:val="0"/>
                <w:sz w:val="16"/>
                <w:szCs w:val="16"/>
                <w:lang w:val="pt-BR"/>
              </w:rPr>
              <w:lastRenderedPageBreak/>
              <w:t>Informațiile se referă la forma sau la starea fizică în care amestecul se introduce pe piață și, atunci când este cazul, în care este de așteptat, în mod rezonabil, să fie utilizat.</w:t>
            </w:r>
          </w:p>
        </w:tc>
        <w:tc>
          <w:tcPr>
            <w:tcW w:w="827" w:type="pct"/>
          </w:tcPr>
          <w:p w14:paraId="557BC967" w14:textId="0D60CFEA"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6</w:t>
            </w:r>
          </w:p>
          <w:p w14:paraId="08EA4651"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Identification and examination of available information on mixtures</w:t>
            </w:r>
          </w:p>
          <w:p w14:paraId="1E98595C" w14:textId="77777777" w:rsidR="00581055" w:rsidRPr="00E54DA9" w:rsidRDefault="00581055" w:rsidP="00581055">
            <w:pPr>
              <w:spacing w:before="4" w:after="4"/>
              <w:ind w:firstLine="22"/>
              <w:jc w:val="both"/>
              <w:rPr>
                <w:bCs/>
                <w:color w:val="000000" w:themeColor="text1"/>
                <w:sz w:val="16"/>
                <w:szCs w:val="16"/>
              </w:rPr>
            </w:pPr>
          </w:p>
          <w:p w14:paraId="55A8E048"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 Manufacturers, importers and downstream users of a mixture shall identify the relevant available information on the mixture itself or the substances it contains in order to determine whether the mixture presents a physical, health or environmental hazard as set out in Annex I, and in particular the following:</w:t>
            </w:r>
          </w:p>
          <w:p w14:paraId="4AB11D65"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(a) data generated in accordance with any of the methods referred to in Article 8(3) on the mixture itself or on the substances contained therein;</w:t>
            </w:r>
          </w:p>
          <w:p w14:paraId="07C19379"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(b) epidemiological data and experience on effects on humans, for the mixture itself or for the substances it contains, e.g. workplace data or data from accident databases;</w:t>
            </w:r>
          </w:p>
          <w:p w14:paraId="28432C06" w14:textId="39567B5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(c) any other information obtained in accordance with Section 1 of Annex XI to Regulation (EC) No 1907/2006, for the mixture;</w:t>
            </w:r>
          </w:p>
          <w:p w14:paraId="7538ED0F" w14:textId="3128500F"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data obtained from new methodological approaches;</w:t>
            </w:r>
          </w:p>
          <w:p w14:paraId="33FCBC52"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itself or for the substances it contains;</w:t>
            </w:r>
          </w:p>
          <w:p w14:paraId="01D15CFA"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(d) any other information obtained in internationally recognised chemistry programmes for the mixture itself or the substances it contains.</w:t>
            </w:r>
          </w:p>
          <w:p w14:paraId="3734692B" w14:textId="0B92354B"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 xml:space="preserve">The information shall relate to the form or physical state in which the mixture is placed on the market </w:t>
            </w:r>
            <w:r w:rsidRPr="00E54DA9">
              <w:rPr>
                <w:color w:val="000000" w:themeColor="text1"/>
                <w:sz w:val="16"/>
                <w:szCs w:val="16"/>
              </w:rPr>
              <w:lastRenderedPageBreak/>
              <w:t>and, where applicable, where it can reasonably be expected to be used.</w:t>
            </w:r>
          </w:p>
        </w:tc>
        <w:tc>
          <w:tcPr>
            <w:tcW w:w="925" w:type="pct"/>
          </w:tcPr>
          <w:p w14:paraId="33B4D92B"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lastRenderedPageBreak/>
              <w:t>Subsecțiunea a 2-a</w:t>
            </w:r>
          </w:p>
          <w:p w14:paraId="3BFC0915"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Identificarea și examinarea informaţiilor disponibile referitoare la amestecuri</w:t>
            </w:r>
          </w:p>
          <w:p w14:paraId="4EF548E3" w14:textId="77777777" w:rsidR="00581055" w:rsidRPr="00E54DA9" w:rsidRDefault="00581055" w:rsidP="00581055">
            <w:pPr>
              <w:spacing w:before="4" w:after="4"/>
              <w:ind w:firstLine="22"/>
              <w:jc w:val="both"/>
              <w:rPr>
                <w:bCs/>
                <w:color w:val="000000" w:themeColor="text1"/>
                <w:sz w:val="16"/>
                <w:szCs w:val="16"/>
                <w:lang w:val="pt-BR"/>
              </w:rPr>
            </w:pPr>
          </w:p>
          <w:p w14:paraId="32FA19A3"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30.</w:t>
            </w:r>
            <w:r w:rsidRPr="00E54DA9">
              <w:rPr>
                <w:bCs/>
                <w:color w:val="000000" w:themeColor="text1"/>
                <w:sz w:val="16"/>
                <w:szCs w:val="16"/>
                <w:lang w:val="pt-BR"/>
              </w:rPr>
              <w:tab/>
              <w:t>Producătorii, importatorii și utilizatorii din aval ai unui amestec identifică informațiile relevante disponibile cu privire la amestecul propriu-zis sau la substanțele pe care acesta le conține pentru a stabili dacă amestecul prezintă un pericol fizic, pentru sănătate sau pentru mediu, astfel cum se stabilește în anexa nr. 1, și în special următoarele:</w:t>
            </w:r>
          </w:p>
          <w:p w14:paraId="3FB64EA4"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30.1.</w:t>
            </w:r>
            <w:r w:rsidRPr="00E54DA9">
              <w:rPr>
                <w:bCs/>
                <w:color w:val="000000" w:themeColor="text1"/>
                <w:sz w:val="16"/>
                <w:szCs w:val="16"/>
                <w:lang w:val="pt-BR"/>
              </w:rPr>
              <w:tab/>
              <w:t>datele generate în conformitate cu oricare din metodele menționate pct. 39 cu privire la amestecul propriu-zis sau la substanțele pe care acesta le conține;</w:t>
            </w:r>
          </w:p>
          <w:p w14:paraId="4FF3CDE8"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30.2.</w:t>
            </w:r>
            <w:r w:rsidRPr="00E54DA9">
              <w:rPr>
                <w:bCs/>
                <w:color w:val="000000" w:themeColor="text1"/>
                <w:sz w:val="16"/>
                <w:szCs w:val="16"/>
                <w:lang w:val="pt-BR"/>
              </w:rPr>
              <w:tab/>
              <w:t>datele epidemiologice și experiența cu privire la efectele asupra oamenilor, pentru amestecul propriu-zis sau pentru substanțele pe care acesta le conține, de exemplu date de la locul de muncă sau date provenite din baze de date referitoare la accidente;</w:t>
            </w:r>
          </w:p>
          <w:p w14:paraId="572F1F70"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30.3.</w:t>
            </w:r>
            <w:r w:rsidRPr="00E54DA9">
              <w:rPr>
                <w:bCs/>
                <w:color w:val="000000" w:themeColor="text1"/>
                <w:sz w:val="16"/>
                <w:szCs w:val="16"/>
                <w:lang w:val="pt-BR"/>
              </w:rPr>
              <w:tab/>
              <w:t>date obținute în cadrul noilor abordări metodologice;</w:t>
            </w:r>
          </w:p>
          <w:p w14:paraId="45D5E394"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30.4.</w:t>
            </w:r>
            <w:r w:rsidRPr="00E54DA9">
              <w:rPr>
                <w:bCs/>
                <w:color w:val="000000" w:themeColor="text1"/>
                <w:sz w:val="16"/>
                <w:szCs w:val="16"/>
                <w:lang w:val="pt-BR"/>
              </w:rPr>
              <w:tab/>
              <w:t>orice alte informații obținute în cadrul programelor de chimie recunoscute la nivel internațional, pentru amestecul propriu-zis sau pentru substanțele pe care acesta le conține.</w:t>
            </w:r>
          </w:p>
          <w:p w14:paraId="39888114"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Informațiile se vor referi la forma sau la starea fizică în care amestecul se plaseazăe pe piață și, atunci când este cazul, în care este de așteptat, în mod rezonabil, să fie utilizat.</w:t>
            </w:r>
          </w:p>
          <w:p w14:paraId="60834726" w14:textId="77777777" w:rsidR="00581055" w:rsidRPr="00E54DA9" w:rsidRDefault="00581055" w:rsidP="00581055">
            <w:pPr>
              <w:pStyle w:val="P68B1DB1-a3"/>
              <w:spacing w:before="4" w:after="4"/>
              <w:ind w:firstLine="22"/>
              <w:jc w:val="both"/>
              <w:rPr>
                <w:b w:val="0"/>
                <w:bCs/>
                <w:color w:val="000000" w:themeColor="text1"/>
                <w:sz w:val="16"/>
                <w:szCs w:val="16"/>
                <w:lang w:val="pt-BR"/>
              </w:rPr>
            </w:pPr>
          </w:p>
        </w:tc>
        <w:tc>
          <w:tcPr>
            <w:tcW w:w="876" w:type="pct"/>
          </w:tcPr>
          <w:p w14:paraId="28441615" w14:textId="1B77DDC3"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Subsection 2</w:t>
            </w:r>
          </w:p>
          <w:p w14:paraId="1759E5DC" w14:textId="4FC48894"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Identification and examination of available information on mixtures</w:t>
            </w:r>
          </w:p>
          <w:p w14:paraId="6ED3F053" w14:textId="77777777" w:rsidR="00581055" w:rsidRPr="00E54DA9" w:rsidRDefault="00581055" w:rsidP="00581055">
            <w:pPr>
              <w:spacing w:before="4" w:after="4"/>
              <w:ind w:firstLine="22"/>
              <w:jc w:val="both"/>
              <w:rPr>
                <w:bCs/>
                <w:color w:val="000000" w:themeColor="text1"/>
                <w:sz w:val="16"/>
                <w:szCs w:val="16"/>
              </w:rPr>
            </w:pPr>
          </w:p>
          <w:p w14:paraId="53B7A453" w14:textId="75EA30D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30.</w:t>
            </w:r>
            <w:r w:rsidRPr="00E54DA9">
              <w:rPr>
                <w:color w:val="000000" w:themeColor="text1"/>
                <w:sz w:val="16"/>
                <w:szCs w:val="16"/>
              </w:rPr>
              <w:tab/>
              <w:t>Manufacturers, importers and downstream users of a mixture shall identify the relevant available information on the mixture itself or the substances it contains in order to determine whether the mixture presents a physical, health or environmental hazard as set out in Annex I, and in particular the following:</w:t>
            </w:r>
          </w:p>
          <w:p w14:paraId="4727EDE0" w14:textId="2761E17F"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30.1.</w:t>
            </w:r>
            <w:r w:rsidRPr="00E54DA9">
              <w:rPr>
                <w:color w:val="000000" w:themeColor="text1"/>
                <w:sz w:val="16"/>
                <w:szCs w:val="16"/>
              </w:rPr>
              <w:tab/>
              <w:t>data generated in accordance with any of the methods referred to in point 39 on the mixture itself or on the substances contained therein;</w:t>
            </w:r>
          </w:p>
          <w:p w14:paraId="61DD8F87" w14:textId="4D8BD01B"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30.2.</w:t>
            </w:r>
            <w:r w:rsidRPr="00E54DA9">
              <w:rPr>
                <w:color w:val="000000" w:themeColor="text1"/>
                <w:sz w:val="16"/>
                <w:szCs w:val="16"/>
              </w:rPr>
              <w:tab/>
              <w:t>epidemiological data and experience on effects on humans, for the mixture itself or the substances it contains, e.g. workplace data or data from accident databases;</w:t>
            </w:r>
          </w:p>
          <w:p w14:paraId="0BD81021" w14:textId="52CDC9AF"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30.3.</w:t>
            </w:r>
            <w:r w:rsidRPr="00E54DA9">
              <w:rPr>
                <w:color w:val="000000" w:themeColor="text1"/>
                <w:sz w:val="16"/>
                <w:szCs w:val="16"/>
              </w:rPr>
              <w:tab/>
              <w:t>data obtained under new methodological approaches;</w:t>
            </w:r>
          </w:p>
          <w:p w14:paraId="7AEF6C8B" w14:textId="50B2917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30.4.</w:t>
            </w:r>
            <w:r w:rsidRPr="00E54DA9">
              <w:rPr>
                <w:color w:val="000000" w:themeColor="text1"/>
                <w:sz w:val="16"/>
                <w:szCs w:val="16"/>
              </w:rPr>
              <w:tab/>
              <w:t>any other information obtained in internationally recognised chemistry programmes, for the mixture itself or for the substances it contains.</w:t>
            </w:r>
          </w:p>
          <w:p w14:paraId="4E24174B"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The information shall relate to the form or physical state in which the mixture is placed on the market and, where appropriate, where it can reasonably be expected to be used.</w:t>
            </w:r>
          </w:p>
          <w:p w14:paraId="70B36538" w14:textId="04C4A06A" w:rsidR="00581055" w:rsidRPr="00E54DA9" w:rsidRDefault="00581055" w:rsidP="00581055">
            <w:pPr>
              <w:spacing w:before="4" w:after="4"/>
              <w:ind w:firstLine="22"/>
              <w:jc w:val="both"/>
              <w:rPr>
                <w:bCs/>
                <w:color w:val="000000" w:themeColor="text1"/>
                <w:sz w:val="16"/>
                <w:szCs w:val="16"/>
              </w:rPr>
            </w:pPr>
          </w:p>
        </w:tc>
        <w:tc>
          <w:tcPr>
            <w:tcW w:w="487" w:type="pct"/>
          </w:tcPr>
          <w:p w14:paraId="2D3F03F0" w14:textId="265ADEE2"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6586EBEC" w14:textId="039CF7C6"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462E77BF"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6CD7B59E" w14:textId="7FB4A3D0" w:rsidTr="007B2C92">
        <w:trPr>
          <w:trHeight w:val="1719"/>
        </w:trPr>
        <w:tc>
          <w:tcPr>
            <w:tcW w:w="923" w:type="pct"/>
          </w:tcPr>
          <w:p w14:paraId="6442611C" w14:textId="39F774D6"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(2) Sub rezerva alineatelor (3) și (4), dacă informațiile menționate la alineatul (1) sunt disponibile în ceea ce privește amestecul propriu-zis, iar producătorul, importatorul sau utilizatorul din aval a stabilit că acestea sunt adecvate și fiabile și, atunci când este cazul, valabile din punct de vedere științific, respectivul producător, importator sau utilizator din aval utilizează informațiile respective în scopul evaluării în temeiul capitolului 2 din prezentul titlu.</w:t>
            </w:r>
          </w:p>
        </w:tc>
        <w:tc>
          <w:tcPr>
            <w:tcW w:w="827" w:type="pct"/>
          </w:tcPr>
          <w:p w14:paraId="1AA4E72D" w14:textId="09F132A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 Subject to paragraphs 3 and 4, where the information referred to in paragraph 1 is available in respect of the mixture itself and the manufacturer, importer or downstream user has determined that it is adequate and reliable and, where applicable, scientifically valid, that manufacturer, importer or downstream user shall use that information for the purposes of the assessment under Chapter 2 of this Title.</w:t>
            </w:r>
          </w:p>
        </w:tc>
        <w:tc>
          <w:tcPr>
            <w:tcW w:w="925" w:type="pct"/>
          </w:tcPr>
          <w:p w14:paraId="5D1BA873" w14:textId="44CCADB6"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31.</w:t>
            </w:r>
            <w:r w:rsidRPr="00E54DA9">
              <w:rPr>
                <w:bCs/>
                <w:color w:val="000000" w:themeColor="text1"/>
                <w:sz w:val="16"/>
                <w:szCs w:val="16"/>
              </w:rPr>
              <w:tab/>
              <w:t>În temeiul pct. 32 și 33, dacă informațiile menționate la pct. 30 sunt disponibile în ceea ce privește amestecul propriu-zis, iar producătorul, importatorul sau utilizatorul din aval a stabilit că acestea sunt fiabile și, atunci când este cazul, valabile din punct de vedere științific, respectivul producător, importator sau utilizator din aval utilizează informațiile respective în scopul evaluării în temeiul Secțiunii a 2-a din prezent Capitol.</w:t>
            </w:r>
          </w:p>
        </w:tc>
        <w:tc>
          <w:tcPr>
            <w:tcW w:w="876" w:type="pct"/>
          </w:tcPr>
          <w:p w14:paraId="4345752D" w14:textId="274D5752"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31.</w:t>
            </w:r>
            <w:r w:rsidRPr="00E54DA9">
              <w:rPr>
                <w:color w:val="000000" w:themeColor="text1"/>
                <w:sz w:val="16"/>
                <w:szCs w:val="16"/>
              </w:rPr>
              <w:tab/>
              <w:t>Pursuant to paragraphs 32 and 33, where the information referred to in paragraph 30 is available in respect of the mixture itself and the manufacturer, importer or downstream user has determined that it is reliable and, where appropriate, scientifically valid, that manufacturer, importer or downstream user shall use that information for the purposes of assessment under Section 2 of this Chapter.</w:t>
            </w:r>
          </w:p>
        </w:tc>
        <w:tc>
          <w:tcPr>
            <w:tcW w:w="487" w:type="pct"/>
          </w:tcPr>
          <w:p w14:paraId="5AAD124B" w14:textId="4E79B94C"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CA3A402" w14:textId="45C952BA" w:rsidR="00581055" w:rsidRPr="00E54DA9" w:rsidRDefault="00581055" w:rsidP="00581055">
            <w:pPr>
              <w:spacing w:before="4" w:after="4"/>
              <w:ind w:firstLine="22"/>
              <w:jc w:val="both"/>
              <w:rPr>
                <w:bCs/>
                <w:i/>
                <w:iCs/>
                <w:color w:val="000000" w:themeColor="text1"/>
                <w:sz w:val="16"/>
                <w:szCs w:val="16"/>
              </w:rPr>
            </w:pPr>
          </w:p>
        </w:tc>
        <w:tc>
          <w:tcPr>
            <w:tcW w:w="474" w:type="pct"/>
          </w:tcPr>
          <w:p w14:paraId="4FFD6310"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0346E96C" w14:textId="46CE4A6F" w:rsidTr="007B2C92">
        <w:trPr>
          <w:trHeight w:val="2499"/>
        </w:trPr>
        <w:tc>
          <w:tcPr>
            <w:tcW w:w="923" w:type="pct"/>
          </w:tcPr>
          <w:p w14:paraId="1D70AC26" w14:textId="654A0D2E"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(3) Pentru evaluarea amestecurilor în temeiul capitolului 2 din prezentul titlu în raport cu clasele de pericol «mutagenitatea celulelor embrionare», «carcinogenicitate», «toxicitate pentru reproducere», «perturbare a sistemului endocrin afectând sănătatea umană» și «perturbare a sistemului endocrin afectând mediul» menționate în secțiunile 3.5.3.1, 3.6.3.1, 3.7.3.1, 3.11.3.1 și 4.2.3.1 din anexa I, producătorul, importatorul și utilizatorul din aval utilizează numai informațiile relevante disponibile menționate la alineatul (1) pentru substanțele din amestec și nu pentru amestecul în sine.</w:t>
            </w:r>
          </w:p>
        </w:tc>
        <w:tc>
          <w:tcPr>
            <w:tcW w:w="827" w:type="pct"/>
          </w:tcPr>
          <w:p w14:paraId="2A5F66E3" w14:textId="619450B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 For the assessment of mixtures pursuant to Chapter 2 of this Title in relation to the hazard classes ‘germ cell mutagenicity’, ‘carcinogenicity’, ‘reproductive toxicity’, ‘endocrine disruption affecting human health’ and ‘endocrine disruption affecting the environment’ referred to in Sections 3.5.3.1, 3.6.3.1, 3.7.3.1, 3.11.3.1 and 4.2.3.1 of Annex I, the manufacturer, importer and downstream user shall use only the relevant available information referred to in paragraph 1 for the substances in the mixture and not for the mixture itself.</w:t>
            </w:r>
          </w:p>
        </w:tc>
        <w:tc>
          <w:tcPr>
            <w:tcW w:w="925" w:type="pct"/>
          </w:tcPr>
          <w:p w14:paraId="4A0EA6A6" w14:textId="7B3109F6"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32.</w:t>
            </w:r>
            <w:r w:rsidRPr="00E54DA9">
              <w:rPr>
                <w:bCs/>
                <w:color w:val="000000" w:themeColor="text1"/>
                <w:sz w:val="16"/>
                <w:szCs w:val="16"/>
              </w:rPr>
              <w:tab/>
              <w:t>Pentru evaluarea amestecurilor în temeiul secțiunii a 2-a din prezentul capitol în raport cu clasele de pericol „mutagenitatea celulelor embrionare”, „carcinogenicitate ”, „toxicitate pentru reproducere”, „perturbare a sistemului endocrin afectând sănătatea umană” și „perturbare a sistemului endocrin afectând mediul” menționate în secțiunile 3.5.3.1, 3.6.3.1, 3.7.3.1, 3.11.3.1 și 4.2.3.1 din anexa nr. 1, producătorul, importatorul și utilizatorul din aval utilizează numai informațiile relevante disponibile menționate la pct. 30 pentru substanțele din amestec și nu pentru amestecul în sine.</w:t>
            </w:r>
          </w:p>
        </w:tc>
        <w:tc>
          <w:tcPr>
            <w:tcW w:w="876" w:type="pct"/>
          </w:tcPr>
          <w:p w14:paraId="28FAC8F0" w14:textId="091A1E72"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32.</w:t>
            </w:r>
            <w:r w:rsidRPr="00E54DA9">
              <w:rPr>
                <w:color w:val="000000" w:themeColor="text1"/>
                <w:sz w:val="16"/>
                <w:szCs w:val="16"/>
              </w:rPr>
              <w:tab/>
              <w:t>For the assessment of mixtures under Section 2 of this Chapter in relation to the hazard classes ‘germ cell mutagenicity’, ‘carcinogenicity’, ‘reproductive toxicity’, ‘endocrine disruption affecting human health’ and ‘endocrine disruption affecting the environment’ referred to in Sections 3.5.3.1, 3.6.3.1, 3.7.3.1, 3.11.3.1 and 4.2.3.1 of Annex 1, the manufacturer, importer and downstream user shall use only the relevant available information referred to in point 30 for the substances in the mixture and not for the mixture itself.</w:t>
            </w:r>
          </w:p>
        </w:tc>
        <w:tc>
          <w:tcPr>
            <w:tcW w:w="487" w:type="pct"/>
          </w:tcPr>
          <w:p w14:paraId="37FB7B0D" w14:textId="2EC66CC1"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5AC6FB9" w14:textId="21494A2D"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730A5432"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57829454" w14:textId="6E4CF421" w:rsidTr="0028052B">
        <w:trPr>
          <w:trHeight w:val="207"/>
        </w:trPr>
        <w:tc>
          <w:tcPr>
            <w:tcW w:w="923" w:type="pct"/>
          </w:tcPr>
          <w:p w14:paraId="2A02C156" w14:textId="64E89CF0"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 xml:space="preserve">În cazul în care datele de testare disponibile pentru amestecul în sine demonstrează proprietăți mutagene asupra celulelor embrionare, cancerigene sau toxice pentru reproducere sau perturbarea sistemului endocrin afectând sănătatea umană sau mediul, care nu au fost identificate pe baza informațiilor relevante disponibile privind substanța individuală menționată la primul paragraf, datele respective se iau, de asemenea, în considerare în scopul </w:t>
            </w:r>
            <w:r w:rsidRPr="00E54DA9">
              <w:rPr>
                <w:bCs/>
                <w:sz w:val="16"/>
                <w:szCs w:val="16"/>
              </w:rPr>
              <w:lastRenderedPageBreak/>
              <w:t>evaluării amestecului menționat la primul paragraf.</w:t>
            </w:r>
          </w:p>
        </w:tc>
        <w:tc>
          <w:tcPr>
            <w:tcW w:w="827" w:type="pct"/>
          </w:tcPr>
          <w:p w14:paraId="52758636" w14:textId="0688E974"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lastRenderedPageBreak/>
              <w:t xml:space="preserve">Where available test data for the mixture itself demonstrate germ cell mutagenic, carcinogenic or toxic to reproduction properties or endocrine disruption affecting human health or the environment, which have not been identified on the basis of the relevant available information on the individual substance referred to in the first subparagraph, those data shall also be taken into account for the purposes of evaluating the mixture </w:t>
            </w:r>
            <w:r w:rsidRPr="00E54DA9">
              <w:rPr>
                <w:color w:val="000000" w:themeColor="text1"/>
                <w:sz w:val="16"/>
                <w:szCs w:val="16"/>
              </w:rPr>
              <w:lastRenderedPageBreak/>
              <w:t>referred to in the first subparagraph.</w:t>
            </w:r>
          </w:p>
        </w:tc>
        <w:tc>
          <w:tcPr>
            <w:tcW w:w="925" w:type="pct"/>
          </w:tcPr>
          <w:p w14:paraId="6054B1EA" w14:textId="23582352"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lastRenderedPageBreak/>
              <w:t>32.1.</w:t>
            </w:r>
            <w:r w:rsidRPr="00E54DA9">
              <w:rPr>
                <w:bCs/>
                <w:color w:val="000000" w:themeColor="text1"/>
                <w:sz w:val="16"/>
                <w:szCs w:val="16"/>
              </w:rPr>
              <w:tab/>
              <w:t>În cazul în care datele de testare disponibile pentru amestecul în sine demonstrează proprietăți mutagene asupra celulelor embrionare, cancerigene sau toxice pentru reproducere sau perturbarea sistemului endocrin afectând sănătatea umană sau mediul, care nu au fost identificate pe baza informațiilor relevante disponibile privind substanța individuală menționată la pct. 32, datele respective se iau, de asemenea, în considerare în scopul evaluării amestecului menționat la pct. 32.</w:t>
            </w:r>
          </w:p>
        </w:tc>
        <w:tc>
          <w:tcPr>
            <w:tcW w:w="876" w:type="pct"/>
          </w:tcPr>
          <w:p w14:paraId="01AAA562" w14:textId="2F1C00B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32.1.</w:t>
            </w:r>
            <w:r w:rsidRPr="00E54DA9">
              <w:rPr>
                <w:color w:val="000000" w:themeColor="text1"/>
                <w:sz w:val="16"/>
                <w:szCs w:val="16"/>
              </w:rPr>
              <w:tab/>
              <w:t>Where available test data for the mixture itself demonstrate germ cell mutagenic, carcinogenic or toxic to reproduction properties or endocrine disruption affecting human health or the environment, which have not been identified on the basis of the relevant available information on the individual substance referred to in point 32, those data shall also be taken into account for the purpose of evaluating the mixture referred to in point 32.</w:t>
            </w:r>
          </w:p>
        </w:tc>
        <w:tc>
          <w:tcPr>
            <w:tcW w:w="487" w:type="pct"/>
          </w:tcPr>
          <w:p w14:paraId="0A9749F7" w14:textId="0D470148"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68FD4666" w14:textId="4D205E6C"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193E7A78"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1B213195" w14:textId="0CED1767" w:rsidTr="007B2C92">
        <w:trPr>
          <w:trHeight w:val="2735"/>
        </w:trPr>
        <w:tc>
          <w:tcPr>
            <w:tcW w:w="923" w:type="pct"/>
          </w:tcPr>
          <w:p w14:paraId="355DC743" w14:textId="4AD98D5C"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(4) Pentru evaluarea amestecurilor în temeiul capitolului 2 din prezentul titlu în raport cu proprietățile «biodegradare, persistență, mobilitate și bioacumulare» în cadrul claselor de pericol «periculos pentru mediul acvatic», «persistent, bioacumulativ și toxic», sau «foarte persistent și foarte bioacumulativ» și «persistent, mobil și toxic» sau «foarte persistent și foarte mobil» menționate în secțiunile 4.1.2.8, 4.1.2.9, 4.3.2.3.1, 4.3.2.3.2, 4.4.2.3.1 și 4.4.2.3.2 din anexa I, producătorul, importatorul și utilizatorul din aval utilizează numai informațiile relevante disponibile menționate la alineatul (1) pentru substanțele din amestec și nu pentru amestecul în sine.</w:t>
            </w:r>
          </w:p>
        </w:tc>
        <w:tc>
          <w:tcPr>
            <w:tcW w:w="827" w:type="pct"/>
          </w:tcPr>
          <w:p w14:paraId="478150E7" w14:textId="46BFC301"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(4) For the assessment of mixtures under Chapter 2 of this Title in relation to the ‘biodegradation, persistence, mobility and bioaccumulation’ properties within the ‘hazardous to the aquatic environment’, ‘persistent, bioaccumulative and toxic’, or ‘very persistent and very bioaccumulative’ and ‘persistent, mobile and toxic’ or ‘very persistent and very mobile’ hazard classes referred to in Sections 4.1.2.8, 4.1.2.9, 4.3.2.3.1, 4.3.2.3.2, 4.4.2.3.1 and 4.4.2.3.2 of Annex I, the manufacturer, importer and downstream user shall use only the relevant available information referred to in paragraph 1 for the substances in the mixture and not for the mixture itself.</w:t>
            </w:r>
          </w:p>
        </w:tc>
        <w:tc>
          <w:tcPr>
            <w:tcW w:w="925" w:type="pct"/>
          </w:tcPr>
          <w:p w14:paraId="5412483F" w14:textId="074FCB7F"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33.</w:t>
            </w:r>
            <w:r w:rsidRPr="00E54DA9">
              <w:rPr>
                <w:bCs/>
                <w:color w:val="000000" w:themeColor="text1"/>
                <w:sz w:val="16"/>
                <w:szCs w:val="16"/>
              </w:rPr>
              <w:tab/>
              <w:t>Pentru evaluarea amestecurilor în temeiul secțiunii a 2-a din prezentul capitol în raport cu proprietățile „biodegradare, persistenţă, mobilitate și bioacumulare” în cadrul claselor de pericol „periculos pentru mediul acvatic”, „persistent, bioacumulativ și toxic”, sau „foarte persistent și foarte bioacumulativ” și „persistent, mobil și toxic” sau „foarte persistent și foarte mobil” menţionate în secțiunile 4.1.2.8, 4.1.2.9, 4.3.2.3.1, 4.3.2.3.2, 4.4.2.3.1 și 4.4.2.3.2 din anexa nr. 1, producătorul, importatorul și utilizatorul din aval utilizează numai informațiile relevante disponibile menționate la pct. 30 pentru substanțele din amestec și nu pentru amestecul în sine.</w:t>
            </w:r>
          </w:p>
        </w:tc>
        <w:tc>
          <w:tcPr>
            <w:tcW w:w="876" w:type="pct"/>
          </w:tcPr>
          <w:p w14:paraId="47098775" w14:textId="2C3A4FC0"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33.</w:t>
            </w:r>
            <w:r w:rsidRPr="00E54DA9">
              <w:rPr>
                <w:color w:val="000000" w:themeColor="text1"/>
                <w:sz w:val="16"/>
                <w:szCs w:val="16"/>
              </w:rPr>
              <w:tab/>
              <w:t>For the assessment of mixtures under Section 2 of this Chapter against the properties ‘biodegradation, persistence, mobility and bioaccumulation’ within the hazard classes ‘hazardous to the aquatic environment’, ‘persistent, bioaccumulative and toxic’, or ‘very persistent and very bioaccumulative’ and ‘persistent, mobile and toxic’ or ‘very persistent and very mobile’ referred to in Sections 4.1.2.8, 4.1.2.9, 4.3.2.3.1, 4.3.2.3.2, 4.4.2.3.1 and 4.4.2.3.2 of Annex No 1, the manufacturer, importer and downstream user shall use only the relevant available information referred to in point 30 for the substances in the mixture and not for the mixture itself.</w:t>
            </w:r>
          </w:p>
        </w:tc>
        <w:tc>
          <w:tcPr>
            <w:tcW w:w="487" w:type="pct"/>
          </w:tcPr>
          <w:p w14:paraId="539E6FAA" w14:textId="46885A54"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002EB6A3" w14:textId="58298FF0"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7EA77AAB"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6DCF652B" w14:textId="7A19F16C" w:rsidTr="007B2C92">
        <w:trPr>
          <w:trHeight w:val="2458"/>
        </w:trPr>
        <w:tc>
          <w:tcPr>
            <w:tcW w:w="923" w:type="pct"/>
          </w:tcPr>
          <w:p w14:paraId="2D112B8F" w14:textId="1710EB06"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(5) În cazul în care nu sunt disponibile date de testare privind amestecul propriu-zis, de genul celor menționate la alineatul (1), sau aceste date nu sunt adecvate, producătorul, importatorul sau utilizatorul din aval utilizează numai informațiile disponibile cu privire la fiecare substanță în parte și la amestecurile similare testate, care pot fi, de asemenea, considerate relevante pentru a stabili dacă amestecul este periculos, cu condiția ca respectivul producător, importator sau utilizator din aval să fi constatat că informațiile sunt adecvate și fiabile în scopul evaluării în temeiul articolului 9 alineatul (4).</w:t>
            </w:r>
          </w:p>
        </w:tc>
        <w:tc>
          <w:tcPr>
            <w:tcW w:w="827" w:type="pct"/>
          </w:tcPr>
          <w:p w14:paraId="6377D49B" w14:textId="69B234B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(5) Where test data on the mixture itself of the kind referred to in paragraph 1 are not available or are not adequate, the manufacturer, importer or downstream user shall only use the available information on each individual substance and similar tested mixtures, which may also be considered relevant for determining whether the mixture is hazardous, provided that the manufacturer, importer or downstream user has determined that the information is adequate and reliable for the purposes of the assessment pursuant to Article 9(4).</w:t>
            </w:r>
          </w:p>
        </w:tc>
        <w:tc>
          <w:tcPr>
            <w:tcW w:w="925" w:type="pct"/>
          </w:tcPr>
          <w:p w14:paraId="7EE4CB84" w14:textId="1B3E7E49"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34.</w:t>
            </w:r>
            <w:r w:rsidRPr="00E54DA9">
              <w:rPr>
                <w:bCs/>
                <w:color w:val="000000" w:themeColor="text1"/>
                <w:sz w:val="16"/>
                <w:szCs w:val="16"/>
              </w:rPr>
              <w:tab/>
              <w:t>În cazul în care nu sunt disponibile date de testare privind amestecul propriu-zis, de genul celor menționate la pct. 30, sau aceste date nu sunt relevante, producătorul, importatorul sau utilizatorul din aval utilizează numai informațiile disponibile cu privire la fiecare substanță în parte și la amestecurile similare testate, care pot fi, de asemenea, considerate relevante pentru a stabili dacă amestecul este periculos, cu condiția ca respectivul producător, importator sau utilizator din aval să fi constatat că informațiile sunt fiabile în scopul evaluării în temeiul pct. 46.</w:t>
            </w:r>
          </w:p>
        </w:tc>
        <w:tc>
          <w:tcPr>
            <w:tcW w:w="876" w:type="pct"/>
          </w:tcPr>
          <w:p w14:paraId="07241E5F" w14:textId="5C6A8E5F"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34.</w:t>
            </w:r>
            <w:r w:rsidRPr="00E54DA9">
              <w:rPr>
                <w:color w:val="000000" w:themeColor="text1"/>
                <w:sz w:val="16"/>
                <w:szCs w:val="16"/>
              </w:rPr>
              <w:tab/>
              <w:t>Where test data on the mixture itself, such as those referred to in point 30, are not available or are not relevant, the manufacturer, importer or downstream user shall use only the available information on each individual substance and similar tested mixtures, which may also be considered relevant for determining whether the mixture is hazardous, provided that the manufacturer, importer or downstream user has determined that the information is reliable for the purposes of the assessment under point 46.</w:t>
            </w:r>
          </w:p>
        </w:tc>
        <w:tc>
          <w:tcPr>
            <w:tcW w:w="487" w:type="pct"/>
          </w:tcPr>
          <w:p w14:paraId="0FADD0BF" w14:textId="77FE13F7"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A2DE5A3" w14:textId="5468822D" w:rsidR="00581055" w:rsidRPr="00E54DA9" w:rsidRDefault="00581055" w:rsidP="00581055">
            <w:pPr>
              <w:spacing w:before="4" w:after="4"/>
              <w:ind w:firstLine="22"/>
              <w:jc w:val="both"/>
              <w:rPr>
                <w:bCs/>
                <w:i/>
                <w:iCs/>
                <w:color w:val="000000" w:themeColor="text1"/>
                <w:sz w:val="16"/>
                <w:szCs w:val="16"/>
              </w:rPr>
            </w:pPr>
          </w:p>
        </w:tc>
        <w:tc>
          <w:tcPr>
            <w:tcW w:w="474" w:type="pct"/>
          </w:tcPr>
          <w:p w14:paraId="504FAD73"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185CD531" w14:textId="1BBE004D" w:rsidTr="007B2C92">
        <w:trPr>
          <w:trHeight w:val="984"/>
        </w:trPr>
        <w:tc>
          <w:tcPr>
            <w:tcW w:w="923" w:type="pct"/>
          </w:tcPr>
          <w:p w14:paraId="7F150E88"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Articolul 7</w:t>
            </w:r>
          </w:p>
          <w:p w14:paraId="65DB70F0"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Testarea pe animale și pe oameni</w:t>
            </w:r>
          </w:p>
          <w:p w14:paraId="2E889901" w14:textId="77777777" w:rsidR="00581055" w:rsidRPr="00E54DA9" w:rsidRDefault="00581055" w:rsidP="00581055">
            <w:pPr>
              <w:spacing w:before="4" w:after="4"/>
              <w:ind w:firstLine="22"/>
              <w:jc w:val="both"/>
              <w:rPr>
                <w:bCs/>
                <w:sz w:val="16"/>
                <w:szCs w:val="16"/>
                <w:lang w:val="pt-BR"/>
              </w:rPr>
            </w:pPr>
          </w:p>
          <w:p w14:paraId="6F2E1646" w14:textId="496291D5" w:rsidR="00581055" w:rsidRPr="00E54DA9" w:rsidRDefault="00581055" w:rsidP="0028052B">
            <w:pPr>
              <w:pStyle w:val="P68B1DB1-a3"/>
              <w:spacing w:before="4" w:after="4"/>
              <w:ind w:firstLine="22"/>
              <w:jc w:val="both"/>
              <w:rPr>
                <w:color w:val="000000" w:themeColor="text1"/>
                <w:sz w:val="16"/>
                <w:szCs w:val="16"/>
                <w:lang w:val="pt-BR"/>
              </w:rPr>
            </w:pPr>
            <w:r w:rsidRPr="00E54DA9">
              <w:rPr>
                <w:b w:val="0"/>
                <w:sz w:val="16"/>
                <w:szCs w:val="16"/>
                <w:lang w:val="pt-BR"/>
              </w:rPr>
              <w:t>(1) În cazul în care se efectuează noi teste în scopul prezentului regulament, testele pe animale în sensul Directivei 86/609/CEE se efectuează numai în cazul în care nu sunt posibile</w:t>
            </w:r>
            <w:r w:rsidRPr="00E54DA9">
              <w:rPr>
                <w:bCs/>
                <w:sz w:val="16"/>
                <w:szCs w:val="16"/>
                <w:lang w:val="pt-BR"/>
              </w:rPr>
              <w:t xml:space="preserve"> </w:t>
            </w:r>
            <w:r w:rsidRPr="00E54DA9">
              <w:rPr>
                <w:b w:val="0"/>
                <w:sz w:val="16"/>
                <w:szCs w:val="16"/>
                <w:lang w:val="pt-BR"/>
              </w:rPr>
              <w:lastRenderedPageBreak/>
              <w:t>alternative care să asigure o fiabilitate și o calitate corespunzătoare a datelor.</w:t>
            </w:r>
          </w:p>
        </w:tc>
        <w:tc>
          <w:tcPr>
            <w:tcW w:w="827" w:type="pct"/>
          </w:tcPr>
          <w:p w14:paraId="4C9467AF" w14:textId="06C0DF60"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7</w:t>
            </w:r>
          </w:p>
          <w:p w14:paraId="745A8647"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Animal and human testing</w:t>
            </w:r>
          </w:p>
          <w:p w14:paraId="4FDE4C9A" w14:textId="77777777" w:rsidR="00581055" w:rsidRPr="00E54DA9" w:rsidRDefault="00581055" w:rsidP="00581055">
            <w:pPr>
              <w:spacing w:before="4" w:after="4"/>
              <w:ind w:firstLine="22"/>
              <w:jc w:val="both"/>
              <w:rPr>
                <w:bCs/>
                <w:color w:val="000000" w:themeColor="text1"/>
                <w:sz w:val="16"/>
                <w:szCs w:val="16"/>
              </w:rPr>
            </w:pPr>
          </w:p>
          <w:p w14:paraId="11A18947" w14:textId="78D2183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 xml:space="preserve">(1) Where new tests are carried out for the purposes of this Regulation, animal tests within the meaning of Directive 86/609/EEC shall be carried out only where no </w:t>
            </w:r>
            <w:r w:rsidRPr="00E54DA9">
              <w:rPr>
                <w:color w:val="000000" w:themeColor="text1"/>
                <w:sz w:val="16"/>
                <w:szCs w:val="16"/>
              </w:rPr>
              <w:lastRenderedPageBreak/>
              <w:t>alternatives are possible to ensure appropriate reliability and quality of data.</w:t>
            </w:r>
          </w:p>
        </w:tc>
        <w:tc>
          <w:tcPr>
            <w:tcW w:w="925" w:type="pct"/>
          </w:tcPr>
          <w:p w14:paraId="477F845F"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lastRenderedPageBreak/>
              <w:t>Subsecțiunea a 3-a</w:t>
            </w:r>
          </w:p>
          <w:p w14:paraId="0205FFCA"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Testarea pe animale și pe oameni</w:t>
            </w:r>
          </w:p>
          <w:p w14:paraId="3B32A29A" w14:textId="77777777" w:rsidR="00581055" w:rsidRPr="00E54DA9" w:rsidRDefault="00581055" w:rsidP="00581055">
            <w:pPr>
              <w:spacing w:before="4" w:after="4"/>
              <w:ind w:firstLine="22"/>
              <w:jc w:val="both"/>
              <w:rPr>
                <w:bCs/>
                <w:color w:val="000000" w:themeColor="text1"/>
                <w:sz w:val="16"/>
                <w:szCs w:val="16"/>
                <w:lang w:val="pt-BR"/>
              </w:rPr>
            </w:pPr>
          </w:p>
          <w:p w14:paraId="56306434" w14:textId="2094CCF5" w:rsidR="00581055" w:rsidRPr="00E54DA9" w:rsidRDefault="00581055" w:rsidP="00581055">
            <w:pPr>
              <w:pStyle w:val="P68B1DB1-a3"/>
              <w:spacing w:before="4" w:after="4"/>
              <w:ind w:firstLine="22"/>
              <w:jc w:val="both"/>
              <w:rPr>
                <w:b w:val="0"/>
                <w:bCs/>
                <w:color w:val="000000" w:themeColor="text1"/>
                <w:sz w:val="16"/>
                <w:szCs w:val="16"/>
                <w:lang w:val="pt-BR"/>
              </w:rPr>
            </w:pPr>
            <w:r w:rsidRPr="00E54DA9">
              <w:rPr>
                <w:b w:val="0"/>
                <w:bCs/>
                <w:color w:val="000000" w:themeColor="text1"/>
                <w:sz w:val="16"/>
                <w:szCs w:val="16"/>
                <w:lang w:val="pt-BR"/>
              </w:rPr>
              <w:t>35.</w:t>
            </w:r>
            <w:r w:rsidRPr="00E54DA9">
              <w:rPr>
                <w:b w:val="0"/>
                <w:bCs/>
                <w:color w:val="000000" w:themeColor="text1"/>
                <w:sz w:val="16"/>
                <w:szCs w:val="16"/>
                <w:lang w:val="pt-BR"/>
              </w:rPr>
              <w:tab/>
              <w:t xml:space="preserve">În cazul în care se efectuează noi teste în scopul prezentului Regulament, testele pe animale în sensul Legii nr. 211/2017 privind protecţia animalelor folosite în </w:t>
            </w:r>
            <w:r w:rsidRPr="00E54DA9">
              <w:rPr>
                <w:b w:val="0"/>
                <w:bCs/>
                <w:color w:val="000000" w:themeColor="text1"/>
                <w:sz w:val="16"/>
                <w:szCs w:val="16"/>
                <w:lang w:val="pt-BR"/>
              </w:rPr>
              <w:lastRenderedPageBreak/>
              <w:t>scopuri experimentale sau în alte scopuri ştiinţifice se efectuează numai în cazul în care nu sunt posibile alternative care să asigure o fiabilitate și o calitate corespunzătoare a datelor.</w:t>
            </w:r>
          </w:p>
        </w:tc>
        <w:tc>
          <w:tcPr>
            <w:tcW w:w="876" w:type="pct"/>
          </w:tcPr>
          <w:p w14:paraId="60CEF1B5" w14:textId="2A609492"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lastRenderedPageBreak/>
              <w:t>Subsection 3</w:t>
            </w:r>
          </w:p>
          <w:p w14:paraId="7E1B992C"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Animal and human testing</w:t>
            </w:r>
          </w:p>
          <w:p w14:paraId="03D026D2" w14:textId="77777777" w:rsidR="00581055" w:rsidRPr="00E54DA9" w:rsidRDefault="00581055" w:rsidP="00581055">
            <w:pPr>
              <w:spacing w:before="4" w:after="4"/>
              <w:ind w:firstLine="22"/>
              <w:jc w:val="both"/>
              <w:rPr>
                <w:bCs/>
                <w:color w:val="000000" w:themeColor="text1"/>
                <w:sz w:val="16"/>
                <w:szCs w:val="16"/>
              </w:rPr>
            </w:pPr>
          </w:p>
          <w:p w14:paraId="7D1C29C1" w14:textId="192DEF5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35.</w:t>
            </w:r>
            <w:r w:rsidRPr="00E54DA9">
              <w:rPr>
                <w:color w:val="000000" w:themeColor="text1"/>
                <w:sz w:val="16"/>
                <w:szCs w:val="16"/>
              </w:rPr>
              <w:tab/>
              <w:t xml:space="preserve">Where new tests are carried out for the purposes of this Regulation, animal tests within the meaning of Law No 211/2017 on the protection of animals used for </w:t>
            </w:r>
            <w:r w:rsidRPr="00E54DA9">
              <w:rPr>
                <w:color w:val="000000" w:themeColor="text1"/>
                <w:sz w:val="16"/>
                <w:szCs w:val="16"/>
              </w:rPr>
              <w:lastRenderedPageBreak/>
              <w:t>experimental or other scientific purposes shall be carried out only if no alternatives are possible to ensure adequate reliability and quality of the data.</w:t>
            </w:r>
          </w:p>
        </w:tc>
        <w:tc>
          <w:tcPr>
            <w:tcW w:w="487" w:type="pct"/>
          </w:tcPr>
          <w:p w14:paraId="3C7ABD76" w14:textId="1EF1EE38"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Compatible</w:t>
            </w:r>
          </w:p>
        </w:tc>
        <w:tc>
          <w:tcPr>
            <w:tcW w:w="487" w:type="pct"/>
          </w:tcPr>
          <w:p w14:paraId="4BC32485" w14:textId="49A160E1" w:rsidR="00581055" w:rsidRPr="00E54DA9" w:rsidRDefault="00581055" w:rsidP="00581055">
            <w:pPr>
              <w:spacing w:before="4" w:after="4"/>
              <w:ind w:firstLine="22"/>
              <w:jc w:val="both"/>
              <w:rPr>
                <w:bCs/>
                <w:color w:val="000000" w:themeColor="text1"/>
                <w:sz w:val="16"/>
                <w:szCs w:val="16"/>
              </w:rPr>
            </w:pPr>
          </w:p>
        </w:tc>
        <w:tc>
          <w:tcPr>
            <w:tcW w:w="474" w:type="pct"/>
          </w:tcPr>
          <w:p w14:paraId="631E568C"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2459FFD3" w14:textId="1DEB2B21" w:rsidTr="007B2C92">
        <w:trPr>
          <w:trHeight w:val="430"/>
        </w:trPr>
        <w:tc>
          <w:tcPr>
            <w:tcW w:w="923" w:type="pct"/>
          </w:tcPr>
          <w:p w14:paraId="541708E0" w14:textId="65816361"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(2) Testele pe primate non-umane sunt interzise în sensul prezentului regulament.</w:t>
            </w:r>
          </w:p>
        </w:tc>
        <w:tc>
          <w:tcPr>
            <w:tcW w:w="827" w:type="pct"/>
          </w:tcPr>
          <w:p w14:paraId="7391D344" w14:textId="561962A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 Tests on non-human primates shall be prohibited for the purposes of this Regulation.</w:t>
            </w:r>
          </w:p>
        </w:tc>
        <w:tc>
          <w:tcPr>
            <w:tcW w:w="925" w:type="pct"/>
          </w:tcPr>
          <w:p w14:paraId="04880776" w14:textId="0787A9C6"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35.1.</w:t>
            </w:r>
            <w:r w:rsidRPr="00E54DA9">
              <w:rPr>
                <w:bCs/>
                <w:color w:val="000000" w:themeColor="text1"/>
                <w:sz w:val="16"/>
                <w:szCs w:val="16"/>
                <w:lang w:val="pt-BR"/>
              </w:rPr>
              <w:tab/>
              <w:t>Testele pe primate non-umane sunt interzise în sensul prezentului Regulament.</w:t>
            </w:r>
          </w:p>
        </w:tc>
        <w:tc>
          <w:tcPr>
            <w:tcW w:w="876" w:type="pct"/>
          </w:tcPr>
          <w:p w14:paraId="3C62CD1E" w14:textId="1980FD74"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35.1.</w:t>
            </w:r>
            <w:r w:rsidRPr="00E54DA9">
              <w:rPr>
                <w:color w:val="000000" w:themeColor="text1"/>
                <w:sz w:val="16"/>
                <w:szCs w:val="16"/>
              </w:rPr>
              <w:tab/>
              <w:t>Tests on non-human primates are prohibited for the purposes of this Regulation.</w:t>
            </w:r>
          </w:p>
        </w:tc>
        <w:tc>
          <w:tcPr>
            <w:tcW w:w="487" w:type="pct"/>
          </w:tcPr>
          <w:p w14:paraId="3563C3A7" w14:textId="5FFF8486"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F55A9A5" w14:textId="7997FBE1" w:rsidR="00581055" w:rsidRPr="00E54DA9" w:rsidRDefault="00581055" w:rsidP="00581055">
            <w:pPr>
              <w:spacing w:before="4" w:after="4"/>
              <w:ind w:firstLine="22"/>
              <w:jc w:val="both"/>
              <w:rPr>
                <w:bCs/>
                <w:color w:val="000000" w:themeColor="text1"/>
                <w:sz w:val="16"/>
                <w:szCs w:val="16"/>
              </w:rPr>
            </w:pPr>
          </w:p>
        </w:tc>
        <w:tc>
          <w:tcPr>
            <w:tcW w:w="474" w:type="pct"/>
          </w:tcPr>
          <w:p w14:paraId="61E2448A"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0CD6B772" w14:textId="406C3AC6" w:rsidTr="007B2C92">
        <w:trPr>
          <w:trHeight w:val="982"/>
        </w:trPr>
        <w:tc>
          <w:tcPr>
            <w:tcW w:w="923" w:type="pct"/>
          </w:tcPr>
          <w:p w14:paraId="42714321" w14:textId="2FCE79A0"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(3) Testele pe oameni sunt interzise în sensul prezentului regulament. Cu toate acestea, datele obţinute din alte surse, cum ar fi studii clinice, pot fi utilizate în sensul prezentului regulament.</w:t>
            </w:r>
          </w:p>
        </w:tc>
        <w:tc>
          <w:tcPr>
            <w:tcW w:w="827" w:type="pct"/>
          </w:tcPr>
          <w:p w14:paraId="2BB8162C" w14:textId="12BC4D73"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(3) Tests on humans shall be prohibited for the purposes of this Regulation. However, data obtained from other sources, such as clinical trials, may be used for the purposes of this Regulation.</w:t>
            </w:r>
          </w:p>
        </w:tc>
        <w:tc>
          <w:tcPr>
            <w:tcW w:w="925" w:type="pct"/>
          </w:tcPr>
          <w:p w14:paraId="2DECEC07" w14:textId="7A88D171"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36.</w:t>
            </w:r>
            <w:r w:rsidRPr="00E54DA9">
              <w:rPr>
                <w:bCs/>
                <w:color w:val="000000" w:themeColor="text1"/>
                <w:sz w:val="16"/>
                <w:szCs w:val="16"/>
                <w:lang w:val="pt-BR"/>
              </w:rPr>
              <w:tab/>
              <w:t>Testele pe oameni sunt interzise în sensul prezentului Regulament. Cu toate acestea, datele obținute din alte surse, cum ar fi studii clinice, pot fi utilizate în sensul prezentului Regulament.</w:t>
            </w:r>
          </w:p>
        </w:tc>
        <w:tc>
          <w:tcPr>
            <w:tcW w:w="876" w:type="pct"/>
          </w:tcPr>
          <w:p w14:paraId="50376BA0" w14:textId="7192F5CF"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36.</w:t>
            </w:r>
            <w:r w:rsidRPr="00E54DA9">
              <w:rPr>
                <w:color w:val="000000" w:themeColor="text1"/>
                <w:sz w:val="16"/>
                <w:szCs w:val="16"/>
              </w:rPr>
              <w:tab/>
              <w:t>Testing on humans is prohibited for the purposes of this Regulation. However, data obtained from other sources, such as clinical trials, may be used for the purposes of this Regulation.</w:t>
            </w:r>
          </w:p>
        </w:tc>
        <w:tc>
          <w:tcPr>
            <w:tcW w:w="487" w:type="pct"/>
          </w:tcPr>
          <w:p w14:paraId="7928CA90" w14:textId="688BEC42"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CEFF6AB" w14:textId="5D552D85" w:rsidR="00581055" w:rsidRPr="00E54DA9" w:rsidRDefault="00581055" w:rsidP="00581055">
            <w:pPr>
              <w:spacing w:before="4" w:after="4"/>
              <w:ind w:firstLine="22"/>
              <w:jc w:val="both"/>
              <w:rPr>
                <w:bCs/>
                <w:color w:val="000000" w:themeColor="text1"/>
                <w:sz w:val="16"/>
                <w:szCs w:val="16"/>
              </w:rPr>
            </w:pPr>
          </w:p>
        </w:tc>
        <w:tc>
          <w:tcPr>
            <w:tcW w:w="474" w:type="pct"/>
          </w:tcPr>
          <w:p w14:paraId="13179333"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60D61120" w14:textId="0A76DA21" w:rsidTr="00D33165">
        <w:trPr>
          <w:trHeight w:val="3474"/>
        </w:trPr>
        <w:tc>
          <w:tcPr>
            <w:tcW w:w="923" w:type="pct"/>
          </w:tcPr>
          <w:p w14:paraId="1F1CAC7E"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Articolul 8</w:t>
            </w:r>
          </w:p>
          <w:p w14:paraId="2A122E8C"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Obținerea de noi informații privind substanțele și amestecurile</w:t>
            </w:r>
          </w:p>
          <w:p w14:paraId="1690835C" w14:textId="77777777" w:rsidR="00581055" w:rsidRPr="00E54DA9" w:rsidRDefault="00581055" w:rsidP="00581055">
            <w:pPr>
              <w:spacing w:before="4" w:after="4"/>
              <w:ind w:firstLine="22"/>
              <w:jc w:val="both"/>
              <w:rPr>
                <w:bCs/>
                <w:sz w:val="16"/>
                <w:szCs w:val="16"/>
                <w:lang w:val="pt-BR"/>
              </w:rPr>
            </w:pPr>
          </w:p>
          <w:p w14:paraId="0663C68F" w14:textId="410C1360" w:rsidR="00581055" w:rsidRPr="00E54DA9" w:rsidRDefault="00581055" w:rsidP="00EE72C3">
            <w:pPr>
              <w:pStyle w:val="P68B1DB1-a3"/>
              <w:spacing w:before="4" w:after="4"/>
              <w:ind w:firstLine="22"/>
              <w:jc w:val="both"/>
              <w:rPr>
                <w:b w:val="0"/>
                <w:color w:val="000000" w:themeColor="text1"/>
                <w:sz w:val="16"/>
                <w:szCs w:val="16"/>
                <w:lang w:val="pt-BR"/>
              </w:rPr>
            </w:pPr>
            <w:r w:rsidRPr="00E54DA9">
              <w:rPr>
                <w:b w:val="0"/>
                <w:sz w:val="16"/>
                <w:szCs w:val="16"/>
                <w:lang w:val="pt-BR"/>
              </w:rPr>
              <w:t>(1) Pentru a stabili dacă o substanță sau un amestec prezintă un pericol pentru sănătate sau pentru mediu, astfel cum se prevede în anexa I la prezentul regulament, producătorul, importatorul sau utilizatorul din aval pot efectua noi teste, cu condiția să fi epuizat toate celelalte mijloace de obținere a informațiilor, inclusiv prin aplicarea regulilor prevăzute în secțiunea 1 din anexa XI la Regulamentul (CE) nr. 1907/2006.</w:t>
            </w:r>
          </w:p>
        </w:tc>
        <w:tc>
          <w:tcPr>
            <w:tcW w:w="827" w:type="pct"/>
          </w:tcPr>
          <w:p w14:paraId="3C6B683B" w14:textId="0E291831"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Article 8</w:t>
            </w:r>
          </w:p>
          <w:p w14:paraId="7F8A7872"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Obtaining new information on substances and mixtures</w:t>
            </w:r>
          </w:p>
          <w:p w14:paraId="7E3BA585" w14:textId="77777777" w:rsidR="00581055" w:rsidRPr="00E54DA9" w:rsidRDefault="00581055" w:rsidP="00581055">
            <w:pPr>
              <w:spacing w:before="4" w:after="4"/>
              <w:ind w:firstLine="22"/>
              <w:jc w:val="both"/>
              <w:rPr>
                <w:bCs/>
                <w:color w:val="000000" w:themeColor="text1"/>
                <w:sz w:val="16"/>
                <w:szCs w:val="16"/>
              </w:rPr>
            </w:pPr>
          </w:p>
          <w:p w14:paraId="63F7F170" w14:textId="6FBDE53B"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 In order to determine whether a substance or mixture presents a danger to health or the environment as set out in Annex I to this Regulation, the manufacturer, importer or downstream user may carry out new tests, provided that they have exhausted all other means of obtaining information, including by applying the rules set out in Section 1 of Annex XI to Regulation (EC) No 1907/2006.</w:t>
            </w:r>
          </w:p>
        </w:tc>
        <w:tc>
          <w:tcPr>
            <w:tcW w:w="925" w:type="pct"/>
          </w:tcPr>
          <w:p w14:paraId="6DD7C4F3" w14:textId="77777777" w:rsidR="00581055" w:rsidRPr="00E54DA9" w:rsidRDefault="00581055" w:rsidP="00581055">
            <w:pPr>
              <w:jc w:val="center"/>
              <w:rPr>
                <w:b/>
                <w:color w:val="000000" w:themeColor="text1"/>
                <w:sz w:val="16"/>
                <w:szCs w:val="16"/>
                <w:lang w:val="pt-BR"/>
              </w:rPr>
            </w:pPr>
            <w:r w:rsidRPr="00E54DA9">
              <w:rPr>
                <w:b/>
                <w:color w:val="000000" w:themeColor="text1"/>
                <w:sz w:val="16"/>
                <w:szCs w:val="16"/>
                <w:lang w:val="pt-BR"/>
              </w:rPr>
              <w:t>Subsecțiunea a 5-a</w:t>
            </w:r>
          </w:p>
          <w:p w14:paraId="09AB8382" w14:textId="77777777" w:rsidR="00581055" w:rsidRPr="00E54DA9" w:rsidRDefault="00581055" w:rsidP="00581055">
            <w:pPr>
              <w:jc w:val="center"/>
              <w:rPr>
                <w:b/>
                <w:color w:val="000000" w:themeColor="text1"/>
                <w:sz w:val="16"/>
                <w:szCs w:val="16"/>
                <w:lang w:val="pt-BR"/>
              </w:rPr>
            </w:pPr>
            <w:r w:rsidRPr="00E54DA9">
              <w:rPr>
                <w:b/>
                <w:color w:val="000000" w:themeColor="text1"/>
                <w:sz w:val="16"/>
                <w:szCs w:val="16"/>
                <w:lang w:val="pt-BR"/>
              </w:rPr>
              <w:t>Obţinerea de noi informaţii privind substanţele și amestecurile</w:t>
            </w:r>
          </w:p>
          <w:p w14:paraId="0BB2E51B" w14:textId="13E0D4FE" w:rsidR="00581055" w:rsidRPr="00E54DA9" w:rsidRDefault="00581055" w:rsidP="00581055">
            <w:pPr>
              <w:pStyle w:val="P68B1DB1-a3"/>
              <w:jc w:val="both"/>
              <w:rPr>
                <w:b w:val="0"/>
                <w:bCs/>
                <w:color w:val="000000" w:themeColor="text1"/>
                <w:sz w:val="16"/>
                <w:szCs w:val="16"/>
                <w:lang w:val="pt-BR"/>
              </w:rPr>
            </w:pPr>
            <w:r w:rsidRPr="00E54DA9">
              <w:rPr>
                <w:b w:val="0"/>
                <w:bCs/>
                <w:color w:val="000000" w:themeColor="text1"/>
                <w:sz w:val="16"/>
                <w:szCs w:val="16"/>
                <w:lang w:val="pt-BR"/>
              </w:rPr>
              <w:t>37.</w:t>
            </w:r>
            <w:r w:rsidRPr="00E54DA9">
              <w:rPr>
                <w:b w:val="0"/>
                <w:bCs/>
                <w:color w:val="000000" w:themeColor="text1"/>
                <w:sz w:val="16"/>
                <w:szCs w:val="16"/>
                <w:lang w:val="pt-BR"/>
              </w:rPr>
              <w:tab/>
              <w:t>Pentru a stabili dacă o substanță sau un amestec prezintă un pericol pentru sănătate sau pentru mediu, după cum este prevăzut în anexa nr. 1, producătorul, importatorul sau utilizatorul din aval pot efectua noi teste, cu condiția să fi epuizat toate celelalte mijloace de obținere a informațiilor, inclusiv prin utilizarea datelor existente, determinarea forței probante, metodele in vitro, (Q)SAR, gruparea substanțelor și abordarea extrapolării.</w:t>
            </w:r>
          </w:p>
        </w:tc>
        <w:tc>
          <w:tcPr>
            <w:tcW w:w="876" w:type="pct"/>
          </w:tcPr>
          <w:p w14:paraId="1D9B4D68" w14:textId="75279CAF" w:rsidR="00581055" w:rsidRPr="00E54DA9" w:rsidRDefault="00581055" w:rsidP="00581055">
            <w:pPr>
              <w:pStyle w:val="P68B1DB1-a3"/>
              <w:jc w:val="center"/>
              <w:rPr>
                <w:bCs/>
                <w:color w:val="000000" w:themeColor="text1"/>
                <w:sz w:val="16"/>
                <w:szCs w:val="16"/>
              </w:rPr>
            </w:pPr>
            <w:r w:rsidRPr="00E54DA9">
              <w:rPr>
                <w:color w:val="000000" w:themeColor="text1"/>
                <w:sz w:val="16"/>
                <w:szCs w:val="16"/>
              </w:rPr>
              <w:t>Subsection 5</w:t>
            </w:r>
          </w:p>
          <w:p w14:paraId="00D37177" w14:textId="1957F699" w:rsidR="00581055" w:rsidRPr="00E54DA9" w:rsidRDefault="00581055" w:rsidP="00581055">
            <w:pPr>
              <w:pStyle w:val="P68B1DB1-a3"/>
              <w:jc w:val="center"/>
              <w:rPr>
                <w:bCs/>
                <w:color w:val="000000" w:themeColor="text1"/>
                <w:sz w:val="16"/>
                <w:szCs w:val="16"/>
              </w:rPr>
            </w:pPr>
            <w:r w:rsidRPr="00E54DA9">
              <w:rPr>
                <w:color w:val="000000" w:themeColor="text1"/>
                <w:sz w:val="16"/>
                <w:szCs w:val="16"/>
              </w:rPr>
              <w:t>Obtaining new information on substances and mixtures</w:t>
            </w:r>
          </w:p>
          <w:p w14:paraId="39F64D0D" w14:textId="03FE2C7D" w:rsidR="00581055" w:rsidRPr="00E54DA9" w:rsidRDefault="00581055" w:rsidP="00581055">
            <w:pPr>
              <w:pStyle w:val="P68B1DB1-a4"/>
              <w:jc w:val="both"/>
              <w:rPr>
                <w:color w:val="000000" w:themeColor="text1"/>
                <w:sz w:val="16"/>
                <w:szCs w:val="16"/>
              </w:rPr>
            </w:pPr>
            <w:r w:rsidRPr="00E54DA9">
              <w:rPr>
                <w:color w:val="000000" w:themeColor="text1"/>
                <w:sz w:val="16"/>
                <w:szCs w:val="16"/>
              </w:rPr>
              <w:t>37.</w:t>
            </w:r>
            <w:r w:rsidRPr="00E54DA9">
              <w:rPr>
                <w:color w:val="000000" w:themeColor="text1"/>
                <w:sz w:val="16"/>
                <w:szCs w:val="16"/>
              </w:rPr>
              <w:tab/>
              <w:t>In order to determine whether a substance or mixture presents a danger to health or the environment as set out in Annex I, the manufacturer, importer or downstream user may carry out new tests provided that they have exhausted all other means of obtaining information, including by using existing data, weight of evidence determination, in vitro methods, (Q)SARs, grouping of substances and the read-across approach.</w:t>
            </w:r>
          </w:p>
        </w:tc>
        <w:tc>
          <w:tcPr>
            <w:tcW w:w="487" w:type="pct"/>
          </w:tcPr>
          <w:p w14:paraId="38F6ACC3" w14:textId="35F162EE"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6A4E81CA" w14:textId="1123A8F0" w:rsidR="00581055" w:rsidRPr="00E54DA9" w:rsidRDefault="00581055" w:rsidP="00581055">
            <w:pPr>
              <w:spacing w:before="4" w:after="4"/>
              <w:ind w:firstLine="22"/>
              <w:jc w:val="both"/>
              <w:rPr>
                <w:bCs/>
                <w:color w:val="000000" w:themeColor="text1"/>
                <w:sz w:val="16"/>
                <w:szCs w:val="16"/>
              </w:rPr>
            </w:pPr>
          </w:p>
        </w:tc>
        <w:tc>
          <w:tcPr>
            <w:tcW w:w="474" w:type="pct"/>
          </w:tcPr>
          <w:p w14:paraId="0C9AEC39"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440DBD1E" w14:textId="2E64FE15" w:rsidTr="007B2C92">
        <w:trPr>
          <w:trHeight w:val="1163"/>
        </w:trPr>
        <w:tc>
          <w:tcPr>
            <w:tcW w:w="923" w:type="pct"/>
          </w:tcPr>
          <w:p w14:paraId="219D26D5" w14:textId="07501123"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(2) Pentru a stabili dacă o substanță sau un amestec prezintă vreunul dintre pericolele fizice menționate în partea 2 din anexa I, producătorul, importatorul sau utilizatorul din aval trebuie să efectueze testele cerute în partea respectivă, cu excepția cazului în care există deja informații adecvate și fiabile.</w:t>
            </w:r>
          </w:p>
        </w:tc>
        <w:tc>
          <w:tcPr>
            <w:tcW w:w="827" w:type="pct"/>
          </w:tcPr>
          <w:p w14:paraId="324CDEC4" w14:textId="3CC51904"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 In order to determine whether a substance or mixture presents any of the physical hazards referred to in Part 2 of Annex I, the manufacturer, importer or downstream user shall carry out the tests required in that Part, unless adequate and reliable information already exists.</w:t>
            </w:r>
          </w:p>
        </w:tc>
        <w:tc>
          <w:tcPr>
            <w:tcW w:w="925" w:type="pct"/>
          </w:tcPr>
          <w:p w14:paraId="0AF3E7D9" w14:textId="3357C1AE" w:rsidR="00581055" w:rsidRPr="00E54DA9" w:rsidRDefault="00581055" w:rsidP="00581055">
            <w:pPr>
              <w:pStyle w:val="P68B1DB1-a4"/>
              <w:jc w:val="both"/>
              <w:rPr>
                <w:bCs/>
                <w:color w:val="000000" w:themeColor="text1"/>
                <w:sz w:val="16"/>
                <w:szCs w:val="16"/>
              </w:rPr>
            </w:pPr>
            <w:r w:rsidRPr="00E54DA9">
              <w:rPr>
                <w:bCs/>
                <w:color w:val="000000" w:themeColor="text1"/>
                <w:sz w:val="16"/>
                <w:szCs w:val="16"/>
              </w:rPr>
              <w:t>38.</w:t>
            </w:r>
            <w:r w:rsidRPr="00E54DA9">
              <w:rPr>
                <w:bCs/>
                <w:color w:val="000000" w:themeColor="text1"/>
                <w:sz w:val="16"/>
                <w:szCs w:val="16"/>
              </w:rPr>
              <w:tab/>
              <w:t>Pentru a stabili dacă o substanță sau un amestec prezintă vreunul dintre pericolele fizice menționate în partea 2 din anexa nr. 1, producătorul, importatorul sau utilizatorul din aval trebuie să efectueze testele cerute în partea respectivă, cu excepția cazului în care există deja informații relevante și fiabile.</w:t>
            </w:r>
          </w:p>
        </w:tc>
        <w:tc>
          <w:tcPr>
            <w:tcW w:w="876" w:type="pct"/>
          </w:tcPr>
          <w:p w14:paraId="4A0ADB7C" w14:textId="690BF647" w:rsidR="00581055" w:rsidRPr="00E54DA9" w:rsidRDefault="00581055" w:rsidP="00581055">
            <w:pPr>
              <w:pStyle w:val="P68B1DB1-a4"/>
              <w:rPr>
                <w:color w:val="000000" w:themeColor="text1"/>
                <w:sz w:val="16"/>
                <w:szCs w:val="16"/>
              </w:rPr>
            </w:pPr>
            <w:r w:rsidRPr="00E54DA9">
              <w:rPr>
                <w:color w:val="000000" w:themeColor="text1"/>
                <w:sz w:val="16"/>
                <w:szCs w:val="16"/>
              </w:rPr>
              <w:t>38.</w:t>
            </w:r>
            <w:r w:rsidRPr="00E54DA9">
              <w:rPr>
                <w:color w:val="000000" w:themeColor="text1"/>
                <w:sz w:val="16"/>
                <w:szCs w:val="16"/>
              </w:rPr>
              <w:tab/>
              <w:t>In order to determine whether a substance or mixture presents any of the physical hazards referred to in Part 2 of Annex I, the manufacturer, importer or downstream user shall carry out the tests required in that Part, unless relevant and reliable information already exists.</w:t>
            </w:r>
          </w:p>
        </w:tc>
        <w:tc>
          <w:tcPr>
            <w:tcW w:w="487" w:type="pct"/>
          </w:tcPr>
          <w:p w14:paraId="1D92F0D0" w14:textId="086D1191"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92D25BE" w14:textId="57A37812" w:rsidR="00581055" w:rsidRPr="00E54DA9" w:rsidRDefault="00581055" w:rsidP="00581055">
            <w:pPr>
              <w:spacing w:before="4" w:after="4"/>
              <w:ind w:firstLine="22"/>
              <w:jc w:val="both"/>
              <w:rPr>
                <w:bCs/>
                <w:color w:val="000000" w:themeColor="text1"/>
                <w:sz w:val="16"/>
                <w:szCs w:val="16"/>
              </w:rPr>
            </w:pPr>
          </w:p>
        </w:tc>
        <w:tc>
          <w:tcPr>
            <w:tcW w:w="474" w:type="pct"/>
          </w:tcPr>
          <w:p w14:paraId="73742805"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43330F06" w14:textId="4A303117" w:rsidTr="007B2C92">
        <w:trPr>
          <w:trHeight w:val="1163"/>
        </w:trPr>
        <w:tc>
          <w:tcPr>
            <w:tcW w:w="923" w:type="pct"/>
          </w:tcPr>
          <w:p w14:paraId="25AE153A"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lastRenderedPageBreak/>
              <w:t>(3) Testele menționate la alineatul (1) trebuie să fie efectuate în conformitate cu una dintre metodele următoare:</w:t>
            </w:r>
          </w:p>
          <w:p w14:paraId="22711DAD"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(a) metodele de testare menționate la articolul 13 alineatul (3) din Regulamentul (CE) nr. 1907/2006; sau</w:t>
            </w:r>
          </w:p>
          <w:p w14:paraId="4616C362" w14:textId="688C33E3"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(b) principii științifice solide recunoscute la nivel internațional sau metode validate în conformitate cu proceduri internaționale.</w:t>
            </w:r>
          </w:p>
        </w:tc>
        <w:tc>
          <w:tcPr>
            <w:tcW w:w="827" w:type="pct"/>
          </w:tcPr>
          <w:p w14:paraId="5BCAB60B" w14:textId="24E77DD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 The tests referred to in paragraph 1 shall be carried out in accordance with one of the following methods:</w:t>
            </w:r>
          </w:p>
          <w:p w14:paraId="0AB6B6A4"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(a) the test methods referred to in Article 13(3) of Regulation (EC) No 1907/2006; or</w:t>
            </w:r>
          </w:p>
          <w:p w14:paraId="5E1D1298" w14:textId="5AFA6A4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(b) sound internationally recognised scientific principles or methods validated in accordance with international procedures.</w:t>
            </w:r>
          </w:p>
        </w:tc>
        <w:tc>
          <w:tcPr>
            <w:tcW w:w="925" w:type="pct"/>
          </w:tcPr>
          <w:p w14:paraId="48AE0CE6" w14:textId="77777777" w:rsidR="00581055" w:rsidRPr="00E54DA9" w:rsidRDefault="00581055" w:rsidP="00581055">
            <w:pPr>
              <w:jc w:val="both"/>
              <w:rPr>
                <w:bCs/>
                <w:color w:val="000000" w:themeColor="text1"/>
                <w:sz w:val="16"/>
                <w:szCs w:val="16"/>
                <w:lang w:val="pt-BR"/>
              </w:rPr>
            </w:pPr>
            <w:r w:rsidRPr="00E54DA9">
              <w:rPr>
                <w:bCs/>
                <w:color w:val="000000" w:themeColor="text1"/>
                <w:sz w:val="16"/>
                <w:szCs w:val="16"/>
                <w:lang w:val="pt-BR"/>
              </w:rPr>
              <w:t>39.</w:t>
            </w:r>
            <w:r w:rsidRPr="00E54DA9">
              <w:rPr>
                <w:bCs/>
                <w:color w:val="000000" w:themeColor="text1"/>
                <w:sz w:val="16"/>
                <w:szCs w:val="16"/>
                <w:lang w:val="pt-BR"/>
              </w:rPr>
              <w:tab/>
              <w:t>Testele menționate la pct. 38 trebuie să fie efectuate în conformitate cu:</w:t>
            </w:r>
          </w:p>
          <w:p w14:paraId="5831A17B" w14:textId="77777777" w:rsidR="00581055" w:rsidRPr="00E54DA9" w:rsidRDefault="00581055" w:rsidP="00581055">
            <w:pPr>
              <w:jc w:val="both"/>
              <w:rPr>
                <w:bCs/>
                <w:color w:val="000000" w:themeColor="text1"/>
                <w:sz w:val="16"/>
                <w:szCs w:val="16"/>
                <w:lang w:val="pt-BR"/>
              </w:rPr>
            </w:pPr>
            <w:r w:rsidRPr="00E54DA9">
              <w:rPr>
                <w:bCs/>
                <w:color w:val="000000" w:themeColor="text1"/>
                <w:sz w:val="16"/>
                <w:szCs w:val="16"/>
                <w:lang w:val="pt-BR"/>
              </w:rPr>
              <w:t>39.1.</w:t>
            </w:r>
            <w:r w:rsidRPr="00E54DA9">
              <w:rPr>
                <w:bCs/>
                <w:color w:val="000000" w:themeColor="text1"/>
                <w:sz w:val="16"/>
                <w:szCs w:val="16"/>
                <w:lang w:val="pt-BR"/>
              </w:rPr>
              <w:tab/>
              <w:t>metodele de testare internaționale, sau</w:t>
            </w:r>
          </w:p>
          <w:p w14:paraId="37260540" w14:textId="030CC1EE" w:rsidR="00581055" w:rsidRPr="00E54DA9" w:rsidRDefault="00581055" w:rsidP="00581055">
            <w:pPr>
              <w:pStyle w:val="P68B1DB1-a4"/>
              <w:jc w:val="both"/>
              <w:rPr>
                <w:bCs/>
                <w:color w:val="000000" w:themeColor="text1"/>
                <w:sz w:val="16"/>
                <w:szCs w:val="16"/>
                <w:lang w:val="pt-BR"/>
              </w:rPr>
            </w:pPr>
            <w:r w:rsidRPr="00E54DA9">
              <w:rPr>
                <w:bCs/>
                <w:color w:val="000000" w:themeColor="text1"/>
                <w:sz w:val="16"/>
                <w:szCs w:val="16"/>
                <w:lang w:val="pt-BR"/>
              </w:rPr>
              <w:t>39.2.</w:t>
            </w:r>
            <w:r w:rsidRPr="00E54DA9">
              <w:rPr>
                <w:bCs/>
                <w:color w:val="000000" w:themeColor="text1"/>
                <w:sz w:val="16"/>
                <w:szCs w:val="16"/>
                <w:lang w:val="pt-BR"/>
              </w:rPr>
              <w:tab/>
              <w:t>principii științifice solide recunoscute la nivel internațional sau metode validate în conformitate cu proceduri internaționale.</w:t>
            </w:r>
          </w:p>
        </w:tc>
        <w:tc>
          <w:tcPr>
            <w:tcW w:w="876" w:type="pct"/>
          </w:tcPr>
          <w:p w14:paraId="5D9F4800" w14:textId="4A123271" w:rsidR="00581055" w:rsidRPr="00E54DA9" w:rsidRDefault="00581055" w:rsidP="00581055">
            <w:pPr>
              <w:pStyle w:val="P68B1DB1-a4"/>
              <w:rPr>
                <w:color w:val="000000" w:themeColor="text1"/>
                <w:sz w:val="16"/>
                <w:szCs w:val="16"/>
              </w:rPr>
            </w:pPr>
            <w:r w:rsidRPr="00E54DA9">
              <w:rPr>
                <w:color w:val="000000" w:themeColor="text1"/>
                <w:sz w:val="16"/>
                <w:szCs w:val="16"/>
              </w:rPr>
              <w:t>39.</w:t>
            </w:r>
            <w:r w:rsidRPr="00E54DA9">
              <w:rPr>
                <w:color w:val="000000" w:themeColor="text1"/>
                <w:sz w:val="16"/>
                <w:szCs w:val="16"/>
              </w:rPr>
              <w:tab/>
              <w:t>The tests referred to in point 38 must be carried out in accordance with:</w:t>
            </w:r>
          </w:p>
          <w:p w14:paraId="429A1432" w14:textId="04EA616F" w:rsidR="00581055" w:rsidRPr="00E54DA9" w:rsidRDefault="00581055" w:rsidP="00581055">
            <w:pPr>
              <w:pStyle w:val="P68B1DB1-a4"/>
              <w:rPr>
                <w:color w:val="000000" w:themeColor="text1"/>
                <w:sz w:val="16"/>
                <w:szCs w:val="16"/>
              </w:rPr>
            </w:pPr>
            <w:r w:rsidRPr="00E54DA9">
              <w:rPr>
                <w:color w:val="000000" w:themeColor="text1"/>
                <w:sz w:val="16"/>
                <w:szCs w:val="16"/>
              </w:rPr>
              <w:t>39.1.</w:t>
            </w:r>
            <w:r w:rsidRPr="00E54DA9">
              <w:rPr>
                <w:color w:val="000000" w:themeColor="text1"/>
                <w:sz w:val="16"/>
                <w:szCs w:val="16"/>
              </w:rPr>
              <w:tab/>
              <w:t>international test methods, or</w:t>
            </w:r>
          </w:p>
          <w:p w14:paraId="1C5F443C" w14:textId="1608BDA5" w:rsidR="00581055" w:rsidRPr="00E54DA9" w:rsidRDefault="00581055" w:rsidP="00581055">
            <w:pPr>
              <w:pStyle w:val="P68B1DB1-a4"/>
              <w:rPr>
                <w:color w:val="000000" w:themeColor="text1"/>
                <w:sz w:val="16"/>
                <w:szCs w:val="16"/>
              </w:rPr>
            </w:pPr>
            <w:r w:rsidRPr="00E54DA9">
              <w:rPr>
                <w:color w:val="000000" w:themeColor="text1"/>
                <w:sz w:val="16"/>
                <w:szCs w:val="16"/>
              </w:rPr>
              <w:t>39.2.</w:t>
            </w:r>
            <w:r w:rsidRPr="00E54DA9">
              <w:rPr>
                <w:color w:val="000000" w:themeColor="text1"/>
                <w:sz w:val="16"/>
                <w:szCs w:val="16"/>
              </w:rPr>
              <w:tab/>
              <w:t>sound internationally recognised scientific principles or methods validated in accordance with international procedures.</w:t>
            </w:r>
          </w:p>
        </w:tc>
        <w:tc>
          <w:tcPr>
            <w:tcW w:w="487" w:type="pct"/>
          </w:tcPr>
          <w:p w14:paraId="0DC984AC" w14:textId="5B4797A1"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06F369EB" w14:textId="48F2A6F3" w:rsidR="00581055" w:rsidRPr="00E54DA9" w:rsidRDefault="00581055" w:rsidP="00581055">
            <w:pPr>
              <w:spacing w:before="4" w:after="4"/>
              <w:ind w:firstLine="22"/>
              <w:jc w:val="both"/>
              <w:rPr>
                <w:bCs/>
                <w:color w:val="000000" w:themeColor="text1"/>
                <w:sz w:val="16"/>
                <w:szCs w:val="16"/>
              </w:rPr>
            </w:pPr>
          </w:p>
        </w:tc>
        <w:tc>
          <w:tcPr>
            <w:tcW w:w="474" w:type="pct"/>
          </w:tcPr>
          <w:p w14:paraId="35D82123"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555E1CED" w14:textId="3F7C1721" w:rsidTr="00D33165">
        <w:trPr>
          <w:trHeight w:val="2035"/>
        </w:trPr>
        <w:tc>
          <w:tcPr>
            <w:tcW w:w="923" w:type="pct"/>
          </w:tcPr>
          <w:p w14:paraId="2101A7F3" w14:textId="65AF7496"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(4) Atunci când producătorul, importatorul sau utilizatorul din aval efectuează noi teste și analize ecotoxicologice sau toxicologice, acestea se realizează în conformitate cu articolul 13 alineatul (4) din Regulamentul (CE) nr. 1907/2006.</w:t>
            </w:r>
          </w:p>
        </w:tc>
        <w:tc>
          <w:tcPr>
            <w:tcW w:w="827" w:type="pct"/>
          </w:tcPr>
          <w:p w14:paraId="18D42AEE" w14:textId="7252669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(4) Where new ecotoxicological or toxicological tests and analyses are carried out by the manufacturer, importer or downstream user, they shall be carried out in accordance with Article 13(4) of Regulation (EC) No 1907/2006.</w:t>
            </w:r>
          </w:p>
        </w:tc>
        <w:tc>
          <w:tcPr>
            <w:tcW w:w="925" w:type="pct"/>
          </w:tcPr>
          <w:p w14:paraId="5C71ED1A" w14:textId="1B787D90" w:rsidR="00581055" w:rsidRPr="00E54DA9" w:rsidRDefault="00581055" w:rsidP="00581055">
            <w:pPr>
              <w:pStyle w:val="P68B1DB1-a4"/>
              <w:jc w:val="both"/>
              <w:rPr>
                <w:bCs/>
                <w:color w:val="000000" w:themeColor="text1"/>
                <w:sz w:val="16"/>
                <w:szCs w:val="16"/>
              </w:rPr>
            </w:pPr>
            <w:r w:rsidRPr="00E54DA9">
              <w:rPr>
                <w:bCs/>
                <w:color w:val="000000" w:themeColor="text1"/>
                <w:sz w:val="16"/>
                <w:szCs w:val="16"/>
              </w:rPr>
              <w:t>40.</w:t>
            </w:r>
            <w:r w:rsidRPr="00E54DA9">
              <w:rPr>
                <w:bCs/>
                <w:color w:val="000000" w:themeColor="text1"/>
                <w:sz w:val="16"/>
                <w:szCs w:val="16"/>
              </w:rPr>
              <w:tab/>
              <w:t>Atunci când producătorul, importatorul sau utilizatorul din aval efectuează noi teste și analize ecotoxicologice sau toxicologice, acestea vor fi efectuate în conformitate cu Legea nr. 277/2018 privind substanțele chimice sau alte standarde internaționale și Legea nr. 211/2017 privind protecţia animalelor folosite în scopuri experimentale sau în alte scopuri ştiinţifice, dacă este cazul.</w:t>
            </w:r>
          </w:p>
        </w:tc>
        <w:tc>
          <w:tcPr>
            <w:tcW w:w="876" w:type="pct"/>
          </w:tcPr>
          <w:p w14:paraId="1E7FA675" w14:textId="48A426D1" w:rsidR="00581055" w:rsidRPr="00E54DA9" w:rsidRDefault="00581055" w:rsidP="00581055">
            <w:pPr>
              <w:pStyle w:val="P68B1DB1-a4"/>
              <w:rPr>
                <w:color w:val="000000" w:themeColor="text1"/>
                <w:sz w:val="16"/>
                <w:szCs w:val="16"/>
              </w:rPr>
            </w:pPr>
            <w:r w:rsidRPr="00E54DA9">
              <w:rPr>
                <w:color w:val="000000" w:themeColor="text1"/>
                <w:sz w:val="16"/>
                <w:szCs w:val="16"/>
              </w:rPr>
              <w:t>40.</w:t>
            </w:r>
            <w:r w:rsidRPr="00E54DA9">
              <w:rPr>
                <w:color w:val="000000" w:themeColor="text1"/>
                <w:sz w:val="16"/>
                <w:szCs w:val="16"/>
              </w:rPr>
              <w:tab/>
              <w:t>When new ecotoxicological or toxicological tests and analyses are carried out by the manufacturer, importer or downstream user, they will be carried out in accordance with Act No 277/2018 on chemicals or other international standards and Act No 211/2017 on the protection of animals used for experimental or other scientific purposes, if applicable.</w:t>
            </w:r>
          </w:p>
        </w:tc>
        <w:tc>
          <w:tcPr>
            <w:tcW w:w="487" w:type="pct"/>
          </w:tcPr>
          <w:p w14:paraId="2221A09C" w14:textId="6490DEEB"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F1B4CCC" w14:textId="0FF38827" w:rsidR="00581055" w:rsidRPr="00E54DA9" w:rsidRDefault="00581055" w:rsidP="00581055">
            <w:pPr>
              <w:spacing w:before="4" w:after="4"/>
              <w:ind w:firstLine="22"/>
              <w:jc w:val="both"/>
              <w:rPr>
                <w:bCs/>
                <w:color w:val="000000" w:themeColor="text1"/>
                <w:sz w:val="16"/>
                <w:szCs w:val="16"/>
              </w:rPr>
            </w:pPr>
          </w:p>
        </w:tc>
        <w:tc>
          <w:tcPr>
            <w:tcW w:w="474" w:type="pct"/>
          </w:tcPr>
          <w:p w14:paraId="1690178B"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43E3CA24" w14:textId="30E3FF12" w:rsidTr="007B2C92">
        <w:trPr>
          <w:trHeight w:val="1163"/>
        </w:trPr>
        <w:tc>
          <w:tcPr>
            <w:tcW w:w="923" w:type="pct"/>
          </w:tcPr>
          <w:p w14:paraId="53811AFF" w14:textId="171898A1"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(5) Atunci când se efectuează teste noi pentru pericole fizice în sensul prezentului regulament, acestea se realizează cel târziu începând cu 1 ianuarie 2014, în conformitate cu un sistem de calitate relevant recunoscut sau de către laboratoare care sunt conforme cu un standard relevant recunoscut.</w:t>
            </w:r>
          </w:p>
        </w:tc>
        <w:tc>
          <w:tcPr>
            <w:tcW w:w="827" w:type="pct"/>
          </w:tcPr>
          <w:p w14:paraId="1688A2D1" w14:textId="5794CFF2"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(5) Where new tests for physical hazards are carried out for the purposes of this Regulation, they shall be carried out at the latest from 1 January 2014 in accordance with a recognised relevant quality system or by laboratories complying with a recognised relevant standard.</w:t>
            </w:r>
          </w:p>
        </w:tc>
        <w:tc>
          <w:tcPr>
            <w:tcW w:w="925" w:type="pct"/>
          </w:tcPr>
          <w:p w14:paraId="7177743D" w14:textId="7875B655" w:rsidR="00581055" w:rsidRPr="00E54DA9" w:rsidRDefault="00581055" w:rsidP="00581055">
            <w:pPr>
              <w:pStyle w:val="P68B1DB1-a4"/>
              <w:jc w:val="both"/>
              <w:rPr>
                <w:bCs/>
                <w:color w:val="000000" w:themeColor="text1"/>
                <w:sz w:val="16"/>
                <w:szCs w:val="16"/>
                <w:lang w:val="pt-BR"/>
              </w:rPr>
            </w:pPr>
            <w:r w:rsidRPr="00E54DA9">
              <w:rPr>
                <w:bCs/>
                <w:color w:val="000000" w:themeColor="text1"/>
                <w:sz w:val="16"/>
                <w:szCs w:val="16"/>
                <w:lang w:val="pt-BR"/>
              </w:rPr>
              <w:t>41.</w:t>
            </w:r>
            <w:r w:rsidRPr="00E54DA9">
              <w:rPr>
                <w:bCs/>
                <w:color w:val="000000" w:themeColor="text1"/>
                <w:sz w:val="16"/>
                <w:szCs w:val="16"/>
                <w:lang w:val="pt-BR"/>
              </w:rPr>
              <w:tab/>
              <w:t>Atunci când se efectuează teste noi pentru pericole fizice în sensul prezentului Regulament, acestea vor fi efectuate în conformitate cu un sistem de calitate relevant recunoscut sau de către laboratoare care sunt conforme cu un standard relevant recunoscut.</w:t>
            </w:r>
          </w:p>
        </w:tc>
        <w:tc>
          <w:tcPr>
            <w:tcW w:w="876" w:type="pct"/>
          </w:tcPr>
          <w:p w14:paraId="12DAE2ED" w14:textId="19A1DBBC" w:rsidR="00581055" w:rsidRPr="00E54DA9" w:rsidRDefault="00581055" w:rsidP="00581055">
            <w:pPr>
              <w:pStyle w:val="P68B1DB1-a4"/>
              <w:jc w:val="both"/>
              <w:rPr>
                <w:color w:val="000000" w:themeColor="text1"/>
                <w:sz w:val="16"/>
                <w:szCs w:val="16"/>
              </w:rPr>
            </w:pPr>
            <w:r w:rsidRPr="00E54DA9">
              <w:rPr>
                <w:color w:val="000000" w:themeColor="text1"/>
                <w:sz w:val="16"/>
                <w:szCs w:val="16"/>
              </w:rPr>
              <w:t>41.</w:t>
            </w:r>
            <w:r w:rsidRPr="00E54DA9">
              <w:rPr>
                <w:color w:val="000000" w:themeColor="text1"/>
                <w:sz w:val="16"/>
                <w:szCs w:val="16"/>
              </w:rPr>
              <w:tab/>
              <w:t>Where new tests for physical hazards are carried out for the purposes of this Regulation, they shall be carried out in accordance with a recognised relevant quality system or by laboratories complying with a recognised relevant standard.</w:t>
            </w:r>
          </w:p>
        </w:tc>
        <w:tc>
          <w:tcPr>
            <w:tcW w:w="487" w:type="pct"/>
          </w:tcPr>
          <w:p w14:paraId="72405E02" w14:textId="24C4B8A3"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A63709C" w14:textId="7CABA0E4" w:rsidR="00581055" w:rsidRPr="00E54DA9" w:rsidRDefault="00581055" w:rsidP="00581055">
            <w:pPr>
              <w:spacing w:before="4" w:after="4"/>
              <w:ind w:firstLine="22"/>
              <w:jc w:val="both"/>
              <w:rPr>
                <w:bCs/>
                <w:color w:val="000000" w:themeColor="text1"/>
                <w:sz w:val="16"/>
                <w:szCs w:val="16"/>
              </w:rPr>
            </w:pPr>
          </w:p>
        </w:tc>
        <w:tc>
          <w:tcPr>
            <w:tcW w:w="474" w:type="pct"/>
          </w:tcPr>
          <w:p w14:paraId="35BD2BA2"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130D5CB4" w14:textId="353FB461" w:rsidTr="007B2C92">
        <w:trPr>
          <w:trHeight w:val="834"/>
        </w:trPr>
        <w:tc>
          <w:tcPr>
            <w:tcW w:w="923" w:type="pct"/>
          </w:tcPr>
          <w:p w14:paraId="396AF819" w14:textId="25A40ED0"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(6) Testele efectuate în sensul prezentului regulament se efectuează pe substanța sau amestecul aflat(ă) în forma sau starea fizică în care se introduce pe piață și în care este de așteptat, în mod rezonabil, să fie utilizat(ă).</w:t>
            </w:r>
          </w:p>
        </w:tc>
        <w:tc>
          <w:tcPr>
            <w:tcW w:w="827" w:type="pct"/>
          </w:tcPr>
          <w:p w14:paraId="14CEAD22" w14:textId="1AF57E5B"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(6) Tests carried out for the purposes of this Regulation shall be carried out on the substance or mixture in the form or physical state in which it is placed on the market and in which it can reasonably be expected to be used.</w:t>
            </w:r>
          </w:p>
        </w:tc>
        <w:tc>
          <w:tcPr>
            <w:tcW w:w="925" w:type="pct"/>
          </w:tcPr>
          <w:p w14:paraId="0F30E66E" w14:textId="56E0D47D" w:rsidR="00581055" w:rsidRPr="00E54DA9" w:rsidRDefault="00581055" w:rsidP="00581055">
            <w:pPr>
              <w:pStyle w:val="P68B1DB1-a4"/>
              <w:jc w:val="both"/>
              <w:rPr>
                <w:bCs/>
                <w:color w:val="000000" w:themeColor="text1"/>
                <w:sz w:val="16"/>
                <w:szCs w:val="16"/>
              </w:rPr>
            </w:pPr>
            <w:r w:rsidRPr="00E54DA9">
              <w:rPr>
                <w:bCs/>
                <w:color w:val="000000" w:themeColor="text1"/>
                <w:sz w:val="16"/>
                <w:szCs w:val="16"/>
              </w:rPr>
              <w:t>42.</w:t>
            </w:r>
            <w:r w:rsidRPr="00E54DA9">
              <w:rPr>
                <w:bCs/>
                <w:color w:val="000000" w:themeColor="text1"/>
                <w:sz w:val="16"/>
                <w:szCs w:val="16"/>
              </w:rPr>
              <w:tab/>
              <w:t>Testele efectuate în sensul prezentului Regulament se efectuează pe substanța sau amestecul aflat(ă) în forma sau starea fizică în care se plaseazăe pe piață și în care este de așteptat, în mod rezonabil, să fie utilizat(ă).</w:t>
            </w:r>
          </w:p>
        </w:tc>
        <w:tc>
          <w:tcPr>
            <w:tcW w:w="876" w:type="pct"/>
          </w:tcPr>
          <w:p w14:paraId="57D4B3F6" w14:textId="0EB34A2A" w:rsidR="00581055" w:rsidRPr="00E54DA9" w:rsidRDefault="00581055" w:rsidP="00581055">
            <w:pPr>
              <w:pStyle w:val="P68B1DB1-a4"/>
              <w:jc w:val="both"/>
              <w:rPr>
                <w:b/>
                <w:bCs/>
                <w:color w:val="000000" w:themeColor="text1"/>
                <w:sz w:val="16"/>
                <w:szCs w:val="16"/>
              </w:rPr>
            </w:pPr>
            <w:r w:rsidRPr="00E54DA9">
              <w:rPr>
                <w:color w:val="000000" w:themeColor="text1"/>
                <w:sz w:val="16"/>
                <w:szCs w:val="16"/>
              </w:rPr>
              <w:t>42.</w:t>
            </w:r>
            <w:r w:rsidRPr="00E54DA9">
              <w:rPr>
                <w:color w:val="000000" w:themeColor="text1"/>
                <w:sz w:val="16"/>
                <w:szCs w:val="16"/>
              </w:rPr>
              <w:tab/>
              <w:t>Tests carried out for the purposes of this Regulation shall be carried out on the substance or mixture in the physical form or condition in which it is placed on the market and in which it can reasonably be expected to be used.</w:t>
            </w:r>
          </w:p>
        </w:tc>
        <w:tc>
          <w:tcPr>
            <w:tcW w:w="487" w:type="pct"/>
          </w:tcPr>
          <w:p w14:paraId="1608D091" w14:textId="29EC01D5"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6B36093D" w14:textId="7502D1C0" w:rsidR="00581055" w:rsidRPr="00E54DA9" w:rsidRDefault="00581055" w:rsidP="00581055">
            <w:pPr>
              <w:spacing w:before="4" w:after="4"/>
              <w:ind w:firstLine="22"/>
              <w:jc w:val="both"/>
              <w:rPr>
                <w:bCs/>
                <w:color w:val="000000" w:themeColor="text1"/>
                <w:sz w:val="16"/>
                <w:szCs w:val="16"/>
              </w:rPr>
            </w:pPr>
          </w:p>
        </w:tc>
        <w:tc>
          <w:tcPr>
            <w:tcW w:w="474" w:type="pct"/>
          </w:tcPr>
          <w:p w14:paraId="67F7AE80"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4FBAD74B" w14:textId="23EE465C" w:rsidTr="007B2C92">
        <w:trPr>
          <w:trHeight w:val="1401"/>
        </w:trPr>
        <w:tc>
          <w:tcPr>
            <w:tcW w:w="923" w:type="pct"/>
          </w:tcPr>
          <w:p w14:paraId="21D90F7D"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CAPITOLUL 2</w:t>
            </w:r>
          </w:p>
          <w:p w14:paraId="1F3404A8"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Evaluarea informațiilor cu privire la pericole și decizia privind clasificarea</w:t>
            </w:r>
          </w:p>
          <w:p w14:paraId="29A35722"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Articolul 9</w:t>
            </w:r>
          </w:p>
          <w:p w14:paraId="7A526C5E"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Evaluarea informațiilor cu privire la pericolele prezentate de substanțe și amestecuri</w:t>
            </w:r>
          </w:p>
          <w:p w14:paraId="47145B1E" w14:textId="77777777" w:rsidR="00581055" w:rsidRPr="00E54DA9" w:rsidRDefault="00581055" w:rsidP="00581055">
            <w:pPr>
              <w:spacing w:before="4" w:after="4"/>
              <w:ind w:firstLine="22"/>
              <w:jc w:val="both"/>
              <w:rPr>
                <w:b/>
                <w:sz w:val="16"/>
                <w:szCs w:val="16"/>
                <w:lang w:val="pt-BR"/>
              </w:rPr>
            </w:pPr>
          </w:p>
          <w:p w14:paraId="5D649154" w14:textId="72F8693C" w:rsidR="00581055" w:rsidRPr="00E54DA9" w:rsidRDefault="00581055" w:rsidP="00EE72C3">
            <w:pPr>
              <w:pStyle w:val="P68B1DB1-a3"/>
              <w:spacing w:before="4" w:after="4"/>
              <w:ind w:firstLine="22"/>
              <w:jc w:val="both"/>
              <w:rPr>
                <w:b w:val="0"/>
                <w:color w:val="000000" w:themeColor="text1"/>
                <w:sz w:val="16"/>
                <w:szCs w:val="16"/>
                <w:lang w:val="pt-BR"/>
              </w:rPr>
            </w:pPr>
            <w:r w:rsidRPr="00E54DA9">
              <w:rPr>
                <w:b w:val="0"/>
                <w:sz w:val="16"/>
                <w:szCs w:val="16"/>
                <w:lang w:val="pt-BR"/>
              </w:rPr>
              <w:lastRenderedPageBreak/>
              <w:t>(1) Producătorii, importatorii și utilizatorii din aval ai unei substanțe sau ai unui amestec evaluează informațiile identificate în conformitate cu capitolul 1 din prezentul titlu, aplicându-le criteriile de clasificare pentru fiecare clasă de pericol sau diferențiere inclusă în pârțile 2-5 din anexa I, pentru a stabili pericolele prezentate de substanță sau de amestec.</w:t>
            </w:r>
          </w:p>
        </w:tc>
        <w:tc>
          <w:tcPr>
            <w:tcW w:w="827" w:type="pct"/>
          </w:tcPr>
          <w:p w14:paraId="0F5BE44D" w14:textId="57BC9DBD"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lastRenderedPageBreak/>
              <w:t>CHAPTER 2</w:t>
            </w:r>
          </w:p>
          <w:p w14:paraId="5352121F"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Hazard information assessment and classification decision</w:t>
            </w:r>
          </w:p>
          <w:p w14:paraId="0E8E194A"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Article 9</w:t>
            </w:r>
          </w:p>
          <w:p w14:paraId="7C6CE02E"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Assessment of information on hazards of substances and mixtures</w:t>
            </w:r>
          </w:p>
          <w:p w14:paraId="77E13CAB" w14:textId="77777777" w:rsidR="00581055" w:rsidRPr="00E54DA9" w:rsidRDefault="00581055" w:rsidP="00581055">
            <w:pPr>
              <w:spacing w:before="4" w:after="4"/>
              <w:ind w:firstLine="22"/>
              <w:jc w:val="both"/>
              <w:rPr>
                <w:b/>
                <w:color w:val="000000" w:themeColor="text1"/>
                <w:sz w:val="16"/>
                <w:szCs w:val="16"/>
              </w:rPr>
            </w:pPr>
          </w:p>
          <w:p w14:paraId="01C24ADA" w14:textId="6DED6CE0"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lastRenderedPageBreak/>
              <w:t>(1) Manufacturers, importers and downstream users of a substance or mixture shall assess the information identified in accordance with Chapter 1 of this Title by applying to it the classification criteria for each hazard class or differentiation included in Parts 2 to 5 of Annex I, in order to determine the hazards of the substance or mixture.</w:t>
            </w:r>
          </w:p>
        </w:tc>
        <w:tc>
          <w:tcPr>
            <w:tcW w:w="925" w:type="pct"/>
          </w:tcPr>
          <w:p w14:paraId="0A4491C3"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lastRenderedPageBreak/>
              <w:t>Secțiunea a 2-a</w:t>
            </w:r>
          </w:p>
          <w:p w14:paraId="03988ADC"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Evaluarea informațiilor cu privire la pericole și decizia privind clasificarea</w:t>
            </w:r>
          </w:p>
          <w:p w14:paraId="0E13C310"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Subsecțiunea 1</w:t>
            </w:r>
          </w:p>
          <w:p w14:paraId="272EE593"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Evaluarea informaţiilor cu privire la pericolele prezentate de substanţe și amestecuri</w:t>
            </w:r>
          </w:p>
          <w:p w14:paraId="4D2A0B0C" w14:textId="77777777" w:rsidR="00581055" w:rsidRPr="00E54DA9" w:rsidRDefault="00581055" w:rsidP="00581055">
            <w:pPr>
              <w:spacing w:before="4" w:after="4"/>
              <w:ind w:firstLine="22"/>
              <w:jc w:val="both"/>
              <w:rPr>
                <w:bCs/>
                <w:color w:val="000000" w:themeColor="text1"/>
                <w:sz w:val="16"/>
                <w:szCs w:val="16"/>
                <w:lang w:val="pt-BR"/>
              </w:rPr>
            </w:pPr>
          </w:p>
          <w:p w14:paraId="6E4B3C2C" w14:textId="60F6B29C" w:rsidR="00581055" w:rsidRPr="00E54DA9" w:rsidRDefault="00581055" w:rsidP="00581055">
            <w:pPr>
              <w:pStyle w:val="P68B1DB1-a3"/>
              <w:spacing w:before="4" w:after="4"/>
              <w:ind w:firstLine="22"/>
              <w:jc w:val="both"/>
              <w:rPr>
                <w:b w:val="0"/>
                <w:bCs/>
                <w:color w:val="000000" w:themeColor="text1"/>
                <w:sz w:val="16"/>
                <w:szCs w:val="16"/>
                <w:lang w:val="pt-BR"/>
              </w:rPr>
            </w:pPr>
            <w:r w:rsidRPr="00E54DA9">
              <w:rPr>
                <w:b w:val="0"/>
                <w:bCs/>
                <w:color w:val="000000" w:themeColor="text1"/>
                <w:sz w:val="16"/>
                <w:szCs w:val="16"/>
                <w:lang w:val="pt-BR"/>
              </w:rPr>
              <w:lastRenderedPageBreak/>
              <w:t>43.</w:t>
            </w:r>
            <w:r w:rsidRPr="00E54DA9">
              <w:rPr>
                <w:b w:val="0"/>
                <w:bCs/>
                <w:color w:val="000000" w:themeColor="text1"/>
                <w:sz w:val="16"/>
                <w:szCs w:val="16"/>
                <w:lang w:val="pt-BR"/>
              </w:rPr>
              <w:tab/>
              <w:t>Producătorii, importatorii și utilizatorii din aval ai unei substanţe sau ai unui amestec evaluează informaţiile identificate în conformitate cu Secțiunea 1 din prezentul Capitol, aplicându-le criteriile de clasificare pentru fiecare clasă de pericol sau diferenţiere inclusă în părţile 2-5 din anexa nr. 1, pentru a stabili pericolele prezentate de substanţă sau de amestec.</w:t>
            </w:r>
          </w:p>
        </w:tc>
        <w:tc>
          <w:tcPr>
            <w:tcW w:w="876" w:type="pct"/>
          </w:tcPr>
          <w:p w14:paraId="237AAB73" w14:textId="6204D423"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lastRenderedPageBreak/>
              <w:t>Section 2</w:t>
            </w:r>
          </w:p>
          <w:p w14:paraId="34102688"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Hazard information assessment and classification decision</w:t>
            </w:r>
          </w:p>
          <w:p w14:paraId="6AA2FB62"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Subsection 1</w:t>
            </w:r>
          </w:p>
          <w:p w14:paraId="0992BF7D"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Assessment of information on hazards of substances and mixtures</w:t>
            </w:r>
          </w:p>
          <w:p w14:paraId="5DC8CC91" w14:textId="77777777" w:rsidR="00581055" w:rsidRPr="00E54DA9" w:rsidRDefault="00581055" w:rsidP="00581055">
            <w:pPr>
              <w:spacing w:before="4" w:after="4"/>
              <w:ind w:firstLine="22"/>
              <w:jc w:val="both"/>
              <w:rPr>
                <w:bCs/>
                <w:color w:val="000000" w:themeColor="text1"/>
                <w:sz w:val="16"/>
                <w:szCs w:val="16"/>
              </w:rPr>
            </w:pPr>
          </w:p>
          <w:p w14:paraId="15BE4C83" w14:textId="796C64B2"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lastRenderedPageBreak/>
              <w:t>43.</w:t>
            </w:r>
            <w:r w:rsidRPr="00E54DA9">
              <w:rPr>
                <w:color w:val="000000" w:themeColor="text1"/>
                <w:sz w:val="16"/>
                <w:szCs w:val="16"/>
              </w:rPr>
              <w:tab/>
              <w:t>Manufacturers, importers and downstream users of a substance or mixture shall assess the information identified in accordance with Section 1 of this Chapter by applying to it the classification criteria for each hazard class or differentiation included in Parts 2 to 5 of Annex I, in order to determine the hazards of the substance or mixture.</w:t>
            </w:r>
          </w:p>
        </w:tc>
        <w:tc>
          <w:tcPr>
            <w:tcW w:w="487" w:type="pct"/>
          </w:tcPr>
          <w:p w14:paraId="408A03BA" w14:textId="2E05AA45"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Compatible</w:t>
            </w:r>
          </w:p>
        </w:tc>
        <w:tc>
          <w:tcPr>
            <w:tcW w:w="487" w:type="pct"/>
          </w:tcPr>
          <w:p w14:paraId="09BDC1A7" w14:textId="0BC952E0" w:rsidR="00581055" w:rsidRPr="00E54DA9" w:rsidRDefault="00581055" w:rsidP="00581055">
            <w:pPr>
              <w:spacing w:before="4" w:after="4"/>
              <w:jc w:val="both"/>
              <w:rPr>
                <w:bCs/>
                <w:color w:val="000000" w:themeColor="text1"/>
                <w:sz w:val="16"/>
                <w:szCs w:val="16"/>
              </w:rPr>
            </w:pPr>
          </w:p>
        </w:tc>
        <w:tc>
          <w:tcPr>
            <w:tcW w:w="474" w:type="pct"/>
          </w:tcPr>
          <w:p w14:paraId="070DF371" w14:textId="77777777" w:rsidR="00581055" w:rsidRPr="00E54DA9" w:rsidRDefault="00581055" w:rsidP="00581055">
            <w:pPr>
              <w:spacing w:before="4" w:after="4"/>
              <w:jc w:val="both"/>
              <w:rPr>
                <w:bCs/>
                <w:color w:val="000000" w:themeColor="text1"/>
                <w:sz w:val="16"/>
                <w:szCs w:val="16"/>
              </w:rPr>
            </w:pPr>
          </w:p>
        </w:tc>
      </w:tr>
      <w:tr w:rsidR="00581055" w:rsidRPr="00E54DA9" w14:paraId="71812118" w14:textId="3D40FC7C" w:rsidTr="007B2C92">
        <w:trPr>
          <w:trHeight w:val="1434"/>
        </w:trPr>
        <w:tc>
          <w:tcPr>
            <w:tcW w:w="923" w:type="pct"/>
          </w:tcPr>
          <w:p w14:paraId="1C497822" w14:textId="3EEA0CBF"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(2) La evaluarea datelor de testare disponibile pentru o substanță sau un amestec, care au fost obținute prin aplicarea altor metode de testare decât cele menționate la articolul 8 alineatul (3), producătorii, importatorii și utilizatorii din aval compară metodele de testare utilizate cu cele indicate la articolul menționat anterior pentru a stabili dacă utilizarea respectivelor metode de testare afectează evaluarea menționată la alineatul (1) din prezentul articol.</w:t>
            </w:r>
          </w:p>
        </w:tc>
        <w:tc>
          <w:tcPr>
            <w:tcW w:w="827" w:type="pct"/>
          </w:tcPr>
          <w:p w14:paraId="16EC03D4" w14:textId="762837F4"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 When evaluating available test data for a substance or mixture which have been obtained by applying test methods other than those referred to in Article 8(3), manufacturers, importers and downstream users shall compare the test methods used with those indicated in that Article in order to determine whether the use of those test methods affects the assessment referred to in paragraph 1 of this Article.</w:t>
            </w:r>
          </w:p>
        </w:tc>
        <w:tc>
          <w:tcPr>
            <w:tcW w:w="925" w:type="pct"/>
          </w:tcPr>
          <w:p w14:paraId="3EE75C3A" w14:textId="732EF00C"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44.</w:t>
            </w:r>
            <w:r w:rsidRPr="00E54DA9">
              <w:rPr>
                <w:bCs/>
                <w:color w:val="000000" w:themeColor="text1"/>
                <w:sz w:val="16"/>
                <w:szCs w:val="16"/>
                <w:lang w:val="pt-BR"/>
              </w:rPr>
              <w:tab/>
              <w:t>La evaluarea datelor de testare disponibile pentru o substanţă sau un amestec, care au fost obţinute prin aplicarea altor metode de testare decât cele menţionate la pct. 39, producătorii, importatorii și utilizatorii din aval compară metodele de testare utilizate cu cele indicate la articolul menţionat anterior pentru a stabili dacă utilizarea respectivelor metode de testare afectează evaluarea menţionată la pct. 43.</w:t>
            </w:r>
          </w:p>
        </w:tc>
        <w:tc>
          <w:tcPr>
            <w:tcW w:w="876" w:type="pct"/>
          </w:tcPr>
          <w:p w14:paraId="775BA43E" w14:textId="57504EA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44.</w:t>
            </w:r>
            <w:r w:rsidRPr="00E54DA9">
              <w:rPr>
                <w:color w:val="000000" w:themeColor="text1"/>
                <w:sz w:val="16"/>
                <w:szCs w:val="16"/>
              </w:rPr>
              <w:tab/>
              <w:t>When assessing available test data for a substance or mixture obtained by applying test methods other than those referred to in point 39, manufacturers, importers and downstream users shall compare the test methods used with those referred to in that Article in order to determine whether the use of those test methods affects the assessment referred to in point 43.</w:t>
            </w:r>
          </w:p>
        </w:tc>
        <w:tc>
          <w:tcPr>
            <w:tcW w:w="487" w:type="pct"/>
          </w:tcPr>
          <w:p w14:paraId="11B8E2A0" w14:textId="2A61F59B"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CDAD097" w14:textId="6B2821EC" w:rsidR="00581055" w:rsidRPr="00E54DA9" w:rsidRDefault="00581055" w:rsidP="00581055">
            <w:pPr>
              <w:spacing w:before="4" w:after="4"/>
              <w:ind w:firstLine="22"/>
              <w:jc w:val="both"/>
              <w:rPr>
                <w:bCs/>
                <w:color w:val="000000" w:themeColor="text1"/>
                <w:sz w:val="16"/>
                <w:szCs w:val="16"/>
              </w:rPr>
            </w:pPr>
          </w:p>
        </w:tc>
        <w:tc>
          <w:tcPr>
            <w:tcW w:w="474" w:type="pct"/>
          </w:tcPr>
          <w:p w14:paraId="0122F100"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213162AC" w14:textId="34843935" w:rsidTr="007B2C92">
        <w:trPr>
          <w:trHeight w:val="1917"/>
        </w:trPr>
        <w:tc>
          <w:tcPr>
            <w:tcW w:w="923" w:type="pct"/>
          </w:tcPr>
          <w:p w14:paraId="3A5E5868" w14:textId="33F7CF3C" w:rsidR="00581055" w:rsidRPr="00E54DA9" w:rsidRDefault="00581055" w:rsidP="00581055">
            <w:pPr>
              <w:pStyle w:val="P68B1DB1-a4"/>
              <w:spacing w:before="4" w:after="4"/>
              <w:ind w:firstLine="22"/>
              <w:jc w:val="both"/>
              <w:rPr>
                <w:color w:val="000000" w:themeColor="text1"/>
                <w:sz w:val="16"/>
                <w:szCs w:val="16"/>
              </w:rPr>
            </w:pPr>
            <w:r w:rsidRPr="00E54DA9">
              <w:rPr>
                <w:sz w:val="16"/>
                <w:szCs w:val="16"/>
              </w:rPr>
              <w:t>3) În cazul în care criteriile menționate la alineatul (1) nu pot fi aplicate în mod direct informațiilor disponibile identificate, producătorii, importatorii și utilizatorii din aval efectuează o evaluare prin aplicarea unei determinări a forței probante a datelor, apelând la avizul experților, în conformitate cu secțiunea 1.1.1 din anexa I la prezentul regulament, ponderând toate informațiile disponibile care au legătură cu determinarea pericolelor prezentate de substanță sau de amestec și în conformitate cu secțiunea 1.2 din anexa XI la Regulamentul (CE) nr. 1907/2006.</w:t>
            </w:r>
          </w:p>
        </w:tc>
        <w:tc>
          <w:tcPr>
            <w:tcW w:w="827" w:type="pct"/>
          </w:tcPr>
          <w:p w14:paraId="5B73A3C1" w14:textId="4992748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 Where the criteria referred to in paragraph 1 cannot be applied directly to the available information identified, manufacturers, importers and downstream users shall carry out an assessment by applying a weight of evidence determination, using expert judgement, in accordance with Section 1.1.1 of Annex I to this Regulation, weighing all available information related to the determination of the hazards of the substance or mixture and in accordance with Section 1.2 of Annex XI to Regulation (EC) No 1907/2006.</w:t>
            </w:r>
          </w:p>
        </w:tc>
        <w:tc>
          <w:tcPr>
            <w:tcW w:w="925" w:type="pct"/>
          </w:tcPr>
          <w:p w14:paraId="7A06C657" w14:textId="6ABBF358"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45.</w:t>
            </w:r>
            <w:r w:rsidRPr="00E54DA9">
              <w:rPr>
                <w:bCs/>
                <w:color w:val="000000" w:themeColor="text1"/>
                <w:sz w:val="16"/>
                <w:szCs w:val="16"/>
              </w:rPr>
              <w:tab/>
              <w:t>În cazul în care criteriile menţionate la pct. 43 nu pot fi aplicate în mod direct informaţiilor disponibile identificate, producătorii, importatorii și utilizatorii din aval efectuează o evaluare prin aplicarea unei determinări a forţei probante a datelor, apelând la avizul experţilor, în conformitate cu secţiunea 1.1.1 din anexa nr. 1, ponderând toate informaţiile disponibile care au legătură cu determinarea pericolelor prezentate de substanţă sau de amestec.</w:t>
            </w:r>
          </w:p>
        </w:tc>
        <w:tc>
          <w:tcPr>
            <w:tcW w:w="876" w:type="pct"/>
          </w:tcPr>
          <w:p w14:paraId="7E5E16F3" w14:textId="4CC9EFF1"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45.</w:t>
            </w:r>
            <w:r w:rsidRPr="00E54DA9">
              <w:rPr>
                <w:color w:val="000000" w:themeColor="text1"/>
                <w:sz w:val="16"/>
                <w:szCs w:val="16"/>
              </w:rPr>
              <w:tab/>
              <w:t>Where the criteria referred to in point 43 cannot be applied directly to the available information identified, manufacturers, importers and downstream users shall carry out an assessment by applying a weight of evidence determination, using expert judgement, in accordance with section 1.1.1 of Annex I, weighing all available information relating to the determination of the hazards of the substance or mixture.</w:t>
            </w:r>
          </w:p>
        </w:tc>
        <w:tc>
          <w:tcPr>
            <w:tcW w:w="487" w:type="pct"/>
          </w:tcPr>
          <w:p w14:paraId="7AA3616F" w14:textId="4364FEE4"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Partially compatible</w:t>
            </w:r>
          </w:p>
        </w:tc>
        <w:tc>
          <w:tcPr>
            <w:tcW w:w="487" w:type="pct"/>
          </w:tcPr>
          <w:p w14:paraId="31C54F32" w14:textId="0AF3E06D" w:rsidR="00581055" w:rsidRPr="00E54DA9" w:rsidRDefault="00581055" w:rsidP="00581055">
            <w:pPr>
              <w:pStyle w:val="P68B1DB1-a5"/>
              <w:spacing w:before="4" w:after="4"/>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p w14:paraId="68DDD496" w14:textId="77777777" w:rsidR="00581055" w:rsidRPr="00E54DA9" w:rsidRDefault="00581055" w:rsidP="00581055">
            <w:pPr>
              <w:spacing w:before="4" w:after="4"/>
              <w:ind w:firstLine="22"/>
              <w:jc w:val="both"/>
              <w:rPr>
                <w:bCs/>
                <w:color w:val="000000" w:themeColor="text1"/>
                <w:sz w:val="16"/>
                <w:szCs w:val="16"/>
              </w:rPr>
            </w:pPr>
          </w:p>
        </w:tc>
        <w:tc>
          <w:tcPr>
            <w:tcW w:w="474" w:type="pct"/>
          </w:tcPr>
          <w:p w14:paraId="4F93868A" w14:textId="77777777" w:rsidR="00581055" w:rsidRPr="00E54DA9" w:rsidRDefault="00581055" w:rsidP="00581055">
            <w:pPr>
              <w:pStyle w:val="P68B1DB1-a5"/>
              <w:spacing w:before="4" w:after="4"/>
              <w:jc w:val="both"/>
              <w:rPr>
                <w:color w:val="000000" w:themeColor="text1"/>
                <w:sz w:val="16"/>
                <w:szCs w:val="16"/>
              </w:rPr>
            </w:pPr>
          </w:p>
        </w:tc>
      </w:tr>
      <w:tr w:rsidR="00581055" w:rsidRPr="00E54DA9" w14:paraId="6915A2AC" w14:textId="699D2AC5" w:rsidTr="006D401D">
        <w:trPr>
          <w:trHeight w:val="207"/>
        </w:trPr>
        <w:tc>
          <w:tcPr>
            <w:tcW w:w="923" w:type="pct"/>
          </w:tcPr>
          <w:p w14:paraId="1F3852BF" w14:textId="44D5EE17"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 xml:space="preserve">(4) Atunci când evaluează informațiile privind pericolele în cazul amestecurilor, producătorii, importatorii și utilizatorii din aval aplică, în cazul în care datele de testare pentru amestecul în sine sunt inadecvate sau indisponibile, principiile de corelare menționate în secțiunea 1.1.3 din anexa I și în fiecare </w:t>
            </w:r>
            <w:r w:rsidRPr="00E54DA9">
              <w:rPr>
                <w:bCs/>
                <w:sz w:val="16"/>
                <w:szCs w:val="16"/>
              </w:rPr>
              <w:lastRenderedPageBreak/>
              <w:t>secțiune din părțile 3 și 4 din anexa respectivă în scopul evaluării.</w:t>
            </w:r>
          </w:p>
        </w:tc>
        <w:tc>
          <w:tcPr>
            <w:tcW w:w="827" w:type="pct"/>
          </w:tcPr>
          <w:p w14:paraId="7EA334B3" w14:textId="50726A64"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lastRenderedPageBreak/>
              <w:t xml:space="preserve">(4) When assessing hazard information for mixtures, manufacturers, importers and downstream users shall, where the test data for the mixture itself are inadequate or unavailable, apply the bridging principles referred to in Section 1.1.3 of Annex I and in each section of Parts 3 and 4 of </w:t>
            </w:r>
            <w:r w:rsidRPr="00E54DA9">
              <w:rPr>
                <w:color w:val="000000" w:themeColor="text1"/>
                <w:sz w:val="16"/>
                <w:szCs w:val="16"/>
              </w:rPr>
              <w:lastRenderedPageBreak/>
              <w:t>that Annex for the purposes of the assessment.</w:t>
            </w:r>
          </w:p>
        </w:tc>
        <w:tc>
          <w:tcPr>
            <w:tcW w:w="925" w:type="pct"/>
          </w:tcPr>
          <w:p w14:paraId="5A56F34B" w14:textId="477361E4"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lastRenderedPageBreak/>
              <w:t>46.</w:t>
            </w:r>
            <w:r w:rsidRPr="00E54DA9">
              <w:rPr>
                <w:bCs/>
                <w:color w:val="000000" w:themeColor="text1"/>
                <w:sz w:val="16"/>
                <w:szCs w:val="16"/>
              </w:rPr>
              <w:tab/>
              <w:t xml:space="preserve">Atunci când evaluează informaţiile privind pericolele în cazul amestecurilor, producătorii, importatorii și utilizatorii din aval aplică, în cazul în care datele de testare pentru amestecul în sine nu sunt relevante sau indisponibile, principiile de corelare menţionate în secţiunea 1.1.3 din anexa nr. 1 și în fiecare </w:t>
            </w:r>
            <w:r w:rsidRPr="00E54DA9">
              <w:rPr>
                <w:bCs/>
                <w:color w:val="000000" w:themeColor="text1"/>
                <w:sz w:val="16"/>
                <w:szCs w:val="16"/>
              </w:rPr>
              <w:lastRenderedPageBreak/>
              <w:t>secţiune din părţile 3 și 4 din anexa respectivă în scopul evaluării.</w:t>
            </w:r>
          </w:p>
        </w:tc>
        <w:tc>
          <w:tcPr>
            <w:tcW w:w="876" w:type="pct"/>
          </w:tcPr>
          <w:p w14:paraId="5629BD86" w14:textId="70F3F6FB"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lastRenderedPageBreak/>
              <w:t>46.</w:t>
            </w:r>
            <w:r w:rsidRPr="00E54DA9">
              <w:rPr>
                <w:color w:val="000000" w:themeColor="text1"/>
                <w:sz w:val="16"/>
                <w:szCs w:val="16"/>
              </w:rPr>
              <w:tab/>
              <w:t xml:space="preserve">When assessing hazard information for mixtures, manufacturers, importers and downstream users shall, where the test data for the mixture itself are not relevant or not available, apply the bridging principles referred to in section 1.1.3 of Annex 1 and in each section of Parts 3 and 4 of that </w:t>
            </w:r>
            <w:r w:rsidRPr="00E54DA9">
              <w:rPr>
                <w:color w:val="000000" w:themeColor="text1"/>
                <w:sz w:val="16"/>
                <w:szCs w:val="16"/>
              </w:rPr>
              <w:lastRenderedPageBreak/>
              <w:t>Annex for the purposes of the assessment.</w:t>
            </w:r>
          </w:p>
        </w:tc>
        <w:tc>
          <w:tcPr>
            <w:tcW w:w="487" w:type="pct"/>
          </w:tcPr>
          <w:p w14:paraId="1A589952" w14:textId="32107118"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Compatible</w:t>
            </w:r>
          </w:p>
        </w:tc>
        <w:tc>
          <w:tcPr>
            <w:tcW w:w="487" w:type="pct"/>
          </w:tcPr>
          <w:p w14:paraId="53FE97E2" w14:textId="078DE971" w:rsidR="00581055" w:rsidRPr="00E54DA9" w:rsidRDefault="00581055" w:rsidP="00581055">
            <w:pPr>
              <w:pStyle w:val="P68B1DB1-a5"/>
              <w:spacing w:before="4" w:after="4"/>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4D7EA66D" w14:textId="77777777" w:rsidR="00581055" w:rsidRPr="00E54DA9" w:rsidRDefault="00581055" w:rsidP="00581055">
            <w:pPr>
              <w:pStyle w:val="P68B1DB1-a5"/>
              <w:spacing w:before="4" w:after="4"/>
              <w:jc w:val="both"/>
              <w:rPr>
                <w:color w:val="000000" w:themeColor="text1"/>
                <w:sz w:val="16"/>
                <w:szCs w:val="16"/>
              </w:rPr>
            </w:pPr>
          </w:p>
        </w:tc>
      </w:tr>
      <w:tr w:rsidR="00581055" w:rsidRPr="00E54DA9" w14:paraId="6135465C" w14:textId="0EC37BCB" w:rsidTr="007B2C92">
        <w:trPr>
          <w:trHeight w:val="1917"/>
        </w:trPr>
        <w:tc>
          <w:tcPr>
            <w:tcW w:w="923" w:type="pct"/>
          </w:tcPr>
          <w:p w14:paraId="1234EDFB" w14:textId="5E1BB229"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Dacă sunt disponibile mai multe amestecuri similare testate atunci când aplică principiile de corelare, producătorii, importatorii și utilizatorii din aval aplică o determinare a forței probante a datelor pe baza avizului experților în conformitate cu secțiunea 1.1.1 din anexa I la prezentul regulament, ponderând toate informațiile disponibile care au legătură cu determinarea pericolelor prezentate de amestec și în conformitate cu secțiunea 1.2 din anexa XI la Regulamentul (CE) nr. 1907/2006 pentru a selecta cele mai adecvate amestecuri similare testate în conformitate cu articolul 6 alineatul (5) din prezentul regulament pentru decizia lor de clasificare.</w:t>
            </w:r>
          </w:p>
        </w:tc>
        <w:tc>
          <w:tcPr>
            <w:tcW w:w="827" w:type="pct"/>
          </w:tcPr>
          <w:p w14:paraId="7E0E9E10" w14:textId="4ECB1C90"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Where more than one similar tested mixture is available when applying the bridging principles, manufacturers, importers and downstream users shall apply a weight of evidence determination based on expert judgement in accordance with Section 1.1.1 of Annex I to this Regulation, weighing all available information related to the determination of the hazards of the mixture and in accordance with Section 1.2 of Annex XI to Regulation (EC) No 1907/2006 to select the most appropriate similar tested mixtures in accordance with Article 6(5) of this Regulation for their classification decision.</w:t>
            </w:r>
          </w:p>
        </w:tc>
        <w:tc>
          <w:tcPr>
            <w:tcW w:w="925" w:type="pct"/>
          </w:tcPr>
          <w:p w14:paraId="73E33848" w14:textId="307F4963"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46.1.</w:t>
            </w:r>
            <w:r w:rsidRPr="00E54DA9">
              <w:rPr>
                <w:bCs/>
                <w:color w:val="000000" w:themeColor="text1"/>
                <w:sz w:val="16"/>
                <w:szCs w:val="16"/>
                <w:lang w:val="pt-BR"/>
              </w:rPr>
              <w:tab/>
              <w:t>Dacă sunt disponibile mai multe amestecuri similare testate atunci când aplică principiile de corelare, producătorii, importatorii și utilizatorii din aval aplică o determinare a forţei probante a datelor pe baza avizului experţilor în conformitate cu secţiunea 1.1.1 din anexa nr. 1, ponderând toate informaţiile disponibile care au legătură cu determinarea pericolelor prezentate de amestec pentru a selecta cele mai adecvate amestecuri similare testate în conformitate cu pct. 34 pentru decizia lor de clasificare.</w:t>
            </w:r>
          </w:p>
        </w:tc>
        <w:tc>
          <w:tcPr>
            <w:tcW w:w="876" w:type="pct"/>
          </w:tcPr>
          <w:p w14:paraId="11D2B624" w14:textId="54C064A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46.1.</w:t>
            </w:r>
            <w:r w:rsidRPr="00E54DA9">
              <w:rPr>
                <w:color w:val="000000" w:themeColor="text1"/>
                <w:sz w:val="16"/>
                <w:szCs w:val="16"/>
              </w:rPr>
              <w:tab/>
              <w:t>If more than one similar tested mixture is available when applying the bridging principles, manufacturers, importers and downstream users shall apply a weight of evidence determination based on expert judgement in accordance with section 1.1.1 of Annex 1, weighting all available information related to the determination of the hazards of the mixture to select the most appropriate similar tested mixtures in accordance with point 34 for their classification decision.</w:t>
            </w:r>
          </w:p>
        </w:tc>
        <w:tc>
          <w:tcPr>
            <w:tcW w:w="487" w:type="pct"/>
          </w:tcPr>
          <w:p w14:paraId="5BA22CF6" w14:textId="3BCF816E"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2F847E3" w14:textId="6819786A" w:rsidR="00581055" w:rsidRPr="00E54DA9" w:rsidRDefault="00581055" w:rsidP="00581055">
            <w:pPr>
              <w:pStyle w:val="P68B1DB1-a5"/>
              <w:spacing w:before="4" w:after="4"/>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p w14:paraId="77A3C7CF" w14:textId="77777777" w:rsidR="00581055" w:rsidRPr="00E54DA9" w:rsidRDefault="00581055" w:rsidP="00581055">
            <w:pPr>
              <w:spacing w:before="4" w:after="4"/>
              <w:ind w:firstLine="22"/>
              <w:jc w:val="both"/>
              <w:rPr>
                <w:bCs/>
                <w:color w:val="000000" w:themeColor="text1"/>
                <w:sz w:val="16"/>
                <w:szCs w:val="16"/>
              </w:rPr>
            </w:pPr>
          </w:p>
        </w:tc>
        <w:tc>
          <w:tcPr>
            <w:tcW w:w="474" w:type="pct"/>
          </w:tcPr>
          <w:p w14:paraId="7C70C633" w14:textId="77777777" w:rsidR="00581055" w:rsidRPr="00E54DA9" w:rsidRDefault="00581055" w:rsidP="00581055">
            <w:pPr>
              <w:pStyle w:val="P68B1DB1-a5"/>
              <w:spacing w:before="4" w:after="4"/>
              <w:jc w:val="both"/>
              <w:rPr>
                <w:color w:val="000000" w:themeColor="text1"/>
                <w:sz w:val="16"/>
                <w:szCs w:val="16"/>
              </w:rPr>
            </w:pPr>
          </w:p>
        </w:tc>
      </w:tr>
      <w:tr w:rsidR="00581055" w:rsidRPr="00E54DA9" w14:paraId="70DEDA43" w14:textId="0D70A038" w:rsidTr="007B2C92">
        <w:trPr>
          <w:trHeight w:val="1344"/>
        </w:trPr>
        <w:tc>
          <w:tcPr>
            <w:tcW w:w="923" w:type="pct"/>
          </w:tcPr>
          <w:p w14:paraId="70605105" w14:textId="678EA582"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Atunci când evaluează informațiile privind pericolele în cazul amestecurilor, iar informațiile respective nu permit aplicarea principiilor de corelare în conformitate cu primul și al doilea paragraf, producătorii, importatorii și utilizatorii din aval evaluează informațiile aplicând cealaltă metodă sau celelalte metode prevăzute în părțile 3 și 4 din anexa I.</w:t>
            </w:r>
          </w:p>
        </w:tc>
        <w:tc>
          <w:tcPr>
            <w:tcW w:w="827" w:type="pct"/>
          </w:tcPr>
          <w:p w14:paraId="53D9227E" w14:textId="139A6936"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When assessing hazard information for mixtures and that information does not allow the application of bridging principles in accordance with the first and second subparagraphs, manufacturers, importers and downstream users shall assess the information by applying the other method or methods set out in Parts 3 and 4 of Annex I.</w:t>
            </w:r>
          </w:p>
        </w:tc>
        <w:tc>
          <w:tcPr>
            <w:tcW w:w="925" w:type="pct"/>
          </w:tcPr>
          <w:p w14:paraId="7DCDD3F2" w14:textId="1E2F217A"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46.2.</w:t>
            </w:r>
            <w:r w:rsidRPr="00E54DA9">
              <w:rPr>
                <w:bCs/>
                <w:color w:val="000000" w:themeColor="text1"/>
                <w:sz w:val="16"/>
                <w:szCs w:val="16"/>
                <w:lang w:val="pt-BR"/>
              </w:rPr>
              <w:tab/>
              <w:t>Atunci când evaluează informaţiile privind pericolele în cazul amestecurilor, iar informaţiile respective nu permit aplicarea principiilor de corelare în conformitate cu pct. 46 și sbpct. 46.1., producătorii, importatorii și utilizatorii din aval evaluează informațiile aplicând cealaltă metodă sau celelalte metode prevăzute în părțile 3 și 4 din anexa nr. 1.</w:t>
            </w:r>
          </w:p>
        </w:tc>
        <w:tc>
          <w:tcPr>
            <w:tcW w:w="876" w:type="pct"/>
          </w:tcPr>
          <w:p w14:paraId="4C0D2B44" w14:textId="6EF31086"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46.2.</w:t>
            </w:r>
            <w:r w:rsidRPr="00E54DA9">
              <w:rPr>
                <w:color w:val="000000" w:themeColor="text1"/>
                <w:sz w:val="16"/>
                <w:szCs w:val="16"/>
              </w:rPr>
              <w:tab/>
              <w:t>When assessing hazard information for mixtures and that information does not permit the application of bridging principles in accordance with points 46 and sbpct. Manufacturers, importers and downstream users shall assess the information by applying the other method or methods set out in Parts 3 and 4 of Annex I.</w:t>
            </w:r>
          </w:p>
        </w:tc>
        <w:tc>
          <w:tcPr>
            <w:tcW w:w="487" w:type="pct"/>
          </w:tcPr>
          <w:p w14:paraId="3041B455" w14:textId="22A53F64"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63AFF88B" w14:textId="4FBDEA4E" w:rsidR="00581055" w:rsidRPr="00E54DA9" w:rsidRDefault="00581055" w:rsidP="00581055">
            <w:pPr>
              <w:pStyle w:val="P68B1DB1-a5"/>
              <w:spacing w:before="4" w:after="4"/>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34BF4A67" w14:textId="77777777" w:rsidR="00581055" w:rsidRPr="00E54DA9" w:rsidRDefault="00581055" w:rsidP="00581055">
            <w:pPr>
              <w:pStyle w:val="P68B1DB1-a5"/>
              <w:spacing w:before="4" w:after="4"/>
              <w:jc w:val="both"/>
              <w:rPr>
                <w:color w:val="000000" w:themeColor="text1"/>
                <w:sz w:val="16"/>
                <w:szCs w:val="16"/>
              </w:rPr>
            </w:pPr>
          </w:p>
        </w:tc>
      </w:tr>
      <w:tr w:rsidR="00581055" w:rsidRPr="00E54DA9" w14:paraId="53F63FBC" w14:textId="299624E4" w:rsidTr="007B2C92">
        <w:trPr>
          <w:trHeight w:val="1423"/>
        </w:trPr>
        <w:tc>
          <w:tcPr>
            <w:tcW w:w="923" w:type="pct"/>
          </w:tcPr>
          <w:p w14:paraId="4AFA833E" w14:textId="66706B87"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(5) Atunci când se evaluează informațiile disponibile în vederea clasificării, producătorii, importatorii și utilizatorii din aval țin seama de forma sau starea fizică în care substanța sau amestecul se introduce pe piață și în care este de așteptat, în mod rezonabil, să fie utilizat(ă).</w:t>
            </w:r>
          </w:p>
        </w:tc>
        <w:tc>
          <w:tcPr>
            <w:tcW w:w="827" w:type="pct"/>
          </w:tcPr>
          <w:p w14:paraId="30684084" w14:textId="3A1128D3"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(5) When assessing the information available for classification, manufacturers, importers and downstream users shall take into account the form or physical state in which the substance or mixture is placed on the market and in which it can reasonably be expected to be used.</w:t>
            </w:r>
          </w:p>
        </w:tc>
        <w:tc>
          <w:tcPr>
            <w:tcW w:w="925" w:type="pct"/>
          </w:tcPr>
          <w:p w14:paraId="72EF80F9" w14:textId="1123F5E1"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47.</w:t>
            </w:r>
            <w:r w:rsidRPr="00E54DA9">
              <w:rPr>
                <w:bCs/>
                <w:color w:val="000000" w:themeColor="text1"/>
                <w:sz w:val="16"/>
                <w:szCs w:val="16"/>
              </w:rPr>
              <w:tab/>
              <w:t xml:space="preserve"> Atunci când se evaluează informațiile disponibile în vederea clasificării, producătorii, importatorii și utilizatorii din aval țin seama de forma sau starea fizică în care substanța sau amestecul se introduce pe piață și în care este de așteptat, în mod rezonabil, să fie utilizat(ă).</w:t>
            </w:r>
          </w:p>
        </w:tc>
        <w:tc>
          <w:tcPr>
            <w:tcW w:w="876" w:type="pct"/>
          </w:tcPr>
          <w:p w14:paraId="2A7FCB51" w14:textId="5C48E113"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47.</w:t>
            </w:r>
            <w:r w:rsidRPr="00E54DA9">
              <w:rPr>
                <w:color w:val="000000" w:themeColor="text1"/>
                <w:sz w:val="16"/>
                <w:szCs w:val="16"/>
              </w:rPr>
              <w:tab/>
              <w:t xml:space="preserve"> When assessing the information available for classification, manufacturers, importers and downstream users shall take into account the form or physical state in which the substance or mixture is placed on the market and in which it can reasonably be expected to be used.</w:t>
            </w:r>
          </w:p>
        </w:tc>
        <w:tc>
          <w:tcPr>
            <w:tcW w:w="487" w:type="pct"/>
          </w:tcPr>
          <w:p w14:paraId="03A7A138" w14:textId="387D9E6B"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0E09D10" w14:textId="01BF9059" w:rsidR="00581055" w:rsidRPr="00E54DA9" w:rsidRDefault="00581055" w:rsidP="00581055">
            <w:pPr>
              <w:spacing w:before="4" w:after="4"/>
              <w:ind w:firstLine="22"/>
              <w:jc w:val="both"/>
              <w:rPr>
                <w:bCs/>
                <w:color w:val="000000" w:themeColor="text1"/>
                <w:sz w:val="16"/>
                <w:szCs w:val="16"/>
              </w:rPr>
            </w:pPr>
          </w:p>
        </w:tc>
        <w:tc>
          <w:tcPr>
            <w:tcW w:w="474" w:type="pct"/>
          </w:tcPr>
          <w:p w14:paraId="0011FFA5"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3D73E99C" w14:textId="4D8914FD" w:rsidTr="007B2C92">
        <w:trPr>
          <w:trHeight w:val="1237"/>
        </w:trPr>
        <w:tc>
          <w:tcPr>
            <w:tcW w:w="923" w:type="pct"/>
          </w:tcPr>
          <w:p w14:paraId="01DA0B30"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Articolul 10</w:t>
            </w:r>
          </w:p>
          <w:p w14:paraId="24EBEE8E"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Limite de concentrație și factori M pentru clasificarea substanțelor și amestecurilor</w:t>
            </w:r>
          </w:p>
          <w:p w14:paraId="0A2B8752" w14:textId="77777777" w:rsidR="00581055" w:rsidRPr="00E54DA9" w:rsidRDefault="00581055" w:rsidP="00581055">
            <w:pPr>
              <w:spacing w:before="4" w:after="4"/>
              <w:ind w:firstLine="22"/>
              <w:jc w:val="both"/>
              <w:rPr>
                <w:sz w:val="16"/>
                <w:szCs w:val="16"/>
                <w:lang w:val="pt-BR"/>
              </w:rPr>
            </w:pPr>
          </w:p>
          <w:p w14:paraId="39B2F350" w14:textId="42F31514" w:rsidR="00581055" w:rsidRPr="00E54DA9" w:rsidRDefault="00581055" w:rsidP="005176C4">
            <w:pPr>
              <w:pStyle w:val="P68B1DB1-a3"/>
              <w:spacing w:before="4" w:after="4"/>
              <w:ind w:firstLine="22"/>
              <w:jc w:val="both"/>
              <w:rPr>
                <w:color w:val="000000" w:themeColor="text1"/>
                <w:sz w:val="16"/>
                <w:szCs w:val="16"/>
                <w:lang w:val="pt-BR"/>
              </w:rPr>
            </w:pPr>
            <w:r w:rsidRPr="00E54DA9">
              <w:rPr>
                <w:b w:val="0"/>
                <w:sz w:val="16"/>
                <w:szCs w:val="16"/>
                <w:lang w:val="pt-BR"/>
              </w:rPr>
              <w:t>(1) Limitele de concentrație specifice și limitele de concentrație generice sunt limite alocate unei substanțe, care indică un prag la</w:t>
            </w:r>
            <w:r w:rsidRPr="00E54DA9">
              <w:rPr>
                <w:bCs/>
                <w:sz w:val="16"/>
                <w:szCs w:val="16"/>
                <w:lang w:val="pt-BR"/>
              </w:rPr>
              <w:t xml:space="preserve"> </w:t>
            </w:r>
            <w:r w:rsidRPr="00E54DA9">
              <w:rPr>
                <w:b w:val="0"/>
                <w:sz w:val="16"/>
                <w:szCs w:val="16"/>
                <w:lang w:val="pt-BR"/>
              </w:rPr>
              <w:t xml:space="preserve">care sau peste care </w:t>
            </w:r>
            <w:r w:rsidRPr="00E54DA9">
              <w:rPr>
                <w:b w:val="0"/>
                <w:sz w:val="16"/>
                <w:szCs w:val="16"/>
                <w:lang w:val="pt-BR"/>
              </w:rPr>
              <w:lastRenderedPageBreak/>
              <w:t>prezența substanței respective într-o altă substanță sau într-un amestec, ca impuritate identificată sau aditiv ori component individual identificat, determină clasificarea substanței sau a amestecului ca fiind periculoasă (periculos).</w:t>
            </w:r>
          </w:p>
        </w:tc>
        <w:tc>
          <w:tcPr>
            <w:tcW w:w="827" w:type="pct"/>
          </w:tcPr>
          <w:p w14:paraId="4DE237DB" w14:textId="0789B7FF"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10</w:t>
            </w:r>
          </w:p>
          <w:p w14:paraId="3A0FC460" w14:textId="707CD8D1"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Concentration limits and M-factors for the classification of substances and mixtures</w:t>
            </w:r>
          </w:p>
          <w:p w14:paraId="18280AC4" w14:textId="77777777" w:rsidR="00581055" w:rsidRPr="00E54DA9" w:rsidRDefault="00581055" w:rsidP="00581055">
            <w:pPr>
              <w:spacing w:before="4" w:after="4"/>
              <w:ind w:firstLine="22"/>
              <w:jc w:val="both"/>
              <w:rPr>
                <w:bCs/>
                <w:color w:val="000000" w:themeColor="text1"/>
                <w:sz w:val="16"/>
                <w:szCs w:val="16"/>
              </w:rPr>
            </w:pPr>
          </w:p>
          <w:p w14:paraId="697C807A" w14:textId="0BC9376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 xml:space="preserve">(1) Specific concentration limits and generic concentration limits are limits assigned to a substance, indicating a threshold at or above </w:t>
            </w:r>
            <w:r w:rsidRPr="00E54DA9">
              <w:rPr>
                <w:color w:val="000000" w:themeColor="text1"/>
                <w:sz w:val="16"/>
                <w:szCs w:val="16"/>
              </w:rPr>
              <w:lastRenderedPageBreak/>
              <w:t>which the presence of that substance in another substance or mixture, as an identified impurity or additive or individual component, leads to the classification of the substance or mixture as hazardous.</w:t>
            </w:r>
          </w:p>
        </w:tc>
        <w:tc>
          <w:tcPr>
            <w:tcW w:w="925" w:type="pct"/>
          </w:tcPr>
          <w:p w14:paraId="2B9C60D4"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lastRenderedPageBreak/>
              <w:t>Subsecțiunea a 2-a</w:t>
            </w:r>
          </w:p>
          <w:p w14:paraId="293B5F50"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Limite de concentraţie și factori M pentru clasificarea substanţelor și amestecurilor</w:t>
            </w:r>
          </w:p>
          <w:p w14:paraId="65C43FAD" w14:textId="77777777" w:rsidR="00581055" w:rsidRPr="00E54DA9" w:rsidRDefault="00581055" w:rsidP="00581055">
            <w:pPr>
              <w:spacing w:before="4" w:after="4"/>
              <w:ind w:firstLine="22"/>
              <w:jc w:val="both"/>
              <w:rPr>
                <w:bCs/>
                <w:color w:val="000000" w:themeColor="text1"/>
                <w:sz w:val="16"/>
                <w:szCs w:val="16"/>
                <w:lang w:val="pt-BR"/>
              </w:rPr>
            </w:pPr>
          </w:p>
          <w:p w14:paraId="0157B1E9" w14:textId="34CBB1DB" w:rsidR="00581055" w:rsidRPr="00E54DA9" w:rsidRDefault="00581055" w:rsidP="00581055">
            <w:pPr>
              <w:pStyle w:val="P68B1DB1-a3"/>
              <w:spacing w:before="4" w:after="4"/>
              <w:ind w:firstLine="22"/>
              <w:jc w:val="both"/>
              <w:rPr>
                <w:b w:val="0"/>
                <w:bCs/>
                <w:color w:val="000000" w:themeColor="text1"/>
                <w:sz w:val="16"/>
                <w:szCs w:val="16"/>
                <w:lang w:val="pt-BR"/>
              </w:rPr>
            </w:pPr>
            <w:r w:rsidRPr="00E54DA9">
              <w:rPr>
                <w:b w:val="0"/>
                <w:bCs/>
                <w:color w:val="000000" w:themeColor="text1"/>
                <w:sz w:val="16"/>
                <w:szCs w:val="16"/>
                <w:lang w:val="pt-BR"/>
              </w:rPr>
              <w:t>48.</w:t>
            </w:r>
            <w:r w:rsidRPr="00E54DA9">
              <w:rPr>
                <w:b w:val="0"/>
                <w:bCs/>
                <w:color w:val="000000" w:themeColor="text1"/>
                <w:sz w:val="16"/>
                <w:szCs w:val="16"/>
                <w:lang w:val="pt-BR"/>
              </w:rPr>
              <w:tab/>
              <w:t xml:space="preserve">Limitele de concentrație specifice și limitele de concentrație generice sunt limite alocate unei substanțe, care indică un prag la care </w:t>
            </w:r>
            <w:r w:rsidRPr="00E54DA9">
              <w:rPr>
                <w:b w:val="0"/>
                <w:bCs/>
                <w:color w:val="000000" w:themeColor="text1"/>
                <w:sz w:val="16"/>
                <w:szCs w:val="16"/>
                <w:lang w:val="pt-BR"/>
              </w:rPr>
              <w:lastRenderedPageBreak/>
              <w:t>sau peste care prezența substanței respective într-o altă substanță sau într-un amestec, ca impuritate identificată sau aditiv ori component individual identificat, determină clasificarea substanței sau a amestecului ca fiind periculoasă (periculos).</w:t>
            </w:r>
          </w:p>
        </w:tc>
        <w:tc>
          <w:tcPr>
            <w:tcW w:w="876" w:type="pct"/>
          </w:tcPr>
          <w:p w14:paraId="1DCF89A2" w14:textId="6933BFF3"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lastRenderedPageBreak/>
              <w:t>Subsection 2</w:t>
            </w:r>
          </w:p>
          <w:p w14:paraId="3DDFCE63"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Concentration limits and M-factors for the classification of substances and mixtures</w:t>
            </w:r>
          </w:p>
          <w:p w14:paraId="4DFD9131" w14:textId="77777777" w:rsidR="00581055" w:rsidRPr="00E54DA9" w:rsidRDefault="00581055" w:rsidP="00581055">
            <w:pPr>
              <w:spacing w:before="4" w:after="4"/>
              <w:ind w:firstLine="22"/>
              <w:jc w:val="both"/>
              <w:rPr>
                <w:bCs/>
                <w:color w:val="000000" w:themeColor="text1"/>
                <w:sz w:val="16"/>
                <w:szCs w:val="16"/>
              </w:rPr>
            </w:pPr>
          </w:p>
          <w:p w14:paraId="6859B809" w14:textId="41691E51"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48.</w:t>
            </w:r>
            <w:r w:rsidRPr="00E54DA9">
              <w:rPr>
                <w:color w:val="000000" w:themeColor="text1"/>
                <w:sz w:val="16"/>
                <w:szCs w:val="16"/>
              </w:rPr>
              <w:tab/>
              <w:t xml:space="preserve">Specific concentration limits and generic concentration limits are limits assigned to a substance, indicating a threshold at </w:t>
            </w:r>
            <w:r w:rsidRPr="00E54DA9">
              <w:rPr>
                <w:color w:val="000000" w:themeColor="text1"/>
                <w:sz w:val="16"/>
                <w:szCs w:val="16"/>
              </w:rPr>
              <w:lastRenderedPageBreak/>
              <w:t>or above which the presence of that substance in another substance or mixture, as an identified impurity or additive or individual component, leads to the classification of the substance or mixture as hazardous.</w:t>
            </w:r>
          </w:p>
        </w:tc>
        <w:tc>
          <w:tcPr>
            <w:tcW w:w="487" w:type="pct"/>
          </w:tcPr>
          <w:p w14:paraId="54F62ACD" w14:textId="734CA62E"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Compatible</w:t>
            </w:r>
          </w:p>
        </w:tc>
        <w:tc>
          <w:tcPr>
            <w:tcW w:w="487" w:type="pct"/>
          </w:tcPr>
          <w:p w14:paraId="02D4EC25" w14:textId="0DAF2BE0" w:rsidR="00581055" w:rsidRPr="00E54DA9" w:rsidRDefault="00581055" w:rsidP="00581055">
            <w:pPr>
              <w:pStyle w:val="P68B1DB1-a5"/>
              <w:spacing w:before="4" w:after="4"/>
              <w:ind w:firstLine="22"/>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1EF702A8"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3B0C7F43" w14:textId="052DB8DB" w:rsidTr="007B2C92">
        <w:trPr>
          <w:trHeight w:val="1526"/>
        </w:trPr>
        <w:tc>
          <w:tcPr>
            <w:tcW w:w="923" w:type="pct"/>
          </w:tcPr>
          <w:p w14:paraId="354F5363" w14:textId="027C7444"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Limitele de concentrație specifice se stabilesc de către producător, importator sau utilizatorul din aval dacă informațiile științifice adecvate și fiabile arată că pericolul prezentat de substanța respectivă este evident atunci când substanța este prezentă la un nivel mai mic decât concentrațiile stabilite pentru orice clasă de pericol din partea 2 din anexa I sau mai mic decât limitele de concentrație generice stabilite pentru orice clasă de pericol din părțile 3, 4 și 5 din anexa I.</w:t>
            </w:r>
          </w:p>
        </w:tc>
        <w:tc>
          <w:tcPr>
            <w:tcW w:w="827" w:type="pct"/>
          </w:tcPr>
          <w:p w14:paraId="749F7C00" w14:textId="212D1D61"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Specific concentration limits shall be set by the manufacturer, importer or downstream user if adequate and reliable scientific information shows that the hazard of the substance is evident when the substance is present at a level below the concentrations set for any hazard class in Part 2 of Annex I or below the generic concentration limits set for any hazard class in Parts 3, 4 and 5 of Annex I.</w:t>
            </w:r>
          </w:p>
        </w:tc>
        <w:tc>
          <w:tcPr>
            <w:tcW w:w="925" w:type="pct"/>
          </w:tcPr>
          <w:p w14:paraId="0572E884" w14:textId="77777777" w:rsidR="00581055" w:rsidRPr="00E54DA9" w:rsidRDefault="00581055" w:rsidP="00581055">
            <w:pPr>
              <w:spacing w:before="4" w:after="4"/>
              <w:ind w:firstLine="22"/>
              <w:jc w:val="both"/>
              <w:rPr>
                <w:bCs/>
                <w:color w:val="000000" w:themeColor="text1"/>
                <w:sz w:val="16"/>
                <w:szCs w:val="16"/>
              </w:rPr>
            </w:pPr>
            <w:r w:rsidRPr="00E54DA9">
              <w:rPr>
                <w:bCs/>
                <w:color w:val="000000" w:themeColor="text1"/>
                <w:sz w:val="16"/>
                <w:szCs w:val="16"/>
              </w:rPr>
              <w:t>48.1.</w:t>
            </w:r>
            <w:r w:rsidRPr="00E54DA9">
              <w:rPr>
                <w:bCs/>
                <w:color w:val="000000" w:themeColor="text1"/>
                <w:sz w:val="16"/>
                <w:szCs w:val="16"/>
              </w:rPr>
              <w:tab/>
              <w:t>Limitele de concentrație specifice se stabilesc de către producător, importator sau utilizatorul din aval dacă informațiile științifice adecvate și fiabile arată că pericolul prezentat de substanța respectivă este evident atunci când substanța este prezentă la un nivel mai mic decât concentrațiile stabilite pentru orice clasă de pericol din partea 2 din anexa nr. 1 sau mai mic decât limitele de concentrație generice stabilite pentru orice clasă de pericol din părțile 3, 4 și 5 din anexa nr. 1.</w:t>
            </w:r>
          </w:p>
          <w:p w14:paraId="670579AF" w14:textId="77777777" w:rsidR="00581055" w:rsidRPr="00E54DA9" w:rsidRDefault="00581055" w:rsidP="00581055">
            <w:pPr>
              <w:pStyle w:val="P68B1DB1-a4"/>
              <w:spacing w:before="4" w:after="4"/>
              <w:ind w:firstLine="22"/>
              <w:jc w:val="both"/>
              <w:rPr>
                <w:bCs/>
                <w:color w:val="000000" w:themeColor="text1"/>
                <w:sz w:val="16"/>
                <w:szCs w:val="16"/>
              </w:rPr>
            </w:pPr>
          </w:p>
        </w:tc>
        <w:tc>
          <w:tcPr>
            <w:tcW w:w="876" w:type="pct"/>
          </w:tcPr>
          <w:p w14:paraId="75281081" w14:textId="1C50E8F3"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48.1.</w:t>
            </w:r>
            <w:r w:rsidRPr="00E54DA9">
              <w:rPr>
                <w:color w:val="000000" w:themeColor="text1"/>
                <w:sz w:val="16"/>
                <w:szCs w:val="16"/>
              </w:rPr>
              <w:tab/>
              <w:t>Specific concentration limits shall be set by the manufacturer, importer or downstream user if adequate and reliable scientific information shows that the hazard of the substance is evident when the substance is present at a level below the concentrations set for any hazard class in Part 2 of Annex I or below the generic concentration limits set for any hazard class in Parts 3, 4 and 5 of Annex I.</w:t>
            </w:r>
          </w:p>
          <w:p w14:paraId="25650B01" w14:textId="77777777" w:rsidR="00581055" w:rsidRPr="00E54DA9" w:rsidRDefault="00581055" w:rsidP="00581055">
            <w:pPr>
              <w:spacing w:before="4" w:after="4"/>
              <w:ind w:firstLine="22"/>
              <w:jc w:val="center"/>
              <w:rPr>
                <w:b/>
                <w:color w:val="000000" w:themeColor="text1"/>
                <w:sz w:val="16"/>
                <w:szCs w:val="16"/>
              </w:rPr>
            </w:pPr>
          </w:p>
        </w:tc>
        <w:tc>
          <w:tcPr>
            <w:tcW w:w="487" w:type="pct"/>
          </w:tcPr>
          <w:p w14:paraId="3063FAB5" w14:textId="5E902101"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0695C753" w14:textId="02BD2CF2"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46196A85"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0438A14A" w14:textId="58185CA9" w:rsidTr="007B2C92">
        <w:trPr>
          <w:trHeight w:val="1526"/>
        </w:trPr>
        <w:tc>
          <w:tcPr>
            <w:tcW w:w="923" w:type="pct"/>
          </w:tcPr>
          <w:p w14:paraId="67F88E70" w14:textId="7B84F991"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Producătorii, importatorii și utilizatorii din aval pot stabili o limită de concentrație specifică pentru o substanță în circumstanțe excepționale, dacă informații științifice adecvate, fiabile și concludente arată că pericolul prezentat de o substanță clasificată ca fiind periculoasă nu este evident, la un nivel peste concentrațiile stabilite, pentru clasa de pericol relevantă din partea 2 din anexa I sau peste limitele de concentrație generice, stabilite pentru clasa de pericol relevantă din părțile 3, 4 și 5 din anexa respectivă.</w:t>
            </w:r>
          </w:p>
        </w:tc>
        <w:tc>
          <w:tcPr>
            <w:tcW w:w="827" w:type="pct"/>
          </w:tcPr>
          <w:p w14:paraId="697B0B73" w14:textId="3F3ECC9D"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Manufacturers, importers and downstream users may set a specific concentration limit for a substance in exceptional circumstances where adequate, reliable and conclusive scientific information indicates that the hazard of a substance classified as hazardous is not evident, at a level above the concentrations set, for the relevant hazard class in Part 2 of Annex I or above the generic concentration limits set for the relevant hazard class in Parts 3, 4 and 5 of that Annex.</w:t>
            </w:r>
          </w:p>
        </w:tc>
        <w:tc>
          <w:tcPr>
            <w:tcW w:w="925" w:type="pct"/>
          </w:tcPr>
          <w:p w14:paraId="244ECE25"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48.2.</w:t>
            </w:r>
            <w:r w:rsidRPr="00E54DA9">
              <w:rPr>
                <w:bCs/>
                <w:color w:val="000000" w:themeColor="text1"/>
                <w:sz w:val="16"/>
                <w:szCs w:val="16"/>
                <w:lang w:val="pt-BR"/>
              </w:rPr>
              <w:tab/>
              <w:t>Producătorii, importatorii și utilizatorii din aval pot stabili o limită de concentrație specifică pentru o substanță în circumstanțe excepționale, dacă informații științifice relevante, fiabile și concludente arată că pericolul prezentat de o substanță clasificată ca fiind periculoasă nu este evident, la un nivel peste concentrațiile stabilite, pentru clasa de pericol relevantă din partea 2 din anexa nr. 1sau peste limitele de concentrație generice, stabilite pentru clasa de pericol relevantă din părțile 3, 4 și 5 din anexa respectivă.</w:t>
            </w:r>
          </w:p>
          <w:p w14:paraId="7C13316F" w14:textId="77777777" w:rsidR="00581055" w:rsidRPr="00E54DA9" w:rsidRDefault="00581055" w:rsidP="00581055">
            <w:pPr>
              <w:pStyle w:val="P68B1DB1-a4"/>
              <w:spacing w:before="4" w:after="4"/>
              <w:ind w:firstLine="22"/>
              <w:jc w:val="both"/>
              <w:rPr>
                <w:bCs/>
                <w:color w:val="000000" w:themeColor="text1"/>
                <w:sz w:val="16"/>
                <w:szCs w:val="16"/>
                <w:lang w:val="pt-BR"/>
              </w:rPr>
            </w:pPr>
          </w:p>
        </w:tc>
        <w:tc>
          <w:tcPr>
            <w:tcW w:w="876" w:type="pct"/>
          </w:tcPr>
          <w:p w14:paraId="7B20CDF4" w14:textId="581A17E3"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48.2.</w:t>
            </w:r>
            <w:r w:rsidRPr="00E54DA9">
              <w:rPr>
                <w:color w:val="000000" w:themeColor="text1"/>
                <w:sz w:val="16"/>
                <w:szCs w:val="16"/>
              </w:rPr>
              <w:tab/>
              <w:t>Manufacturers, importers and downstream users may set a specific concentration limit for a substance in exceptional circumstances if relevant, reliable and conclusive scientific information indicates that the hazard of a substance classified as hazardous is not evident, at a level above the concentrations set, for the relevant hazard class in Part 2 of Annex 1 or above the generic concentration limits set for the relevant hazard class in Parts 3, 4 and 5 of that Annex.</w:t>
            </w:r>
          </w:p>
          <w:p w14:paraId="30731A03" w14:textId="77777777" w:rsidR="00581055" w:rsidRPr="00E54DA9" w:rsidRDefault="00581055" w:rsidP="00581055">
            <w:pPr>
              <w:spacing w:before="4" w:after="4"/>
              <w:ind w:firstLine="22"/>
              <w:jc w:val="center"/>
              <w:rPr>
                <w:b/>
                <w:color w:val="000000" w:themeColor="text1"/>
                <w:sz w:val="16"/>
                <w:szCs w:val="16"/>
              </w:rPr>
            </w:pPr>
          </w:p>
        </w:tc>
        <w:tc>
          <w:tcPr>
            <w:tcW w:w="487" w:type="pct"/>
          </w:tcPr>
          <w:p w14:paraId="4AB9B9C2" w14:textId="5A4F0B96"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2182B0E" w14:textId="62964BE4"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39A7B243"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26DEAD3D" w14:textId="716E7945" w:rsidTr="007B2C92">
        <w:trPr>
          <w:trHeight w:val="1633"/>
        </w:trPr>
        <w:tc>
          <w:tcPr>
            <w:tcW w:w="923" w:type="pct"/>
          </w:tcPr>
          <w:p w14:paraId="67E17FDD" w14:textId="3767179B"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(2) Producătorii, importatorii și utilizatorii din aval stabilesc factorii M pentru substanțele clasificate ca periculoase pentru mediul acvatic, din categoriile «toxicitate acvatică acută 1» sau «toxicitate acvatică cronică 1».</w:t>
            </w:r>
          </w:p>
        </w:tc>
        <w:tc>
          <w:tcPr>
            <w:tcW w:w="827" w:type="pct"/>
          </w:tcPr>
          <w:p w14:paraId="0B904843" w14:textId="457D4D5B"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 Manufacturers, importers and downstream users shall establish M-factors for substances classified as hazardous to the aquatic environment in the categories ‘acute aquatic toxicity 1’ or ‘chronic aquatic toxicity 1’.</w:t>
            </w:r>
          </w:p>
        </w:tc>
        <w:tc>
          <w:tcPr>
            <w:tcW w:w="925" w:type="pct"/>
          </w:tcPr>
          <w:p w14:paraId="7E473223" w14:textId="77777777" w:rsidR="00581055" w:rsidRPr="00E54DA9" w:rsidRDefault="00581055" w:rsidP="00581055">
            <w:pPr>
              <w:spacing w:before="4" w:after="4"/>
              <w:ind w:firstLine="22"/>
              <w:jc w:val="both"/>
              <w:rPr>
                <w:bCs/>
                <w:color w:val="000000" w:themeColor="text1"/>
                <w:sz w:val="16"/>
                <w:szCs w:val="16"/>
              </w:rPr>
            </w:pPr>
            <w:r w:rsidRPr="00E54DA9">
              <w:rPr>
                <w:bCs/>
                <w:color w:val="000000" w:themeColor="text1"/>
                <w:sz w:val="16"/>
                <w:szCs w:val="16"/>
              </w:rPr>
              <w:t>49.</w:t>
            </w:r>
            <w:r w:rsidRPr="00E54DA9">
              <w:rPr>
                <w:bCs/>
                <w:color w:val="000000" w:themeColor="text1"/>
                <w:sz w:val="16"/>
                <w:szCs w:val="16"/>
              </w:rPr>
              <w:tab/>
              <w:t>Producătorii, importatorii și utilizatorii din aval stabilesc factorii M pentru substanțele clasificate ca periculoase pentru mediul acvatic, din categoriile «toxicitate acvatică acută 1» sau «toxicitate acvatică cronică 1».</w:t>
            </w:r>
          </w:p>
          <w:p w14:paraId="7E8BB2AB" w14:textId="77777777" w:rsidR="00581055" w:rsidRPr="00E54DA9" w:rsidRDefault="00581055" w:rsidP="00581055">
            <w:pPr>
              <w:pStyle w:val="P68B1DB1-a4"/>
              <w:spacing w:before="4" w:after="4"/>
              <w:ind w:firstLine="22"/>
              <w:jc w:val="both"/>
              <w:rPr>
                <w:bCs/>
                <w:color w:val="000000" w:themeColor="text1"/>
                <w:sz w:val="16"/>
                <w:szCs w:val="16"/>
              </w:rPr>
            </w:pPr>
          </w:p>
        </w:tc>
        <w:tc>
          <w:tcPr>
            <w:tcW w:w="876" w:type="pct"/>
          </w:tcPr>
          <w:p w14:paraId="0629EED9" w14:textId="075C649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49.</w:t>
            </w:r>
            <w:r w:rsidRPr="00E54DA9">
              <w:rPr>
                <w:color w:val="000000" w:themeColor="text1"/>
                <w:sz w:val="16"/>
                <w:szCs w:val="16"/>
              </w:rPr>
              <w:tab/>
              <w:t>Manufacturers, importers and downstream users shall establish M-factors for substances classified as hazardous to the aquatic environment in the categories ‘acute aquatic toxicity 1’ or ‘chronic aquatic toxicity 1’.</w:t>
            </w:r>
          </w:p>
          <w:p w14:paraId="3930E48B" w14:textId="77777777" w:rsidR="00581055" w:rsidRPr="00E54DA9" w:rsidRDefault="00581055" w:rsidP="00581055">
            <w:pPr>
              <w:spacing w:before="4" w:after="4"/>
              <w:ind w:firstLine="22"/>
              <w:jc w:val="center"/>
              <w:rPr>
                <w:b/>
                <w:color w:val="000000" w:themeColor="text1"/>
                <w:sz w:val="16"/>
                <w:szCs w:val="16"/>
              </w:rPr>
            </w:pPr>
          </w:p>
        </w:tc>
        <w:tc>
          <w:tcPr>
            <w:tcW w:w="487" w:type="pct"/>
          </w:tcPr>
          <w:p w14:paraId="23BC76CC" w14:textId="257C6CBC"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02642D5" w14:textId="4BA820F6"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362F5077"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3E31624E" w14:textId="502EBD92" w:rsidTr="007B2C92">
        <w:trPr>
          <w:trHeight w:val="1526"/>
        </w:trPr>
        <w:tc>
          <w:tcPr>
            <w:tcW w:w="923" w:type="pct"/>
          </w:tcPr>
          <w:p w14:paraId="53804A82" w14:textId="09015D52"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lastRenderedPageBreak/>
              <w:t>(3) Producătorii, importatorii și utilizatorii din aval stabilesc estimări ale toxicității acute pentru substanțele clasificate ca în categoria de toxicitate acută pentru sănătatea umană.</w:t>
            </w:r>
          </w:p>
        </w:tc>
        <w:tc>
          <w:tcPr>
            <w:tcW w:w="827" w:type="pct"/>
          </w:tcPr>
          <w:p w14:paraId="47A8B80E" w14:textId="50F338A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 Manufacturers, importers and downstream users shall establish acute toxicity estimates for substances classified as acute for human health.</w:t>
            </w:r>
          </w:p>
        </w:tc>
        <w:tc>
          <w:tcPr>
            <w:tcW w:w="925" w:type="pct"/>
          </w:tcPr>
          <w:p w14:paraId="0C5B5A9C" w14:textId="77777777" w:rsidR="00581055" w:rsidRPr="00E54DA9" w:rsidRDefault="00581055" w:rsidP="00581055">
            <w:pPr>
              <w:spacing w:before="4" w:after="4"/>
              <w:ind w:firstLine="22"/>
              <w:jc w:val="both"/>
              <w:rPr>
                <w:bCs/>
                <w:color w:val="000000" w:themeColor="text1"/>
                <w:sz w:val="16"/>
                <w:szCs w:val="16"/>
              </w:rPr>
            </w:pPr>
            <w:r w:rsidRPr="00E54DA9">
              <w:rPr>
                <w:bCs/>
                <w:color w:val="000000" w:themeColor="text1"/>
                <w:sz w:val="16"/>
                <w:szCs w:val="16"/>
              </w:rPr>
              <w:t>50.</w:t>
            </w:r>
            <w:r w:rsidRPr="00E54DA9">
              <w:rPr>
                <w:bCs/>
                <w:color w:val="000000" w:themeColor="text1"/>
                <w:sz w:val="16"/>
                <w:szCs w:val="16"/>
              </w:rPr>
              <w:tab/>
              <w:t>Producătorii, importatorii și utilizatorii din aval stabilesc estimări ale toxicității acute pentru substanțele clasificate ca în categoria de toxicitate acută pentru sănătatea umană.</w:t>
            </w:r>
          </w:p>
          <w:p w14:paraId="7F228D85" w14:textId="77777777" w:rsidR="00581055" w:rsidRPr="00E54DA9" w:rsidRDefault="00581055" w:rsidP="00581055">
            <w:pPr>
              <w:pStyle w:val="P68B1DB1-a4"/>
              <w:spacing w:before="4" w:after="4"/>
              <w:ind w:firstLine="22"/>
              <w:jc w:val="both"/>
              <w:rPr>
                <w:bCs/>
                <w:color w:val="000000" w:themeColor="text1"/>
                <w:sz w:val="16"/>
                <w:szCs w:val="16"/>
              </w:rPr>
            </w:pPr>
          </w:p>
        </w:tc>
        <w:tc>
          <w:tcPr>
            <w:tcW w:w="876" w:type="pct"/>
          </w:tcPr>
          <w:p w14:paraId="2467410F" w14:textId="505244B4"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50.</w:t>
            </w:r>
            <w:r w:rsidRPr="00E54DA9">
              <w:rPr>
                <w:color w:val="000000" w:themeColor="text1"/>
                <w:sz w:val="16"/>
                <w:szCs w:val="16"/>
              </w:rPr>
              <w:tab/>
              <w:t>Manufacturers, importers and downstream users shall establish acute toxicity estimates for substances classified as acute for human health.</w:t>
            </w:r>
          </w:p>
          <w:p w14:paraId="2EA9C216" w14:textId="77777777" w:rsidR="00581055" w:rsidRPr="00E54DA9" w:rsidRDefault="00581055" w:rsidP="00581055">
            <w:pPr>
              <w:spacing w:before="4" w:after="4"/>
              <w:ind w:firstLine="22"/>
              <w:jc w:val="center"/>
              <w:rPr>
                <w:b/>
                <w:color w:val="000000" w:themeColor="text1"/>
                <w:sz w:val="16"/>
                <w:szCs w:val="16"/>
              </w:rPr>
            </w:pPr>
          </w:p>
        </w:tc>
        <w:tc>
          <w:tcPr>
            <w:tcW w:w="487" w:type="pct"/>
          </w:tcPr>
          <w:p w14:paraId="41878708" w14:textId="316429B6"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07540ADD" w14:textId="435FA464"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2C2B69CD"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0EA14F35" w14:textId="18869632" w:rsidTr="007B2C92">
        <w:trPr>
          <w:trHeight w:val="1095"/>
        </w:trPr>
        <w:tc>
          <w:tcPr>
            <w:tcW w:w="923" w:type="pct"/>
          </w:tcPr>
          <w:p w14:paraId="2B501FE7" w14:textId="1465B542"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(4) Prin derogare de la alineatul (1) al doilea și al treilea paragraf, nu se stabilesc limitele de concentrație specifice pentru clasele de pericol armonizate sau pentru diferențierile pentru substanțele incluse în partea 3 din anexa VI.</w:t>
            </w:r>
          </w:p>
        </w:tc>
        <w:tc>
          <w:tcPr>
            <w:tcW w:w="827" w:type="pct"/>
          </w:tcPr>
          <w:p w14:paraId="07950FA6" w14:textId="7BB73F01"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(4) By way of derogation from the second and third subparagraphs of paragraph 1, specific concentration limits shall not be set for harmonised hazard classes or differentiations for substances included in Part 3 of Annex VI.</w:t>
            </w:r>
          </w:p>
        </w:tc>
        <w:tc>
          <w:tcPr>
            <w:tcW w:w="925" w:type="pct"/>
          </w:tcPr>
          <w:p w14:paraId="60E70829" w14:textId="27AFC9BF"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sv-SE"/>
              </w:rPr>
              <w:t>51.</w:t>
            </w:r>
            <w:r w:rsidRPr="00E54DA9">
              <w:rPr>
                <w:bCs/>
                <w:color w:val="000000" w:themeColor="text1"/>
                <w:sz w:val="16"/>
                <w:szCs w:val="16"/>
                <w:lang w:val="sv-SE"/>
              </w:rPr>
              <w:tab/>
              <w:t xml:space="preserve">Prin derogare de la pct. 48 și sbpct. </w:t>
            </w:r>
            <w:r w:rsidRPr="00E54DA9">
              <w:rPr>
                <w:bCs/>
                <w:color w:val="000000" w:themeColor="text1"/>
                <w:sz w:val="16"/>
                <w:szCs w:val="16"/>
                <w:lang w:val="pt-BR"/>
              </w:rPr>
              <w:t>48.1, 48.2., nu se stabilesc limitele de concentrație specifice pentru clasele de pericol armonizate sau pentru diferențierile pentru substanțele incluse în partea 2 din anexa nr. 6.</w:t>
            </w:r>
          </w:p>
        </w:tc>
        <w:tc>
          <w:tcPr>
            <w:tcW w:w="876" w:type="pct"/>
          </w:tcPr>
          <w:p w14:paraId="7C860774" w14:textId="6B9C293D"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51.</w:t>
            </w:r>
            <w:r w:rsidRPr="00E54DA9">
              <w:rPr>
                <w:color w:val="000000" w:themeColor="text1"/>
                <w:sz w:val="16"/>
                <w:szCs w:val="16"/>
              </w:rPr>
              <w:tab/>
              <w:t>By way of derogation from points 48 and sbpct. 48.1, 48.2., no specific concentration limits are set for harmonised hazard classes or differentiations for substances included in Part 2 of Annex 6.</w:t>
            </w:r>
          </w:p>
        </w:tc>
        <w:tc>
          <w:tcPr>
            <w:tcW w:w="487" w:type="pct"/>
          </w:tcPr>
          <w:p w14:paraId="3CD8D72A" w14:textId="6AA0F48B"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65C340FE" w14:textId="7630AD7E"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7E3CC2E5"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3DEE9CB1" w14:textId="7C0DB703" w:rsidTr="007B2C92">
        <w:trPr>
          <w:trHeight w:val="1526"/>
        </w:trPr>
        <w:tc>
          <w:tcPr>
            <w:tcW w:w="923" w:type="pct"/>
          </w:tcPr>
          <w:p w14:paraId="1CE76DBC"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(5) Prin derogare de la alineatul (2), nu se stabilesc factorii M pentru clasele de pericol armonizate sau pentru diferențierile pentru substanțe incluse în partea 3 din anexa VI pentru care se indică un factor M în partea respectivă.</w:t>
            </w:r>
          </w:p>
          <w:p w14:paraId="75698715" w14:textId="77777777" w:rsidR="00581055" w:rsidRPr="00E54DA9" w:rsidRDefault="00581055" w:rsidP="00581055">
            <w:pPr>
              <w:spacing w:before="4" w:after="4"/>
              <w:ind w:firstLine="22"/>
              <w:jc w:val="both"/>
              <w:rPr>
                <w:bCs/>
                <w:sz w:val="16"/>
                <w:szCs w:val="16"/>
                <w:lang w:val="pt-BR"/>
              </w:rPr>
            </w:pPr>
          </w:p>
          <w:p w14:paraId="053FE799" w14:textId="6C701CE6"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Cu toate acestea, în cazul în care un factor M nu este indicat în partea 3 din anexa VI pentru substanțele clasificate ca fiind periculoase pentru mediul acvatic, categoria de toxicitate acută 1 sau categoria 1 cronică, producătorul, importatorul sau utilizatorul din aval stabilește un factor M pe baza datelor disponibile pentru substanță. Atunci când un amestec care include substanța este clasificat de către producător, importator sau utilizatorul din aval prin utilizarea metodei sumării, se utilizează factorul M respectiv.</w:t>
            </w:r>
          </w:p>
        </w:tc>
        <w:tc>
          <w:tcPr>
            <w:tcW w:w="827" w:type="pct"/>
          </w:tcPr>
          <w:p w14:paraId="0D849200" w14:textId="3BE4A926"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(5) By way of derogation from paragraph 2, M-factors shall not be established for harmonised hazard classes or differentiations for substances included in Part 3 of Annex VI for which an M-factor is indicated in that Part.</w:t>
            </w:r>
          </w:p>
          <w:p w14:paraId="3A8DF5BF" w14:textId="77777777" w:rsidR="00581055" w:rsidRPr="00E54DA9" w:rsidRDefault="00581055" w:rsidP="00581055">
            <w:pPr>
              <w:spacing w:before="4" w:after="4"/>
              <w:ind w:firstLine="22"/>
              <w:jc w:val="both"/>
              <w:rPr>
                <w:bCs/>
                <w:color w:val="000000" w:themeColor="text1"/>
                <w:sz w:val="16"/>
                <w:szCs w:val="16"/>
              </w:rPr>
            </w:pPr>
          </w:p>
          <w:p w14:paraId="5D684C30" w14:textId="31E1B29D"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However, where an M-factor is not indicated in Part 3 of Annex VI for substances classified as hazardous to the aquatic environment, acute toxicity category 1 or chronic category 1, the manufacturer, importer or downstream user shall establish an M-factor on the basis of the data available for the substance. When a mixture including the substance is classified by the manufacturer, importer or downstream user using the summation method, that M-factor shall be used.</w:t>
            </w:r>
          </w:p>
        </w:tc>
        <w:tc>
          <w:tcPr>
            <w:tcW w:w="925" w:type="pct"/>
          </w:tcPr>
          <w:p w14:paraId="1DDB6B45"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52.</w:t>
            </w:r>
            <w:r w:rsidRPr="00E54DA9">
              <w:rPr>
                <w:bCs/>
                <w:color w:val="000000" w:themeColor="text1"/>
                <w:sz w:val="16"/>
                <w:szCs w:val="16"/>
                <w:lang w:val="pt-BR"/>
              </w:rPr>
              <w:tab/>
              <w:t>Prin derogare de la pct. 49, nu se stabilesc factorii M pentru clasele de pericol armonizate sau pentru diferențierile pentru substanțe incluse în partea 2 din anexa nr. 6 pentru care se indică un factor M în partea respectivă.</w:t>
            </w:r>
          </w:p>
          <w:p w14:paraId="05AF0977" w14:textId="77777777" w:rsidR="00581055" w:rsidRPr="00E54DA9" w:rsidRDefault="00581055" w:rsidP="00581055">
            <w:pPr>
              <w:spacing w:before="4" w:after="4"/>
              <w:ind w:firstLine="22"/>
              <w:jc w:val="both"/>
              <w:rPr>
                <w:bCs/>
                <w:color w:val="000000" w:themeColor="text1"/>
                <w:sz w:val="16"/>
                <w:szCs w:val="16"/>
                <w:lang w:val="pt-BR"/>
              </w:rPr>
            </w:pPr>
          </w:p>
          <w:p w14:paraId="270AD414" w14:textId="77777777" w:rsidR="00581055" w:rsidRPr="00E54DA9" w:rsidRDefault="00581055" w:rsidP="00581055">
            <w:pPr>
              <w:spacing w:before="4" w:after="4"/>
              <w:ind w:firstLine="22"/>
              <w:jc w:val="both"/>
              <w:rPr>
                <w:bCs/>
                <w:color w:val="000000" w:themeColor="text1"/>
                <w:sz w:val="16"/>
                <w:szCs w:val="16"/>
                <w:lang w:val="pt-BR"/>
              </w:rPr>
            </w:pPr>
          </w:p>
          <w:p w14:paraId="6623D183" w14:textId="6576BF6E"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52.1.</w:t>
            </w:r>
            <w:r w:rsidRPr="00E54DA9">
              <w:rPr>
                <w:bCs/>
                <w:color w:val="000000" w:themeColor="text1"/>
                <w:sz w:val="16"/>
                <w:szCs w:val="16"/>
                <w:lang w:val="pt-BR"/>
              </w:rPr>
              <w:tab/>
              <w:t>Cu toate acestea, în cazul în care un factor M nu este indicat în partea 2 din anexa nr. 6 pentru substanțele clasificate ca fiind periculoase pentru mediul acvatic, categoria de toxicitate acută 1 sau categoria 1 cronică, producătorul, importatorul sau utilizatorul din aval stabilește un factor M pe baza datelor disponibile pentru substanță. Atunci când un amestec care include substanța este clasificat de către producător, importator sau utilizatorul din aval prin utilizarea metodei sumării, se utilizează factorul M respectiv.</w:t>
            </w:r>
          </w:p>
        </w:tc>
        <w:tc>
          <w:tcPr>
            <w:tcW w:w="876" w:type="pct"/>
          </w:tcPr>
          <w:p w14:paraId="73196984" w14:textId="1A31089B"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52.</w:t>
            </w:r>
            <w:r w:rsidRPr="00E54DA9">
              <w:rPr>
                <w:color w:val="000000" w:themeColor="text1"/>
                <w:sz w:val="16"/>
                <w:szCs w:val="16"/>
              </w:rPr>
              <w:tab/>
              <w:t>By way of derogation from point 49, M-factors shall not be established for harmonised hazard classes or differentiations for substances listed in Part 2 of Annex 6 for which an M-factor is indicated in that Part.</w:t>
            </w:r>
          </w:p>
          <w:p w14:paraId="60691DBC" w14:textId="77777777" w:rsidR="00581055" w:rsidRPr="00E54DA9" w:rsidRDefault="00581055" w:rsidP="00581055">
            <w:pPr>
              <w:spacing w:before="4" w:after="4"/>
              <w:ind w:firstLine="22"/>
              <w:jc w:val="both"/>
              <w:rPr>
                <w:bCs/>
                <w:color w:val="000000" w:themeColor="text1"/>
                <w:sz w:val="16"/>
                <w:szCs w:val="16"/>
              </w:rPr>
            </w:pPr>
          </w:p>
          <w:p w14:paraId="7FA2E553" w14:textId="77777777" w:rsidR="00581055" w:rsidRPr="00E54DA9" w:rsidRDefault="00581055" w:rsidP="00581055">
            <w:pPr>
              <w:spacing w:before="4" w:after="4"/>
              <w:ind w:firstLine="22"/>
              <w:jc w:val="both"/>
              <w:rPr>
                <w:bCs/>
                <w:color w:val="000000" w:themeColor="text1"/>
                <w:sz w:val="16"/>
                <w:szCs w:val="16"/>
              </w:rPr>
            </w:pPr>
          </w:p>
          <w:p w14:paraId="053FC687" w14:textId="1198C7C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52.1.</w:t>
            </w:r>
            <w:r w:rsidRPr="00E54DA9">
              <w:rPr>
                <w:color w:val="000000" w:themeColor="text1"/>
                <w:sz w:val="16"/>
                <w:szCs w:val="16"/>
              </w:rPr>
              <w:tab/>
              <w:t>However, where an M-factor is not indicated in Part 2 of Annex 6 for substances classified as hazardous to the aquatic environment, acute toxicity category 1 or chronic category 1, the manufacturer, importer or downstream user shall establish an M-factor on the basis of the data available for the substance. When a mixture including the substance is classified by the manufacturer, importer or downstream user using the summation method, that M-factor shall be used.</w:t>
            </w:r>
          </w:p>
        </w:tc>
        <w:tc>
          <w:tcPr>
            <w:tcW w:w="487" w:type="pct"/>
          </w:tcPr>
          <w:p w14:paraId="7AAFCA88" w14:textId="5D125193"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4F9CB07" w14:textId="01658BD4"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3532D69E"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7104B795" w14:textId="7A602DDB" w:rsidTr="007B2C92">
        <w:trPr>
          <w:trHeight w:val="1526"/>
        </w:trPr>
        <w:tc>
          <w:tcPr>
            <w:tcW w:w="923" w:type="pct"/>
          </w:tcPr>
          <w:p w14:paraId="40860209" w14:textId="24118F87"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(6) Prin derogare de la alineatul (3), nu se stabilesc estimările toxicității acute pentru clasele de pericol armonizate sau pentru diferențierile pentru substanțe incluse în partea 3 din anexa VI pentru care se indică o estimare a toxicității acute în partea respectivă.</w:t>
            </w:r>
          </w:p>
        </w:tc>
        <w:tc>
          <w:tcPr>
            <w:tcW w:w="827" w:type="pct"/>
          </w:tcPr>
          <w:p w14:paraId="05FE0147" w14:textId="7FA480E4"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 By way of derogation from paragraph 3, acute toxicity estimates shall not be established for harmonised hazard classes or differentiations for substances included in Part 3 of Annex VI for which an acute toxicity estimate is indicated in that Part.</w:t>
            </w:r>
          </w:p>
        </w:tc>
        <w:tc>
          <w:tcPr>
            <w:tcW w:w="925" w:type="pct"/>
          </w:tcPr>
          <w:p w14:paraId="179AD9B2" w14:textId="77777777" w:rsidR="00581055" w:rsidRPr="00E54DA9" w:rsidRDefault="00581055" w:rsidP="00581055">
            <w:pPr>
              <w:spacing w:before="4" w:after="4"/>
              <w:ind w:firstLine="22"/>
              <w:jc w:val="both"/>
              <w:rPr>
                <w:bCs/>
                <w:color w:val="000000" w:themeColor="text1"/>
                <w:sz w:val="16"/>
                <w:szCs w:val="16"/>
              </w:rPr>
            </w:pPr>
            <w:r w:rsidRPr="00E54DA9">
              <w:rPr>
                <w:bCs/>
                <w:color w:val="000000" w:themeColor="text1"/>
                <w:sz w:val="16"/>
                <w:szCs w:val="16"/>
              </w:rPr>
              <w:t>53.</w:t>
            </w:r>
            <w:r w:rsidRPr="00E54DA9">
              <w:rPr>
                <w:bCs/>
                <w:color w:val="000000" w:themeColor="text1"/>
                <w:sz w:val="16"/>
                <w:szCs w:val="16"/>
              </w:rPr>
              <w:tab/>
              <w:t xml:space="preserve"> Prin derogare de la pct. 50, nu se stabilesc estimările toxicității acute pentru clasele de pericol armonizate sau pentru diferențierile pentru substanțe incluse în partea 2 din anexa nr. 6 pentru care se indică o estimare a toxicității acute în partea respectivă.</w:t>
            </w:r>
          </w:p>
          <w:p w14:paraId="5D1638EC" w14:textId="77777777" w:rsidR="00581055" w:rsidRPr="00E54DA9" w:rsidRDefault="00581055" w:rsidP="00581055">
            <w:pPr>
              <w:pStyle w:val="P68B1DB1-a4"/>
              <w:spacing w:before="4" w:after="4"/>
              <w:ind w:firstLine="22"/>
              <w:jc w:val="both"/>
              <w:rPr>
                <w:bCs/>
                <w:color w:val="000000" w:themeColor="text1"/>
                <w:sz w:val="16"/>
                <w:szCs w:val="16"/>
              </w:rPr>
            </w:pPr>
          </w:p>
        </w:tc>
        <w:tc>
          <w:tcPr>
            <w:tcW w:w="876" w:type="pct"/>
          </w:tcPr>
          <w:p w14:paraId="5B788618" w14:textId="07297911"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53.</w:t>
            </w:r>
            <w:r w:rsidRPr="00E54DA9">
              <w:rPr>
                <w:color w:val="000000" w:themeColor="text1"/>
                <w:sz w:val="16"/>
                <w:szCs w:val="16"/>
              </w:rPr>
              <w:tab/>
              <w:t xml:space="preserve"> By way of derogation from point 50, acute toxicity estimates shall not be established for the harmonised hazard classes or differentiations for substances included in Part 2 of Annex 6 for which an acute toxicity estimate is indicated in that Part.</w:t>
            </w:r>
          </w:p>
          <w:p w14:paraId="7C83C580" w14:textId="77777777" w:rsidR="00581055" w:rsidRPr="00E54DA9" w:rsidRDefault="00581055" w:rsidP="00581055">
            <w:pPr>
              <w:spacing w:before="4" w:after="4"/>
              <w:ind w:firstLine="22"/>
              <w:jc w:val="center"/>
              <w:rPr>
                <w:b/>
                <w:color w:val="000000" w:themeColor="text1"/>
                <w:sz w:val="16"/>
                <w:szCs w:val="16"/>
              </w:rPr>
            </w:pPr>
          </w:p>
        </w:tc>
        <w:tc>
          <w:tcPr>
            <w:tcW w:w="487" w:type="pct"/>
          </w:tcPr>
          <w:p w14:paraId="663CAEFE" w14:textId="24369582"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1122AE7" w14:textId="5900537D"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56CC2F2E"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4AB92186" w14:textId="723AE507" w:rsidTr="007B2C92">
        <w:trPr>
          <w:trHeight w:val="1526"/>
        </w:trPr>
        <w:tc>
          <w:tcPr>
            <w:tcW w:w="923" w:type="pct"/>
          </w:tcPr>
          <w:p w14:paraId="533B76B8" w14:textId="50BBFE24"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lastRenderedPageBreak/>
              <w:t>(7) La stabilirea limitei de concentrație specifice, a factorului M sau a estimării toxicității acute, producătorii, importatorii și utilizatorii din aval iau în considerare toate limitele de concentrație specifice, toți factorii M sau toate estimările toxicității acute pentru substanță care au fost incluse (incluși) în inventarul de clasificare și etichetare.</w:t>
            </w:r>
          </w:p>
        </w:tc>
        <w:tc>
          <w:tcPr>
            <w:tcW w:w="827" w:type="pct"/>
          </w:tcPr>
          <w:p w14:paraId="5D03BCE6" w14:textId="7008E610"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 When setting the specific concentration limit, M-factor or acute toxicity estimate, manufacturers, importers and downstream users shall take into account all specific concentration limits, M-factors or acute toxicity estimates for the substance that have been included in the classification and labelling inventory.</w:t>
            </w:r>
          </w:p>
        </w:tc>
        <w:tc>
          <w:tcPr>
            <w:tcW w:w="925" w:type="pct"/>
          </w:tcPr>
          <w:p w14:paraId="2A9E495F" w14:textId="77777777" w:rsidR="00581055" w:rsidRPr="00E54DA9" w:rsidRDefault="00581055" w:rsidP="00581055">
            <w:pPr>
              <w:spacing w:before="4" w:after="4"/>
              <w:ind w:firstLine="22"/>
              <w:jc w:val="both"/>
              <w:rPr>
                <w:bCs/>
                <w:color w:val="000000" w:themeColor="text1"/>
                <w:sz w:val="16"/>
                <w:szCs w:val="16"/>
              </w:rPr>
            </w:pPr>
            <w:r w:rsidRPr="00E54DA9">
              <w:rPr>
                <w:bCs/>
                <w:color w:val="000000" w:themeColor="text1"/>
                <w:sz w:val="16"/>
                <w:szCs w:val="16"/>
              </w:rPr>
              <w:t>54.</w:t>
            </w:r>
            <w:r w:rsidRPr="00E54DA9">
              <w:rPr>
                <w:bCs/>
                <w:color w:val="000000" w:themeColor="text1"/>
                <w:sz w:val="16"/>
                <w:szCs w:val="16"/>
              </w:rPr>
              <w:tab/>
              <w:t>La stabilirea limitei de concentrație specifice, a factorului M sau a estimării toxicității acute, producătorii, importatorii și utilizatorii din aval iau în considerare toate limitele de concentrație specifice, toți factorii M sau toate estimările toxicității acute pentru substanță care au fost incluse (incluși) în Inventarul de clasificare și etichetare al Uniunii Europene deținut de Agenția Europeană pentru Produse Chimice.</w:t>
            </w:r>
          </w:p>
          <w:p w14:paraId="6A69C2C3" w14:textId="77777777" w:rsidR="00581055" w:rsidRPr="00E54DA9" w:rsidRDefault="00581055" w:rsidP="00581055">
            <w:pPr>
              <w:pStyle w:val="P68B1DB1-a4"/>
              <w:spacing w:before="4" w:after="4"/>
              <w:ind w:firstLine="22"/>
              <w:jc w:val="both"/>
              <w:rPr>
                <w:bCs/>
                <w:color w:val="000000" w:themeColor="text1"/>
                <w:sz w:val="16"/>
                <w:szCs w:val="16"/>
              </w:rPr>
            </w:pPr>
          </w:p>
        </w:tc>
        <w:tc>
          <w:tcPr>
            <w:tcW w:w="876" w:type="pct"/>
          </w:tcPr>
          <w:p w14:paraId="4397209F" w14:textId="389294F8"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54.</w:t>
            </w:r>
            <w:r w:rsidRPr="00E54DA9">
              <w:rPr>
                <w:color w:val="000000" w:themeColor="text1"/>
                <w:sz w:val="16"/>
                <w:szCs w:val="16"/>
              </w:rPr>
              <w:tab/>
              <w:t>When setting the specific concentration limit, M-factor or acute toxicity estimate, manufacturers, importers and downstream users shall take into account all specific concentration limits, M-factors or acute toxicity estimates for the substance that have been included in the European Union Classification and Labelling Inventory held by the European Chemicals Agency.</w:t>
            </w:r>
          </w:p>
          <w:p w14:paraId="7372A170" w14:textId="77777777" w:rsidR="00581055" w:rsidRPr="00E54DA9" w:rsidRDefault="00581055" w:rsidP="00581055">
            <w:pPr>
              <w:spacing w:before="4" w:after="4"/>
              <w:ind w:firstLine="22"/>
              <w:jc w:val="center"/>
              <w:rPr>
                <w:b/>
                <w:color w:val="000000" w:themeColor="text1"/>
                <w:sz w:val="16"/>
                <w:szCs w:val="16"/>
              </w:rPr>
            </w:pPr>
          </w:p>
        </w:tc>
        <w:tc>
          <w:tcPr>
            <w:tcW w:w="487" w:type="pct"/>
          </w:tcPr>
          <w:p w14:paraId="0FA83662" w14:textId="425078C9"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33B0845" w14:textId="33F48544"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58713E45"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54A27207" w14:textId="0B6EB94F" w:rsidTr="007B2C92">
        <w:trPr>
          <w:trHeight w:val="1526"/>
        </w:trPr>
        <w:tc>
          <w:tcPr>
            <w:tcW w:w="923" w:type="pct"/>
          </w:tcPr>
          <w:p w14:paraId="37A91093" w14:textId="57118B96"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(8) Limitele de concentrație specifice stabilite în conformitate cu alineatul (1) al doilea și al treilea paragraf prevalează în raport cu limitele de concentrație stabilite în secțiunile relevante din partea 2 din anexa I sau cu limitele de concentrație generice pentru clasificare stabilite în secțiunile respective din părțile 3, 4 și 5 din anexa menționată.</w:t>
            </w:r>
          </w:p>
        </w:tc>
        <w:tc>
          <w:tcPr>
            <w:tcW w:w="827" w:type="pct"/>
          </w:tcPr>
          <w:p w14:paraId="3B47DF15" w14:textId="2B466176"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 The specific concentration limits set in accordance with the second and third subparagraphs of paragraph 1 shall take precedence over the concentration limits set out in the relevant sections of Part 2 of Annex I or the generic concentration limits for classification set out in the respective sections of Parts 3, 4 and 5 of that Annex.</w:t>
            </w:r>
          </w:p>
        </w:tc>
        <w:tc>
          <w:tcPr>
            <w:tcW w:w="925" w:type="pct"/>
          </w:tcPr>
          <w:p w14:paraId="18D47013" w14:textId="157194D6"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55.</w:t>
            </w:r>
            <w:r w:rsidRPr="00E54DA9">
              <w:rPr>
                <w:bCs/>
                <w:color w:val="000000" w:themeColor="text1"/>
                <w:sz w:val="16"/>
                <w:szCs w:val="16"/>
              </w:rPr>
              <w:tab/>
              <w:t>Limitele de concentrație specifice stabilite în conformitate pct. 50 prevalează în raport cu limitele de concentrație stabilite în secțiunile relevante din partea 2 din Anexa nr. 1 sau cu limitele de concentrație generice pentru clasificare stabilite în secțiunile respective din părțile 3, 4 și 5 din anexa menționată.</w:t>
            </w:r>
          </w:p>
        </w:tc>
        <w:tc>
          <w:tcPr>
            <w:tcW w:w="876" w:type="pct"/>
          </w:tcPr>
          <w:p w14:paraId="4F45F475" w14:textId="7661966B"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55.</w:t>
            </w:r>
            <w:r w:rsidRPr="00E54DA9">
              <w:rPr>
                <w:color w:val="000000" w:themeColor="text1"/>
                <w:sz w:val="16"/>
                <w:szCs w:val="16"/>
              </w:rPr>
              <w:tab/>
              <w:t>The specific concentration limits set in accordance with point 50 shall take precedence over the concentration limits set in the relevant sections of Part 2 of Annex I or the generic concentration limits for classification set out in the respective sections of Parts 3, 4 and 5 of that Annex.</w:t>
            </w:r>
          </w:p>
        </w:tc>
        <w:tc>
          <w:tcPr>
            <w:tcW w:w="487" w:type="pct"/>
          </w:tcPr>
          <w:p w14:paraId="49BFFF73" w14:textId="19A3F73C"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65B7BB89" w14:textId="680D4D7B"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31C7AFD1"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614CFF75" w14:textId="54B0AD88" w:rsidTr="007B2C92">
        <w:trPr>
          <w:trHeight w:val="363"/>
        </w:trPr>
        <w:tc>
          <w:tcPr>
            <w:tcW w:w="923" w:type="pct"/>
          </w:tcPr>
          <w:p w14:paraId="024E3C19" w14:textId="5724D188" w:rsidR="00581055" w:rsidRPr="00E54DA9" w:rsidRDefault="00581055" w:rsidP="00581055">
            <w:pPr>
              <w:pStyle w:val="P68B1DB1-a4"/>
              <w:spacing w:before="4" w:after="4"/>
              <w:ind w:firstLine="22"/>
              <w:jc w:val="both"/>
              <w:rPr>
                <w:b/>
                <w:color w:val="000000" w:themeColor="text1"/>
                <w:sz w:val="16"/>
                <w:szCs w:val="16"/>
                <w:lang w:val="pt-BR"/>
              </w:rPr>
            </w:pPr>
            <w:r w:rsidRPr="00E54DA9">
              <w:rPr>
                <w:b/>
                <w:sz w:val="16"/>
                <w:szCs w:val="16"/>
                <w:lang w:val="pt-BR"/>
              </w:rPr>
              <w:t>(</w:t>
            </w:r>
            <w:r w:rsidRPr="00E54DA9">
              <w:rPr>
                <w:bCs/>
                <w:sz w:val="16"/>
                <w:szCs w:val="16"/>
                <w:lang w:val="pt-BR"/>
              </w:rPr>
              <w:t>9) Agenția elaborează ghiduri pentru aplicarea alineatelor (1), (2) și (3).</w:t>
            </w:r>
          </w:p>
        </w:tc>
        <w:tc>
          <w:tcPr>
            <w:tcW w:w="827" w:type="pct"/>
          </w:tcPr>
          <w:p w14:paraId="76FD48A9" w14:textId="6BEDB24A" w:rsidR="00581055" w:rsidRPr="00E54DA9" w:rsidRDefault="00581055" w:rsidP="00581055">
            <w:pPr>
              <w:pStyle w:val="P68B1DB1-a4"/>
              <w:spacing w:before="4" w:after="4"/>
              <w:ind w:firstLine="22"/>
              <w:jc w:val="both"/>
              <w:rPr>
                <w:bCs/>
                <w:color w:val="000000" w:themeColor="text1"/>
                <w:sz w:val="16"/>
                <w:szCs w:val="16"/>
              </w:rPr>
            </w:pPr>
            <w:r w:rsidRPr="00E54DA9">
              <w:rPr>
                <w:b/>
                <w:color w:val="000000" w:themeColor="text1"/>
                <w:sz w:val="16"/>
                <w:szCs w:val="16"/>
              </w:rPr>
              <w:t>(</w:t>
            </w:r>
            <w:r w:rsidRPr="00E54DA9">
              <w:rPr>
                <w:color w:val="000000" w:themeColor="text1"/>
                <w:sz w:val="16"/>
                <w:szCs w:val="16"/>
              </w:rPr>
              <w:t>9) The Agency shall draw up guidelines for the application of paragraphs 1, 2 and 3.</w:t>
            </w:r>
          </w:p>
        </w:tc>
        <w:tc>
          <w:tcPr>
            <w:tcW w:w="925" w:type="pct"/>
          </w:tcPr>
          <w:p w14:paraId="2427A55C" w14:textId="77777777" w:rsidR="00581055" w:rsidRPr="00E54DA9" w:rsidRDefault="00581055" w:rsidP="00581055">
            <w:pPr>
              <w:spacing w:before="4" w:after="4"/>
              <w:ind w:firstLine="22"/>
              <w:jc w:val="both"/>
              <w:rPr>
                <w:bCs/>
                <w:color w:val="000000" w:themeColor="text1"/>
                <w:sz w:val="16"/>
                <w:szCs w:val="16"/>
              </w:rPr>
            </w:pPr>
          </w:p>
        </w:tc>
        <w:tc>
          <w:tcPr>
            <w:tcW w:w="876" w:type="pct"/>
          </w:tcPr>
          <w:p w14:paraId="6DD97E97" w14:textId="28DC3D47" w:rsidR="00581055" w:rsidRPr="00E54DA9" w:rsidRDefault="00581055" w:rsidP="00581055">
            <w:pPr>
              <w:spacing w:before="4" w:after="4"/>
              <w:ind w:firstLine="22"/>
              <w:jc w:val="center"/>
              <w:rPr>
                <w:b/>
                <w:color w:val="000000" w:themeColor="text1"/>
                <w:sz w:val="16"/>
                <w:szCs w:val="16"/>
              </w:rPr>
            </w:pPr>
          </w:p>
        </w:tc>
        <w:tc>
          <w:tcPr>
            <w:tcW w:w="487" w:type="pct"/>
          </w:tcPr>
          <w:p w14:paraId="4BDA6928" w14:textId="6A60A6EC"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1500F894" w14:textId="1286B733" w:rsidR="00581055" w:rsidRPr="00E54DA9" w:rsidRDefault="00581055" w:rsidP="00581055">
            <w:pPr>
              <w:spacing w:before="4" w:after="4"/>
              <w:ind w:firstLine="22"/>
              <w:jc w:val="both"/>
              <w:rPr>
                <w:bCs/>
                <w:i/>
                <w:iCs/>
                <w:color w:val="000000" w:themeColor="text1"/>
                <w:sz w:val="16"/>
                <w:szCs w:val="16"/>
              </w:rPr>
            </w:pPr>
          </w:p>
        </w:tc>
        <w:tc>
          <w:tcPr>
            <w:tcW w:w="474" w:type="pct"/>
          </w:tcPr>
          <w:p w14:paraId="18FE149F"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17F6CC83" w14:textId="6669E5E9" w:rsidTr="007B2C92">
        <w:trPr>
          <w:trHeight w:val="1526"/>
        </w:trPr>
        <w:tc>
          <w:tcPr>
            <w:tcW w:w="923" w:type="pct"/>
          </w:tcPr>
          <w:p w14:paraId="5BA74C00" w14:textId="3A8738A8"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(10) În cazul în care un amestec conține o substanță care este clasificată ca fiind periculoasă exclusiv din cauza prezenței unei impurități identificate sau a unui aditiv ori component individual identificat, limitele de concentrație menționate la alineatul (1) al doilea și al treilea paragraf se aplică</w:t>
            </w:r>
            <w:r w:rsidRPr="00E54DA9">
              <w:rPr>
                <w:b/>
                <w:sz w:val="16"/>
                <w:szCs w:val="16"/>
              </w:rPr>
              <w:t xml:space="preserve"> </w:t>
            </w:r>
            <w:r w:rsidRPr="00E54DA9">
              <w:rPr>
                <w:bCs/>
                <w:sz w:val="16"/>
                <w:szCs w:val="16"/>
              </w:rPr>
              <w:t>concentrației impurității identificate, sau a aditivului ori componentului individual identificat în amestec.</w:t>
            </w:r>
          </w:p>
        </w:tc>
        <w:tc>
          <w:tcPr>
            <w:tcW w:w="827" w:type="pct"/>
          </w:tcPr>
          <w:p w14:paraId="61F12676" w14:textId="0E643977"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Where a mixture contains a substance which is classified as hazardous solely because of the presence of an identified impurity or individual additive or component, the concentration limits referred to in the second and third subparagraphs of paragraph 1 shall apply to the</w:t>
            </w:r>
            <w:r w:rsidRPr="00E54DA9">
              <w:rPr>
                <w:b/>
                <w:color w:val="000000" w:themeColor="text1"/>
                <w:sz w:val="16"/>
                <w:szCs w:val="16"/>
              </w:rPr>
              <w:t xml:space="preserve"> </w:t>
            </w:r>
            <w:r w:rsidRPr="00E54DA9">
              <w:rPr>
                <w:color w:val="000000" w:themeColor="text1"/>
                <w:sz w:val="16"/>
                <w:szCs w:val="16"/>
              </w:rPr>
              <w:t>concentration of the identified impurity or individual additive or component in the mixture.</w:t>
            </w:r>
          </w:p>
        </w:tc>
        <w:tc>
          <w:tcPr>
            <w:tcW w:w="925" w:type="pct"/>
          </w:tcPr>
          <w:p w14:paraId="292CF3EE" w14:textId="4167889E"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rPr>
              <w:t>56.</w:t>
            </w:r>
            <w:r w:rsidRPr="00E54DA9">
              <w:rPr>
                <w:bCs/>
                <w:color w:val="000000" w:themeColor="text1"/>
                <w:sz w:val="16"/>
                <w:szCs w:val="16"/>
              </w:rPr>
              <w:tab/>
              <w:t xml:space="preserve">În cazul în care un amestec conține o substanță care este clasificată ca fiind periculoasă exclusiv din cauza prezenței unei impurități identificate sau a unui aditiv ori component individual identificat, limitele de concentrație menționate la pct. 48, sbpct. </w:t>
            </w:r>
            <w:r w:rsidRPr="00E54DA9">
              <w:rPr>
                <w:bCs/>
                <w:color w:val="000000" w:themeColor="text1"/>
                <w:sz w:val="16"/>
                <w:szCs w:val="16"/>
                <w:lang w:val="pt-BR"/>
              </w:rPr>
              <w:t>48.1 și 48.2 se aplică concentrației impurității identificate, sau a aditivului ori componentului individual identificat în amestec.</w:t>
            </w:r>
          </w:p>
        </w:tc>
        <w:tc>
          <w:tcPr>
            <w:tcW w:w="876" w:type="pct"/>
          </w:tcPr>
          <w:p w14:paraId="7B5D597A" w14:textId="1FFF88B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56.</w:t>
            </w:r>
            <w:r w:rsidRPr="00E54DA9">
              <w:rPr>
                <w:color w:val="000000" w:themeColor="text1"/>
                <w:sz w:val="16"/>
                <w:szCs w:val="16"/>
              </w:rPr>
              <w:tab/>
              <w:t>Where a mixture contains a substance which is classified as hazardous solely because of the presence of an identified impurity or individual additive or component, the concentration limits referred to in point 48, sbpct. 48.1 and 48.2 shall apply to the concentration of the identified impurity, additive or individual component in the mixture.</w:t>
            </w:r>
          </w:p>
        </w:tc>
        <w:tc>
          <w:tcPr>
            <w:tcW w:w="487" w:type="pct"/>
          </w:tcPr>
          <w:p w14:paraId="473E8AA4" w14:textId="451A365A"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5599004" w14:textId="7FC0A646"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07A606CC"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5558DACD" w14:textId="075F69D9" w:rsidTr="007B2C92">
        <w:trPr>
          <w:trHeight w:val="1526"/>
        </w:trPr>
        <w:tc>
          <w:tcPr>
            <w:tcW w:w="923" w:type="pct"/>
          </w:tcPr>
          <w:p w14:paraId="0FDD2766" w14:textId="70954E3C"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(11) În cazul în care un amestec conține un alt amestec, limitele de concentrație menționate la alineatul (1) al doilea și al treilea paragraf se aplică concentrației impurității identificate, sau a aditivului ori componentului individual identificat menționat la alineatul (10) în amestecul final rezultat.</w:t>
            </w:r>
          </w:p>
        </w:tc>
        <w:tc>
          <w:tcPr>
            <w:tcW w:w="827" w:type="pct"/>
          </w:tcPr>
          <w:p w14:paraId="72107602" w14:textId="3C1B8FFD"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Where a mixture contains another mixture, the concentration limits referred to in the second and third subparagraphs of paragraph 1 shall apply to the concentration of the identified impurity, additive or individual component referred to in paragraph 10 in the resulting final mixture.</w:t>
            </w:r>
          </w:p>
        </w:tc>
        <w:tc>
          <w:tcPr>
            <w:tcW w:w="925" w:type="pct"/>
          </w:tcPr>
          <w:p w14:paraId="7D5039AE" w14:textId="3BF0FC0D"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57.</w:t>
            </w:r>
            <w:r w:rsidRPr="00E54DA9">
              <w:rPr>
                <w:bCs/>
                <w:color w:val="000000" w:themeColor="text1"/>
                <w:sz w:val="16"/>
                <w:szCs w:val="16"/>
              </w:rPr>
              <w:tab/>
              <w:t>În cazul în care un amestec conține un alt amestec, limitele de concentrație menționate la pct. 48, sbpct. 48.1 și 48.2 se aplică concentrației impurității identificate, sau a aditivului ori componentului individual identificat menționat la pct. 56 în amestecul final rezultat.</w:t>
            </w:r>
          </w:p>
        </w:tc>
        <w:tc>
          <w:tcPr>
            <w:tcW w:w="876" w:type="pct"/>
          </w:tcPr>
          <w:p w14:paraId="7C8C224F" w14:textId="3C96B951"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57.</w:t>
            </w:r>
            <w:r w:rsidRPr="00E54DA9">
              <w:rPr>
                <w:color w:val="000000" w:themeColor="text1"/>
                <w:sz w:val="16"/>
                <w:szCs w:val="16"/>
              </w:rPr>
              <w:tab/>
              <w:t>Where a mixture contains another mixture, the concentration limits referred to in point 48, sbpct. 48.1 and 48.2 shall apply to the concentration of the identified impurity, additive or individual component referred to in point 56 in the resulting final mixture.</w:t>
            </w:r>
          </w:p>
        </w:tc>
        <w:tc>
          <w:tcPr>
            <w:tcW w:w="487" w:type="pct"/>
          </w:tcPr>
          <w:p w14:paraId="270D2D02" w14:textId="7A8B17BA"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F846664" w14:textId="52119757" w:rsidR="00581055" w:rsidRPr="00E54DA9" w:rsidRDefault="00581055" w:rsidP="00581055">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726C63F9"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0A54ED26" w14:textId="434445DC" w:rsidTr="007B2C92">
        <w:trPr>
          <w:trHeight w:val="409"/>
        </w:trPr>
        <w:tc>
          <w:tcPr>
            <w:tcW w:w="923" w:type="pct"/>
          </w:tcPr>
          <w:p w14:paraId="2AE73F65" w14:textId="77777777" w:rsidR="00581055" w:rsidRPr="00E54DA9" w:rsidRDefault="00581055" w:rsidP="00581055">
            <w:pPr>
              <w:spacing w:before="4" w:after="4"/>
              <w:ind w:firstLine="22"/>
              <w:jc w:val="center"/>
              <w:rPr>
                <w:b/>
                <w:sz w:val="16"/>
                <w:szCs w:val="16"/>
              </w:rPr>
            </w:pPr>
            <w:r w:rsidRPr="00E54DA9">
              <w:rPr>
                <w:b/>
                <w:sz w:val="16"/>
                <w:szCs w:val="16"/>
              </w:rPr>
              <w:t>Articolul 11</w:t>
            </w:r>
          </w:p>
          <w:p w14:paraId="0477D93E" w14:textId="77777777" w:rsidR="00581055" w:rsidRPr="00E54DA9" w:rsidRDefault="00581055" w:rsidP="00581055">
            <w:pPr>
              <w:spacing w:before="4" w:after="4"/>
              <w:ind w:firstLine="22"/>
              <w:jc w:val="center"/>
              <w:rPr>
                <w:b/>
                <w:sz w:val="16"/>
                <w:szCs w:val="16"/>
              </w:rPr>
            </w:pPr>
            <w:r w:rsidRPr="00E54DA9">
              <w:rPr>
                <w:b/>
                <w:sz w:val="16"/>
                <w:szCs w:val="16"/>
              </w:rPr>
              <w:t>Valori-limită</w:t>
            </w:r>
          </w:p>
          <w:p w14:paraId="04D5C0F2" w14:textId="77777777" w:rsidR="00581055" w:rsidRPr="00E54DA9" w:rsidRDefault="00581055" w:rsidP="005176C4">
            <w:pPr>
              <w:spacing w:before="4" w:after="4"/>
              <w:ind w:firstLine="22"/>
              <w:jc w:val="both"/>
              <w:rPr>
                <w:sz w:val="16"/>
                <w:szCs w:val="16"/>
              </w:rPr>
            </w:pPr>
          </w:p>
          <w:p w14:paraId="35617C27" w14:textId="1757B7D8" w:rsidR="00581055" w:rsidRPr="00E54DA9" w:rsidRDefault="00581055" w:rsidP="005176C4">
            <w:pPr>
              <w:pStyle w:val="P68B1DB1-a3"/>
              <w:spacing w:before="4" w:after="4"/>
              <w:ind w:firstLine="22"/>
              <w:jc w:val="both"/>
              <w:rPr>
                <w:color w:val="000000" w:themeColor="text1"/>
                <w:sz w:val="16"/>
                <w:szCs w:val="16"/>
              </w:rPr>
            </w:pPr>
            <w:r w:rsidRPr="00E54DA9">
              <w:rPr>
                <w:b w:val="0"/>
                <w:sz w:val="16"/>
                <w:szCs w:val="16"/>
              </w:rPr>
              <w:t>(1) În cazul în care o substanță conține o altă substanță, clasificată ea însăși ca periculoasă, fie sub forma unei impurități, a unui aditiv sau a unui component individual, identificate, aceasta se ia în considerare în vederea clasificării, în cazul în care concentrația impurității, a aditivului sau a componentului individual, identificate, este egală sau mai mare decât valoarea sa limită aplicabilă în conformitate cu alineatul (3).</w:t>
            </w:r>
          </w:p>
        </w:tc>
        <w:tc>
          <w:tcPr>
            <w:tcW w:w="827" w:type="pct"/>
          </w:tcPr>
          <w:p w14:paraId="22D5D8EC" w14:textId="323D3026"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11</w:t>
            </w:r>
          </w:p>
          <w:p w14:paraId="00EF98A6"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Limit values</w:t>
            </w:r>
          </w:p>
          <w:p w14:paraId="02BFD3A7" w14:textId="77777777" w:rsidR="00581055" w:rsidRPr="00E54DA9" w:rsidRDefault="00581055" w:rsidP="00581055">
            <w:pPr>
              <w:spacing w:before="4" w:after="4"/>
              <w:ind w:firstLine="22"/>
              <w:jc w:val="both"/>
              <w:rPr>
                <w:bCs/>
                <w:color w:val="000000" w:themeColor="text1"/>
                <w:sz w:val="16"/>
                <w:szCs w:val="16"/>
              </w:rPr>
            </w:pPr>
          </w:p>
          <w:p w14:paraId="6CFE80F1" w14:textId="45A6CC43"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 Where a substance contains another substance, itself classified as hazardous, whether in the form of an identified impurity, additive or individual constituent, this shall be taken into account for the purposes of classification, where the concentration of the identified impurity, additive or individual constituent is equal to or higher than its applicable limit value in accordance with paragraph 3.</w:t>
            </w:r>
          </w:p>
        </w:tc>
        <w:tc>
          <w:tcPr>
            <w:tcW w:w="925" w:type="pct"/>
          </w:tcPr>
          <w:p w14:paraId="270252B8" w14:textId="77777777" w:rsidR="00581055" w:rsidRPr="00E54DA9" w:rsidRDefault="00581055" w:rsidP="00581055">
            <w:pPr>
              <w:spacing w:before="4" w:after="4"/>
              <w:ind w:firstLine="22"/>
              <w:jc w:val="center"/>
              <w:rPr>
                <w:b/>
                <w:color w:val="000000" w:themeColor="text1"/>
                <w:sz w:val="16"/>
                <w:szCs w:val="16"/>
              </w:rPr>
            </w:pPr>
            <w:r w:rsidRPr="00E54DA9">
              <w:rPr>
                <w:b/>
                <w:color w:val="000000" w:themeColor="text1"/>
                <w:sz w:val="16"/>
                <w:szCs w:val="16"/>
              </w:rPr>
              <w:lastRenderedPageBreak/>
              <w:t>Subsecțiunea a 3-a</w:t>
            </w:r>
          </w:p>
          <w:p w14:paraId="1F2C2813" w14:textId="77777777" w:rsidR="00581055" w:rsidRPr="00E54DA9" w:rsidRDefault="00581055" w:rsidP="00581055">
            <w:pPr>
              <w:spacing w:before="4" w:after="4"/>
              <w:ind w:firstLine="22"/>
              <w:jc w:val="center"/>
              <w:rPr>
                <w:b/>
                <w:color w:val="000000" w:themeColor="text1"/>
                <w:sz w:val="16"/>
                <w:szCs w:val="16"/>
              </w:rPr>
            </w:pPr>
            <w:r w:rsidRPr="00E54DA9">
              <w:rPr>
                <w:b/>
                <w:color w:val="000000" w:themeColor="text1"/>
                <w:sz w:val="16"/>
                <w:szCs w:val="16"/>
              </w:rPr>
              <w:t>Valori-limită</w:t>
            </w:r>
          </w:p>
          <w:p w14:paraId="7C0A2276" w14:textId="77777777" w:rsidR="00581055" w:rsidRPr="00E54DA9" w:rsidRDefault="00581055" w:rsidP="00581055">
            <w:pPr>
              <w:spacing w:before="4" w:after="4"/>
              <w:ind w:firstLine="22"/>
              <w:jc w:val="both"/>
              <w:rPr>
                <w:bCs/>
                <w:color w:val="000000" w:themeColor="text1"/>
                <w:sz w:val="16"/>
                <w:szCs w:val="16"/>
              </w:rPr>
            </w:pPr>
          </w:p>
          <w:p w14:paraId="68DF2B83" w14:textId="2BD90699" w:rsidR="00581055" w:rsidRPr="00E54DA9" w:rsidRDefault="00581055" w:rsidP="00581055">
            <w:pPr>
              <w:pStyle w:val="P68B1DB1-a3"/>
              <w:spacing w:before="4" w:after="4"/>
              <w:ind w:firstLine="22"/>
              <w:jc w:val="both"/>
              <w:rPr>
                <w:b w:val="0"/>
                <w:bCs/>
                <w:color w:val="000000" w:themeColor="text1"/>
                <w:sz w:val="16"/>
                <w:szCs w:val="16"/>
              </w:rPr>
            </w:pPr>
            <w:r w:rsidRPr="00E54DA9">
              <w:rPr>
                <w:b w:val="0"/>
                <w:bCs/>
                <w:color w:val="000000" w:themeColor="text1"/>
                <w:sz w:val="16"/>
                <w:szCs w:val="16"/>
              </w:rPr>
              <w:t>58. În cazul în care o substanță conține o altă substanță, clasificată ea însăși ca periculoasă, fie sub forma unei impurități, a unui aditiv sau a unui component individual, identificate, aceasta se ia în considerare în vederea clasificării, în cazul în care concentrația impurității, a aditivului sau a componentului individual, identificate, este egală sau mai mare decât valoarea sa limită aplicabilă în conformitate cu pct. 60.</w:t>
            </w:r>
          </w:p>
        </w:tc>
        <w:tc>
          <w:tcPr>
            <w:tcW w:w="876" w:type="pct"/>
          </w:tcPr>
          <w:p w14:paraId="7512CCE0" w14:textId="09C1BF93"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lastRenderedPageBreak/>
              <w:t>Subsection 3</w:t>
            </w:r>
          </w:p>
          <w:p w14:paraId="6D4A948C"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Limit values</w:t>
            </w:r>
          </w:p>
          <w:p w14:paraId="6131C3B5" w14:textId="77777777" w:rsidR="00581055" w:rsidRPr="00E54DA9" w:rsidRDefault="00581055" w:rsidP="00581055">
            <w:pPr>
              <w:spacing w:before="4" w:after="4"/>
              <w:ind w:firstLine="22"/>
              <w:jc w:val="both"/>
              <w:rPr>
                <w:bCs/>
                <w:color w:val="000000" w:themeColor="text1"/>
                <w:sz w:val="16"/>
                <w:szCs w:val="16"/>
              </w:rPr>
            </w:pPr>
          </w:p>
          <w:p w14:paraId="7AA5809A" w14:textId="3690200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58. Where a substance contains another substance which is itself classified as hazardous, whether in the form of an identified impurity, additive or individual constituent, this shall be taken into account for the purposes of classification if the concentration of the identified impurity, additive or individual constituent is equal to or greater than its applicable limit value in accordance with point 60.</w:t>
            </w:r>
          </w:p>
        </w:tc>
        <w:tc>
          <w:tcPr>
            <w:tcW w:w="487" w:type="pct"/>
          </w:tcPr>
          <w:p w14:paraId="3A43993E" w14:textId="4134A71A"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Compatible</w:t>
            </w:r>
          </w:p>
        </w:tc>
        <w:tc>
          <w:tcPr>
            <w:tcW w:w="487" w:type="pct"/>
          </w:tcPr>
          <w:p w14:paraId="4E5ABEC2" w14:textId="603FD00F" w:rsidR="00581055" w:rsidRPr="00E54DA9" w:rsidRDefault="00581055" w:rsidP="00581055">
            <w:pPr>
              <w:spacing w:before="4" w:after="4"/>
              <w:ind w:firstLine="22"/>
              <w:jc w:val="both"/>
              <w:rPr>
                <w:bCs/>
                <w:color w:val="000000" w:themeColor="text1"/>
                <w:sz w:val="16"/>
                <w:szCs w:val="16"/>
              </w:rPr>
            </w:pPr>
          </w:p>
        </w:tc>
        <w:tc>
          <w:tcPr>
            <w:tcW w:w="474" w:type="pct"/>
          </w:tcPr>
          <w:p w14:paraId="2D38F33F"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49838100" w14:textId="7CD8880E" w:rsidTr="007B2C92">
        <w:trPr>
          <w:trHeight w:val="1326"/>
        </w:trPr>
        <w:tc>
          <w:tcPr>
            <w:tcW w:w="923" w:type="pct"/>
          </w:tcPr>
          <w:p w14:paraId="612CB9B2" w14:textId="1B34883A"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(2) În cazul în care un amestec conține o substanță clasificată ca periculoasă, fie sub formă de component, de impuritate sau aditiv, identificate, aceste informații se iau în considerare în vederea clasificării, în cazul în care concentrația respectivei  substanțe este egală sau mai mare decât valoarea sa limită, în conformitate cu alineatul (3).</w:t>
            </w:r>
          </w:p>
        </w:tc>
        <w:tc>
          <w:tcPr>
            <w:tcW w:w="827" w:type="pct"/>
          </w:tcPr>
          <w:p w14:paraId="091BF8FA" w14:textId="77E4B64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 Where a mixture contains a substance classified as hazardous, whether in the form of an identified component, impurity or additive, this information shall be taken into account for the purposes of classification if the concentration of that substance is equal to or greater than its limit value, in accordance with paragraph 3.</w:t>
            </w:r>
          </w:p>
        </w:tc>
        <w:tc>
          <w:tcPr>
            <w:tcW w:w="925" w:type="pct"/>
          </w:tcPr>
          <w:p w14:paraId="7C0067A2" w14:textId="3FDEEDA1"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59.</w:t>
            </w:r>
            <w:r w:rsidRPr="00E54DA9">
              <w:rPr>
                <w:bCs/>
                <w:color w:val="000000" w:themeColor="text1"/>
                <w:sz w:val="16"/>
                <w:szCs w:val="16"/>
              </w:rPr>
              <w:tab/>
              <w:t>În cazul în care un amestec conține o substanță clasificată ca periculoasă, fie sub formă de component, de impuritate sau aditiv, identificate, aceste informații se iau în considerare în vederea clasificării, în cazul în care concentrația respectivei substanțe este egală sau mai mare decât valoarea sa limită, în conformitate cu pct.60.</w:t>
            </w:r>
          </w:p>
        </w:tc>
        <w:tc>
          <w:tcPr>
            <w:tcW w:w="876" w:type="pct"/>
          </w:tcPr>
          <w:p w14:paraId="112B400D" w14:textId="54953ADF"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59.</w:t>
            </w:r>
            <w:r w:rsidRPr="00E54DA9">
              <w:rPr>
                <w:color w:val="000000" w:themeColor="text1"/>
                <w:sz w:val="16"/>
                <w:szCs w:val="16"/>
              </w:rPr>
              <w:tab/>
              <w:t>Where a mixture contains a substance classified as hazardous, whether in the form of an identified component, impurity or additive, this information shall be taken into account for the purposes of classification if the concentration of that substance is equal to or greater than its limit value in accordance with point 60.</w:t>
            </w:r>
          </w:p>
        </w:tc>
        <w:tc>
          <w:tcPr>
            <w:tcW w:w="487" w:type="pct"/>
          </w:tcPr>
          <w:p w14:paraId="4344F329" w14:textId="17D89C4E"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7314DD3" w14:textId="0E97CF2B" w:rsidR="00581055" w:rsidRPr="00E54DA9" w:rsidRDefault="00581055" w:rsidP="00581055">
            <w:pPr>
              <w:spacing w:before="4" w:after="4"/>
              <w:ind w:firstLine="22"/>
              <w:jc w:val="both"/>
              <w:rPr>
                <w:bCs/>
                <w:color w:val="000000" w:themeColor="text1"/>
                <w:sz w:val="16"/>
                <w:szCs w:val="16"/>
              </w:rPr>
            </w:pPr>
          </w:p>
        </w:tc>
        <w:tc>
          <w:tcPr>
            <w:tcW w:w="474" w:type="pct"/>
          </w:tcPr>
          <w:p w14:paraId="19E88EEE"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1FB8A84A" w14:textId="09BFEE19" w:rsidTr="007B2C92">
        <w:trPr>
          <w:trHeight w:val="428"/>
        </w:trPr>
        <w:tc>
          <w:tcPr>
            <w:tcW w:w="923" w:type="pct"/>
          </w:tcPr>
          <w:p w14:paraId="31DEA470" w14:textId="495AD9BC"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(3) Valoarea limită menționată la alineatele (1) și (2) se stabilește în conformitate cu secțiunea 1.1.2.2 din anexa I.</w:t>
            </w:r>
          </w:p>
        </w:tc>
        <w:tc>
          <w:tcPr>
            <w:tcW w:w="827" w:type="pct"/>
          </w:tcPr>
          <w:p w14:paraId="54F8C5AD" w14:textId="0BDCBDE8"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(3) The limit value referred to in paragraphs 1 and 2 shall be set in accordance with section 1.1.2.2 of Annex I.</w:t>
            </w:r>
          </w:p>
        </w:tc>
        <w:tc>
          <w:tcPr>
            <w:tcW w:w="925" w:type="pct"/>
          </w:tcPr>
          <w:p w14:paraId="7E7A57B1" w14:textId="664F0F5B"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60.</w:t>
            </w:r>
            <w:r w:rsidRPr="00E54DA9">
              <w:rPr>
                <w:bCs/>
                <w:color w:val="000000" w:themeColor="text1"/>
                <w:sz w:val="16"/>
                <w:szCs w:val="16"/>
                <w:lang w:val="pt-BR"/>
              </w:rPr>
              <w:tab/>
              <w:t>Valoarea limită menționată la pct. 58 și 59 se stabilește în conformitate cu secțiunea 1.1.2.2 din anexa nr. 1.</w:t>
            </w:r>
          </w:p>
        </w:tc>
        <w:tc>
          <w:tcPr>
            <w:tcW w:w="876" w:type="pct"/>
          </w:tcPr>
          <w:p w14:paraId="66C44E2B" w14:textId="36949DE6"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60.</w:t>
            </w:r>
            <w:r w:rsidRPr="00E54DA9">
              <w:rPr>
                <w:color w:val="000000" w:themeColor="text1"/>
                <w:sz w:val="16"/>
                <w:szCs w:val="16"/>
              </w:rPr>
              <w:tab/>
              <w:t>The limit value referred to in points 58 and 59 shall be determined in accordance with section 1.1.2.2 of Annex I.</w:t>
            </w:r>
          </w:p>
        </w:tc>
        <w:tc>
          <w:tcPr>
            <w:tcW w:w="487" w:type="pct"/>
          </w:tcPr>
          <w:p w14:paraId="13F7BD09" w14:textId="6BF12085"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21BCDF3" w14:textId="410EF9B2" w:rsidR="00581055" w:rsidRPr="00E54DA9" w:rsidRDefault="00581055" w:rsidP="00581055">
            <w:pPr>
              <w:spacing w:before="4" w:after="4"/>
              <w:ind w:firstLine="22"/>
              <w:jc w:val="both"/>
              <w:rPr>
                <w:bCs/>
                <w:color w:val="000000" w:themeColor="text1"/>
                <w:sz w:val="16"/>
                <w:szCs w:val="16"/>
              </w:rPr>
            </w:pPr>
          </w:p>
        </w:tc>
        <w:tc>
          <w:tcPr>
            <w:tcW w:w="474" w:type="pct"/>
          </w:tcPr>
          <w:p w14:paraId="231DD9F3"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7F98E412" w14:textId="4B3F00D7" w:rsidTr="007B2C92">
        <w:tc>
          <w:tcPr>
            <w:tcW w:w="923" w:type="pct"/>
          </w:tcPr>
          <w:p w14:paraId="3D5FD1C5" w14:textId="77777777" w:rsidR="00581055" w:rsidRPr="00E54DA9" w:rsidRDefault="00581055" w:rsidP="00581055">
            <w:pPr>
              <w:spacing w:before="4" w:after="4"/>
              <w:ind w:firstLine="22"/>
              <w:jc w:val="center"/>
              <w:rPr>
                <w:b/>
                <w:sz w:val="16"/>
                <w:szCs w:val="16"/>
              </w:rPr>
            </w:pPr>
            <w:r w:rsidRPr="00E54DA9">
              <w:rPr>
                <w:b/>
                <w:sz w:val="16"/>
                <w:szCs w:val="16"/>
              </w:rPr>
              <w:t>Articolul 12</w:t>
            </w:r>
          </w:p>
          <w:p w14:paraId="1FFF4F8E" w14:textId="77777777" w:rsidR="00581055" w:rsidRPr="00E54DA9" w:rsidRDefault="00581055" w:rsidP="00581055">
            <w:pPr>
              <w:spacing w:before="4" w:after="4"/>
              <w:ind w:firstLine="22"/>
              <w:jc w:val="center"/>
              <w:rPr>
                <w:b/>
                <w:sz w:val="16"/>
                <w:szCs w:val="16"/>
              </w:rPr>
            </w:pPr>
            <w:r w:rsidRPr="00E54DA9">
              <w:rPr>
                <w:b/>
                <w:sz w:val="16"/>
                <w:szCs w:val="16"/>
              </w:rPr>
              <w:t>Cazuri specifice care necesită o evaluare suplimentară</w:t>
            </w:r>
          </w:p>
          <w:p w14:paraId="209BBE06" w14:textId="77777777" w:rsidR="00581055" w:rsidRPr="00E54DA9" w:rsidRDefault="00581055" w:rsidP="00581055">
            <w:pPr>
              <w:spacing w:before="4" w:after="4"/>
              <w:ind w:firstLine="22"/>
              <w:jc w:val="both"/>
              <w:rPr>
                <w:bCs/>
                <w:sz w:val="16"/>
                <w:szCs w:val="16"/>
              </w:rPr>
            </w:pPr>
          </w:p>
          <w:p w14:paraId="11D5B1F1" w14:textId="77777777" w:rsidR="00581055" w:rsidRPr="00E54DA9" w:rsidRDefault="00581055" w:rsidP="00581055">
            <w:pPr>
              <w:spacing w:before="4" w:after="4"/>
              <w:ind w:firstLine="22"/>
              <w:jc w:val="both"/>
              <w:rPr>
                <w:bCs/>
                <w:sz w:val="16"/>
                <w:szCs w:val="16"/>
              </w:rPr>
            </w:pPr>
            <w:r w:rsidRPr="00E54DA9">
              <w:rPr>
                <w:bCs/>
                <w:sz w:val="16"/>
                <w:szCs w:val="16"/>
              </w:rPr>
              <w:t>Dacă în urma evaluării efectuate în temeiul articolului 9 se identifică următoarele proprietăți sau efecte, producătorii, importatorii și utilizatorii din aval le iau în considerare în vederea clasificării:</w:t>
            </w:r>
          </w:p>
          <w:p w14:paraId="4E182226"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(a) dacă există informații adecvate și fiabile care demonstrează că în practică pericolele fizice prezentate de o substanță sau un amestec diferă de cele indicate de teste;</w:t>
            </w:r>
          </w:p>
          <w:p w14:paraId="0EE2DD1B" w14:textId="77777777" w:rsidR="00581055" w:rsidRPr="00E54DA9" w:rsidRDefault="00581055" w:rsidP="005176C4">
            <w:pPr>
              <w:spacing w:before="4" w:after="4"/>
              <w:ind w:firstLine="22"/>
              <w:jc w:val="both"/>
              <w:rPr>
                <w:bCs/>
                <w:sz w:val="16"/>
                <w:szCs w:val="16"/>
                <w:lang w:val="pt-BR"/>
              </w:rPr>
            </w:pPr>
            <w:r w:rsidRPr="00E54DA9">
              <w:rPr>
                <w:bCs/>
                <w:sz w:val="16"/>
                <w:szCs w:val="16"/>
                <w:lang w:val="pt-BR"/>
              </w:rPr>
              <w:t>(b) dacă există date experimentale concludente din punct de vedere științific care arată că substanța sau amestecul nu este disponibil(ă) din punct de vedere biologic și s-a constatat că respectivele date sunt adecvate și fiabile;</w:t>
            </w:r>
          </w:p>
          <w:p w14:paraId="2DFE59F7" w14:textId="30490B5C" w:rsidR="00581055" w:rsidRPr="00E54DA9" w:rsidRDefault="00581055" w:rsidP="005176C4">
            <w:pPr>
              <w:pStyle w:val="P68B1DB1-a3"/>
              <w:spacing w:before="4" w:after="4"/>
              <w:ind w:firstLine="22"/>
              <w:jc w:val="both"/>
              <w:rPr>
                <w:color w:val="000000" w:themeColor="text1"/>
                <w:sz w:val="16"/>
                <w:szCs w:val="16"/>
                <w:lang w:val="pt-BR"/>
              </w:rPr>
            </w:pPr>
            <w:r w:rsidRPr="00E54DA9">
              <w:rPr>
                <w:b w:val="0"/>
                <w:bCs/>
                <w:sz w:val="16"/>
                <w:szCs w:val="16"/>
                <w:lang w:val="pt-BR"/>
              </w:rPr>
              <w:lastRenderedPageBreak/>
              <w:t>(c) dacă există informații științifice adecvate și fiabile care demonstrează posibila apariție a unor efecte sinergice sau antagonice între substanțele dintr-un amestec pentru care evaluarea a fost decisă pe baza informațiilor privind substanțele din amestec.</w:t>
            </w:r>
          </w:p>
        </w:tc>
        <w:tc>
          <w:tcPr>
            <w:tcW w:w="827" w:type="pct"/>
          </w:tcPr>
          <w:p w14:paraId="771A8805" w14:textId="45572CC9"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12</w:t>
            </w:r>
          </w:p>
          <w:p w14:paraId="4FE11104"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Specific cases requiring further assessment</w:t>
            </w:r>
          </w:p>
          <w:p w14:paraId="0856A132" w14:textId="77777777" w:rsidR="00581055" w:rsidRPr="00E54DA9" w:rsidRDefault="00581055" w:rsidP="00581055">
            <w:pPr>
              <w:spacing w:before="4" w:after="4"/>
              <w:ind w:firstLine="22"/>
              <w:jc w:val="both"/>
              <w:rPr>
                <w:bCs/>
                <w:color w:val="000000" w:themeColor="text1"/>
                <w:sz w:val="16"/>
                <w:szCs w:val="16"/>
              </w:rPr>
            </w:pPr>
          </w:p>
          <w:p w14:paraId="7E72AD5D"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Where the assessment carried out pursuant to Article 9 identifies the following properties or effects, manufacturers, importers and downstream users shall take them into account for the purposes of classification:</w:t>
            </w:r>
          </w:p>
          <w:p w14:paraId="1071BD74"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(a) whether there is adequate and reliable information demonstrating that in practice the physical hazards of a substance or mixture differ from those indicated by the tests;</w:t>
            </w:r>
          </w:p>
          <w:p w14:paraId="767DB792"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 xml:space="preserve">(b) if there are scientifically conclusive experimental data showing that the substance or mixture is not biologically </w:t>
            </w:r>
            <w:r w:rsidRPr="00E54DA9">
              <w:rPr>
                <w:color w:val="000000" w:themeColor="text1"/>
                <w:sz w:val="16"/>
                <w:szCs w:val="16"/>
              </w:rPr>
              <w:lastRenderedPageBreak/>
              <w:t>available and those data have been found to be adequate and reliable;</w:t>
            </w:r>
          </w:p>
          <w:p w14:paraId="4FF8513A"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(c) whether there is adequate and reliable scientific information demonstrating the possible occurrence of synergistic or antagonistic effects between substances in a mixture for which the assessment has been decided on the basis of information on the substances in the mixture.</w:t>
            </w:r>
          </w:p>
        </w:tc>
        <w:tc>
          <w:tcPr>
            <w:tcW w:w="925" w:type="pct"/>
          </w:tcPr>
          <w:p w14:paraId="020CF60C"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lastRenderedPageBreak/>
              <w:t>Subsecțiunea a 4-a</w:t>
            </w:r>
          </w:p>
          <w:p w14:paraId="4647D19F"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Cazuri specifice care necesită o evaluare suplimentară</w:t>
            </w:r>
          </w:p>
          <w:p w14:paraId="4C41A17F" w14:textId="77777777" w:rsidR="00581055" w:rsidRPr="00E54DA9" w:rsidRDefault="00581055" w:rsidP="00581055">
            <w:pPr>
              <w:spacing w:before="4" w:after="4"/>
              <w:ind w:firstLine="22"/>
              <w:jc w:val="both"/>
              <w:rPr>
                <w:bCs/>
                <w:color w:val="000000" w:themeColor="text1"/>
                <w:sz w:val="16"/>
                <w:szCs w:val="16"/>
                <w:lang w:val="pt-BR"/>
              </w:rPr>
            </w:pPr>
          </w:p>
          <w:p w14:paraId="0CDD62BA"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61.</w:t>
            </w:r>
            <w:r w:rsidRPr="00E54DA9">
              <w:rPr>
                <w:bCs/>
                <w:color w:val="000000" w:themeColor="text1"/>
                <w:sz w:val="16"/>
                <w:szCs w:val="16"/>
                <w:lang w:val="pt-BR"/>
              </w:rPr>
              <w:tab/>
              <w:t>Dacă în urma evaluării efectuate în temeiul Subsecțiunii 1 din prezenta Secțiune se identifică următoarele proprietăţi sau efecte, producătorii, importatorii și utilizatorii din aval le iau în considerare în vederea clasificării:</w:t>
            </w:r>
          </w:p>
          <w:p w14:paraId="24212807"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61.1.</w:t>
            </w:r>
            <w:r w:rsidRPr="00E54DA9">
              <w:rPr>
                <w:bCs/>
                <w:color w:val="000000" w:themeColor="text1"/>
                <w:sz w:val="16"/>
                <w:szCs w:val="16"/>
                <w:lang w:val="pt-BR"/>
              </w:rPr>
              <w:tab/>
              <w:t>dacă există informaţii relevante și fiabile care demonstrează că în practică pericolele fizice prezentate de o substanţă sau un amestec diferă de cele indicate de teste;</w:t>
            </w:r>
          </w:p>
          <w:p w14:paraId="27095FB3"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61.2.</w:t>
            </w:r>
            <w:r w:rsidRPr="00E54DA9">
              <w:rPr>
                <w:bCs/>
                <w:color w:val="000000" w:themeColor="text1"/>
                <w:sz w:val="16"/>
                <w:szCs w:val="16"/>
                <w:lang w:val="pt-BR"/>
              </w:rPr>
              <w:tab/>
              <w:t xml:space="preserve">dacă există date experimentale concludente din punct de vedere știinţific care arată că substanţa sau amestecul nu este disponibil (ă) din punct de vedere </w:t>
            </w:r>
            <w:r w:rsidRPr="00E54DA9">
              <w:rPr>
                <w:bCs/>
                <w:color w:val="000000" w:themeColor="text1"/>
                <w:sz w:val="16"/>
                <w:szCs w:val="16"/>
                <w:lang w:val="pt-BR"/>
              </w:rPr>
              <w:lastRenderedPageBreak/>
              <w:t>biologic și s-a constatat că respectivele date sunt adecvate și fiabile;</w:t>
            </w:r>
          </w:p>
          <w:p w14:paraId="61163342" w14:textId="2DA9109F" w:rsidR="00581055" w:rsidRPr="00E54DA9" w:rsidRDefault="00581055" w:rsidP="00581055">
            <w:pPr>
              <w:pStyle w:val="P68B1DB1-a3"/>
              <w:spacing w:before="4" w:after="4"/>
              <w:ind w:firstLine="22"/>
              <w:jc w:val="both"/>
              <w:rPr>
                <w:b w:val="0"/>
                <w:bCs/>
                <w:color w:val="000000" w:themeColor="text1"/>
                <w:sz w:val="16"/>
                <w:szCs w:val="16"/>
                <w:lang w:val="pt-BR"/>
              </w:rPr>
            </w:pPr>
            <w:r w:rsidRPr="00E54DA9">
              <w:rPr>
                <w:b w:val="0"/>
                <w:bCs/>
                <w:color w:val="000000" w:themeColor="text1"/>
                <w:sz w:val="16"/>
                <w:szCs w:val="16"/>
                <w:lang w:val="pt-BR"/>
              </w:rPr>
              <w:t>61.3.</w:t>
            </w:r>
            <w:r w:rsidRPr="00E54DA9">
              <w:rPr>
                <w:b w:val="0"/>
                <w:bCs/>
                <w:color w:val="000000" w:themeColor="text1"/>
                <w:sz w:val="16"/>
                <w:szCs w:val="16"/>
                <w:lang w:val="pt-BR"/>
              </w:rPr>
              <w:tab/>
              <w:t>dacă există informaţii știinţifice relevante și fiabile care demonstrează posibila apariţie a unor efecte sinergice sau antagonice între substanţele dintr-un amestec pentru care evaluarea a fost decisă pe baza informaţiilor privind substanţele din amestec.</w:t>
            </w:r>
          </w:p>
        </w:tc>
        <w:tc>
          <w:tcPr>
            <w:tcW w:w="876" w:type="pct"/>
          </w:tcPr>
          <w:p w14:paraId="6C289C0A" w14:textId="36832B05"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lastRenderedPageBreak/>
              <w:t>Subsection 4</w:t>
            </w:r>
          </w:p>
          <w:p w14:paraId="6CF713DB"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Specific cases requiring further assessment</w:t>
            </w:r>
          </w:p>
          <w:p w14:paraId="5DC1ABDF" w14:textId="77777777" w:rsidR="00581055" w:rsidRPr="00E54DA9" w:rsidRDefault="00581055" w:rsidP="00581055">
            <w:pPr>
              <w:spacing w:before="4" w:after="4"/>
              <w:ind w:firstLine="22"/>
              <w:jc w:val="both"/>
              <w:rPr>
                <w:bCs/>
                <w:color w:val="000000" w:themeColor="text1"/>
                <w:sz w:val="16"/>
                <w:szCs w:val="16"/>
              </w:rPr>
            </w:pPr>
          </w:p>
          <w:p w14:paraId="69EB78D4" w14:textId="15C41D6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61.</w:t>
            </w:r>
            <w:r w:rsidRPr="00E54DA9">
              <w:rPr>
                <w:color w:val="000000" w:themeColor="text1"/>
                <w:sz w:val="16"/>
                <w:szCs w:val="16"/>
              </w:rPr>
              <w:tab/>
              <w:t>If the assessment carried out under Subsection 1 of this Section identifies the following properties or effects, manufacturers, importers and downstream users shall take them into account for the purposes of classification:</w:t>
            </w:r>
          </w:p>
          <w:p w14:paraId="09874FA9" w14:textId="2FFAC193"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61.1.</w:t>
            </w:r>
            <w:r w:rsidRPr="00E54DA9">
              <w:rPr>
                <w:color w:val="000000" w:themeColor="text1"/>
                <w:sz w:val="16"/>
                <w:szCs w:val="16"/>
              </w:rPr>
              <w:tab/>
              <w:t>whether there is relevant and reliable information demonstrating that in practice the physical hazards of a substance or mixture differ from those indicated by the tests;</w:t>
            </w:r>
          </w:p>
          <w:p w14:paraId="2707B66D" w14:textId="6C39483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61.2.</w:t>
            </w:r>
            <w:r w:rsidRPr="00E54DA9">
              <w:rPr>
                <w:color w:val="000000" w:themeColor="text1"/>
                <w:sz w:val="16"/>
                <w:szCs w:val="16"/>
              </w:rPr>
              <w:tab/>
              <w:t xml:space="preserve">whether scientifically conclusive experimental data show that the substance or mixture is biologically unavailable and have </w:t>
            </w:r>
            <w:r w:rsidRPr="00E54DA9">
              <w:rPr>
                <w:color w:val="000000" w:themeColor="text1"/>
                <w:sz w:val="16"/>
                <w:szCs w:val="16"/>
              </w:rPr>
              <w:lastRenderedPageBreak/>
              <w:t>been found to be adequate and reliable;</w:t>
            </w:r>
          </w:p>
          <w:p w14:paraId="0450FB36" w14:textId="11A8874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61.3.</w:t>
            </w:r>
            <w:r w:rsidRPr="00E54DA9">
              <w:rPr>
                <w:color w:val="000000" w:themeColor="text1"/>
                <w:sz w:val="16"/>
                <w:szCs w:val="16"/>
              </w:rPr>
              <w:tab/>
              <w:t>whether there is relevant and reliable scientific information demonstrating the possible occurrence of synergistic or antagonistic effects between substances in a mixture for which the assessment has been decided on the basis of information on the substances in the mixture.</w:t>
            </w:r>
          </w:p>
        </w:tc>
        <w:tc>
          <w:tcPr>
            <w:tcW w:w="487" w:type="pct"/>
          </w:tcPr>
          <w:p w14:paraId="31C1F1A1" w14:textId="5C555D88"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Compatible</w:t>
            </w:r>
          </w:p>
        </w:tc>
        <w:tc>
          <w:tcPr>
            <w:tcW w:w="487" w:type="pct"/>
          </w:tcPr>
          <w:p w14:paraId="785F6B00" w14:textId="40525166" w:rsidR="00581055" w:rsidRPr="00E54DA9" w:rsidRDefault="00581055" w:rsidP="00581055">
            <w:pPr>
              <w:spacing w:before="4" w:after="4"/>
              <w:ind w:firstLine="22"/>
              <w:jc w:val="both"/>
              <w:rPr>
                <w:bCs/>
                <w:color w:val="000000" w:themeColor="text1"/>
                <w:sz w:val="16"/>
                <w:szCs w:val="16"/>
              </w:rPr>
            </w:pPr>
          </w:p>
        </w:tc>
        <w:tc>
          <w:tcPr>
            <w:tcW w:w="474" w:type="pct"/>
          </w:tcPr>
          <w:p w14:paraId="4B100F79"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79C5EA20" w14:textId="422E66DB" w:rsidTr="007B2C92">
        <w:tc>
          <w:tcPr>
            <w:tcW w:w="923" w:type="pct"/>
          </w:tcPr>
          <w:p w14:paraId="7D4584E3"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Articolul 13</w:t>
            </w:r>
          </w:p>
          <w:p w14:paraId="6F07E8B4"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Decizia de clasificare a substanțelor și a amestecurilor</w:t>
            </w:r>
          </w:p>
          <w:p w14:paraId="1D77457E" w14:textId="77777777" w:rsidR="00581055" w:rsidRPr="00E54DA9" w:rsidRDefault="00581055" w:rsidP="00581055">
            <w:pPr>
              <w:spacing w:before="4" w:after="4"/>
              <w:ind w:firstLine="22"/>
              <w:jc w:val="both"/>
              <w:rPr>
                <w:bCs/>
                <w:sz w:val="16"/>
                <w:szCs w:val="16"/>
                <w:lang w:val="pt-BR"/>
              </w:rPr>
            </w:pPr>
          </w:p>
          <w:p w14:paraId="03B1AF3F"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În cazul în care evaluarea efectuată în temeiul articolelor 9 și 12 arată că pericolele prezentate de substanță sau de amestec îndeplinesc criteriile de clasificare într-una sau mai multe clase de pericol sau diferențieri din părțile 2-5 din anexa I, producătorii, importatorii și utilizatorii din aval clasifică substanța sau amestecul sau, dacă se justifică din punct de vedere științific, forme specifice sau stări fizice ale acestuia, în raport cu clasa ori clasele de pericol sau cu diferențierile relevante, atribuind următoarele:</w:t>
            </w:r>
          </w:p>
          <w:p w14:paraId="529CA767" w14:textId="77777777" w:rsidR="00581055" w:rsidRPr="00E54DA9" w:rsidRDefault="00581055" w:rsidP="005176C4">
            <w:pPr>
              <w:spacing w:before="4" w:after="4"/>
              <w:ind w:firstLine="22"/>
              <w:jc w:val="both"/>
              <w:rPr>
                <w:bCs/>
                <w:sz w:val="16"/>
                <w:szCs w:val="16"/>
                <w:lang w:val="pt-BR"/>
              </w:rPr>
            </w:pPr>
            <w:r w:rsidRPr="00E54DA9">
              <w:rPr>
                <w:bCs/>
                <w:sz w:val="16"/>
                <w:szCs w:val="16"/>
                <w:lang w:val="pt-BR"/>
              </w:rPr>
              <w:t>(a) una sau mai multe categorii de pericol pentru fiecare clasă de pericol sau diferențiere relevantă;</w:t>
            </w:r>
          </w:p>
          <w:p w14:paraId="274798C5" w14:textId="5ECEF800" w:rsidR="00581055" w:rsidRPr="00E54DA9" w:rsidRDefault="00581055" w:rsidP="005176C4">
            <w:pPr>
              <w:pStyle w:val="P68B1DB1-a3"/>
              <w:spacing w:before="4" w:after="4"/>
              <w:ind w:firstLine="22"/>
              <w:jc w:val="both"/>
              <w:rPr>
                <w:color w:val="000000" w:themeColor="text1"/>
                <w:sz w:val="16"/>
                <w:szCs w:val="16"/>
                <w:lang w:val="pt-BR"/>
              </w:rPr>
            </w:pPr>
            <w:r w:rsidRPr="00E54DA9">
              <w:rPr>
                <w:b w:val="0"/>
                <w:bCs/>
                <w:sz w:val="16"/>
                <w:szCs w:val="16"/>
                <w:lang w:val="pt-BR"/>
              </w:rPr>
              <w:t>(b) sub rezerva articolului 21, una sau mai multe fraze de pericol, corespunzătoare fiecărei categorii de pericol stabilite în conformitate cu litera (a).</w:t>
            </w:r>
          </w:p>
        </w:tc>
        <w:tc>
          <w:tcPr>
            <w:tcW w:w="827" w:type="pct"/>
          </w:tcPr>
          <w:p w14:paraId="27727728" w14:textId="11CE2B01"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Article 13</w:t>
            </w:r>
          </w:p>
          <w:p w14:paraId="6D5213AB"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Decision classifying substances and mixtures</w:t>
            </w:r>
          </w:p>
          <w:p w14:paraId="00C974AC" w14:textId="77777777" w:rsidR="00581055" w:rsidRPr="00E54DA9" w:rsidRDefault="00581055" w:rsidP="00581055">
            <w:pPr>
              <w:spacing w:before="4" w:after="4"/>
              <w:ind w:firstLine="22"/>
              <w:jc w:val="both"/>
              <w:rPr>
                <w:bCs/>
                <w:color w:val="000000" w:themeColor="text1"/>
                <w:sz w:val="16"/>
                <w:szCs w:val="16"/>
              </w:rPr>
            </w:pPr>
          </w:p>
          <w:p w14:paraId="4B8D8D2D"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Where the assessment carried out pursuant to Articles 9 and 12 shows that the hazards of the substance or mixture meet the criteria for classification in one or more hazard classes or differentiations in Parts 2 to 5 of Annex I, manufacturers, importers and downstream users shall classify the substance or mixture or, where scientifically justified, its specific forms or physical states, in relation to the relevant hazard class or classes or differentiations by assigning the following:</w:t>
            </w:r>
          </w:p>
          <w:p w14:paraId="106DD503"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(a) one or more hazard categories for each relevant hazard class or differentiation;</w:t>
            </w:r>
          </w:p>
          <w:p w14:paraId="609194FA"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(b) subject to Article 21, one or more hazard statements corresponding to each hazard category established in accordance with point (a).</w:t>
            </w:r>
          </w:p>
        </w:tc>
        <w:tc>
          <w:tcPr>
            <w:tcW w:w="925" w:type="pct"/>
          </w:tcPr>
          <w:p w14:paraId="49EF7F40"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Subsecțiunea a 4-a</w:t>
            </w:r>
          </w:p>
          <w:p w14:paraId="03F18BC7"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Decizia de clasificare a substanţelor și a amestecurilor</w:t>
            </w:r>
          </w:p>
          <w:p w14:paraId="648BF661" w14:textId="77777777" w:rsidR="00581055" w:rsidRPr="00E54DA9" w:rsidRDefault="00581055" w:rsidP="00581055">
            <w:pPr>
              <w:spacing w:before="4" w:after="4"/>
              <w:ind w:firstLine="22"/>
              <w:jc w:val="both"/>
              <w:rPr>
                <w:bCs/>
                <w:color w:val="000000" w:themeColor="text1"/>
                <w:sz w:val="16"/>
                <w:szCs w:val="16"/>
                <w:lang w:val="pt-BR"/>
              </w:rPr>
            </w:pPr>
          </w:p>
          <w:p w14:paraId="6877E411"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62.</w:t>
            </w:r>
            <w:r w:rsidRPr="00E54DA9">
              <w:rPr>
                <w:bCs/>
                <w:color w:val="000000" w:themeColor="text1"/>
                <w:sz w:val="16"/>
                <w:szCs w:val="16"/>
                <w:lang w:val="pt-BR"/>
              </w:rPr>
              <w:tab/>
              <w:t>În cazul în care evaluarea efectuată în conformitate cu Subsecțiunea 1 și Subsecțiunea a 4-a din prezenta Secțiune, arată că pericolele prezentate de substanţă sau de amestec îndeplinesc criteriile de clasificare într-una sau mai multe clase de pericol sau diferenţieri din părţile 2-5 din anexa nr. 1, producătorii, importatorii și utilizatorii din aval clasifică substanţa sau amestecul sau, dacă se justifică din punct de vedere știinţific, forme specifice sau stări fizice ale acestuia, în raport cu clasa ori clasele de pericol sau cu diferenţierile relevante, atribuind următoarele:</w:t>
            </w:r>
          </w:p>
          <w:p w14:paraId="5A75518A"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62.1.</w:t>
            </w:r>
            <w:r w:rsidRPr="00E54DA9">
              <w:rPr>
                <w:bCs/>
                <w:color w:val="000000" w:themeColor="text1"/>
                <w:sz w:val="16"/>
                <w:szCs w:val="16"/>
                <w:lang w:val="pt-BR"/>
              </w:rPr>
              <w:tab/>
              <w:t>una sau mai multe categorii de pericol pentru fiecare clasă de pericol sau diferenţiere relevantă;</w:t>
            </w:r>
          </w:p>
          <w:p w14:paraId="01A548A8" w14:textId="61C61484" w:rsidR="00581055" w:rsidRPr="00E54DA9" w:rsidRDefault="00581055" w:rsidP="00581055">
            <w:pPr>
              <w:pStyle w:val="P68B1DB1-a3"/>
              <w:spacing w:before="4" w:after="4"/>
              <w:ind w:firstLine="22"/>
              <w:jc w:val="both"/>
              <w:rPr>
                <w:b w:val="0"/>
                <w:bCs/>
                <w:color w:val="000000" w:themeColor="text1"/>
                <w:sz w:val="16"/>
                <w:szCs w:val="16"/>
              </w:rPr>
            </w:pPr>
            <w:r w:rsidRPr="00E54DA9">
              <w:rPr>
                <w:b w:val="0"/>
                <w:bCs/>
                <w:color w:val="000000" w:themeColor="text1"/>
                <w:sz w:val="16"/>
                <w:szCs w:val="16"/>
                <w:lang w:val="pt-BR"/>
              </w:rPr>
              <w:t>62.2.</w:t>
            </w:r>
            <w:r w:rsidRPr="00E54DA9">
              <w:rPr>
                <w:b w:val="0"/>
                <w:bCs/>
                <w:color w:val="000000" w:themeColor="text1"/>
                <w:sz w:val="16"/>
                <w:szCs w:val="16"/>
                <w:lang w:val="pt-BR"/>
              </w:rPr>
              <w:tab/>
              <w:t xml:space="preserve">sub rezerva pct. 79, una sau mai multe fraze de pericol, corespunzătoare fiecărei categorii de pericol stabilite în conformitate cu sbpct. </w:t>
            </w:r>
            <w:r w:rsidRPr="00E54DA9">
              <w:rPr>
                <w:b w:val="0"/>
                <w:bCs/>
                <w:color w:val="000000" w:themeColor="text1"/>
                <w:sz w:val="16"/>
                <w:szCs w:val="16"/>
              </w:rPr>
              <w:t>62.1.</w:t>
            </w:r>
          </w:p>
        </w:tc>
        <w:tc>
          <w:tcPr>
            <w:tcW w:w="876" w:type="pct"/>
          </w:tcPr>
          <w:p w14:paraId="2AAF8B68" w14:textId="2BB96004"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Subsection 4</w:t>
            </w:r>
          </w:p>
          <w:p w14:paraId="2B83E04F"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Decision classifying substances and mixtures</w:t>
            </w:r>
          </w:p>
          <w:p w14:paraId="7D411422" w14:textId="77777777" w:rsidR="00581055" w:rsidRPr="00E54DA9" w:rsidRDefault="00581055" w:rsidP="00581055">
            <w:pPr>
              <w:spacing w:before="4" w:after="4"/>
              <w:ind w:firstLine="22"/>
              <w:jc w:val="both"/>
              <w:rPr>
                <w:bCs/>
                <w:color w:val="000000" w:themeColor="text1"/>
                <w:sz w:val="16"/>
                <w:szCs w:val="16"/>
              </w:rPr>
            </w:pPr>
          </w:p>
          <w:p w14:paraId="44AE4999" w14:textId="6DACC613"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62.</w:t>
            </w:r>
            <w:r w:rsidRPr="00E54DA9">
              <w:rPr>
                <w:color w:val="000000" w:themeColor="text1"/>
                <w:sz w:val="16"/>
                <w:szCs w:val="16"/>
              </w:rPr>
              <w:tab/>
              <w:t>Where the assessment carried out in accordance with Subsection 1 and Subsection 4 of this Section shows that the hazards of the substance or mixture meet the criteria for classification in one or more hazard classes or differences in Parts 2 to 5 of Annex I, manufacturers, importers and downstream users shall classify the substance or mixture or, where scientifically justified, its specific forms or physical states, in relation to the relevant hazard class or classes or differences by assigning the following:</w:t>
            </w:r>
          </w:p>
          <w:p w14:paraId="6D4A4620" w14:textId="56D72C4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62.1.</w:t>
            </w:r>
            <w:r w:rsidRPr="00E54DA9">
              <w:rPr>
                <w:color w:val="000000" w:themeColor="text1"/>
                <w:sz w:val="16"/>
                <w:szCs w:val="16"/>
              </w:rPr>
              <w:tab/>
              <w:t>one or more hazard categories for each relevant hazard class or differentiation;</w:t>
            </w:r>
          </w:p>
          <w:p w14:paraId="4C0D2033" w14:textId="2C9DF7EB"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62.2.</w:t>
            </w:r>
            <w:r w:rsidRPr="00E54DA9">
              <w:rPr>
                <w:color w:val="000000" w:themeColor="text1"/>
                <w:sz w:val="16"/>
                <w:szCs w:val="16"/>
              </w:rPr>
              <w:tab/>
              <w:t>subject to point 79, one or more hazard statements corresponding to each hazard category established in accordance with point 79. 62.1.</w:t>
            </w:r>
          </w:p>
        </w:tc>
        <w:tc>
          <w:tcPr>
            <w:tcW w:w="487" w:type="pct"/>
          </w:tcPr>
          <w:p w14:paraId="2E991527" w14:textId="51F20A77"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1CD3DBA" w14:textId="5452B359" w:rsidR="00581055" w:rsidRPr="00E54DA9" w:rsidRDefault="00581055" w:rsidP="00581055">
            <w:pPr>
              <w:pStyle w:val="P68B1DB1-a5"/>
              <w:spacing w:before="4" w:after="4"/>
              <w:ind w:firstLine="22"/>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092CA77E"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767F1DDA" w14:textId="11224EA3" w:rsidTr="007B2C92">
        <w:trPr>
          <w:trHeight w:val="2731"/>
        </w:trPr>
        <w:tc>
          <w:tcPr>
            <w:tcW w:w="923" w:type="pct"/>
          </w:tcPr>
          <w:p w14:paraId="450D132F"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lastRenderedPageBreak/>
              <w:t>Articolul 14</w:t>
            </w:r>
          </w:p>
          <w:p w14:paraId="21A5BD3B"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Reguli specifice pentru clasificarea amestecurilor</w:t>
            </w:r>
          </w:p>
          <w:p w14:paraId="6E593B06" w14:textId="77777777" w:rsidR="00581055" w:rsidRPr="00E54DA9" w:rsidRDefault="00581055" w:rsidP="00581055">
            <w:pPr>
              <w:spacing w:before="4" w:after="4"/>
              <w:ind w:firstLine="22"/>
              <w:jc w:val="both"/>
              <w:rPr>
                <w:bCs/>
                <w:sz w:val="16"/>
                <w:szCs w:val="16"/>
                <w:lang w:val="pt-BR"/>
              </w:rPr>
            </w:pPr>
          </w:p>
          <w:p w14:paraId="703A5707"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(1) Clasificarea unui amestec nu este afectată în cazul în care evaluarea informațiilor indică oricare dintre cele de mai jos:</w:t>
            </w:r>
          </w:p>
          <w:p w14:paraId="09299F82"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(a) că substanțele din amestec reacționează lent cu gazele din atmosferă, în special cu oxigenul, dioxidul de carbon, vaporii de apă, pentru a forma diferite substanțe la concentrații scăzute;</w:t>
            </w:r>
          </w:p>
          <w:p w14:paraId="1CD8EA5D"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(b) că substanțele din amestec reacționează foarte lent cu alte substanțe din amestec pentru a forma diferite substanțe, la concentrații scăzute;</w:t>
            </w:r>
          </w:p>
          <w:p w14:paraId="0D384CFE" w14:textId="48A3A4BC" w:rsidR="00581055" w:rsidRPr="00E54DA9" w:rsidRDefault="00581055" w:rsidP="005176C4">
            <w:pPr>
              <w:pStyle w:val="P68B1DB1-a3"/>
              <w:spacing w:before="4" w:after="4"/>
              <w:ind w:firstLine="22"/>
              <w:jc w:val="both"/>
              <w:rPr>
                <w:b w:val="0"/>
                <w:color w:val="000000" w:themeColor="text1"/>
                <w:sz w:val="16"/>
                <w:szCs w:val="16"/>
                <w:lang w:val="pt-BR"/>
              </w:rPr>
            </w:pPr>
            <w:r w:rsidRPr="00E54DA9">
              <w:rPr>
                <w:b w:val="0"/>
                <w:sz w:val="16"/>
                <w:szCs w:val="16"/>
                <w:lang w:val="pt-BR"/>
              </w:rPr>
              <w:t>(c) că substanțele din amestec se pot auto-polimeriza pentru a forma oligomeri sau polimeri, la concentrații scăzute.</w:t>
            </w:r>
          </w:p>
        </w:tc>
        <w:tc>
          <w:tcPr>
            <w:tcW w:w="827" w:type="pct"/>
          </w:tcPr>
          <w:p w14:paraId="38B3BA7F" w14:textId="00BC88A6"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Article 14</w:t>
            </w:r>
          </w:p>
          <w:p w14:paraId="62067120"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Specific rules for classification of mixtures</w:t>
            </w:r>
          </w:p>
          <w:p w14:paraId="2C2ED468" w14:textId="77777777" w:rsidR="00581055" w:rsidRPr="00E54DA9" w:rsidRDefault="00581055" w:rsidP="00581055">
            <w:pPr>
              <w:spacing w:before="4" w:after="4"/>
              <w:ind w:firstLine="22"/>
              <w:jc w:val="both"/>
              <w:rPr>
                <w:bCs/>
                <w:color w:val="000000" w:themeColor="text1"/>
                <w:sz w:val="16"/>
                <w:szCs w:val="16"/>
              </w:rPr>
            </w:pPr>
          </w:p>
          <w:p w14:paraId="1B977652"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 The classification of a mixture shall not be affected if the assessment of the information indicates any of the following:</w:t>
            </w:r>
          </w:p>
          <w:p w14:paraId="1CA2E7C8"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(a) that the substances in the mixture react slowly with gases in the atmosphere, in particular oxygen, carbon dioxide, water vapour, to form different substances at low concentrations;</w:t>
            </w:r>
          </w:p>
          <w:p w14:paraId="30A29BC7"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(b) that substances in the mixture react very slowly with other substances in the mixture to form different substances at low concentrations;</w:t>
            </w:r>
          </w:p>
          <w:p w14:paraId="2EBF0BAF" w14:textId="540889A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(c) that substances in the mixture can self-polymerise to form oligomers or polymers at low concentrations.</w:t>
            </w:r>
          </w:p>
        </w:tc>
        <w:tc>
          <w:tcPr>
            <w:tcW w:w="925" w:type="pct"/>
          </w:tcPr>
          <w:p w14:paraId="070DEFB0"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Subsecțiunea a 5-a</w:t>
            </w:r>
          </w:p>
          <w:p w14:paraId="3CB0DD59"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Reguli specifice pentru clasificarea amestecurilor</w:t>
            </w:r>
          </w:p>
          <w:p w14:paraId="682871D3" w14:textId="77777777" w:rsidR="00581055" w:rsidRPr="00E54DA9" w:rsidRDefault="00581055" w:rsidP="00581055">
            <w:pPr>
              <w:spacing w:before="4" w:after="4"/>
              <w:ind w:firstLine="22"/>
              <w:jc w:val="both"/>
              <w:rPr>
                <w:bCs/>
                <w:color w:val="000000" w:themeColor="text1"/>
                <w:sz w:val="16"/>
                <w:szCs w:val="16"/>
                <w:lang w:val="pt-BR"/>
              </w:rPr>
            </w:pPr>
          </w:p>
          <w:p w14:paraId="72A3AB54"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63.</w:t>
            </w:r>
            <w:r w:rsidRPr="00E54DA9">
              <w:rPr>
                <w:bCs/>
                <w:color w:val="000000" w:themeColor="text1"/>
                <w:sz w:val="16"/>
                <w:szCs w:val="16"/>
                <w:lang w:val="pt-BR"/>
              </w:rPr>
              <w:tab/>
              <w:t>Clasificarea unui amestec nu este afectată în cazul în care evaluarea informaţiilor indică oricare dintre cele de mai jos:</w:t>
            </w:r>
          </w:p>
          <w:p w14:paraId="0BF0A324"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63.1.</w:t>
            </w:r>
            <w:r w:rsidRPr="00E54DA9">
              <w:rPr>
                <w:bCs/>
                <w:color w:val="000000" w:themeColor="text1"/>
                <w:sz w:val="16"/>
                <w:szCs w:val="16"/>
                <w:lang w:val="pt-BR"/>
              </w:rPr>
              <w:tab/>
              <w:t>că substanţele din amestec reacţionează lent cu gazele din atmosferă, în special cu oxigenul, dioxidul de carbon, vaporii de apă, pentru a forma diferite substanţe la concentraţii scăzute;</w:t>
            </w:r>
          </w:p>
          <w:p w14:paraId="29AF45AA"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63.2.</w:t>
            </w:r>
            <w:r w:rsidRPr="00E54DA9">
              <w:rPr>
                <w:bCs/>
                <w:color w:val="000000" w:themeColor="text1"/>
                <w:sz w:val="16"/>
                <w:szCs w:val="16"/>
                <w:lang w:val="pt-BR"/>
              </w:rPr>
              <w:tab/>
              <w:t>că substanţele din amestec reacţionează foarte lent cu alte substanţe din amestec pentru a forma diferite substanţe, la concentraţii scăzute;</w:t>
            </w:r>
          </w:p>
          <w:p w14:paraId="2007954A" w14:textId="44105D54" w:rsidR="00581055" w:rsidRPr="00E54DA9" w:rsidRDefault="00581055" w:rsidP="00581055">
            <w:pPr>
              <w:pStyle w:val="P68B1DB1-a3"/>
              <w:spacing w:before="4" w:after="4"/>
              <w:ind w:firstLine="22"/>
              <w:jc w:val="both"/>
              <w:rPr>
                <w:b w:val="0"/>
                <w:bCs/>
                <w:color w:val="000000" w:themeColor="text1"/>
                <w:sz w:val="16"/>
                <w:szCs w:val="16"/>
                <w:lang w:val="pt-BR"/>
              </w:rPr>
            </w:pPr>
            <w:r w:rsidRPr="00E54DA9">
              <w:rPr>
                <w:b w:val="0"/>
                <w:bCs/>
                <w:color w:val="000000" w:themeColor="text1"/>
                <w:sz w:val="16"/>
                <w:szCs w:val="16"/>
                <w:lang w:val="pt-BR"/>
              </w:rPr>
              <w:t>63.3.</w:t>
            </w:r>
            <w:r w:rsidRPr="00E54DA9">
              <w:rPr>
                <w:b w:val="0"/>
                <w:bCs/>
                <w:color w:val="000000" w:themeColor="text1"/>
                <w:sz w:val="16"/>
                <w:szCs w:val="16"/>
                <w:lang w:val="pt-BR"/>
              </w:rPr>
              <w:tab/>
              <w:t>că substanţele din amestec se pot auto-polimeriza pentru a forma oligomeri sau polimeri, la concentraţii scăzute.</w:t>
            </w:r>
          </w:p>
        </w:tc>
        <w:tc>
          <w:tcPr>
            <w:tcW w:w="876" w:type="pct"/>
          </w:tcPr>
          <w:p w14:paraId="3BDAF94E" w14:textId="3CE10848"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Subsection 5</w:t>
            </w:r>
          </w:p>
          <w:p w14:paraId="5A9AF07D"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Specific rules for classification of mixtures</w:t>
            </w:r>
          </w:p>
          <w:p w14:paraId="0508CC5F" w14:textId="77777777" w:rsidR="00581055" w:rsidRPr="00E54DA9" w:rsidRDefault="00581055" w:rsidP="00581055">
            <w:pPr>
              <w:spacing w:before="4" w:after="4"/>
              <w:ind w:firstLine="22"/>
              <w:jc w:val="both"/>
              <w:rPr>
                <w:bCs/>
                <w:color w:val="000000" w:themeColor="text1"/>
                <w:sz w:val="16"/>
                <w:szCs w:val="16"/>
              </w:rPr>
            </w:pPr>
          </w:p>
          <w:p w14:paraId="3D950DA3" w14:textId="0EA9A2D6"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63.</w:t>
            </w:r>
            <w:r w:rsidRPr="00E54DA9">
              <w:rPr>
                <w:color w:val="000000" w:themeColor="text1"/>
                <w:sz w:val="16"/>
                <w:szCs w:val="16"/>
              </w:rPr>
              <w:tab/>
              <w:t>The classification of a mixture shall not be affected if the assessment of the information indicates any of the following:</w:t>
            </w:r>
          </w:p>
          <w:p w14:paraId="1A38F7BD" w14:textId="3D135C82"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63.1.</w:t>
            </w:r>
            <w:r w:rsidRPr="00E54DA9">
              <w:rPr>
                <w:color w:val="000000" w:themeColor="text1"/>
                <w:sz w:val="16"/>
                <w:szCs w:val="16"/>
              </w:rPr>
              <w:tab/>
              <w:t>that the substances in the mixture react slowly with gases in the atmosphere, in particular oxygen, carbon dioxide, water vapour, to form different substances at low concentrations;</w:t>
            </w:r>
          </w:p>
          <w:p w14:paraId="1684D91E" w14:textId="24E7A23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63.2.</w:t>
            </w:r>
            <w:r w:rsidRPr="00E54DA9">
              <w:rPr>
                <w:color w:val="000000" w:themeColor="text1"/>
                <w:sz w:val="16"/>
                <w:szCs w:val="16"/>
              </w:rPr>
              <w:tab/>
              <w:t>that the substances in the mixture react very slowly with other substances in the mixture to form different substances at low concentrations;</w:t>
            </w:r>
          </w:p>
          <w:p w14:paraId="722FF424" w14:textId="741B6D5F"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63.3.</w:t>
            </w:r>
            <w:r w:rsidRPr="00E54DA9">
              <w:rPr>
                <w:color w:val="000000" w:themeColor="text1"/>
                <w:sz w:val="16"/>
                <w:szCs w:val="16"/>
              </w:rPr>
              <w:tab/>
              <w:t>that the substances in the mixture can self-polymerise to form oligomers or polymers at low concentrations.</w:t>
            </w:r>
          </w:p>
        </w:tc>
        <w:tc>
          <w:tcPr>
            <w:tcW w:w="487" w:type="pct"/>
          </w:tcPr>
          <w:p w14:paraId="34B60011" w14:textId="4D884BD3"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52D50BC" w14:textId="298F84D8" w:rsidR="00581055" w:rsidRPr="00E54DA9" w:rsidRDefault="00581055" w:rsidP="00581055">
            <w:pPr>
              <w:spacing w:before="4" w:after="4"/>
              <w:ind w:firstLine="22"/>
              <w:jc w:val="both"/>
              <w:rPr>
                <w:bCs/>
                <w:color w:val="000000" w:themeColor="text1"/>
                <w:sz w:val="16"/>
                <w:szCs w:val="16"/>
              </w:rPr>
            </w:pPr>
          </w:p>
        </w:tc>
        <w:tc>
          <w:tcPr>
            <w:tcW w:w="474" w:type="pct"/>
          </w:tcPr>
          <w:p w14:paraId="6C2F9017"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53BBD735" w14:textId="77B7AA21" w:rsidTr="007B2C92">
        <w:trPr>
          <w:trHeight w:val="2484"/>
        </w:trPr>
        <w:tc>
          <w:tcPr>
            <w:tcW w:w="923" w:type="pct"/>
          </w:tcPr>
          <w:p w14:paraId="48F3ADEB"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(2) Nu este necesar ca un amestec să fie clasificat ca având</w:t>
            </w:r>
          </w:p>
          <w:p w14:paraId="4763E03F"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proprietăți explozive, oxidante sau inflamabile, astfel cum sunt menționate în partea 2 din anexa I, cu condiția ca oricare din următoarele cerințe să fie îndeplinite:</w:t>
            </w:r>
          </w:p>
          <w:p w14:paraId="5D9E9C7D"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(a) niciuna din substanțele din amestec să nu aibă vreuna dintre proprietățile respective și, pe baza informațiilor de care dispune furnizorul, să fie improbabil ca amestecul să prezinte pericole de acest gen;</w:t>
            </w:r>
          </w:p>
          <w:p w14:paraId="1FD770F3" w14:textId="28E64BD1"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(b) în eventualitatea unei schimbări în compoziția unui amestec, dovezile științifice să arate că o evaluare a informațiilor referitoare la amestec nu va determina o schimbare în clasificare.</w:t>
            </w:r>
          </w:p>
        </w:tc>
        <w:tc>
          <w:tcPr>
            <w:tcW w:w="827" w:type="pct"/>
          </w:tcPr>
          <w:p w14:paraId="45A84A97" w14:textId="43EE61FF"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 A mixture need not be classified as having</w:t>
            </w:r>
          </w:p>
          <w:p w14:paraId="644263F6"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explosive, oxidising or flammable properties as referred to in Part 2 of Annex I, provided that any of the following requirements are met:</w:t>
            </w:r>
          </w:p>
          <w:p w14:paraId="6201BDCA"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(a) none of the substances in the mixture have any of those properties and, on the basis of the information available to the supplier, the mixture is unlikely to present such hazards;</w:t>
            </w:r>
          </w:p>
          <w:p w14:paraId="3C073076" w14:textId="77DADE06"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(b) in the event of a change in the composition of a mixture, scientific evidence shows that an evaluation of the information relating to the mixture will not result in a change in classification.</w:t>
            </w:r>
          </w:p>
        </w:tc>
        <w:tc>
          <w:tcPr>
            <w:tcW w:w="925" w:type="pct"/>
          </w:tcPr>
          <w:p w14:paraId="42D93FCC" w14:textId="77777777" w:rsidR="00581055" w:rsidRPr="00E54DA9" w:rsidRDefault="00581055" w:rsidP="00581055">
            <w:pPr>
              <w:spacing w:before="4" w:after="4"/>
              <w:ind w:firstLine="22"/>
              <w:jc w:val="both"/>
              <w:rPr>
                <w:bCs/>
                <w:color w:val="000000" w:themeColor="text1"/>
                <w:sz w:val="16"/>
                <w:szCs w:val="16"/>
              </w:rPr>
            </w:pPr>
            <w:r w:rsidRPr="00E54DA9">
              <w:rPr>
                <w:bCs/>
                <w:color w:val="000000" w:themeColor="text1"/>
                <w:sz w:val="16"/>
                <w:szCs w:val="16"/>
              </w:rPr>
              <w:t>64.</w:t>
            </w:r>
            <w:r w:rsidRPr="00E54DA9">
              <w:rPr>
                <w:bCs/>
                <w:color w:val="000000" w:themeColor="text1"/>
                <w:sz w:val="16"/>
                <w:szCs w:val="16"/>
              </w:rPr>
              <w:tab/>
              <w:t>Nu este necesar ca un amestec să fie clasificat ca având proprietăţi explozive, oxidante sau inflamabile, astfel cum sunt menţionate în partea 2 din Anexa nr. 1, cu condiţia ca oricare din următoarele cerinţe să fie îndeplinite:</w:t>
            </w:r>
          </w:p>
          <w:p w14:paraId="23715E9C" w14:textId="77777777" w:rsidR="00581055" w:rsidRPr="00E54DA9" w:rsidRDefault="00581055" w:rsidP="00581055">
            <w:pPr>
              <w:spacing w:before="4" w:after="4"/>
              <w:ind w:firstLine="22"/>
              <w:jc w:val="both"/>
              <w:rPr>
                <w:bCs/>
                <w:color w:val="000000" w:themeColor="text1"/>
                <w:sz w:val="16"/>
                <w:szCs w:val="16"/>
              </w:rPr>
            </w:pPr>
            <w:r w:rsidRPr="00E54DA9">
              <w:rPr>
                <w:bCs/>
                <w:color w:val="000000" w:themeColor="text1"/>
                <w:sz w:val="16"/>
                <w:szCs w:val="16"/>
              </w:rPr>
              <w:t>64.1.</w:t>
            </w:r>
            <w:r w:rsidRPr="00E54DA9">
              <w:rPr>
                <w:bCs/>
                <w:color w:val="000000" w:themeColor="text1"/>
                <w:sz w:val="16"/>
                <w:szCs w:val="16"/>
              </w:rPr>
              <w:tab/>
              <w:t>niciuna din substanţele din amestec să nu aibă vreuna dintre proprietăţile respective și, pe baza informaţiilor de care dispune furnizorul, să fie improbabil ca amestecul să prezinte pericole de acest gen;</w:t>
            </w:r>
          </w:p>
          <w:p w14:paraId="6830D1BE" w14:textId="4F4756EB"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64.2.</w:t>
            </w:r>
            <w:r w:rsidRPr="00E54DA9">
              <w:rPr>
                <w:bCs/>
                <w:color w:val="000000" w:themeColor="text1"/>
                <w:sz w:val="16"/>
                <w:szCs w:val="16"/>
              </w:rPr>
              <w:tab/>
              <w:t>în eventualitatea unei schimbări în compoziţia unui amestec, dovezile știinţifice să arate că o evaluare a informaţiilor referitoare la amestec nu va determina o schimbare în clasificare.</w:t>
            </w:r>
          </w:p>
        </w:tc>
        <w:tc>
          <w:tcPr>
            <w:tcW w:w="876" w:type="pct"/>
          </w:tcPr>
          <w:p w14:paraId="0CC9A109" w14:textId="5DF702B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64.</w:t>
            </w:r>
            <w:r w:rsidRPr="00E54DA9">
              <w:rPr>
                <w:color w:val="000000" w:themeColor="text1"/>
                <w:sz w:val="16"/>
                <w:szCs w:val="16"/>
              </w:rPr>
              <w:tab/>
              <w:t>A mixture need not be classified as having explosive, oxidising or flammable properties, as listed in Part 2 of Annex I, provided that any of the following requirements are met:</w:t>
            </w:r>
          </w:p>
          <w:p w14:paraId="2E338626"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64.1.</w:t>
            </w:r>
            <w:r w:rsidRPr="00E54DA9">
              <w:rPr>
                <w:color w:val="000000" w:themeColor="text1"/>
                <w:sz w:val="16"/>
                <w:szCs w:val="16"/>
              </w:rPr>
              <w:tab/>
              <w:t>none of the substances in the mixture has any of those properties and, on the basis of the information available to the supplier, the mixture is unlikely to present such hazards;</w:t>
            </w:r>
          </w:p>
          <w:p w14:paraId="7ADB01B2" w14:textId="09AE3C4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64.2.</w:t>
            </w:r>
            <w:r w:rsidRPr="00E54DA9">
              <w:rPr>
                <w:color w:val="000000" w:themeColor="text1"/>
                <w:sz w:val="16"/>
                <w:szCs w:val="16"/>
              </w:rPr>
              <w:tab/>
              <w:t>in the event of a change in the composition of a mixture, scientific evidence shows that an assessment of the information relating to the mixture will not result in a change in classification.</w:t>
            </w:r>
          </w:p>
        </w:tc>
        <w:tc>
          <w:tcPr>
            <w:tcW w:w="487" w:type="pct"/>
          </w:tcPr>
          <w:p w14:paraId="3EDCF9E8" w14:textId="7C87B819"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E6C1704" w14:textId="4074C157" w:rsidR="00581055" w:rsidRPr="00E54DA9" w:rsidRDefault="00581055" w:rsidP="00581055">
            <w:pPr>
              <w:spacing w:before="4" w:after="4"/>
              <w:ind w:firstLine="22"/>
              <w:jc w:val="both"/>
              <w:rPr>
                <w:bCs/>
                <w:color w:val="000000" w:themeColor="text1"/>
                <w:sz w:val="16"/>
                <w:szCs w:val="16"/>
              </w:rPr>
            </w:pPr>
          </w:p>
        </w:tc>
        <w:tc>
          <w:tcPr>
            <w:tcW w:w="474" w:type="pct"/>
          </w:tcPr>
          <w:p w14:paraId="5C06A3DB"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18F5F9EC" w14:textId="05C8E9BF" w:rsidTr="007B2C92">
        <w:trPr>
          <w:trHeight w:val="3010"/>
        </w:trPr>
        <w:tc>
          <w:tcPr>
            <w:tcW w:w="923" w:type="pct"/>
          </w:tcPr>
          <w:p w14:paraId="25F753B0"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lastRenderedPageBreak/>
              <w:t>Articolul 15</w:t>
            </w:r>
          </w:p>
          <w:p w14:paraId="1C525AB6"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Revizuirea clasificării substanțelor și amestecurilor</w:t>
            </w:r>
          </w:p>
          <w:p w14:paraId="1E6EAE71" w14:textId="77777777" w:rsidR="00581055" w:rsidRPr="00E54DA9" w:rsidRDefault="00581055" w:rsidP="005176C4">
            <w:pPr>
              <w:spacing w:before="4" w:after="4"/>
              <w:ind w:firstLine="22"/>
              <w:jc w:val="both"/>
              <w:rPr>
                <w:sz w:val="16"/>
                <w:szCs w:val="16"/>
                <w:lang w:val="pt-BR"/>
              </w:rPr>
            </w:pPr>
          </w:p>
          <w:p w14:paraId="1184F19F" w14:textId="1726F2FB" w:rsidR="00581055" w:rsidRPr="00E54DA9" w:rsidRDefault="00581055" w:rsidP="005176C4">
            <w:pPr>
              <w:pStyle w:val="P68B1DB1-a3"/>
              <w:spacing w:before="4" w:after="4"/>
              <w:ind w:firstLine="22"/>
              <w:jc w:val="both"/>
              <w:rPr>
                <w:color w:val="000000" w:themeColor="text1"/>
                <w:sz w:val="16"/>
                <w:szCs w:val="16"/>
                <w:lang w:val="pt-BR"/>
              </w:rPr>
            </w:pPr>
            <w:r w:rsidRPr="00E54DA9">
              <w:rPr>
                <w:b w:val="0"/>
                <w:sz w:val="16"/>
                <w:szCs w:val="16"/>
                <w:lang w:val="pt-BR"/>
              </w:rPr>
              <w:t>(1) Producătorii, importatorii și utilizatorii din aval iau toate măsurile rezonabile de care dispun pentru a se pune la curent cu noile informații tehnice sau științifice care pot afecta clasificarea substanțelor sau a amestecurilor pe care le introduc pe piață. În cazul în care un producător, importator sau utilizator din aval ia cunoștință de astfel de informații pe care le consideră a fi adecvate și fiabile, respectivul producător, importator sau utilizator din aval efectuează fără întârziere o nouă evaluare în conformitate cu prezentul capitol.</w:t>
            </w:r>
          </w:p>
        </w:tc>
        <w:tc>
          <w:tcPr>
            <w:tcW w:w="827" w:type="pct"/>
          </w:tcPr>
          <w:p w14:paraId="05A92112" w14:textId="2714E6A2"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Article 15</w:t>
            </w:r>
          </w:p>
          <w:p w14:paraId="4466602B"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Review of classification of substances and mixtures</w:t>
            </w:r>
          </w:p>
          <w:p w14:paraId="2684270B" w14:textId="77777777" w:rsidR="00581055" w:rsidRPr="00E54DA9" w:rsidRDefault="00581055" w:rsidP="00581055">
            <w:pPr>
              <w:spacing w:before="4" w:after="4"/>
              <w:ind w:firstLine="22"/>
              <w:jc w:val="both"/>
              <w:rPr>
                <w:bCs/>
                <w:color w:val="000000" w:themeColor="text1"/>
                <w:sz w:val="16"/>
                <w:szCs w:val="16"/>
              </w:rPr>
            </w:pPr>
          </w:p>
          <w:p w14:paraId="6CA64506" w14:textId="1716BD3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 Manufacturers, importers and downstream users shall take all reasonable steps at their disposal to become aware of new technical or scientific information which may affect the classification of substances or mixtures they place on the market. Where a manufacturer, importer or downstream user becomes aware of such information that it considers to be adequate and reliable, that manufacturer, importer or downstream user shall carry out a new assessment in accordance with this Chapter without delay.</w:t>
            </w:r>
          </w:p>
        </w:tc>
        <w:tc>
          <w:tcPr>
            <w:tcW w:w="925" w:type="pct"/>
          </w:tcPr>
          <w:p w14:paraId="7EDE63D0" w14:textId="77777777" w:rsidR="00581055" w:rsidRPr="00E54DA9" w:rsidRDefault="00581055" w:rsidP="00581055">
            <w:pPr>
              <w:spacing w:before="4" w:after="4"/>
              <w:jc w:val="center"/>
              <w:rPr>
                <w:b/>
                <w:color w:val="000000" w:themeColor="text1"/>
                <w:sz w:val="16"/>
                <w:szCs w:val="16"/>
                <w:lang w:val="pt-BR"/>
              </w:rPr>
            </w:pPr>
            <w:r w:rsidRPr="00E54DA9">
              <w:rPr>
                <w:b/>
                <w:color w:val="000000" w:themeColor="text1"/>
                <w:sz w:val="16"/>
                <w:szCs w:val="16"/>
                <w:lang w:val="pt-BR"/>
              </w:rPr>
              <w:t>Subsecțiunea a 6-a</w:t>
            </w:r>
          </w:p>
          <w:p w14:paraId="34A818BA"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Revizuirea clasificării substanţelor și amestecurilor</w:t>
            </w:r>
          </w:p>
          <w:p w14:paraId="2FC95C48" w14:textId="77777777" w:rsidR="00581055" w:rsidRPr="00E54DA9" w:rsidRDefault="00581055" w:rsidP="00581055">
            <w:pPr>
              <w:spacing w:before="4" w:after="4"/>
              <w:ind w:firstLine="22"/>
              <w:jc w:val="both"/>
              <w:rPr>
                <w:bCs/>
                <w:color w:val="000000" w:themeColor="text1"/>
                <w:sz w:val="16"/>
                <w:szCs w:val="16"/>
                <w:lang w:val="pt-BR"/>
              </w:rPr>
            </w:pPr>
          </w:p>
          <w:p w14:paraId="65B573A8" w14:textId="5AE5FF49" w:rsidR="00581055" w:rsidRPr="00E54DA9" w:rsidRDefault="00581055" w:rsidP="00581055">
            <w:pPr>
              <w:pStyle w:val="P68B1DB1-a3"/>
              <w:spacing w:before="4" w:after="4"/>
              <w:jc w:val="both"/>
              <w:rPr>
                <w:b w:val="0"/>
                <w:bCs/>
                <w:color w:val="000000" w:themeColor="text1"/>
                <w:sz w:val="16"/>
                <w:szCs w:val="16"/>
                <w:lang w:val="pt-BR"/>
              </w:rPr>
            </w:pPr>
            <w:r w:rsidRPr="00E54DA9">
              <w:rPr>
                <w:b w:val="0"/>
                <w:bCs/>
                <w:color w:val="000000" w:themeColor="text1"/>
                <w:sz w:val="16"/>
                <w:szCs w:val="16"/>
                <w:lang w:val="pt-BR"/>
              </w:rPr>
              <w:t>65.</w:t>
            </w:r>
            <w:r w:rsidRPr="00E54DA9">
              <w:rPr>
                <w:b w:val="0"/>
                <w:bCs/>
                <w:color w:val="000000" w:themeColor="text1"/>
                <w:sz w:val="16"/>
                <w:szCs w:val="16"/>
                <w:lang w:val="pt-BR"/>
              </w:rPr>
              <w:tab/>
              <w:t>Producătorii, importatorii și utilizatorii din aval iau toate măsurile rezonabile de care dispun pentru a se pune la curent cu noile informaţii tehnice sau știinţifice care pot afecta clasificarea substanţelor sau a amestecurilor pe care le plasează pe piaţă. În cazul în care un producător, importator sau utilizator din aval ia cunoștinţă de astfel de informaţii pe care le consideră a fi relevante și fiabile, respectivul producător, importator sau utilizator din aval efectuează fără întârziere o nouă evaluare, nu mai târziu de 20 de zile, în conformitate cu prezentul capitol.</w:t>
            </w:r>
          </w:p>
        </w:tc>
        <w:tc>
          <w:tcPr>
            <w:tcW w:w="876" w:type="pct"/>
          </w:tcPr>
          <w:p w14:paraId="58B6E5D7" w14:textId="33EB51FF" w:rsidR="00581055" w:rsidRPr="00E54DA9" w:rsidRDefault="00581055" w:rsidP="00581055">
            <w:pPr>
              <w:pStyle w:val="P68B1DB1-a3"/>
              <w:spacing w:before="4" w:after="4"/>
              <w:jc w:val="center"/>
              <w:rPr>
                <w:color w:val="000000" w:themeColor="text1"/>
                <w:sz w:val="16"/>
                <w:szCs w:val="16"/>
              </w:rPr>
            </w:pPr>
            <w:r w:rsidRPr="00E54DA9">
              <w:rPr>
                <w:color w:val="000000" w:themeColor="text1"/>
                <w:sz w:val="16"/>
                <w:szCs w:val="16"/>
              </w:rPr>
              <w:t>Subsection 6</w:t>
            </w:r>
          </w:p>
          <w:p w14:paraId="7B9C4E8E"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Review of classification of substances and mixtures</w:t>
            </w:r>
          </w:p>
          <w:p w14:paraId="367E9B8B" w14:textId="77777777" w:rsidR="00581055" w:rsidRPr="00E54DA9" w:rsidRDefault="00581055" w:rsidP="00581055">
            <w:pPr>
              <w:spacing w:before="4" w:after="4"/>
              <w:ind w:firstLine="22"/>
              <w:jc w:val="both"/>
              <w:rPr>
                <w:bCs/>
                <w:color w:val="000000" w:themeColor="text1"/>
                <w:sz w:val="16"/>
                <w:szCs w:val="16"/>
              </w:rPr>
            </w:pPr>
          </w:p>
          <w:p w14:paraId="41B2E7B9" w14:textId="0B82A48F"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65.</w:t>
            </w:r>
            <w:r w:rsidRPr="00E54DA9">
              <w:rPr>
                <w:color w:val="000000" w:themeColor="text1"/>
                <w:sz w:val="16"/>
                <w:szCs w:val="16"/>
              </w:rPr>
              <w:tab/>
              <w:t>Manufacturers, importers and downstream users shall take all reasonable steps at their disposal to become aware of new technical or scientific information which may affect the classification of the substances or mixtures they place on the market. Where a manufacturer, importer or downstream user becomes aware of such information that it considers to be relevant and reliable, that manufacturer, importer or downstream user shall carry out a new assessment without delay and no later than 20 days in accordance with this Chapter.</w:t>
            </w:r>
          </w:p>
        </w:tc>
        <w:tc>
          <w:tcPr>
            <w:tcW w:w="487" w:type="pct"/>
          </w:tcPr>
          <w:p w14:paraId="07707775" w14:textId="7025F31C"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00A36F6B" w14:textId="18AABABB" w:rsidR="00581055" w:rsidRPr="00E54DA9" w:rsidRDefault="00581055" w:rsidP="00581055">
            <w:pPr>
              <w:spacing w:before="4" w:after="4"/>
              <w:ind w:firstLine="22"/>
              <w:jc w:val="both"/>
              <w:rPr>
                <w:bCs/>
                <w:color w:val="000000" w:themeColor="text1"/>
                <w:sz w:val="16"/>
                <w:szCs w:val="16"/>
              </w:rPr>
            </w:pPr>
          </w:p>
        </w:tc>
        <w:tc>
          <w:tcPr>
            <w:tcW w:w="474" w:type="pct"/>
          </w:tcPr>
          <w:p w14:paraId="07BBE80E"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33F93B6F" w14:textId="4EC2263F" w:rsidTr="007B2C92">
        <w:trPr>
          <w:trHeight w:val="1431"/>
        </w:trPr>
        <w:tc>
          <w:tcPr>
            <w:tcW w:w="923" w:type="pct"/>
          </w:tcPr>
          <w:p w14:paraId="4C443710" w14:textId="77777777" w:rsidR="00581055" w:rsidRPr="00E54DA9" w:rsidRDefault="00581055" w:rsidP="00581055">
            <w:pPr>
              <w:spacing w:before="4" w:after="4"/>
              <w:ind w:firstLine="22"/>
              <w:jc w:val="both"/>
              <w:rPr>
                <w:bCs/>
                <w:sz w:val="16"/>
                <w:szCs w:val="16"/>
              </w:rPr>
            </w:pPr>
            <w:r w:rsidRPr="00E54DA9">
              <w:rPr>
                <w:bCs/>
                <w:sz w:val="16"/>
                <w:szCs w:val="16"/>
              </w:rPr>
              <w:t>(2) În cazul în care producătorul, importatorul sau utilizatorul din aval face o schimbare într-un amestec care a fost clasificat ca periculos, respectivul producător, importator sau utilizator din aval efectuează o nouă evaluare în conformitate cu prezentul capitol, dacă schimbarea este una din următoarele:</w:t>
            </w:r>
          </w:p>
          <w:p w14:paraId="70013D45"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(a) o schimbare în compoziția concentrației inițiale a unuia sau a mai multor componenți periculoși, aflați în concentrație egală sau mai mare decât limitele incluse în tabelul 1.2 din partea 1 din anexa I;</w:t>
            </w:r>
          </w:p>
          <w:p w14:paraId="49704894" w14:textId="7A9885CF"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(b) o schimbare în compoziție, care implică substituirea sau adăugarea unuia sau a mai multor componenți, aflați în concentrație egală sau mai mare decât valoarea limită menționată la articolul 11 alineatul (3).</w:t>
            </w:r>
          </w:p>
        </w:tc>
        <w:tc>
          <w:tcPr>
            <w:tcW w:w="827" w:type="pct"/>
          </w:tcPr>
          <w:p w14:paraId="08759920" w14:textId="34362360"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 Where the manufacturer, importer or downstream user makes a change in a mixture that has been classified as hazardous, that manufacturer, importer or downstream user shall carry out a new assessment in accordance with this Chapter, if the change is one of the following:</w:t>
            </w:r>
          </w:p>
          <w:p w14:paraId="22800F9B"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(a) a change in the composition of the initial concentration of one or more hazardous components in a concentration equal to or greater than the limits included in Table 1.2 of Part 1 of Annex I;</w:t>
            </w:r>
          </w:p>
          <w:p w14:paraId="4ADC67E4" w14:textId="6BA75B21"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(b) a change in composition involving the substitution or addition of one or more components in a concentration equal to or greater than the limit value referred to in Article 11(3).</w:t>
            </w:r>
          </w:p>
        </w:tc>
        <w:tc>
          <w:tcPr>
            <w:tcW w:w="925" w:type="pct"/>
          </w:tcPr>
          <w:p w14:paraId="447F7826" w14:textId="77777777" w:rsidR="00581055" w:rsidRPr="00E54DA9" w:rsidRDefault="00581055" w:rsidP="00581055">
            <w:pPr>
              <w:spacing w:before="4" w:after="4"/>
              <w:ind w:firstLine="22"/>
              <w:jc w:val="both"/>
              <w:rPr>
                <w:bCs/>
                <w:color w:val="000000" w:themeColor="text1"/>
                <w:sz w:val="16"/>
                <w:szCs w:val="16"/>
              </w:rPr>
            </w:pPr>
            <w:r w:rsidRPr="00E54DA9">
              <w:rPr>
                <w:bCs/>
                <w:color w:val="000000" w:themeColor="text1"/>
                <w:sz w:val="16"/>
                <w:szCs w:val="16"/>
              </w:rPr>
              <w:t>66.</w:t>
            </w:r>
            <w:r w:rsidRPr="00E54DA9">
              <w:rPr>
                <w:bCs/>
                <w:color w:val="000000" w:themeColor="text1"/>
                <w:sz w:val="16"/>
                <w:szCs w:val="16"/>
              </w:rPr>
              <w:tab/>
              <w:t>În cazul în care producătorul, importatorul sau utilizatorul din aval face o schimbare într-un amestec care a fost clasificat ca periculos, respectivul producător, importator sau utilizator din aval efectuează o nouă evaluare în conformitate cu prezentul capitol, dacă schimbarea este una din următoarele:</w:t>
            </w:r>
          </w:p>
          <w:p w14:paraId="69312178" w14:textId="77777777" w:rsidR="00581055" w:rsidRPr="00E54DA9" w:rsidRDefault="00581055" w:rsidP="00581055">
            <w:pPr>
              <w:spacing w:before="4" w:after="4"/>
              <w:ind w:firstLine="22"/>
              <w:jc w:val="both"/>
              <w:rPr>
                <w:bCs/>
                <w:color w:val="000000" w:themeColor="text1"/>
                <w:sz w:val="16"/>
                <w:szCs w:val="16"/>
              </w:rPr>
            </w:pPr>
            <w:r w:rsidRPr="00E54DA9">
              <w:rPr>
                <w:bCs/>
                <w:color w:val="000000" w:themeColor="text1"/>
                <w:sz w:val="16"/>
                <w:szCs w:val="16"/>
              </w:rPr>
              <w:t>66.1.</w:t>
            </w:r>
            <w:r w:rsidRPr="00E54DA9">
              <w:rPr>
                <w:bCs/>
                <w:color w:val="000000" w:themeColor="text1"/>
                <w:sz w:val="16"/>
                <w:szCs w:val="16"/>
              </w:rPr>
              <w:tab/>
              <w:t>o schimbare în compoziţia concentraţiei iniţiale a unuia sau a mai multor componenţi periculoși, aflaţi în concentraţie egală sau mai mare decât limitele incluse în tabelul 1.2 din partea 1 din anexa nr. 1;</w:t>
            </w:r>
          </w:p>
          <w:p w14:paraId="40F4F3FC" w14:textId="1CDDE65E"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66.2.</w:t>
            </w:r>
            <w:r w:rsidRPr="00E54DA9">
              <w:rPr>
                <w:bCs/>
                <w:color w:val="000000" w:themeColor="text1"/>
                <w:sz w:val="16"/>
                <w:szCs w:val="16"/>
              </w:rPr>
              <w:tab/>
              <w:t>o schimbare în compoziţie, care implică substituirea sau adăugarea unuia sau a mai multor componenţi, aflaţi în concentraţie egală sau mai mare decât valoarea limită menţionată la pct. .</w:t>
            </w:r>
          </w:p>
        </w:tc>
        <w:tc>
          <w:tcPr>
            <w:tcW w:w="876" w:type="pct"/>
          </w:tcPr>
          <w:p w14:paraId="51DE1E18" w14:textId="7D22F3E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66.</w:t>
            </w:r>
            <w:r w:rsidRPr="00E54DA9">
              <w:rPr>
                <w:color w:val="000000" w:themeColor="text1"/>
                <w:sz w:val="16"/>
                <w:szCs w:val="16"/>
              </w:rPr>
              <w:tab/>
              <w:t>Where the manufacturer, importer or downstream user makes a change in a mixture that has been classified as hazardous, that manufacturer, importer or downstream user shall carry out a new assessment in accordance with this Chapter, if the change is one of the following:</w:t>
            </w:r>
          </w:p>
          <w:p w14:paraId="51355316" w14:textId="41D5809B"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66.1.</w:t>
            </w:r>
            <w:r w:rsidRPr="00E54DA9">
              <w:rPr>
                <w:color w:val="000000" w:themeColor="text1"/>
                <w:sz w:val="16"/>
                <w:szCs w:val="16"/>
              </w:rPr>
              <w:tab/>
              <w:t>a change in the composition of the initial concentration of one or more hazardous components in a concentration equal to or greater than the limits included in Table 1.2 of Part 1 of Annex I;</w:t>
            </w:r>
          </w:p>
          <w:p w14:paraId="048A675B" w14:textId="229AA3B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66.2.</w:t>
            </w:r>
            <w:r w:rsidRPr="00E54DA9">
              <w:rPr>
                <w:color w:val="000000" w:themeColor="text1"/>
                <w:sz w:val="16"/>
                <w:szCs w:val="16"/>
              </w:rPr>
              <w:tab/>
              <w:t>a change in composition involving the substitution or addition of one or more components in a concentration equal to or greater than the limit value referred to in point .;</w:t>
            </w:r>
          </w:p>
        </w:tc>
        <w:tc>
          <w:tcPr>
            <w:tcW w:w="487" w:type="pct"/>
          </w:tcPr>
          <w:p w14:paraId="4CABB326" w14:textId="3D5DEC4D"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2048F45" w14:textId="337F6F89" w:rsidR="00581055" w:rsidRPr="00E54DA9" w:rsidRDefault="00581055" w:rsidP="00581055">
            <w:pPr>
              <w:spacing w:before="4" w:after="4"/>
              <w:ind w:firstLine="22"/>
              <w:jc w:val="both"/>
              <w:rPr>
                <w:bCs/>
                <w:color w:val="000000" w:themeColor="text1"/>
                <w:sz w:val="16"/>
                <w:szCs w:val="16"/>
              </w:rPr>
            </w:pPr>
          </w:p>
        </w:tc>
        <w:tc>
          <w:tcPr>
            <w:tcW w:w="474" w:type="pct"/>
          </w:tcPr>
          <w:p w14:paraId="09420B78"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151F7AEE" w14:textId="45BEA022" w:rsidTr="007B2C92">
        <w:trPr>
          <w:trHeight w:val="881"/>
        </w:trPr>
        <w:tc>
          <w:tcPr>
            <w:tcW w:w="923" w:type="pct"/>
          </w:tcPr>
          <w:p w14:paraId="49A62B8D" w14:textId="48525F3E"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(3) Nu este necesară o nouă evaluare în conformitate cu alineatele (1) și (2) în cazul în care există o justificare științifică valabilă conform căreia aceasta nu va determina o schimbare a clasificării.</w:t>
            </w:r>
          </w:p>
        </w:tc>
        <w:tc>
          <w:tcPr>
            <w:tcW w:w="827" w:type="pct"/>
          </w:tcPr>
          <w:p w14:paraId="7B69E46B" w14:textId="739D3166"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 A new assessment pursuant to paragraphs 1 and 2 shall not be required if there is a valid scientific justification that it will not result in a change in classification.</w:t>
            </w:r>
          </w:p>
        </w:tc>
        <w:tc>
          <w:tcPr>
            <w:tcW w:w="925" w:type="pct"/>
          </w:tcPr>
          <w:p w14:paraId="26F35FB4" w14:textId="07DB5B99"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67.</w:t>
            </w:r>
            <w:r w:rsidRPr="00E54DA9">
              <w:rPr>
                <w:bCs/>
                <w:color w:val="000000" w:themeColor="text1"/>
                <w:sz w:val="16"/>
                <w:szCs w:val="16"/>
              </w:rPr>
              <w:tab/>
              <w:t>Nu este necesară o nouă evaluare în conformitate cu pct. 65 și 66 în cazul în care există o justificare știinţifică valabilă conform căreia aceasta nu va determina o schimbare a clasificării.</w:t>
            </w:r>
          </w:p>
        </w:tc>
        <w:tc>
          <w:tcPr>
            <w:tcW w:w="876" w:type="pct"/>
          </w:tcPr>
          <w:p w14:paraId="286CC792" w14:textId="1040F493"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67.</w:t>
            </w:r>
            <w:r w:rsidRPr="00E54DA9">
              <w:rPr>
                <w:color w:val="000000" w:themeColor="text1"/>
                <w:sz w:val="16"/>
                <w:szCs w:val="16"/>
              </w:rPr>
              <w:tab/>
              <w:t>A new assessment under paragraphs 65 and 66 is not required if there is a valid scientific justification that it will not result in a change in classification.</w:t>
            </w:r>
          </w:p>
        </w:tc>
        <w:tc>
          <w:tcPr>
            <w:tcW w:w="487" w:type="pct"/>
          </w:tcPr>
          <w:p w14:paraId="7030F8B0" w14:textId="573F152C"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1C1712C" w14:textId="3B532865" w:rsidR="00581055" w:rsidRPr="00E54DA9" w:rsidRDefault="00581055" w:rsidP="00581055">
            <w:pPr>
              <w:spacing w:before="4" w:after="4"/>
              <w:ind w:firstLine="22"/>
              <w:jc w:val="both"/>
              <w:rPr>
                <w:bCs/>
                <w:color w:val="000000" w:themeColor="text1"/>
                <w:sz w:val="16"/>
                <w:szCs w:val="16"/>
              </w:rPr>
            </w:pPr>
          </w:p>
        </w:tc>
        <w:tc>
          <w:tcPr>
            <w:tcW w:w="474" w:type="pct"/>
          </w:tcPr>
          <w:p w14:paraId="3D121244"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0C92251B" w14:textId="79539357" w:rsidTr="007B2C92">
        <w:trPr>
          <w:trHeight w:val="1431"/>
        </w:trPr>
        <w:tc>
          <w:tcPr>
            <w:tcW w:w="923" w:type="pct"/>
          </w:tcPr>
          <w:p w14:paraId="7D61A41D" w14:textId="1B1CAFE8"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lastRenderedPageBreak/>
              <w:t>(4) Producătorii, importatorii și utilizatorii din aval adaptează clasificarea substanței sau a amestecului în conformitate cu rezultatele noii evaluări, cu excepția cazului în care există clase de pericole sau diferențieri armonizate pentru substanțele incluse în partea 3 din anexa VI.</w:t>
            </w:r>
          </w:p>
        </w:tc>
        <w:tc>
          <w:tcPr>
            <w:tcW w:w="827" w:type="pct"/>
          </w:tcPr>
          <w:p w14:paraId="73BBBD0C" w14:textId="06E1A10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(4) Manufacturers, importers and downstream users shall adapt the classification of the substance or mixture in accordance with the results of the new assessment, unless there are harmonised hazard classes or differentiations for substances included in Part 3 of Annex VI.</w:t>
            </w:r>
          </w:p>
        </w:tc>
        <w:tc>
          <w:tcPr>
            <w:tcW w:w="925" w:type="pct"/>
          </w:tcPr>
          <w:p w14:paraId="03DBB556" w14:textId="0555BFF2"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68.</w:t>
            </w:r>
            <w:r w:rsidRPr="00E54DA9">
              <w:rPr>
                <w:bCs/>
                <w:color w:val="000000" w:themeColor="text1"/>
                <w:sz w:val="16"/>
                <w:szCs w:val="16"/>
              </w:rPr>
              <w:tab/>
              <w:t>Producătorii, importatorii și utilizatorii din aval adaptează clasificarea substanţei sau a amestecului în conformitate cu rezultatele noii evaluări, cu excepţia cazului în care există clase de pericole sau diferenţieri armonizate pentru substanţele incluse în partea 2 din anexa nr.6.</w:t>
            </w:r>
          </w:p>
        </w:tc>
        <w:tc>
          <w:tcPr>
            <w:tcW w:w="876" w:type="pct"/>
          </w:tcPr>
          <w:p w14:paraId="0450653B" w14:textId="61AB4DF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68.</w:t>
            </w:r>
            <w:r w:rsidRPr="00E54DA9">
              <w:rPr>
                <w:color w:val="000000" w:themeColor="text1"/>
                <w:sz w:val="16"/>
                <w:szCs w:val="16"/>
              </w:rPr>
              <w:tab/>
              <w:t>Manufacturers, importers and downstream users shall adapt the classification of the substance or mixture in accordance with the results of the new assessment, unless there are harmonised hazard classes or differences for substances included in Part 2 of Annex 6.</w:t>
            </w:r>
          </w:p>
        </w:tc>
        <w:tc>
          <w:tcPr>
            <w:tcW w:w="487" w:type="pct"/>
          </w:tcPr>
          <w:p w14:paraId="1B484341" w14:textId="44D00BED"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E48DEA5" w14:textId="69FF642D" w:rsidR="00581055" w:rsidRPr="00E54DA9" w:rsidRDefault="00581055" w:rsidP="00581055">
            <w:pPr>
              <w:spacing w:before="4" w:after="4"/>
              <w:ind w:firstLine="22"/>
              <w:jc w:val="both"/>
              <w:rPr>
                <w:bCs/>
                <w:color w:val="000000" w:themeColor="text1"/>
                <w:sz w:val="16"/>
                <w:szCs w:val="16"/>
              </w:rPr>
            </w:pPr>
          </w:p>
        </w:tc>
        <w:tc>
          <w:tcPr>
            <w:tcW w:w="474" w:type="pct"/>
          </w:tcPr>
          <w:p w14:paraId="16486C3D"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62DA30FB" w14:textId="736D2EE8" w:rsidTr="007B2C92">
        <w:trPr>
          <w:trHeight w:val="267"/>
        </w:trPr>
        <w:tc>
          <w:tcPr>
            <w:tcW w:w="923" w:type="pct"/>
          </w:tcPr>
          <w:p w14:paraId="6BC6A0C7" w14:textId="36951DB7"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(5) În ceea ce privește alineatele (1)-(4) din prezentul articol, atunci când substanța sau amestecul în cauză se circumscrie domeniului de aplicare al Directivei 91/414/CEE sau al Directivei 98/8/CE, se aplică și cerințele directivelor respective.</w:t>
            </w:r>
          </w:p>
        </w:tc>
        <w:tc>
          <w:tcPr>
            <w:tcW w:w="827" w:type="pct"/>
          </w:tcPr>
          <w:p w14:paraId="5DA62305" w14:textId="25E1E22D"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(5) As regards paragraphs 1 to 4 of this Article, where the substance or mixture falls within the scope of Directive 91/414/EEC or Directive 98/8/EC, the requirements of those Directives shall also apply.</w:t>
            </w:r>
          </w:p>
        </w:tc>
        <w:tc>
          <w:tcPr>
            <w:tcW w:w="925" w:type="pct"/>
          </w:tcPr>
          <w:p w14:paraId="05BA8C74" w14:textId="45B165B4"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69.</w:t>
            </w:r>
            <w:r w:rsidRPr="00E54DA9">
              <w:rPr>
                <w:bCs/>
                <w:color w:val="000000" w:themeColor="text1"/>
                <w:sz w:val="16"/>
                <w:szCs w:val="16"/>
              </w:rPr>
              <w:tab/>
              <w:t>În ceea ce privește pct. 65 - 68, atunci când substanţa sau amestecul în cauză este un produs biocid care intră sub incidența Hotărârii de Guvern nr. 344/2020 pentru aprobarea Regulamentului sanitar privind punerea la dispoziție pe piață și utilizarea produselor biocide sau un produs de protecție a plantelor care intră sub incidența Legii nr. 403/2023 privind introducerea pe piață a produselor fitosanitare și pentru modificarea unor acte normative , se aplică și cerinţele pentru acestea.</w:t>
            </w:r>
          </w:p>
        </w:tc>
        <w:tc>
          <w:tcPr>
            <w:tcW w:w="876" w:type="pct"/>
          </w:tcPr>
          <w:p w14:paraId="499A6915" w14:textId="1EC8503A"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69.</w:t>
            </w:r>
            <w:r w:rsidRPr="00E54DA9">
              <w:rPr>
                <w:color w:val="000000" w:themeColor="text1"/>
                <w:sz w:val="16"/>
                <w:szCs w:val="16"/>
              </w:rPr>
              <w:tab/>
              <w:t>With regard to points 65 to 68, where the substance or mixture in question is a biocidal product covered by Government Decision No 344/2020 approving the Health Regulations on the making available on the market and use of biocidal products or a plant protection product covered by Law No 403/2023 on the placing of plant protection products on the market and amending certain , legislative acts, the requirements for such products shall also apply.</w:t>
            </w:r>
          </w:p>
        </w:tc>
        <w:tc>
          <w:tcPr>
            <w:tcW w:w="487" w:type="pct"/>
          </w:tcPr>
          <w:p w14:paraId="43BE248B" w14:textId="7C666D91"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08CC122" w14:textId="3D04A305" w:rsidR="00581055" w:rsidRPr="00E54DA9" w:rsidRDefault="00581055" w:rsidP="00581055">
            <w:pPr>
              <w:spacing w:before="4" w:after="4"/>
              <w:ind w:firstLine="22"/>
              <w:jc w:val="both"/>
              <w:rPr>
                <w:bCs/>
                <w:color w:val="000000" w:themeColor="text1"/>
                <w:sz w:val="16"/>
                <w:szCs w:val="16"/>
              </w:rPr>
            </w:pPr>
          </w:p>
        </w:tc>
        <w:tc>
          <w:tcPr>
            <w:tcW w:w="474" w:type="pct"/>
          </w:tcPr>
          <w:p w14:paraId="3EAD76D0"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7F2C36AD" w14:textId="1FB3DF35" w:rsidTr="007B2C92">
        <w:trPr>
          <w:trHeight w:val="1366"/>
        </w:trPr>
        <w:tc>
          <w:tcPr>
            <w:tcW w:w="923" w:type="pct"/>
          </w:tcPr>
          <w:p w14:paraId="11A1C56F"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Articolul 16</w:t>
            </w:r>
          </w:p>
          <w:p w14:paraId="061FDF89"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Clasificarea substanțelor incluse în inventarul de clasificare și etichetare</w:t>
            </w:r>
          </w:p>
          <w:p w14:paraId="0FCF44B1" w14:textId="77777777" w:rsidR="00581055" w:rsidRPr="00E54DA9" w:rsidRDefault="00581055" w:rsidP="00581055">
            <w:pPr>
              <w:spacing w:before="4" w:after="4"/>
              <w:ind w:firstLine="22"/>
              <w:jc w:val="both"/>
              <w:rPr>
                <w:bCs/>
                <w:sz w:val="16"/>
                <w:szCs w:val="16"/>
                <w:lang w:val="pt-BR"/>
              </w:rPr>
            </w:pPr>
          </w:p>
          <w:p w14:paraId="1D8AFD70" w14:textId="77777777" w:rsidR="00581055" w:rsidRPr="00E54DA9" w:rsidRDefault="00581055" w:rsidP="005176C4">
            <w:pPr>
              <w:spacing w:before="4" w:after="4"/>
              <w:ind w:firstLine="22"/>
              <w:jc w:val="both"/>
              <w:rPr>
                <w:bCs/>
                <w:sz w:val="16"/>
                <w:szCs w:val="16"/>
                <w:lang w:val="pt-BR"/>
              </w:rPr>
            </w:pPr>
            <w:r w:rsidRPr="00E54DA9">
              <w:rPr>
                <w:bCs/>
                <w:sz w:val="16"/>
                <w:szCs w:val="16"/>
                <w:lang w:val="pt-BR"/>
              </w:rPr>
              <w:t>(1) Producătorii și importatorii pot clasifica o substanță în mod diferit de clasificarea inclusă deja în inventarul de clasificare și</w:t>
            </w:r>
          </w:p>
          <w:p w14:paraId="6EA1DD26" w14:textId="782981EF" w:rsidR="00581055" w:rsidRPr="00E54DA9" w:rsidRDefault="00581055" w:rsidP="005176C4">
            <w:pPr>
              <w:pStyle w:val="P68B1DB1-a3"/>
              <w:spacing w:before="4" w:after="4"/>
              <w:ind w:firstLine="22"/>
              <w:jc w:val="both"/>
              <w:rPr>
                <w:color w:val="000000" w:themeColor="text1"/>
                <w:sz w:val="16"/>
                <w:szCs w:val="16"/>
                <w:lang w:val="pt-BR"/>
              </w:rPr>
            </w:pPr>
            <w:r w:rsidRPr="00E54DA9">
              <w:rPr>
                <w:b w:val="0"/>
                <w:bCs/>
                <w:sz w:val="16"/>
                <w:szCs w:val="16"/>
                <w:lang w:val="pt-BR"/>
              </w:rPr>
              <w:t>etichetare, cu condiția să transmită agenției motivele pentru clasificare, împreună cu notificarea în conformitate cu articolul 40.</w:t>
            </w:r>
          </w:p>
        </w:tc>
        <w:tc>
          <w:tcPr>
            <w:tcW w:w="827" w:type="pct"/>
          </w:tcPr>
          <w:p w14:paraId="2F817FFE" w14:textId="3E12D0A1"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Article 16</w:t>
            </w:r>
          </w:p>
          <w:p w14:paraId="16180D87"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Classification of substances included in the classification and labelling inventory</w:t>
            </w:r>
          </w:p>
          <w:p w14:paraId="33CBB27F" w14:textId="77777777" w:rsidR="00581055" w:rsidRPr="00E54DA9" w:rsidRDefault="00581055" w:rsidP="00581055">
            <w:pPr>
              <w:spacing w:before="4" w:after="4"/>
              <w:ind w:firstLine="22"/>
              <w:jc w:val="both"/>
              <w:rPr>
                <w:bCs/>
                <w:color w:val="000000" w:themeColor="text1"/>
                <w:sz w:val="16"/>
                <w:szCs w:val="16"/>
              </w:rPr>
            </w:pPr>
          </w:p>
          <w:p w14:paraId="288B880B"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 Manufacturers and importers may classify a substance differently from the classification already included in the classification inventory; and</w:t>
            </w:r>
          </w:p>
          <w:p w14:paraId="65D24EE7" w14:textId="231A5D03"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labelling, provided that they provide the Agency with the reasons for the classification, together with the notification in accordance with Article 40.</w:t>
            </w:r>
          </w:p>
        </w:tc>
        <w:tc>
          <w:tcPr>
            <w:tcW w:w="925" w:type="pct"/>
          </w:tcPr>
          <w:p w14:paraId="41978C79"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Subsecțiunea a 7-a</w:t>
            </w:r>
          </w:p>
          <w:p w14:paraId="6DF4CEE1"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Clasificarea substanţelor incluse în inventarul de clasificare și etichetare</w:t>
            </w:r>
          </w:p>
          <w:p w14:paraId="63B16E2B" w14:textId="77777777" w:rsidR="00581055" w:rsidRPr="00E54DA9" w:rsidRDefault="00581055" w:rsidP="00581055">
            <w:pPr>
              <w:spacing w:before="4" w:after="4"/>
              <w:ind w:firstLine="22"/>
              <w:jc w:val="both"/>
              <w:rPr>
                <w:bCs/>
                <w:color w:val="000000" w:themeColor="text1"/>
                <w:sz w:val="16"/>
                <w:szCs w:val="16"/>
                <w:lang w:val="pt-BR"/>
              </w:rPr>
            </w:pPr>
          </w:p>
          <w:p w14:paraId="17775DEC" w14:textId="28DC5F22" w:rsidR="00581055" w:rsidRPr="00E54DA9" w:rsidRDefault="00581055" w:rsidP="00581055">
            <w:pPr>
              <w:pStyle w:val="P68B1DB1-a3"/>
              <w:spacing w:before="4" w:after="4"/>
              <w:ind w:firstLine="22"/>
              <w:jc w:val="both"/>
              <w:rPr>
                <w:b w:val="0"/>
                <w:bCs/>
                <w:color w:val="000000" w:themeColor="text1"/>
                <w:sz w:val="16"/>
                <w:szCs w:val="16"/>
                <w:lang w:val="pt-BR"/>
              </w:rPr>
            </w:pPr>
            <w:r w:rsidRPr="00E54DA9">
              <w:rPr>
                <w:b w:val="0"/>
                <w:bCs/>
                <w:color w:val="000000" w:themeColor="text1"/>
                <w:sz w:val="16"/>
                <w:szCs w:val="16"/>
                <w:lang w:val="pt-BR"/>
              </w:rPr>
              <w:t>70.</w:t>
            </w:r>
            <w:r w:rsidRPr="00E54DA9">
              <w:rPr>
                <w:b w:val="0"/>
                <w:bCs/>
                <w:color w:val="000000" w:themeColor="text1"/>
                <w:sz w:val="16"/>
                <w:szCs w:val="16"/>
                <w:lang w:val="pt-BR"/>
              </w:rPr>
              <w:tab/>
              <w:t>Producătorii și importatorii pot clasifica o substanță în conformitate cu clasificarea inclusă în Inventarul de clasificare și etichetare al Uniunii Europene deținut de Agenția Europeană pentru Produse Chimice.</w:t>
            </w:r>
          </w:p>
        </w:tc>
        <w:tc>
          <w:tcPr>
            <w:tcW w:w="876" w:type="pct"/>
          </w:tcPr>
          <w:p w14:paraId="09173A69" w14:textId="60AAE746"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Subsection 7</w:t>
            </w:r>
          </w:p>
          <w:p w14:paraId="57CA3042" w14:textId="4B2C99DB"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Classification of substances included in the classification and labelling inventory</w:t>
            </w:r>
          </w:p>
          <w:p w14:paraId="02AA3F81" w14:textId="77777777" w:rsidR="00581055" w:rsidRPr="00E54DA9" w:rsidRDefault="00581055" w:rsidP="00581055">
            <w:pPr>
              <w:spacing w:before="4" w:after="4"/>
              <w:ind w:firstLine="22"/>
              <w:jc w:val="both"/>
              <w:rPr>
                <w:bCs/>
                <w:color w:val="000000" w:themeColor="text1"/>
                <w:sz w:val="16"/>
                <w:szCs w:val="16"/>
              </w:rPr>
            </w:pPr>
          </w:p>
          <w:p w14:paraId="5029D4D6" w14:textId="45EAB85B"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70.</w:t>
            </w:r>
            <w:r w:rsidRPr="00E54DA9">
              <w:rPr>
                <w:color w:val="000000" w:themeColor="text1"/>
                <w:sz w:val="16"/>
                <w:szCs w:val="16"/>
              </w:rPr>
              <w:tab/>
              <w:t>Manufacturers and importers may classify a substance according to the classification included in the European Union Classification and Labelling Inventory held by the European Chemicals Agency.</w:t>
            </w:r>
          </w:p>
        </w:tc>
        <w:tc>
          <w:tcPr>
            <w:tcW w:w="487" w:type="pct"/>
          </w:tcPr>
          <w:p w14:paraId="6FD700E3" w14:textId="378C70B0"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649FAEE" w14:textId="66B623F8" w:rsidR="00581055" w:rsidRPr="00E54DA9" w:rsidRDefault="00581055" w:rsidP="00581055">
            <w:pPr>
              <w:spacing w:before="4" w:after="4"/>
              <w:ind w:firstLine="22"/>
              <w:jc w:val="both"/>
              <w:rPr>
                <w:bCs/>
                <w:color w:val="000000" w:themeColor="text1"/>
                <w:sz w:val="16"/>
                <w:szCs w:val="16"/>
              </w:rPr>
            </w:pPr>
          </w:p>
        </w:tc>
        <w:tc>
          <w:tcPr>
            <w:tcW w:w="474" w:type="pct"/>
          </w:tcPr>
          <w:p w14:paraId="5286BF55"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409332D4" w14:textId="1666F9DF" w:rsidTr="007B2C92">
        <w:trPr>
          <w:trHeight w:val="682"/>
        </w:trPr>
        <w:tc>
          <w:tcPr>
            <w:tcW w:w="923" w:type="pct"/>
          </w:tcPr>
          <w:p w14:paraId="4F4959F8" w14:textId="6B6A9C44"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(2) Alineatul (1) nu se aplică în cazul în care clasificarea inclusă în inventarul de clasificare și etichetare este o clasificare armonizată inclusă în partea 3 din anexa VI.</w:t>
            </w:r>
          </w:p>
        </w:tc>
        <w:tc>
          <w:tcPr>
            <w:tcW w:w="827" w:type="pct"/>
          </w:tcPr>
          <w:p w14:paraId="19E610CA" w14:textId="52ADDD1C"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(2) Paragraph 1 shall not apply where the classification included in the classification and labelling inventory is a harmonised classification included in Part 3 of Annex VI.</w:t>
            </w:r>
          </w:p>
        </w:tc>
        <w:tc>
          <w:tcPr>
            <w:tcW w:w="925" w:type="pct"/>
          </w:tcPr>
          <w:p w14:paraId="0C5E27B5" w14:textId="293A6A54"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71.</w:t>
            </w:r>
            <w:r w:rsidRPr="00E54DA9">
              <w:rPr>
                <w:bCs/>
                <w:color w:val="000000" w:themeColor="text1"/>
                <w:sz w:val="16"/>
                <w:szCs w:val="16"/>
                <w:lang w:val="pt-BR"/>
              </w:rPr>
              <w:tab/>
              <w:t>Pct. 70 nu se aplică în cazul în care clasificarea inclusă în inventarul de clasificare și etichetare este o clasificare armonizată inclusă în partea 2 din anexa nr.6.</w:t>
            </w:r>
          </w:p>
        </w:tc>
        <w:tc>
          <w:tcPr>
            <w:tcW w:w="876" w:type="pct"/>
          </w:tcPr>
          <w:p w14:paraId="2A1EC6FD" w14:textId="595AD304"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71.</w:t>
            </w:r>
            <w:r w:rsidRPr="00E54DA9">
              <w:rPr>
                <w:color w:val="000000" w:themeColor="text1"/>
                <w:sz w:val="16"/>
                <w:szCs w:val="16"/>
              </w:rPr>
              <w:tab/>
              <w:t>Point 70 shall not apply if the classification included in the classification and labelling inventory is a harmonised classification included in Part 2 of Annex 6.</w:t>
            </w:r>
          </w:p>
        </w:tc>
        <w:tc>
          <w:tcPr>
            <w:tcW w:w="487" w:type="pct"/>
          </w:tcPr>
          <w:p w14:paraId="79C494D3" w14:textId="21CBD5C6"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058E5658" w14:textId="23136F95" w:rsidR="00581055" w:rsidRPr="00E54DA9" w:rsidRDefault="00581055" w:rsidP="00581055">
            <w:pPr>
              <w:spacing w:before="4" w:after="4"/>
              <w:ind w:firstLine="22"/>
              <w:jc w:val="both"/>
              <w:rPr>
                <w:bCs/>
                <w:color w:val="000000" w:themeColor="text1"/>
                <w:sz w:val="16"/>
                <w:szCs w:val="16"/>
              </w:rPr>
            </w:pPr>
          </w:p>
        </w:tc>
        <w:tc>
          <w:tcPr>
            <w:tcW w:w="474" w:type="pct"/>
          </w:tcPr>
          <w:p w14:paraId="078C9943"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489CE5C0" w14:textId="37E04A20" w:rsidTr="007B2C92">
        <w:trPr>
          <w:trHeight w:val="1969"/>
        </w:trPr>
        <w:tc>
          <w:tcPr>
            <w:tcW w:w="923" w:type="pct"/>
          </w:tcPr>
          <w:p w14:paraId="73F9D303"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lastRenderedPageBreak/>
              <w:t>TITLUL III</w:t>
            </w:r>
          </w:p>
          <w:p w14:paraId="52211319"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COMUNICAREA PERICOLULUI SUB FORMA ETICHETĂRII</w:t>
            </w:r>
          </w:p>
          <w:p w14:paraId="59E68D68"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CAPITOLUL 1</w:t>
            </w:r>
          </w:p>
          <w:p w14:paraId="7CCBBB20"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Conținutul etichetei</w:t>
            </w:r>
          </w:p>
          <w:p w14:paraId="2ED6AD7E"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Articolul 17</w:t>
            </w:r>
          </w:p>
          <w:p w14:paraId="7CCA7FC7"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Reguli generale</w:t>
            </w:r>
          </w:p>
          <w:p w14:paraId="7F9500A8" w14:textId="77777777" w:rsidR="00581055" w:rsidRPr="00E54DA9" w:rsidRDefault="00581055" w:rsidP="00581055">
            <w:pPr>
              <w:spacing w:before="4" w:after="4"/>
              <w:ind w:firstLine="22"/>
              <w:jc w:val="both"/>
              <w:rPr>
                <w:b/>
                <w:sz w:val="16"/>
                <w:szCs w:val="16"/>
                <w:lang w:val="pt-BR"/>
              </w:rPr>
            </w:pPr>
          </w:p>
          <w:p w14:paraId="1247278B"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(1) O substanță sau un amestec clasificat(ă) ca periculoasă (periculos) și conținut(ă) într-un ambalaj are aplicată o etichetă care include următoarele elemente:</w:t>
            </w:r>
          </w:p>
          <w:p w14:paraId="4EC4B25F"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(a) numele, adresa și numărul de telefon ale furnizorului (furnizorilor);</w:t>
            </w:r>
          </w:p>
          <w:p w14:paraId="6AFBCD29"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(b) cantitatea nominală de substanță sau de amestec din pachetul pus la dispoziția publicului larg, cu excepția cazului în care această cantitate este specificată în altă parte pe ambalaj;</w:t>
            </w:r>
          </w:p>
          <w:p w14:paraId="58FA9840"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(c) identificatorii de produs, astfel cum sunt specificați la articolul 18;</w:t>
            </w:r>
          </w:p>
          <w:p w14:paraId="20AFC0EB"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(d) după caz, pictogramele de pericol, în conformitate cu articolul 19;</w:t>
            </w:r>
          </w:p>
          <w:p w14:paraId="1188BFE8"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(e) după caz, cuvintele de avertizare, în conformitate cu articolul 20;</w:t>
            </w:r>
          </w:p>
          <w:p w14:paraId="4636D42A"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(f) după caz, frazele de pericol, în conformitate cu articolul 21;</w:t>
            </w:r>
          </w:p>
          <w:p w14:paraId="40762188"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(g) după caz, frazele de precauție adecvate, în conformitate cu articolul 22;</w:t>
            </w:r>
          </w:p>
          <w:p w14:paraId="43596EA5" w14:textId="0EF122D2" w:rsidR="00581055" w:rsidRPr="00E54DA9" w:rsidRDefault="00581055" w:rsidP="005176C4">
            <w:pPr>
              <w:pStyle w:val="P68B1DB1-a3"/>
              <w:spacing w:before="4" w:after="4"/>
              <w:ind w:firstLine="22"/>
              <w:jc w:val="both"/>
              <w:rPr>
                <w:b w:val="0"/>
                <w:color w:val="000000" w:themeColor="text1"/>
                <w:sz w:val="16"/>
                <w:szCs w:val="16"/>
                <w:lang w:val="pt-BR"/>
              </w:rPr>
            </w:pPr>
            <w:r w:rsidRPr="00E54DA9">
              <w:rPr>
                <w:b w:val="0"/>
                <w:sz w:val="16"/>
                <w:szCs w:val="16"/>
                <w:lang w:val="pt-BR"/>
              </w:rPr>
              <w:t>(h) după caz, o secțiune pentru informații suplimentare, în conformitate cu articolul 25.</w:t>
            </w:r>
          </w:p>
        </w:tc>
        <w:tc>
          <w:tcPr>
            <w:tcW w:w="827" w:type="pct"/>
          </w:tcPr>
          <w:p w14:paraId="5E3A9038" w14:textId="4C0D4E38"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TITLE III</w:t>
            </w:r>
          </w:p>
          <w:p w14:paraId="07BB9A7A"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COMMUNICATION OF THE DANGER IN THE FORM OF LABELLING</w:t>
            </w:r>
          </w:p>
          <w:p w14:paraId="4321DD89"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CHAPTER 1</w:t>
            </w:r>
          </w:p>
          <w:p w14:paraId="053CB8D9"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Content of the label</w:t>
            </w:r>
          </w:p>
          <w:p w14:paraId="058C1BC7"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Article 17</w:t>
            </w:r>
          </w:p>
          <w:p w14:paraId="6B124495"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General rules</w:t>
            </w:r>
          </w:p>
          <w:p w14:paraId="36DDF72C" w14:textId="77777777" w:rsidR="00581055" w:rsidRPr="00E54DA9" w:rsidRDefault="00581055" w:rsidP="00581055">
            <w:pPr>
              <w:spacing w:before="4" w:after="4"/>
              <w:ind w:firstLine="22"/>
              <w:jc w:val="both"/>
              <w:rPr>
                <w:b/>
                <w:color w:val="000000" w:themeColor="text1"/>
                <w:sz w:val="16"/>
                <w:szCs w:val="16"/>
              </w:rPr>
            </w:pPr>
          </w:p>
          <w:p w14:paraId="7C603450"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 A substance or mixture classified as hazardous and contained in a packaging shall bear a label that includes the following elements:</w:t>
            </w:r>
          </w:p>
          <w:p w14:paraId="11C3DF65"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(a) the name, address and telephone number of the supplier(s);</w:t>
            </w:r>
          </w:p>
          <w:p w14:paraId="225DE2C3"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(b) the nominal quantity of the substance or mixture in the package made available to the general public, unless that quantity is specified elsewhere on the packaging;</w:t>
            </w:r>
          </w:p>
          <w:p w14:paraId="06D107BE"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(c) product identifiers as specified in Article 18;</w:t>
            </w:r>
          </w:p>
          <w:p w14:paraId="1C22C0A5"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(d) where applicable, hazard pictograms in accordance with Article 19;</w:t>
            </w:r>
          </w:p>
          <w:p w14:paraId="7C452B64"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(e) where applicable, the warning words in accordance with Article 20;</w:t>
            </w:r>
          </w:p>
          <w:p w14:paraId="049E970A"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(f) where appropriate, the hazard statements in accordance with Article 21;</w:t>
            </w:r>
          </w:p>
          <w:p w14:paraId="531509E9"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(g) where applicable, the appropriate precautionary statements in accordance with Article 22;</w:t>
            </w:r>
          </w:p>
          <w:p w14:paraId="20FED6CB" w14:textId="5FE4CF16"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(h) where applicable, a section for additional information in accordance with Article 25.</w:t>
            </w:r>
          </w:p>
        </w:tc>
        <w:tc>
          <w:tcPr>
            <w:tcW w:w="925" w:type="pct"/>
          </w:tcPr>
          <w:p w14:paraId="410DDD3A"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Capitolul III</w:t>
            </w:r>
          </w:p>
          <w:p w14:paraId="55096028" w14:textId="5F0095DB"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COMUNICAREA PERICOLULUI SUB FORMA ETICHETĂRII</w:t>
            </w:r>
          </w:p>
          <w:p w14:paraId="63BAB632"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Secțiunea 1</w:t>
            </w:r>
          </w:p>
          <w:p w14:paraId="697473A2" w14:textId="3481E739"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Conținutul etichetei</w:t>
            </w:r>
          </w:p>
          <w:p w14:paraId="3384F794"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Subsecțiunea 1</w:t>
            </w:r>
          </w:p>
          <w:p w14:paraId="0F1AA78F"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Reguli generale</w:t>
            </w:r>
          </w:p>
          <w:p w14:paraId="0C9AD4AC" w14:textId="77777777" w:rsidR="00581055" w:rsidRPr="00E54DA9" w:rsidRDefault="00581055" w:rsidP="00581055">
            <w:pPr>
              <w:spacing w:before="4" w:after="4"/>
              <w:ind w:firstLine="22"/>
              <w:jc w:val="both"/>
              <w:rPr>
                <w:bCs/>
                <w:color w:val="000000" w:themeColor="text1"/>
                <w:sz w:val="16"/>
                <w:szCs w:val="16"/>
                <w:lang w:val="pt-BR"/>
              </w:rPr>
            </w:pPr>
          </w:p>
          <w:p w14:paraId="2ADD750C"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72.</w:t>
            </w:r>
            <w:r w:rsidRPr="00E54DA9">
              <w:rPr>
                <w:bCs/>
                <w:color w:val="000000" w:themeColor="text1"/>
                <w:sz w:val="16"/>
                <w:szCs w:val="16"/>
                <w:lang w:val="pt-BR"/>
              </w:rPr>
              <w:tab/>
              <w:t>O substanţă sau un amestec clasificat(ă) ca periculoasă (periculos) și conţinut(ă) într-un ambalaj are aplicată o etichetă care include următoarele elemente:</w:t>
            </w:r>
          </w:p>
          <w:p w14:paraId="0CE0076F"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72.1.</w:t>
            </w:r>
            <w:r w:rsidRPr="00E54DA9">
              <w:rPr>
                <w:bCs/>
                <w:color w:val="000000" w:themeColor="text1"/>
                <w:sz w:val="16"/>
                <w:szCs w:val="16"/>
                <w:lang w:val="pt-BR"/>
              </w:rPr>
              <w:tab/>
              <w:t>numele, adresa și numărul de telefon ale furnizorului (furnizorilor);</w:t>
            </w:r>
          </w:p>
          <w:p w14:paraId="0989D809"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72.2.</w:t>
            </w:r>
            <w:r w:rsidRPr="00E54DA9">
              <w:rPr>
                <w:bCs/>
                <w:color w:val="000000" w:themeColor="text1"/>
                <w:sz w:val="16"/>
                <w:szCs w:val="16"/>
                <w:lang w:val="pt-BR"/>
              </w:rPr>
              <w:tab/>
              <w:t>cantitatea nominală de substanţă sau de amestec din pachetul pus la dispoziţia publicului larg, cu excepţia cazului în care această cantitate este specificată în altă parte pe ambalaj;</w:t>
            </w:r>
          </w:p>
          <w:p w14:paraId="08319948"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72.3.</w:t>
            </w:r>
            <w:r w:rsidRPr="00E54DA9">
              <w:rPr>
                <w:bCs/>
                <w:color w:val="000000" w:themeColor="text1"/>
                <w:sz w:val="16"/>
                <w:szCs w:val="16"/>
                <w:lang w:val="pt-BR"/>
              </w:rPr>
              <w:tab/>
              <w:t>identificatorii de produs, astfel cum sunt specificaţi la Subsecțiunea a 2-a din prezenta Secțiune;</w:t>
            </w:r>
          </w:p>
          <w:p w14:paraId="71D2019F"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72.4.</w:t>
            </w:r>
            <w:r w:rsidRPr="00E54DA9">
              <w:rPr>
                <w:bCs/>
                <w:color w:val="000000" w:themeColor="text1"/>
                <w:sz w:val="16"/>
                <w:szCs w:val="16"/>
                <w:lang w:val="pt-BR"/>
              </w:rPr>
              <w:tab/>
              <w:t>după caz, pictogramele de pericol, în conformitate cu Subsecțiunea a 3-a din prezenta Secțiune;</w:t>
            </w:r>
          </w:p>
          <w:p w14:paraId="20951FE2"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72.5.</w:t>
            </w:r>
            <w:r w:rsidRPr="00E54DA9">
              <w:rPr>
                <w:bCs/>
                <w:color w:val="000000" w:themeColor="text1"/>
                <w:sz w:val="16"/>
                <w:szCs w:val="16"/>
                <w:lang w:val="pt-BR"/>
              </w:rPr>
              <w:tab/>
              <w:t>după caz, cuvintele de avertizare, în conformitate cu Subsecțiunea a 4-a din prezenta Secțiune ;</w:t>
            </w:r>
          </w:p>
          <w:p w14:paraId="13F4E2F7"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72.6.</w:t>
            </w:r>
            <w:r w:rsidRPr="00E54DA9">
              <w:rPr>
                <w:bCs/>
                <w:color w:val="000000" w:themeColor="text1"/>
                <w:sz w:val="16"/>
                <w:szCs w:val="16"/>
                <w:lang w:val="pt-BR"/>
              </w:rPr>
              <w:tab/>
              <w:t>după caz, frazele de pericol, în conformitate cu Subsecțiunea a 5-a din prezenta Secțiune ;</w:t>
            </w:r>
          </w:p>
          <w:p w14:paraId="34B3EA9C"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72.7.</w:t>
            </w:r>
            <w:r w:rsidRPr="00E54DA9">
              <w:rPr>
                <w:bCs/>
                <w:color w:val="000000" w:themeColor="text1"/>
                <w:sz w:val="16"/>
                <w:szCs w:val="16"/>
                <w:lang w:val="pt-BR"/>
              </w:rPr>
              <w:tab/>
              <w:t>după caz, frazele de precauţie relevante, în conformitate cu Subsecțiunea a 6-a din prezenta Secțiune ;</w:t>
            </w:r>
          </w:p>
          <w:p w14:paraId="35519B31" w14:textId="753C2415" w:rsidR="00581055" w:rsidRPr="00E54DA9" w:rsidRDefault="00581055" w:rsidP="00581055">
            <w:pPr>
              <w:pStyle w:val="P68B1DB1-a3"/>
              <w:spacing w:before="4" w:after="4"/>
              <w:ind w:firstLine="22"/>
              <w:jc w:val="both"/>
              <w:rPr>
                <w:b w:val="0"/>
                <w:bCs/>
                <w:color w:val="000000" w:themeColor="text1"/>
                <w:sz w:val="16"/>
                <w:szCs w:val="16"/>
                <w:lang w:val="pt-BR"/>
              </w:rPr>
            </w:pPr>
            <w:r w:rsidRPr="00E54DA9">
              <w:rPr>
                <w:b w:val="0"/>
                <w:bCs/>
                <w:color w:val="000000" w:themeColor="text1"/>
                <w:sz w:val="16"/>
                <w:szCs w:val="16"/>
                <w:lang w:val="pt-BR"/>
              </w:rPr>
              <w:t>72.8.</w:t>
            </w:r>
            <w:r w:rsidRPr="00E54DA9">
              <w:rPr>
                <w:b w:val="0"/>
                <w:bCs/>
                <w:color w:val="000000" w:themeColor="text1"/>
                <w:sz w:val="16"/>
                <w:szCs w:val="16"/>
                <w:lang w:val="pt-BR"/>
              </w:rPr>
              <w:tab/>
              <w:t>după caz, o secţiune pentru informaţii suplimentare, în conformitate cu Subsecțiunea a 9-a din prezenta Secțiune .</w:t>
            </w:r>
          </w:p>
        </w:tc>
        <w:tc>
          <w:tcPr>
            <w:tcW w:w="876" w:type="pct"/>
          </w:tcPr>
          <w:p w14:paraId="26D546C3" w14:textId="132609C6"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Chapter III</w:t>
            </w:r>
          </w:p>
          <w:p w14:paraId="5F07A0E3" w14:textId="7690486D"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COMMUNICATION OF THE DANGER IN THE FORM OF LABELLING</w:t>
            </w:r>
          </w:p>
          <w:p w14:paraId="42B41E39"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Section 1</w:t>
            </w:r>
          </w:p>
          <w:p w14:paraId="5B45038A" w14:textId="18376BD2"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Content of the label</w:t>
            </w:r>
          </w:p>
          <w:p w14:paraId="01A59982"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Subsection 1</w:t>
            </w:r>
          </w:p>
          <w:p w14:paraId="48FEB192"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General rules</w:t>
            </w:r>
          </w:p>
          <w:p w14:paraId="6DEF015C" w14:textId="77777777" w:rsidR="00581055" w:rsidRPr="00E54DA9" w:rsidRDefault="00581055" w:rsidP="00581055">
            <w:pPr>
              <w:spacing w:before="4" w:after="4"/>
              <w:ind w:firstLine="22"/>
              <w:jc w:val="both"/>
              <w:rPr>
                <w:bCs/>
                <w:color w:val="000000" w:themeColor="text1"/>
                <w:sz w:val="16"/>
                <w:szCs w:val="16"/>
              </w:rPr>
            </w:pPr>
          </w:p>
          <w:p w14:paraId="05140B21" w14:textId="4E59588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72.</w:t>
            </w:r>
            <w:r w:rsidRPr="00E54DA9">
              <w:rPr>
                <w:color w:val="000000" w:themeColor="text1"/>
                <w:sz w:val="16"/>
                <w:szCs w:val="16"/>
              </w:rPr>
              <w:tab/>
              <w:t>A substance or mixture classified as hazardous and contained in a package shall bear a label containing the following elements:</w:t>
            </w:r>
          </w:p>
          <w:p w14:paraId="6CFBA942" w14:textId="13ECB518"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72.1.</w:t>
            </w:r>
            <w:r w:rsidRPr="00E54DA9">
              <w:rPr>
                <w:color w:val="000000" w:themeColor="text1"/>
                <w:sz w:val="16"/>
                <w:szCs w:val="16"/>
              </w:rPr>
              <w:tab/>
              <w:t>the name, address and telephone number of the supplier(s);</w:t>
            </w:r>
          </w:p>
          <w:p w14:paraId="0D9932A1" w14:textId="509A1C9B"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72.2.</w:t>
            </w:r>
            <w:r w:rsidRPr="00E54DA9">
              <w:rPr>
                <w:color w:val="000000" w:themeColor="text1"/>
                <w:sz w:val="16"/>
                <w:szCs w:val="16"/>
              </w:rPr>
              <w:tab/>
              <w:t>the nominal quantity of the substance or mixture in the package made available to the general public, unless that quantity is specified elsewhere on the packaging;</w:t>
            </w:r>
          </w:p>
          <w:p w14:paraId="49380276" w14:textId="4741B2E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72.3.</w:t>
            </w:r>
            <w:r w:rsidRPr="00E54DA9">
              <w:rPr>
                <w:color w:val="000000" w:themeColor="text1"/>
                <w:sz w:val="16"/>
                <w:szCs w:val="16"/>
              </w:rPr>
              <w:tab/>
              <w:t>product identifiers as specified in Subsection 2 of this Section;</w:t>
            </w:r>
          </w:p>
          <w:p w14:paraId="04C336A6" w14:textId="662E464B"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72.4.</w:t>
            </w:r>
            <w:r w:rsidRPr="00E54DA9">
              <w:rPr>
                <w:color w:val="000000" w:themeColor="text1"/>
                <w:sz w:val="16"/>
                <w:szCs w:val="16"/>
              </w:rPr>
              <w:tab/>
              <w:t>where applicable, hazard pictograms in accordance with Subsection 3 of this Section;</w:t>
            </w:r>
          </w:p>
          <w:p w14:paraId="5014203F" w14:textId="77EB5EF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72.5.</w:t>
            </w:r>
            <w:r w:rsidRPr="00E54DA9">
              <w:rPr>
                <w:color w:val="000000" w:themeColor="text1"/>
                <w:sz w:val="16"/>
                <w:szCs w:val="16"/>
              </w:rPr>
              <w:tab/>
              <w:t>where applicable, the warning words in accordance with Subsection 4 of this Section ;</w:t>
            </w:r>
          </w:p>
          <w:p w14:paraId="2F25F597" w14:textId="1E02864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72.6.</w:t>
            </w:r>
            <w:r w:rsidRPr="00E54DA9">
              <w:rPr>
                <w:color w:val="000000" w:themeColor="text1"/>
                <w:sz w:val="16"/>
                <w:szCs w:val="16"/>
              </w:rPr>
              <w:tab/>
              <w:t>where applicable, the hazard statements in accordance with Subsection 5 of this Section ;</w:t>
            </w:r>
          </w:p>
          <w:p w14:paraId="5E4B807D" w14:textId="6D0F8F91"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72.7.</w:t>
            </w:r>
            <w:r w:rsidRPr="00E54DA9">
              <w:rPr>
                <w:color w:val="000000" w:themeColor="text1"/>
                <w:sz w:val="16"/>
                <w:szCs w:val="16"/>
              </w:rPr>
              <w:tab/>
              <w:t>where applicable, the relevant precautionary statements in accordance with Subsection 6 of this Section ;</w:t>
            </w:r>
          </w:p>
          <w:p w14:paraId="6B82FAE4" w14:textId="6BB413C2"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72.8.</w:t>
            </w:r>
            <w:r w:rsidRPr="00E54DA9">
              <w:rPr>
                <w:color w:val="000000" w:themeColor="text1"/>
                <w:sz w:val="16"/>
                <w:szCs w:val="16"/>
              </w:rPr>
              <w:tab/>
              <w:t>if applicable, a section for additional information in accordance with Subsection 9 of this . Section</w:t>
            </w:r>
          </w:p>
        </w:tc>
        <w:tc>
          <w:tcPr>
            <w:tcW w:w="487" w:type="pct"/>
          </w:tcPr>
          <w:p w14:paraId="1ADFF22B" w14:textId="72826A8E"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C5A207C" w14:textId="635281F9" w:rsidR="00581055" w:rsidRPr="00E54DA9" w:rsidRDefault="00581055" w:rsidP="00581055">
            <w:pPr>
              <w:spacing w:before="4" w:after="4"/>
              <w:ind w:firstLine="22"/>
              <w:jc w:val="both"/>
              <w:rPr>
                <w:bCs/>
                <w:color w:val="000000" w:themeColor="text1"/>
                <w:sz w:val="16"/>
                <w:szCs w:val="16"/>
              </w:rPr>
            </w:pPr>
          </w:p>
        </w:tc>
        <w:tc>
          <w:tcPr>
            <w:tcW w:w="474" w:type="pct"/>
          </w:tcPr>
          <w:p w14:paraId="32887C9A"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67790601" w14:textId="3920E4A8" w:rsidTr="007B2C92">
        <w:trPr>
          <w:trHeight w:val="1568"/>
        </w:trPr>
        <w:tc>
          <w:tcPr>
            <w:tcW w:w="923" w:type="pct"/>
          </w:tcPr>
          <w:p w14:paraId="53D17F8B" w14:textId="77777777" w:rsidR="00581055" w:rsidRPr="00E54DA9" w:rsidRDefault="00581055" w:rsidP="00581055">
            <w:pPr>
              <w:spacing w:before="4" w:after="4"/>
              <w:ind w:firstLine="22"/>
              <w:jc w:val="both"/>
              <w:rPr>
                <w:bCs/>
                <w:sz w:val="16"/>
                <w:szCs w:val="16"/>
              </w:rPr>
            </w:pPr>
            <w:r w:rsidRPr="00E54DA9">
              <w:rPr>
                <w:bCs/>
                <w:sz w:val="16"/>
                <w:szCs w:val="16"/>
              </w:rPr>
              <w:lastRenderedPageBreak/>
              <w:t>(2) Eticheta se scrie în limba oficială a statului (statelor) membru (membre) în care substanța sau amestecul se introduce pe piață, cu excepția cazului în care statul (statele) membru (membre) cauză dispun(e) altfel.</w:t>
            </w:r>
          </w:p>
          <w:p w14:paraId="55DD4EAC" w14:textId="2716EC9C"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Furnizorii pot utiliza pe etichetele lor mai multe limbi decât cele solicitate de către statele membre, cu condiția ca aceleași detalii să apară în toate limbile utilizate.</w:t>
            </w:r>
          </w:p>
        </w:tc>
        <w:tc>
          <w:tcPr>
            <w:tcW w:w="827" w:type="pct"/>
          </w:tcPr>
          <w:p w14:paraId="2F0B6D6E" w14:textId="58F6917F"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 The label shall be written in the official language of the Member State(s) where the substance or mixture is placed on the market, unless the Member State(s) concerned provide otherwise.</w:t>
            </w:r>
          </w:p>
          <w:p w14:paraId="3E7DB4A2" w14:textId="6471D732"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Suppliers may use on their labels more languages than those required by the Member States, provided that the same details appear in all the languages used.</w:t>
            </w:r>
          </w:p>
        </w:tc>
        <w:tc>
          <w:tcPr>
            <w:tcW w:w="925" w:type="pct"/>
          </w:tcPr>
          <w:p w14:paraId="2F1289FB" w14:textId="1F41296D"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73.</w:t>
            </w:r>
            <w:r w:rsidRPr="00E54DA9">
              <w:rPr>
                <w:bCs/>
                <w:color w:val="000000" w:themeColor="text1"/>
                <w:sz w:val="16"/>
                <w:szCs w:val="16"/>
                <w:lang w:val="pt-BR"/>
              </w:rPr>
              <w:tab/>
              <w:t>Eticheta se scrie în limba română. Furnizorii pot utiliza pe etichetele lor mai multe limbi, în cazul în care este solicitat de către alte țări, cu condiţia ca aceleași detalii să apară în toate limbile utilizate.</w:t>
            </w:r>
          </w:p>
        </w:tc>
        <w:tc>
          <w:tcPr>
            <w:tcW w:w="876" w:type="pct"/>
          </w:tcPr>
          <w:p w14:paraId="778788BC" w14:textId="16BB6B5D"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73.</w:t>
            </w:r>
            <w:r w:rsidRPr="00E54DA9">
              <w:rPr>
                <w:color w:val="000000" w:themeColor="text1"/>
                <w:sz w:val="16"/>
                <w:szCs w:val="16"/>
              </w:rPr>
              <w:tab/>
              <w:t>The label shall be written in Romanian. Suppliers may use more than one language on their labels, if requested by other countries, provided that the same details appear in all the languages used.</w:t>
            </w:r>
          </w:p>
        </w:tc>
        <w:tc>
          <w:tcPr>
            <w:tcW w:w="487" w:type="pct"/>
          </w:tcPr>
          <w:p w14:paraId="259584FE" w14:textId="4A5A8270"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Partially compatible</w:t>
            </w:r>
          </w:p>
        </w:tc>
        <w:tc>
          <w:tcPr>
            <w:tcW w:w="487" w:type="pct"/>
          </w:tcPr>
          <w:p w14:paraId="741BBEF0" w14:textId="136676B7" w:rsidR="00581055" w:rsidRPr="00E54DA9" w:rsidRDefault="00581055" w:rsidP="00581055">
            <w:pPr>
              <w:spacing w:before="4" w:after="4"/>
              <w:ind w:firstLine="22"/>
              <w:jc w:val="both"/>
              <w:rPr>
                <w:bCs/>
                <w:color w:val="000000" w:themeColor="text1"/>
                <w:sz w:val="16"/>
                <w:szCs w:val="16"/>
              </w:rPr>
            </w:pPr>
          </w:p>
        </w:tc>
        <w:tc>
          <w:tcPr>
            <w:tcW w:w="474" w:type="pct"/>
          </w:tcPr>
          <w:p w14:paraId="3DF0CA29"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5071695F" w14:textId="59886B86" w:rsidTr="007B2C92">
        <w:trPr>
          <w:trHeight w:val="4780"/>
        </w:trPr>
        <w:tc>
          <w:tcPr>
            <w:tcW w:w="923" w:type="pct"/>
          </w:tcPr>
          <w:p w14:paraId="357FF2D7"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Articolul 18</w:t>
            </w:r>
          </w:p>
          <w:p w14:paraId="0893F79A"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Identificatorii de produs</w:t>
            </w:r>
          </w:p>
          <w:p w14:paraId="2F8E8C17" w14:textId="77777777" w:rsidR="00581055" w:rsidRPr="00E54DA9" w:rsidRDefault="00581055" w:rsidP="00581055">
            <w:pPr>
              <w:spacing w:before="4" w:after="4"/>
              <w:ind w:firstLine="22"/>
              <w:jc w:val="both"/>
              <w:rPr>
                <w:bCs/>
                <w:sz w:val="16"/>
                <w:szCs w:val="16"/>
                <w:lang w:val="pt-BR"/>
              </w:rPr>
            </w:pPr>
          </w:p>
          <w:p w14:paraId="0AA10A3A"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(1) Eticheta conține detaliile care să permită identificarea substanței sau a amestecului (denumite în continuare „identificatori de produs”).</w:t>
            </w:r>
          </w:p>
          <w:p w14:paraId="577F5026" w14:textId="5F120B91" w:rsidR="00581055" w:rsidRPr="00E54DA9" w:rsidRDefault="00581055" w:rsidP="005176C4">
            <w:pPr>
              <w:pStyle w:val="P68B1DB1-a3"/>
              <w:spacing w:before="4" w:after="4"/>
              <w:ind w:firstLine="22"/>
              <w:jc w:val="both"/>
              <w:rPr>
                <w:b w:val="0"/>
                <w:color w:val="000000" w:themeColor="text1"/>
                <w:sz w:val="16"/>
                <w:szCs w:val="16"/>
                <w:lang w:val="pt-BR"/>
              </w:rPr>
            </w:pPr>
            <w:r w:rsidRPr="00E54DA9">
              <w:rPr>
                <w:b w:val="0"/>
                <w:sz w:val="16"/>
                <w:szCs w:val="16"/>
                <w:lang w:val="pt-BR"/>
              </w:rPr>
              <w:t>Fără a aduce atingere articolului 17 alineatul (2) din prezentul regulament, termenul utilizat pentru identificarea substanței sau a amestecului este același cu termenul utilizat în fișa cu date de securitate, alcătuită în conformitate cu articolul 31 din Regulamentul (CE) nr. 1907/2006 (denumită în continuare „fișa cu date de securitate”).</w:t>
            </w:r>
          </w:p>
        </w:tc>
        <w:tc>
          <w:tcPr>
            <w:tcW w:w="827" w:type="pct"/>
          </w:tcPr>
          <w:p w14:paraId="4626D323" w14:textId="26200C81"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Article 18</w:t>
            </w:r>
          </w:p>
          <w:p w14:paraId="5A7EBE21"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Product identifiers</w:t>
            </w:r>
          </w:p>
          <w:p w14:paraId="4B50DEB7" w14:textId="77777777" w:rsidR="00581055" w:rsidRPr="00E54DA9" w:rsidRDefault="00581055" w:rsidP="00581055">
            <w:pPr>
              <w:spacing w:before="4" w:after="4"/>
              <w:ind w:firstLine="22"/>
              <w:jc w:val="both"/>
              <w:rPr>
                <w:bCs/>
                <w:color w:val="000000" w:themeColor="text1"/>
                <w:sz w:val="16"/>
                <w:szCs w:val="16"/>
              </w:rPr>
            </w:pPr>
          </w:p>
          <w:p w14:paraId="787CED71"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 The label shall contain details enabling the substance or mixture to be identified (‘product identifiers’).</w:t>
            </w:r>
          </w:p>
          <w:p w14:paraId="60A3B001" w14:textId="2C8C22F2"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Without prejudice to Article 17(2) of this Regulation, the term used to identify the substance or mixture shall be the same as the term used in the safety data sheet compiled in accordance with Article 31 of Regulation (EC) No 1907/2006 (‘the safety data sheet’).</w:t>
            </w:r>
          </w:p>
        </w:tc>
        <w:tc>
          <w:tcPr>
            <w:tcW w:w="925" w:type="pct"/>
          </w:tcPr>
          <w:p w14:paraId="21DEEE60"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Subsecțiunea a 2-a</w:t>
            </w:r>
          </w:p>
          <w:p w14:paraId="006BA010"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Identificatorii de produs</w:t>
            </w:r>
          </w:p>
          <w:p w14:paraId="3BE8285B" w14:textId="77777777" w:rsidR="00581055" w:rsidRPr="00E54DA9" w:rsidRDefault="00581055" w:rsidP="00581055">
            <w:pPr>
              <w:spacing w:before="4" w:after="4"/>
              <w:ind w:firstLine="22"/>
              <w:jc w:val="both"/>
              <w:rPr>
                <w:bCs/>
                <w:color w:val="000000" w:themeColor="text1"/>
                <w:sz w:val="16"/>
                <w:szCs w:val="16"/>
                <w:lang w:val="pt-BR"/>
              </w:rPr>
            </w:pPr>
          </w:p>
          <w:p w14:paraId="52D9E537" w14:textId="5460FAC8" w:rsidR="00581055" w:rsidRPr="00E54DA9" w:rsidRDefault="00581055" w:rsidP="00581055">
            <w:pPr>
              <w:pStyle w:val="P68B1DB1-a3"/>
              <w:spacing w:before="4" w:after="4"/>
              <w:ind w:firstLine="22"/>
              <w:jc w:val="both"/>
              <w:rPr>
                <w:b w:val="0"/>
                <w:bCs/>
                <w:color w:val="000000" w:themeColor="text1"/>
                <w:sz w:val="16"/>
                <w:szCs w:val="16"/>
                <w:lang w:val="pt-BR"/>
              </w:rPr>
            </w:pPr>
            <w:r w:rsidRPr="00E54DA9">
              <w:rPr>
                <w:b w:val="0"/>
                <w:bCs/>
                <w:color w:val="000000" w:themeColor="text1"/>
                <w:sz w:val="16"/>
                <w:szCs w:val="16"/>
                <w:lang w:val="pt-BR"/>
              </w:rPr>
              <w:t>74.</w:t>
            </w:r>
            <w:r w:rsidRPr="00E54DA9">
              <w:rPr>
                <w:b w:val="0"/>
                <w:bCs/>
                <w:color w:val="000000" w:themeColor="text1"/>
                <w:sz w:val="16"/>
                <w:szCs w:val="16"/>
                <w:lang w:val="pt-BR"/>
              </w:rPr>
              <w:tab/>
              <w:t>Eticheta conţine detaliile care să permită identificarea substanţei sau a amestecului (denumite în continuare „identificatori de produs”). Fără a aduce atingere pct. 73 din prezentul Regulament, termenul utilizat pentru identificarea substanţei sau a amestecului este același cu termenul utilizat în fișa cu date de securitate, elaborată în conformitate cu Legea nr. 277/2018 privind substanțele chimice.</w:t>
            </w:r>
          </w:p>
        </w:tc>
        <w:tc>
          <w:tcPr>
            <w:tcW w:w="876" w:type="pct"/>
          </w:tcPr>
          <w:p w14:paraId="15DDF779" w14:textId="754428B0"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Subsection 2</w:t>
            </w:r>
          </w:p>
          <w:p w14:paraId="7F6B9440"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Product identifiers</w:t>
            </w:r>
          </w:p>
          <w:p w14:paraId="5D235D66" w14:textId="77777777" w:rsidR="00581055" w:rsidRPr="00E54DA9" w:rsidRDefault="00581055" w:rsidP="00581055">
            <w:pPr>
              <w:spacing w:before="4" w:after="4"/>
              <w:ind w:firstLine="22"/>
              <w:jc w:val="both"/>
              <w:rPr>
                <w:bCs/>
                <w:color w:val="000000" w:themeColor="text1"/>
                <w:sz w:val="16"/>
                <w:szCs w:val="16"/>
              </w:rPr>
            </w:pPr>
          </w:p>
          <w:p w14:paraId="02A409FB" w14:textId="2CFE7D8B"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74.</w:t>
            </w:r>
            <w:r w:rsidRPr="00E54DA9">
              <w:rPr>
                <w:color w:val="000000" w:themeColor="text1"/>
                <w:sz w:val="16"/>
                <w:szCs w:val="16"/>
              </w:rPr>
              <w:tab/>
              <w:t>The label shall contain details enabling the substance or mixture to be identified (‘product identifiers’). Without prejudice to paragraph 73 of this Regulation, the term used to identify the substance or mixture shall be the same as the term used in the safety data sheet drawn up in accordance with Law No 277/2018 on chemicals.</w:t>
            </w:r>
          </w:p>
        </w:tc>
        <w:tc>
          <w:tcPr>
            <w:tcW w:w="487" w:type="pct"/>
          </w:tcPr>
          <w:p w14:paraId="6A1FA012" w14:textId="282AC4FB"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A4CD417" w14:textId="5828EF17" w:rsidR="00581055" w:rsidRPr="00E54DA9" w:rsidRDefault="00581055" w:rsidP="00581055">
            <w:pPr>
              <w:spacing w:before="4" w:after="4"/>
              <w:ind w:firstLine="22"/>
              <w:jc w:val="both"/>
              <w:rPr>
                <w:bCs/>
                <w:i/>
                <w:iCs/>
                <w:color w:val="000000" w:themeColor="text1"/>
                <w:sz w:val="16"/>
                <w:szCs w:val="16"/>
              </w:rPr>
            </w:pPr>
          </w:p>
        </w:tc>
        <w:tc>
          <w:tcPr>
            <w:tcW w:w="474" w:type="pct"/>
          </w:tcPr>
          <w:p w14:paraId="6191CB58" w14:textId="77777777" w:rsidR="00581055" w:rsidRPr="00E54DA9" w:rsidRDefault="00581055" w:rsidP="00581055">
            <w:pPr>
              <w:spacing w:before="4" w:after="4"/>
              <w:ind w:firstLine="22"/>
              <w:jc w:val="both"/>
              <w:rPr>
                <w:bCs/>
                <w:i/>
                <w:iCs/>
                <w:color w:val="000000" w:themeColor="text1"/>
                <w:sz w:val="16"/>
                <w:szCs w:val="16"/>
              </w:rPr>
            </w:pPr>
          </w:p>
        </w:tc>
      </w:tr>
      <w:tr w:rsidR="00581055" w:rsidRPr="00E54DA9" w14:paraId="2BF76D4A" w14:textId="3132DCBD" w:rsidTr="007B2C92">
        <w:trPr>
          <w:trHeight w:val="9257"/>
        </w:trPr>
        <w:tc>
          <w:tcPr>
            <w:tcW w:w="923" w:type="pct"/>
          </w:tcPr>
          <w:p w14:paraId="525291DE"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lastRenderedPageBreak/>
              <w:t>(2) Identificatorul de produs pentru o substanță conține cel puțin următoarele elemente:</w:t>
            </w:r>
          </w:p>
          <w:p w14:paraId="44B2C378"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(a) în cazul în care substanța este inclusă în partea 3 din anexa VI, o denumire și un număr de identificare, așa cum figurează în această anexă;</w:t>
            </w:r>
          </w:p>
          <w:p w14:paraId="1901B9EC"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(b) în cazul în care substanța este inclusă în partea 3 din anexa VI, dar apare în inventarul de clasificare și etichetare, o denumire și un număr de identificare, așa cum figurează în acest inventar;</w:t>
            </w:r>
          </w:p>
          <w:p w14:paraId="724658B7"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 xml:space="preserve">(c) în cazul în care substanța nu este inclusă nici în partea 3 din anexa VI, nici în inventarul de clasificare și etichetare, numărul prevăzut de CAS (denumit în continuare „numărul CAS”), împreună cu denumirea stabilită în nomenclatura prevăzută de IUPAC (denumită în continuare „nomenclatura IUPAC”), sau numărul CAS împreună cu altă denumire chimică internaţională; sau </w:t>
            </w:r>
          </w:p>
          <w:p w14:paraId="0FC65759"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(d) în cazul în care numărul CAS nu este disponibil, denumirea stabilită în nomenclatorul IUPAC sau o altă denumire chimică internațională.</w:t>
            </w:r>
          </w:p>
          <w:p w14:paraId="0CC4B28B" w14:textId="4711B657"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În cazul în care denumirea din nomenclatura IUPAC depășește 100 de caractere, poate fi utilizată o altă denumire (denumirea obișnuită, denumirea comercială, abrevierea), menţionată în secţiunea 2.1.2 din anexa VI la Regulamentul (CE) nr. 1907/2006, cu condiția ca notificarea în conformitate cu articolul 40 să includă atât denumirea prevăzută în nomenclatura IUPAC, cât și cealaltă denumire utilizată.</w:t>
            </w:r>
          </w:p>
        </w:tc>
        <w:tc>
          <w:tcPr>
            <w:tcW w:w="827" w:type="pct"/>
          </w:tcPr>
          <w:p w14:paraId="26927C8F" w14:textId="4A32B413"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 The product identifier for a substance shall contain at least the following elements:</w:t>
            </w:r>
          </w:p>
          <w:p w14:paraId="5CC15164"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(a) where the substance is included in Part 3 of Annex VI, a name and an identification number as set out in that Annex;</w:t>
            </w:r>
          </w:p>
          <w:p w14:paraId="7F5C4231"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(b) where the substance is included in Part 3 of Annex VI but appears in the classification and labelling inventory, a name and an identification number as appearing in that inventory;</w:t>
            </w:r>
          </w:p>
          <w:p w14:paraId="4FFBCD11" w14:textId="6DE110D8"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 xml:space="preserve">(c) where the substance is neither included in Part 3 of Annex VI nor in the classification and labelling inventory, the CAS number (‘CAS number’), together with the name set out in the IUPAC nomenclature (‘IUPAC nomenclature’), or the CAS number together with another international chemical name; or </w:t>
            </w:r>
          </w:p>
          <w:p w14:paraId="32C53BB6"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(d) where the CAS number is not available, the name set out in the IUPAC nomenclature or another international chemical name.</w:t>
            </w:r>
          </w:p>
          <w:p w14:paraId="01CC88B9" w14:textId="53907E9F"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If the name in the IUPAC nomenclature exceeds 100 characters, another name (usual name, trade name, abbreviation) referred to in Section 2.1.2 of Annex VI to Regulation (EC) No 1907/2006 may be used, provided that the notification in accordance with Article 40 includes both the name provided for in the IUPAC nomenclature and the other name used.</w:t>
            </w:r>
          </w:p>
        </w:tc>
        <w:tc>
          <w:tcPr>
            <w:tcW w:w="925" w:type="pct"/>
          </w:tcPr>
          <w:p w14:paraId="2781BA27"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75.</w:t>
            </w:r>
            <w:r w:rsidRPr="00E54DA9">
              <w:rPr>
                <w:bCs/>
                <w:color w:val="000000" w:themeColor="text1"/>
                <w:sz w:val="16"/>
                <w:szCs w:val="16"/>
                <w:lang w:val="pt-BR"/>
              </w:rPr>
              <w:tab/>
              <w:t>Identificatorul de produs pentru o substanţă conţine cel puţin următoarele elemente:</w:t>
            </w:r>
          </w:p>
          <w:p w14:paraId="36CF286F"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75.1.</w:t>
            </w:r>
            <w:r w:rsidRPr="00E54DA9">
              <w:rPr>
                <w:bCs/>
                <w:color w:val="000000" w:themeColor="text1"/>
                <w:sz w:val="16"/>
                <w:szCs w:val="16"/>
                <w:lang w:val="pt-BR"/>
              </w:rPr>
              <w:tab/>
              <w:t>în cazul în care substanţa este inclusă în partea 2 din anexa nr. 6, o denumire și un număr de identificare, așa cum sunt indicate în această anexă;</w:t>
            </w:r>
          </w:p>
          <w:p w14:paraId="444F01FE"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75.2.</w:t>
            </w:r>
            <w:r w:rsidRPr="00E54DA9">
              <w:rPr>
                <w:bCs/>
                <w:color w:val="000000" w:themeColor="text1"/>
                <w:sz w:val="16"/>
                <w:szCs w:val="16"/>
                <w:lang w:val="pt-BR"/>
              </w:rPr>
              <w:tab/>
              <w:t>în cazul în care substanţa nu este inclusă nici în partea 2 din anexa nr. 6, dar apare in Inventarul de clasificare și etichetare al Uniunii Europene deținut de Agenția Europeană pentru Produse Chimice, denumire și un număr de identificare, așa cum sunt indicate în aceasta;</w:t>
            </w:r>
          </w:p>
          <w:p w14:paraId="260C34AF"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75.3.</w:t>
            </w:r>
            <w:r w:rsidRPr="00E54DA9">
              <w:rPr>
                <w:bCs/>
                <w:color w:val="000000" w:themeColor="text1"/>
                <w:sz w:val="16"/>
                <w:szCs w:val="16"/>
                <w:lang w:val="pt-BR"/>
              </w:rPr>
              <w:tab/>
              <w:t>în cazul în care substanţa nu este inclusă nici în partea 2 din anexa nr. 6, nici în Inventarul de clasificare și etichetare al Uniunii Europene deținut de Agenția Europeană pentru Produse Chimice, numărul prevăzut de CAS (denumit în continuare „numărul CAS”), împreună cu denumirea stabilită în nomenclatura prevăzută de IUPAC (denumită în continuare „nomenclatura IUPAC”), sau numărul CAS împreună cu altă denumire chimică internaţională; sau</w:t>
            </w:r>
          </w:p>
          <w:p w14:paraId="5D704367" w14:textId="3D4DD506"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75.4.</w:t>
            </w:r>
            <w:r w:rsidRPr="00E54DA9">
              <w:rPr>
                <w:bCs/>
                <w:color w:val="000000" w:themeColor="text1"/>
                <w:sz w:val="16"/>
                <w:szCs w:val="16"/>
                <w:lang w:val="pt-BR"/>
              </w:rPr>
              <w:tab/>
              <w:t>în cazul în care numărul CAS nu este disponibil, denumirea stabilită în nomenclatorul IUPAC sau o altă denumire chimică internaţională. Atunci când denumirea din nomenclatura IUPAC depășește 100 de caractere, poate fi utilizată o altă denumire (denumirea obișnuită, denumirea comercială, abrevierea).</w:t>
            </w:r>
          </w:p>
        </w:tc>
        <w:tc>
          <w:tcPr>
            <w:tcW w:w="876" w:type="pct"/>
          </w:tcPr>
          <w:p w14:paraId="5A7F3F1D" w14:textId="0C3B63C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75.</w:t>
            </w:r>
            <w:r w:rsidRPr="00E54DA9">
              <w:rPr>
                <w:color w:val="000000" w:themeColor="text1"/>
                <w:sz w:val="16"/>
                <w:szCs w:val="16"/>
              </w:rPr>
              <w:tab/>
              <w:t>The product identifier for a substance shall contain at least the following elements:</w:t>
            </w:r>
          </w:p>
          <w:p w14:paraId="5EA533F2" w14:textId="1CAE04D3"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75.1.</w:t>
            </w:r>
            <w:r w:rsidRPr="00E54DA9">
              <w:rPr>
                <w:color w:val="000000" w:themeColor="text1"/>
                <w:sz w:val="16"/>
                <w:szCs w:val="16"/>
              </w:rPr>
              <w:tab/>
              <w:t>where the substance is included in Part 2 of Annex 6, a name and an identification number as indicated in that Annex;</w:t>
            </w:r>
          </w:p>
          <w:p w14:paraId="02C6A0C9" w14:textId="0BB5661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75.2.</w:t>
            </w:r>
            <w:r w:rsidRPr="00E54DA9">
              <w:rPr>
                <w:color w:val="000000" w:themeColor="text1"/>
                <w:sz w:val="16"/>
                <w:szCs w:val="16"/>
              </w:rPr>
              <w:tab/>
              <w:t>if the substance is also not included in Part 2 of Annex 6 but appears in the European Union Classification and Labelling Inventory held by the European Chemicals Agency, the name and an identification number as indicated therein;</w:t>
            </w:r>
          </w:p>
          <w:p w14:paraId="1254B3C9" w14:textId="008A769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75.3.</w:t>
            </w:r>
            <w:r w:rsidRPr="00E54DA9">
              <w:rPr>
                <w:color w:val="000000" w:themeColor="text1"/>
                <w:sz w:val="16"/>
                <w:szCs w:val="16"/>
              </w:rPr>
              <w:tab/>
              <w:t>if the substance is not included either in Part 2 of Annex 6 or in the European Union Classification and Labelling Inventory held by the European Chemicals Agency, the CAS number (‘CAS number’), together with the name set out in the IUPAC nomenclature (‘IUPAC nomenclature’), or the CAS number together with another international chemical name; or</w:t>
            </w:r>
          </w:p>
          <w:p w14:paraId="1EA5E432" w14:textId="57FEB10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75.4.</w:t>
            </w:r>
            <w:r w:rsidRPr="00E54DA9">
              <w:rPr>
                <w:color w:val="000000" w:themeColor="text1"/>
                <w:sz w:val="16"/>
                <w:szCs w:val="16"/>
              </w:rPr>
              <w:tab/>
              <w:t>if the CAS number is not available, the name set out in the IUPAC nomenclature or another international chemical name. Where the name in the IUPAC nomenclature exceeds 100 characters, another name (common name, trade name, abbreviation) may be used.</w:t>
            </w:r>
          </w:p>
        </w:tc>
        <w:tc>
          <w:tcPr>
            <w:tcW w:w="487" w:type="pct"/>
          </w:tcPr>
          <w:p w14:paraId="5D30147A" w14:textId="1CD5141C"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Partially compatible</w:t>
            </w:r>
          </w:p>
        </w:tc>
        <w:tc>
          <w:tcPr>
            <w:tcW w:w="487" w:type="pct"/>
          </w:tcPr>
          <w:p w14:paraId="188E73A6" w14:textId="1BF2DD71" w:rsidR="00581055" w:rsidRPr="00E54DA9" w:rsidRDefault="00581055" w:rsidP="00581055">
            <w:pPr>
              <w:spacing w:before="4" w:after="4"/>
              <w:ind w:firstLine="22"/>
              <w:jc w:val="both"/>
              <w:rPr>
                <w:bCs/>
                <w:color w:val="000000" w:themeColor="text1"/>
                <w:sz w:val="16"/>
                <w:szCs w:val="16"/>
              </w:rPr>
            </w:pPr>
          </w:p>
        </w:tc>
        <w:tc>
          <w:tcPr>
            <w:tcW w:w="474" w:type="pct"/>
          </w:tcPr>
          <w:p w14:paraId="074B1C79"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0EA0850F" w14:textId="67901151" w:rsidTr="007B2C92">
        <w:trPr>
          <w:trHeight w:val="4780"/>
        </w:trPr>
        <w:tc>
          <w:tcPr>
            <w:tcW w:w="923" w:type="pct"/>
          </w:tcPr>
          <w:p w14:paraId="0D8D0C9D"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lastRenderedPageBreak/>
              <w:t>(3) Identificatorul de produs pentru un amestec conține următoarele două elemente:</w:t>
            </w:r>
          </w:p>
          <w:p w14:paraId="772990D0"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(a) denumirea comercială sau destinația amestecului;</w:t>
            </w:r>
          </w:p>
          <w:p w14:paraId="10A57B18"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(b) identitatea tuturor substanțelor din amestec care contribuie la clasificarea amestecului în ceea ce privește toxicitatea acută, efecte de coroziune a pielii sau lezare gravă a ochilor, mutagenitate a celulelor embrionare, carcinogenicitate, toxicitate pentru reproducere, sensibilizare a căilor respiratorii sau a pielii, toxicitate asupra unui organ țintă specific, pericolul prin aspirare, proprietățile persistente, bioacumulative și toxice, foarte persistente, și foarte bioacumulative, persistente, mobile și toxice, foarte persistente și foarte mobile sau perturbarea sistemului endocrin afectând sănătatea umană sau mediul.</w:t>
            </w:r>
          </w:p>
          <w:p w14:paraId="37700131"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Dacă, în cazul prevăzut la litera (b), respectiva cerință determină furnizarea mai multor denumiri chimice, este suficient un maximum de patru denumiri chimice, cu excepția cazului în care sunt necesare mai mult de patru denumiri pentru a reflecta natura și gravitatea pericolelor.</w:t>
            </w:r>
          </w:p>
          <w:p w14:paraId="7DA8A58D" w14:textId="5EEA747D"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Denumirile chimice selectate identifică substanțele responsabile în primul rând pentru pericolele majore pentru sănătate care au determinat clasificarea și alegerea frazelor de pericol corespunzătoare.</w:t>
            </w:r>
          </w:p>
        </w:tc>
        <w:tc>
          <w:tcPr>
            <w:tcW w:w="827" w:type="pct"/>
          </w:tcPr>
          <w:p w14:paraId="7891ED2A" w14:textId="710239FD"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 The product identifier for a mixture shall contain the following two elements:</w:t>
            </w:r>
          </w:p>
          <w:p w14:paraId="114450FB"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(a) the trade name or destination of the mixture;</w:t>
            </w:r>
          </w:p>
          <w:p w14:paraId="04E3763E"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(b) the identity of all substances in the mixture that contribute to the classification of the mixture with regard to acute toxicity, skin corrosion or serious eye damage, germ cell mutagenicity, carcinogenicity, reproductive toxicity, respiratory or skin sensitisation, specific target organ toxicity, aspiration hazard, persistent, bioaccumulative and toxic properties, very persistent, and very bioaccumulative, persistent, mobile and toxic, very persistent and very mobile, or endocrine disruption affecting human health or the environment.</w:t>
            </w:r>
          </w:p>
          <w:p w14:paraId="253BDFD3"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Where, in the case referred to in point (b), that requirement leads to the provision of more than one chemical name, a maximum of four chemical names shall be sufficient, unless more than four names are required to reflect the nature and severity of the hazards.</w:t>
            </w:r>
          </w:p>
          <w:p w14:paraId="4E287C62" w14:textId="05065715"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The chemical names selected shall identify the substances primarily responsible for the major health hazards that have led to the classification and choice of the corresponding hazard statements.</w:t>
            </w:r>
          </w:p>
        </w:tc>
        <w:tc>
          <w:tcPr>
            <w:tcW w:w="925" w:type="pct"/>
          </w:tcPr>
          <w:p w14:paraId="6DF20A8A"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76.</w:t>
            </w:r>
            <w:r w:rsidRPr="00E54DA9">
              <w:rPr>
                <w:bCs/>
                <w:color w:val="000000" w:themeColor="text1"/>
                <w:sz w:val="16"/>
                <w:szCs w:val="16"/>
                <w:lang w:val="pt-BR"/>
              </w:rPr>
              <w:tab/>
              <w:t>Identificatorul de produs pentru un amestec conţine următoarele două elemente:</w:t>
            </w:r>
          </w:p>
          <w:p w14:paraId="798B3548"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76.1.</w:t>
            </w:r>
            <w:r w:rsidRPr="00E54DA9">
              <w:rPr>
                <w:bCs/>
                <w:color w:val="000000" w:themeColor="text1"/>
                <w:sz w:val="16"/>
                <w:szCs w:val="16"/>
                <w:lang w:val="pt-BR"/>
              </w:rPr>
              <w:tab/>
              <w:t>denumirea comercială sau destinaţia amestecului;</w:t>
            </w:r>
          </w:p>
          <w:p w14:paraId="6C8813C0"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76.2.</w:t>
            </w:r>
            <w:r w:rsidRPr="00E54DA9">
              <w:rPr>
                <w:bCs/>
                <w:color w:val="000000" w:themeColor="text1"/>
                <w:sz w:val="16"/>
                <w:szCs w:val="16"/>
                <w:lang w:val="pt-BR"/>
              </w:rPr>
              <w:tab/>
              <w:t>identitatea tuturor substanţelor din amestec care contribuie la clasificarea amestecului în ceea ce privește toxicitatea acută, efecte de coroziune a pielii sau lezare gravă a ochilor, mutagenitate a celulelor embrionare, carcinogenicitate, toxicitate pentru reproducere, sensibilizare a căilor respiratorii sau a pielii, toxicitate asupra unui organ ţintă specific, pericolul prin aspirare, proprietăţile persistente, bioacumulative și toxice, foarte persistente, și foarte bioacumulative, persistente, mobile și toxice, foarte persistente și foarte mobile sau perturbarea sistemului endocrin afectând sănătatea umană sau mediul.</w:t>
            </w:r>
          </w:p>
          <w:p w14:paraId="64A080B2" w14:textId="3B6A8BAF"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76.3.</w:t>
            </w:r>
            <w:r w:rsidRPr="00E54DA9">
              <w:rPr>
                <w:bCs/>
                <w:color w:val="000000" w:themeColor="text1"/>
                <w:sz w:val="16"/>
                <w:szCs w:val="16"/>
                <w:lang w:val="pt-BR"/>
              </w:rPr>
              <w:tab/>
              <w:t>Dacă, în cazul prevăzut la sbpct. 76.2., respectiva cerinţă determină furnizarea mai multor denumiri chimice, este suficient un maximum de patru denumiri chimice, cu excepţia cazului în care sunt necesare mai mult de patru denumiri pentru a reflecta natura și gravitatea pericolelor. Denumirile chimice selectate identifică substanţele responsabile în primul rând pentru pericolele majore pentru sănătate care au determinat clasificarea și alegerea frazelor de pericol corespunzătoare.</w:t>
            </w:r>
          </w:p>
        </w:tc>
        <w:tc>
          <w:tcPr>
            <w:tcW w:w="876" w:type="pct"/>
          </w:tcPr>
          <w:p w14:paraId="4DEF3DA3" w14:textId="36D6AC6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76.</w:t>
            </w:r>
            <w:r w:rsidRPr="00E54DA9">
              <w:rPr>
                <w:color w:val="000000" w:themeColor="text1"/>
                <w:sz w:val="16"/>
                <w:szCs w:val="16"/>
              </w:rPr>
              <w:tab/>
              <w:t>The product identifier for a mixture shall contain the following two elements:</w:t>
            </w:r>
          </w:p>
          <w:p w14:paraId="6E1C779E" w14:textId="2300ACB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76.1.</w:t>
            </w:r>
            <w:r w:rsidRPr="00E54DA9">
              <w:rPr>
                <w:color w:val="000000" w:themeColor="text1"/>
                <w:sz w:val="16"/>
                <w:szCs w:val="16"/>
              </w:rPr>
              <w:tab/>
              <w:t>the trade name or destination of the mixture;</w:t>
            </w:r>
          </w:p>
          <w:p w14:paraId="5525EDB2" w14:textId="22C1C4A6"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76.2.</w:t>
            </w:r>
            <w:r w:rsidRPr="00E54DA9">
              <w:rPr>
                <w:color w:val="000000" w:themeColor="text1"/>
                <w:sz w:val="16"/>
                <w:szCs w:val="16"/>
              </w:rPr>
              <w:tab/>
              <w:t>the identity of all substances in the mixture that contribute to the classification of the mixture with regard to acute toxicity, skin corrosion or serious eye damage, germ cell mutagenicity, carcinogenicity, reproductive toxicity, respiratory or skin sensitisation, specific target organ toxicity, aspiration hazard, persistent, bioaccumulative and toxic properties, very persistent, and very bioaccumulative, persistent, mobile and toxic, very persistent and very mobile, or endocrine disruption affecting human health or the environment.</w:t>
            </w:r>
          </w:p>
          <w:p w14:paraId="0238A6E7" w14:textId="06ED21BB"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76.3.</w:t>
            </w:r>
            <w:r w:rsidRPr="00E54DA9">
              <w:rPr>
                <w:color w:val="000000" w:themeColor="text1"/>
                <w:sz w:val="16"/>
                <w:szCs w:val="16"/>
              </w:rPr>
              <w:tab/>
              <w:t>If, in the case provided for in sbpct. 76.2., this requirement leads to the provision of more than one chemical name, a maximum of four chemical names is sufficient, unless more than four names are required to reflect the nature and severity of the hazards. The chemical names selected identify the substances primarily responsible for the major health hazards that determined the classification and choice of the corresponding hazard statements.</w:t>
            </w:r>
          </w:p>
        </w:tc>
        <w:tc>
          <w:tcPr>
            <w:tcW w:w="487" w:type="pct"/>
          </w:tcPr>
          <w:p w14:paraId="5267A397" w14:textId="51ACE002"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6CFBB01F" w14:textId="015E36F4" w:rsidR="00581055" w:rsidRPr="00E54DA9" w:rsidRDefault="00581055" w:rsidP="00581055">
            <w:pPr>
              <w:pStyle w:val="P68B1DB1-a5"/>
              <w:spacing w:before="4" w:after="4"/>
              <w:ind w:firstLine="22"/>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1CF53595"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39517769" w14:textId="061550DA" w:rsidTr="007B2C92">
        <w:trPr>
          <w:trHeight w:val="843"/>
        </w:trPr>
        <w:tc>
          <w:tcPr>
            <w:tcW w:w="923" w:type="pct"/>
          </w:tcPr>
          <w:p w14:paraId="6383C862"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Articolul 19</w:t>
            </w:r>
          </w:p>
          <w:p w14:paraId="51AB43CC"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Pictograme de pericol</w:t>
            </w:r>
          </w:p>
          <w:p w14:paraId="237CD3A4" w14:textId="3254CE0A" w:rsidR="00581055" w:rsidRPr="00E54DA9" w:rsidRDefault="00581055" w:rsidP="005176C4">
            <w:pPr>
              <w:pStyle w:val="P68B1DB1-a3"/>
              <w:spacing w:before="4" w:after="4"/>
              <w:ind w:firstLine="22"/>
              <w:jc w:val="both"/>
              <w:rPr>
                <w:b w:val="0"/>
                <w:color w:val="000000" w:themeColor="text1"/>
                <w:sz w:val="16"/>
                <w:szCs w:val="16"/>
                <w:lang w:val="pt-BR"/>
              </w:rPr>
            </w:pPr>
            <w:r w:rsidRPr="00E54DA9">
              <w:rPr>
                <w:b w:val="0"/>
                <w:sz w:val="16"/>
                <w:szCs w:val="16"/>
                <w:lang w:val="pt-BR"/>
              </w:rPr>
              <w:t>(1) Eticheta include pictogramele de pericol relevante, menite să transmită informații specifice referitoare la pericolul respectiv.</w:t>
            </w:r>
          </w:p>
        </w:tc>
        <w:tc>
          <w:tcPr>
            <w:tcW w:w="827" w:type="pct"/>
          </w:tcPr>
          <w:p w14:paraId="29E43462" w14:textId="49E3FB6C"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Article 19</w:t>
            </w:r>
          </w:p>
          <w:p w14:paraId="32BA6965"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Hazard pictograms</w:t>
            </w:r>
          </w:p>
          <w:p w14:paraId="2542B107" w14:textId="32E7BC5A" w:rsidR="00581055" w:rsidRPr="00E54DA9" w:rsidRDefault="00581055" w:rsidP="00581055">
            <w:pPr>
              <w:pStyle w:val="P68B1DB1-a4"/>
              <w:spacing w:before="4" w:after="4"/>
              <w:jc w:val="both"/>
              <w:rPr>
                <w:bCs/>
                <w:color w:val="000000" w:themeColor="text1"/>
                <w:sz w:val="16"/>
                <w:szCs w:val="16"/>
              </w:rPr>
            </w:pPr>
            <w:r w:rsidRPr="00E54DA9">
              <w:rPr>
                <w:color w:val="000000" w:themeColor="text1"/>
                <w:sz w:val="16"/>
                <w:szCs w:val="16"/>
              </w:rPr>
              <w:t>(1) The label shall include the relevant hazard pictograms intended to convey specific information relating to that hazard.</w:t>
            </w:r>
          </w:p>
        </w:tc>
        <w:tc>
          <w:tcPr>
            <w:tcW w:w="925" w:type="pct"/>
          </w:tcPr>
          <w:p w14:paraId="017D97D0"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Subsecțiunea a 3-a</w:t>
            </w:r>
          </w:p>
          <w:p w14:paraId="4A35B4DE"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Pictograme de pericol</w:t>
            </w:r>
          </w:p>
          <w:p w14:paraId="09688C3C"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77.</w:t>
            </w:r>
            <w:r w:rsidRPr="00E54DA9">
              <w:rPr>
                <w:bCs/>
                <w:color w:val="000000" w:themeColor="text1"/>
                <w:sz w:val="16"/>
                <w:szCs w:val="16"/>
                <w:lang w:val="pt-BR"/>
              </w:rPr>
              <w:tab/>
              <w:t>Eticheta include pictogramele de pericol relevante, menite să transmită informaţii specifice referitoare la pericolul respectiv.</w:t>
            </w:r>
          </w:p>
          <w:p w14:paraId="5A42ADBC" w14:textId="77777777" w:rsidR="00581055" w:rsidRPr="00E54DA9" w:rsidRDefault="00581055" w:rsidP="00581055">
            <w:pPr>
              <w:pStyle w:val="P68B1DB1-a3"/>
              <w:spacing w:before="4" w:after="4"/>
              <w:ind w:firstLine="22"/>
              <w:jc w:val="both"/>
              <w:rPr>
                <w:b w:val="0"/>
                <w:bCs/>
                <w:color w:val="000000" w:themeColor="text1"/>
                <w:sz w:val="16"/>
                <w:szCs w:val="16"/>
                <w:lang w:val="pt-BR"/>
              </w:rPr>
            </w:pPr>
          </w:p>
        </w:tc>
        <w:tc>
          <w:tcPr>
            <w:tcW w:w="876" w:type="pct"/>
          </w:tcPr>
          <w:p w14:paraId="4C60DE27" w14:textId="7C761CFA"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Subsection 3</w:t>
            </w:r>
          </w:p>
          <w:p w14:paraId="53A5A881" w14:textId="6DEE50CA"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Hazard pictograms</w:t>
            </w:r>
          </w:p>
          <w:p w14:paraId="153E37C1" w14:textId="6F9EC39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77.</w:t>
            </w:r>
            <w:r w:rsidRPr="00E54DA9">
              <w:rPr>
                <w:color w:val="000000" w:themeColor="text1"/>
                <w:sz w:val="16"/>
                <w:szCs w:val="16"/>
              </w:rPr>
              <w:tab/>
              <w:t>The label shall include the relevant hazard pictograms intended to convey specific information relating to that hazard.</w:t>
            </w:r>
          </w:p>
          <w:p w14:paraId="0A8E25AC" w14:textId="7006C60D" w:rsidR="00581055" w:rsidRPr="00E54DA9" w:rsidRDefault="00581055" w:rsidP="00581055">
            <w:pPr>
              <w:spacing w:before="4" w:after="4"/>
              <w:ind w:firstLine="22"/>
              <w:jc w:val="both"/>
              <w:rPr>
                <w:bCs/>
                <w:color w:val="000000" w:themeColor="text1"/>
                <w:sz w:val="16"/>
                <w:szCs w:val="16"/>
              </w:rPr>
            </w:pPr>
          </w:p>
        </w:tc>
        <w:tc>
          <w:tcPr>
            <w:tcW w:w="487" w:type="pct"/>
          </w:tcPr>
          <w:p w14:paraId="0A47FFF2" w14:textId="30488C9F"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07328CD5" w14:textId="37D11FF8" w:rsidR="00581055" w:rsidRPr="00E54DA9" w:rsidRDefault="00581055" w:rsidP="00581055">
            <w:pPr>
              <w:spacing w:before="4" w:after="4"/>
              <w:ind w:firstLine="22"/>
              <w:jc w:val="both"/>
              <w:rPr>
                <w:bCs/>
                <w:color w:val="000000" w:themeColor="text1"/>
                <w:sz w:val="16"/>
                <w:szCs w:val="16"/>
              </w:rPr>
            </w:pPr>
          </w:p>
        </w:tc>
        <w:tc>
          <w:tcPr>
            <w:tcW w:w="474" w:type="pct"/>
          </w:tcPr>
          <w:p w14:paraId="7ACB65C0"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73470EE3" w14:textId="680B7D8B" w:rsidTr="007B2C92">
        <w:trPr>
          <w:trHeight w:val="701"/>
        </w:trPr>
        <w:tc>
          <w:tcPr>
            <w:tcW w:w="923" w:type="pct"/>
          </w:tcPr>
          <w:p w14:paraId="325F068D" w14:textId="7A7122CE"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(2) Sub rezerva articolului 33, pictogramele de pericol îndeplinesc cerințele stabilite în secțiunea 1.2.1 din anexa I și în anexa V.</w:t>
            </w:r>
          </w:p>
        </w:tc>
        <w:tc>
          <w:tcPr>
            <w:tcW w:w="827" w:type="pct"/>
          </w:tcPr>
          <w:p w14:paraId="07B62538" w14:textId="06CFF57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 Subject to Article 33, hazard pictograms shall meet the requirements set out in Section 1.2.1 of Annex I and in Annex V.</w:t>
            </w:r>
          </w:p>
        </w:tc>
        <w:tc>
          <w:tcPr>
            <w:tcW w:w="925" w:type="pct"/>
          </w:tcPr>
          <w:p w14:paraId="3F56E0B1" w14:textId="0AD881BD"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77.1.</w:t>
            </w:r>
            <w:r w:rsidRPr="00E54DA9">
              <w:rPr>
                <w:bCs/>
                <w:color w:val="000000" w:themeColor="text1"/>
                <w:sz w:val="16"/>
                <w:szCs w:val="16"/>
              </w:rPr>
              <w:tab/>
              <w:t>În temeiul pct. 123-125 pictogramele de pericol îndeplinesc cerinţele stabilite în secţiunea 1.2.1 din anexa nr. 1 și în anexa nr.5.</w:t>
            </w:r>
          </w:p>
        </w:tc>
        <w:tc>
          <w:tcPr>
            <w:tcW w:w="876" w:type="pct"/>
          </w:tcPr>
          <w:p w14:paraId="71BE79D5" w14:textId="4B0FFC82"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77.1.</w:t>
            </w:r>
            <w:r w:rsidRPr="00E54DA9">
              <w:rPr>
                <w:color w:val="000000" w:themeColor="text1"/>
                <w:sz w:val="16"/>
                <w:szCs w:val="16"/>
              </w:rPr>
              <w:tab/>
              <w:t>Pursuant to items 123 to 125, hazard pictograms meet the requirements set out in section 1.2.1 of Annex 1 and in Annex 5.</w:t>
            </w:r>
          </w:p>
        </w:tc>
        <w:tc>
          <w:tcPr>
            <w:tcW w:w="487" w:type="pct"/>
          </w:tcPr>
          <w:p w14:paraId="3354CBD4" w14:textId="52E7481A"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71C49C6" w14:textId="3DE40300" w:rsidR="00581055" w:rsidRPr="00E54DA9" w:rsidRDefault="00581055" w:rsidP="00581055">
            <w:pPr>
              <w:spacing w:before="4" w:after="4"/>
              <w:ind w:firstLine="22"/>
              <w:jc w:val="both"/>
              <w:rPr>
                <w:bCs/>
                <w:color w:val="000000" w:themeColor="text1"/>
                <w:sz w:val="16"/>
                <w:szCs w:val="16"/>
              </w:rPr>
            </w:pPr>
          </w:p>
        </w:tc>
        <w:tc>
          <w:tcPr>
            <w:tcW w:w="474" w:type="pct"/>
          </w:tcPr>
          <w:p w14:paraId="1BDC3502"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2A344971" w14:textId="69EA5CB3" w:rsidTr="007B2C92">
        <w:trPr>
          <w:trHeight w:val="842"/>
        </w:trPr>
        <w:tc>
          <w:tcPr>
            <w:tcW w:w="923" w:type="pct"/>
          </w:tcPr>
          <w:p w14:paraId="5C17984D" w14:textId="61513C7C"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lastRenderedPageBreak/>
              <w:t>(3) Pictograma de pericol relevantă pentru fiecare clasificare specifică este stabilită în tabelele care indică elementele de etichetare necesare pentru fiecare clasă de pericol din anexa I.</w:t>
            </w:r>
          </w:p>
        </w:tc>
        <w:tc>
          <w:tcPr>
            <w:tcW w:w="827" w:type="pct"/>
          </w:tcPr>
          <w:p w14:paraId="08131221" w14:textId="028B2505"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(3) The hazard pictogram relevant for each specific classification shall be set out in the tables indicating the label elements required for each hazard class in Annex I.</w:t>
            </w:r>
          </w:p>
        </w:tc>
        <w:tc>
          <w:tcPr>
            <w:tcW w:w="925" w:type="pct"/>
          </w:tcPr>
          <w:p w14:paraId="4E83BEC5" w14:textId="2EF5DC05"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77.2.</w:t>
            </w:r>
            <w:r w:rsidRPr="00E54DA9">
              <w:rPr>
                <w:bCs/>
                <w:color w:val="000000" w:themeColor="text1"/>
                <w:sz w:val="16"/>
                <w:szCs w:val="16"/>
                <w:lang w:val="pt-BR"/>
              </w:rPr>
              <w:tab/>
              <w:t>Pictograma de pericol relevantă pentru fiecare clasificare specifică este stabilită în tabelele care indică elementele de etichetare necesare pentru fiecare clasă de pericol din Anexa nr 1.</w:t>
            </w:r>
          </w:p>
        </w:tc>
        <w:tc>
          <w:tcPr>
            <w:tcW w:w="876" w:type="pct"/>
          </w:tcPr>
          <w:p w14:paraId="5EAB329C" w14:textId="02F6BB80"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77.2.</w:t>
            </w:r>
            <w:r w:rsidRPr="00E54DA9">
              <w:rPr>
                <w:color w:val="000000" w:themeColor="text1"/>
                <w:sz w:val="16"/>
                <w:szCs w:val="16"/>
              </w:rPr>
              <w:tab/>
              <w:t>The hazard pictogram relevant for each specific classification is set out in the tables indicating the label elements required for each hazard class in Annex 1.</w:t>
            </w:r>
          </w:p>
        </w:tc>
        <w:tc>
          <w:tcPr>
            <w:tcW w:w="487" w:type="pct"/>
          </w:tcPr>
          <w:p w14:paraId="68C17478" w14:textId="0DC5F9B8"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609E0BB7" w14:textId="00A1CCEC" w:rsidR="00581055" w:rsidRPr="00E54DA9" w:rsidRDefault="00581055" w:rsidP="00581055">
            <w:pPr>
              <w:spacing w:before="4" w:after="4"/>
              <w:ind w:firstLine="22"/>
              <w:jc w:val="both"/>
              <w:rPr>
                <w:bCs/>
                <w:color w:val="000000" w:themeColor="text1"/>
                <w:sz w:val="16"/>
                <w:szCs w:val="16"/>
              </w:rPr>
            </w:pPr>
          </w:p>
        </w:tc>
        <w:tc>
          <w:tcPr>
            <w:tcW w:w="474" w:type="pct"/>
          </w:tcPr>
          <w:p w14:paraId="5EF32A19"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2A7A9161" w14:textId="31A2F094" w:rsidTr="007B2C92">
        <w:trPr>
          <w:trHeight w:val="409"/>
        </w:trPr>
        <w:tc>
          <w:tcPr>
            <w:tcW w:w="923" w:type="pct"/>
          </w:tcPr>
          <w:p w14:paraId="048A406F" w14:textId="77777777" w:rsidR="00581055" w:rsidRPr="00E54DA9" w:rsidRDefault="00581055" w:rsidP="00581055">
            <w:pPr>
              <w:spacing w:before="4" w:after="4"/>
              <w:ind w:firstLine="22"/>
              <w:jc w:val="center"/>
              <w:rPr>
                <w:b/>
                <w:sz w:val="16"/>
                <w:szCs w:val="16"/>
                <w:lang w:val="pt-BR"/>
              </w:rPr>
            </w:pPr>
          </w:p>
          <w:p w14:paraId="46D69E91"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Articolul 20</w:t>
            </w:r>
          </w:p>
          <w:p w14:paraId="328DFC04"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Cuvinte de avertizare</w:t>
            </w:r>
          </w:p>
          <w:p w14:paraId="0C09E90B" w14:textId="77777777" w:rsidR="00581055" w:rsidRPr="00E54DA9" w:rsidRDefault="00581055" w:rsidP="00581055">
            <w:pPr>
              <w:spacing w:before="4" w:after="4"/>
              <w:ind w:firstLine="22"/>
              <w:jc w:val="both"/>
              <w:rPr>
                <w:bCs/>
                <w:sz w:val="16"/>
                <w:szCs w:val="16"/>
                <w:lang w:val="pt-BR"/>
              </w:rPr>
            </w:pPr>
          </w:p>
          <w:p w14:paraId="62C861F6" w14:textId="733DF853" w:rsidR="00581055" w:rsidRPr="00E54DA9" w:rsidRDefault="00581055" w:rsidP="00581055">
            <w:pPr>
              <w:spacing w:before="4" w:after="4"/>
              <w:ind w:firstLine="22"/>
              <w:jc w:val="center"/>
              <w:rPr>
                <w:b/>
                <w:color w:val="000000" w:themeColor="text1"/>
                <w:sz w:val="16"/>
                <w:szCs w:val="16"/>
                <w:lang w:val="pt-BR"/>
              </w:rPr>
            </w:pPr>
            <w:r w:rsidRPr="00E54DA9">
              <w:rPr>
                <w:bCs/>
                <w:sz w:val="16"/>
                <w:szCs w:val="16"/>
                <w:lang w:val="pt-BR"/>
              </w:rPr>
              <w:t>(1) Eticheta conține cuvântul de avertizare relevant în conformitate cu clasificarea substanței sau amestecului periculos.</w:t>
            </w:r>
          </w:p>
        </w:tc>
        <w:tc>
          <w:tcPr>
            <w:tcW w:w="827" w:type="pct"/>
          </w:tcPr>
          <w:p w14:paraId="70703E54" w14:textId="103ABC55" w:rsidR="00581055" w:rsidRPr="00E54DA9" w:rsidRDefault="00581055" w:rsidP="00581055">
            <w:pPr>
              <w:spacing w:before="4" w:after="4"/>
              <w:ind w:firstLine="22"/>
              <w:jc w:val="center"/>
              <w:rPr>
                <w:b/>
                <w:color w:val="000000" w:themeColor="text1"/>
                <w:sz w:val="16"/>
                <w:szCs w:val="16"/>
                <w:lang w:val="pt-BR"/>
              </w:rPr>
            </w:pPr>
          </w:p>
          <w:p w14:paraId="055EBB2F" w14:textId="4D4879AA"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Article 20</w:t>
            </w:r>
          </w:p>
          <w:p w14:paraId="1E3FAADB"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Warning words</w:t>
            </w:r>
          </w:p>
          <w:p w14:paraId="0B8A508E" w14:textId="77777777" w:rsidR="00581055" w:rsidRPr="00E54DA9" w:rsidRDefault="00581055" w:rsidP="00581055">
            <w:pPr>
              <w:spacing w:before="4" w:after="4"/>
              <w:ind w:firstLine="22"/>
              <w:jc w:val="both"/>
              <w:rPr>
                <w:bCs/>
                <w:color w:val="000000" w:themeColor="text1"/>
                <w:sz w:val="16"/>
                <w:szCs w:val="16"/>
              </w:rPr>
            </w:pPr>
          </w:p>
          <w:p w14:paraId="32A67087" w14:textId="152AAC5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 The label shall contain the relevant signal word according to the classification of the hazardous substance or mixture.</w:t>
            </w:r>
          </w:p>
        </w:tc>
        <w:tc>
          <w:tcPr>
            <w:tcW w:w="925" w:type="pct"/>
          </w:tcPr>
          <w:p w14:paraId="290673AD" w14:textId="77777777" w:rsidR="00581055" w:rsidRPr="00E54DA9" w:rsidRDefault="00581055" w:rsidP="00581055">
            <w:pPr>
              <w:spacing w:before="4" w:after="4"/>
              <w:ind w:firstLine="22"/>
              <w:jc w:val="both"/>
              <w:rPr>
                <w:bCs/>
                <w:color w:val="000000" w:themeColor="text1"/>
                <w:sz w:val="16"/>
                <w:szCs w:val="16"/>
              </w:rPr>
            </w:pPr>
          </w:p>
          <w:p w14:paraId="77906EBD"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Subsecțiunea a 4-a</w:t>
            </w:r>
          </w:p>
          <w:p w14:paraId="7AF54005"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Cuvinte de avertizare</w:t>
            </w:r>
          </w:p>
          <w:p w14:paraId="2DA5E74B" w14:textId="77777777" w:rsidR="00581055" w:rsidRPr="00E54DA9" w:rsidRDefault="00581055" w:rsidP="00581055">
            <w:pPr>
              <w:spacing w:before="4" w:after="4"/>
              <w:ind w:firstLine="22"/>
              <w:jc w:val="both"/>
              <w:rPr>
                <w:bCs/>
                <w:color w:val="000000" w:themeColor="text1"/>
                <w:sz w:val="16"/>
                <w:szCs w:val="16"/>
                <w:lang w:val="pt-BR"/>
              </w:rPr>
            </w:pPr>
          </w:p>
          <w:p w14:paraId="6C4BC6BB" w14:textId="50A6FC3D"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78.</w:t>
            </w:r>
            <w:r w:rsidRPr="00E54DA9">
              <w:rPr>
                <w:bCs/>
                <w:color w:val="000000" w:themeColor="text1"/>
                <w:sz w:val="16"/>
                <w:szCs w:val="16"/>
                <w:lang w:val="pt-BR"/>
              </w:rPr>
              <w:tab/>
              <w:t>Eticheta conţine cuvântul de avertizare relevant în conformitate cu clasificarea substanţei sau amestecului periculos.</w:t>
            </w:r>
          </w:p>
        </w:tc>
        <w:tc>
          <w:tcPr>
            <w:tcW w:w="876" w:type="pct"/>
          </w:tcPr>
          <w:p w14:paraId="270ED70F" w14:textId="2F3A57EC" w:rsidR="00581055" w:rsidRPr="00E54DA9" w:rsidRDefault="00581055" w:rsidP="00581055">
            <w:pPr>
              <w:spacing w:before="4" w:after="4"/>
              <w:ind w:firstLine="22"/>
              <w:jc w:val="center"/>
              <w:rPr>
                <w:b/>
                <w:color w:val="000000" w:themeColor="text1"/>
                <w:sz w:val="16"/>
                <w:szCs w:val="16"/>
                <w:lang w:val="pt-BR"/>
              </w:rPr>
            </w:pPr>
          </w:p>
          <w:p w14:paraId="74C667FE" w14:textId="1D1418F9"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Subsection 4</w:t>
            </w:r>
          </w:p>
          <w:p w14:paraId="7A90696A"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Warning words</w:t>
            </w:r>
          </w:p>
          <w:p w14:paraId="11290850" w14:textId="77777777" w:rsidR="00581055" w:rsidRPr="00E54DA9" w:rsidRDefault="00581055" w:rsidP="00581055">
            <w:pPr>
              <w:spacing w:before="4" w:after="4"/>
              <w:ind w:firstLine="22"/>
              <w:jc w:val="both"/>
              <w:rPr>
                <w:bCs/>
                <w:color w:val="000000" w:themeColor="text1"/>
                <w:sz w:val="16"/>
                <w:szCs w:val="16"/>
              </w:rPr>
            </w:pPr>
          </w:p>
          <w:p w14:paraId="3637C3E9" w14:textId="15587F8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78.</w:t>
            </w:r>
            <w:r w:rsidRPr="00E54DA9">
              <w:rPr>
                <w:color w:val="000000" w:themeColor="text1"/>
                <w:sz w:val="16"/>
                <w:szCs w:val="16"/>
              </w:rPr>
              <w:tab/>
              <w:t>The label shall contain the relevant warning word according to the classification of the hazardous substance or mixture.</w:t>
            </w:r>
          </w:p>
        </w:tc>
        <w:tc>
          <w:tcPr>
            <w:tcW w:w="487" w:type="pct"/>
          </w:tcPr>
          <w:p w14:paraId="14638575" w14:textId="47F21AA9"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9039BBE" w14:textId="44154988" w:rsidR="00581055" w:rsidRPr="00E54DA9" w:rsidRDefault="00581055" w:rsidP="00581055">
            <w:pPr>
              <w:spacing w:before="4" w:after="4"/>
              <w:ind w:firstLine="22"/>
              <w:jc w:val="both"/>
              <w:rPr>
                <w:bCs/>
                <w:color w:val="000000" w:themeColor="text1"/>
                <w:sz w:val="16"/>
                <w:szCs w:val="16"/>
              </w:rPr>
            </w:pPr>
          </w:p>
        </w:tc>
        <w:tc>
          <w:tcPr>
            <w:tcW w:w="474" w:type="pct"/>
          </w:tcPr>
          <w:p w14:paraId="52F41C08"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0E86670A" w14:textId="79E43692" w:rsidTr="007B2C92">
        <w:trPr>
          <w:trHeight w:val="982"/>
        </w:trPr>
        <w:tc>
          <w:tcPr>
            <w:tcW w:w="923" w:type="pct"/>
          </w:tcPr>
          <w:p w14:paraId="2E07241C" w14:textId="2B6C843C"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(2) Cuvântul de avertizare relevant pentru fiecare clasificare specifică este stabilit în tabelele care indică elementele de etichetare necesare pentru fiecare clasă de pericol în părțile 2-5 din anexa I.</w:t>
            </w:r>
          </w:p>
        </w:tc>
        <w:tc>
          <w:tcPr>
            <w:tcW w:w="827" w:type="pct"/>
          </w:tcPr>
          <w:p w14:paraId="3095649D" w14:textId="3C630298"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 The warning word relevant for each specific classification shall be set out in the tables indicating the label elements required for each hazard class in Parts 2 to 5 of Annex I.</w:t>
            </w:r>
          </w:p>
        </w:tc>
        <w:tc>
          <w:tcPr>
            <w:tcW w:w="925" w:type="pct"/>
          </w:tcPr>
          <w:p w14:paraId="430B0E91" w14:textId="3127A1C1"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78.1.</w:t>
            </w:r>
            <w:r w:rsidRPr="00E54DA9">
              <w:rPr>
                <w:bCs/>
                <w:color w:val="000000" w:themeColor="text1"/>
                <w:sz w:val="16"/>
                <w:szCs w:val="16"/>
                <w:lang w:val="pt-BR"/>
              </w:rPr>
              <w:tab/>
              <w:t>Cuvântul de avertizare relevant pentru fiecare clasificare specifică este stabilit în tabelele care indică elementele de etichetare necesare pentru fiecare clasă de pericol în părţile 2-5 din anexa nr. 1.</w:t>
            </w:r>
          </w:p>
        </w:tc>
        <w:tc>
          <w:tcPr>
            <w:tcW w:w="876" w:type="pct"/>
          </w:tcPr>
          <w:p w14:paraId="6E41A450" w14:textId="3213F782"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78.1.</w:t>
            </w:r>
            <w:r w:rsidRPr="00E54DA9">
              <w:rPr>
                <w:color w:val="000000" w:themeColor="text1"/>
                <w:sz w:val="16"/>
                <w:szCs w:val="16"/>
              </w:rPr>
              <w:tab/>
              <w:t>The warning word relevant for each specific classification is set out in the tables indicating the label elements required for each hazard class in Parts 2 to 5 of Annex 1.</w:t>
            </w:r>
          </w:p>
        </w:tc>
        <w:tc>
          <w:tcPr>
            <w:tcW w:w="487" w:type="pct"/>
          </w:tcPr>
          <w:p w14:paraId="674983A0" w14:textId="2DF5A168"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0A4B86FE" w14:textId="09438E84" w:rsidR="00581055" w:rsidRPr="00E54DA9" w:rsidRDefault="00581055" w:rsidP="00581055">
            <w:pPr>
              <w:spacing w:before="4" w:after="4"/>
              <w:ind w:firstLine="22"/>
              <w:jc w:val="both"/>
              <w:rPr>
                <w:bCs/>
                <w:color w:val="000000" w:themeColor="text1"/>
                <w:sz w:val="16"/>
                <w:szCs w:val="16"/>
              </w:rPr>
            </w:pPr>
          </w:p>
        </w:tc>
        <w:tc>
          <w:tcPr>
            <w:tcW w:w="474" w:type="pct"/>
          </w:tcPr>
          <w:p w14:paraId="430E6CCF"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2ABCE423" w14:textId="1B711F16" w:rsidTr="007B2C92">
        <w:trPr>
          <w:trHeight w:val="641"/>
        </w:trPr>
        <w:tc>
          <w:tcPr>
            <w:tcW w:w="923" w:type="pct"/>
          </w:tcPr>
          <w:p w14:paraId="73B17AAA" w14:textId="7D19C3D7"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(3) În cazul în care pe etichetă se utilizează cuvântul de avertizare „pericol”, cuvântul de avertizare „atenție” nu mai figurează pe etichetă.</w:t>
            </w:r>
          </w:p>
        </w:tc>
        <w:tc>
          <w:tcPr>
            <w:tcW w:w="827" w:type="pct"/>
          </w:tcPr>
          <w:p w14:paraId="552B96EA" w14:textId="63010F13"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(3) Where the warning word ‘hazard’ is used on the label, the warning word ‘attention’ shall no longer appear on the label.</w:t>
            </w:r>
          </w:p>
        </w:tc>
        <w:tc>
          <w:tcPr>
            <w:tcW w:w="925" w:type="pct"/>
          </w:tcPr>
          <w:p w14:paraId="588F7168" w14:textId="58752AAD"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78.2.</w:t>
            </w:r>
            <w:r w:rsidRPr="00E54DA9">
              <w:rPr>
                <w:bCs/>
                <w:color w:val="000000" w:themeColor="text1"/>
                <w:sz w:val="16"/>
                <w:szCs w:val="16"/>
                <w:lang w:val="pt-BR"/>
              </w:rPr>
              <w:tab/>
              <w:t>În cazul în care pe etichetă se utilizează cuvântul de avertizare „pericol”, cuvântul de avertizare „atenţie” nu mai figurează pe etichetă.</w:t>
            </w:r>
          </w:p>
        </w:tc>
        <w:tc>
          <w:tcPr>
            <w:tcW w:w="876" w:type="pct"/>
          </w:tcPr>
          <w:p w14:paraId="04497643" w14:textId="1A3AB070"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78.2.</w:t>
            </w:r>
            <w:r w:rsidRPr="00E54DA9">
              <w:rPr>
                <w:color w:val="000000" w:themeColor="text1"/>
                <w:sz w:val="16"/>
                <w:szCs w:val="16"/>
              </w:rPr>
              <w:tab/>
              <w:t>Where the warning word ‘danger’ is used on the label, the warning word ‘attention’ shall no longer appear on the label.</w:t>
            </w:r>
          </w:p>
        </w:tc>
        <w:tc>
          <w:tcPr>
            <w:tcW w:w="487" w:type="pct"/>
          </w:tcPr>
          <w:p w14:paraId="114AA75C" w14:textId="36EE8FD6"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8031EAE" w14:textId="6200A421" w:rsidR="00581055" w:rsidRPr="00E54DA9" w:rsidRDefault="00581055" w:rsidP="00581055">
            <w:pPr>
              <w:spacing w:before="4" w:after="4"/>
              <w:ind w:firstLine="22"/>
              <w:jc w:val="both"/>
              <w:rPr>
                <w:bCs/>
                <w:color w:val="000000" w:themeColor="text1"/>
                <w:sz w:val="16"/>
                <w:szCs w:val="16"/>
              </w:rPr>
            </w:pPr>
          </w:p>
        </w:tc>
        <w:tc>
          <w:tcPr>
            <w:tcW w:w="474" w:type="pct"/>
          </w:tcPr>
          <w:p w14:paraId="5DC25952"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4CA15788" w14:textId="03E97FD3" w:rsidTr="007B2C92">
        <w:trPr>
          <w:trHeight w:val="945"/>
        </w:trPr>
        <w:tc>
          <w:tcPr>
            <w:tcW w:w="923" w:type="pct"/>
          </w:tcPr>
          <w:p w14:paraId="607B0B56"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Articolul 21</w:t>
            </w:r>
          </w:p>
          <w:p w14:paraId="6B6EC25F"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Fraze de pericol</w:t>
            </w:r>
          </w:p>
          <w:p w14:paraId="1323B871" w14:textId="77777777" w:rsidR="00581055" w:rsidRPr="00E54DA9" w:rsidRDefault="00581055" w:rsidP="00581055">
            <w:pPr>
              <w:spacing w:before="4" w:after="4"/>
              <w:ind w:firstLine="22"/>
              <w:jc w:val="both"/>
              <w:rPr>
                <w:bCs/>
                <w:sz w:val="16"/>
                <w:szCs w:val="16"/>
                <w:lang w:val="pt-BR"/>
              </w:rPr>
            </w:pPr>
          </w:p>
          <w:p w14:paraId="6A8CB47F" w14:textId="5C677954" w:rsidR="00581055" w:rsidRPr="00E54DA9" w:rsidRDefault="00581055" w:rsidP="005176C4">
            <w:pPr>
              <w:pStyle w:val="P68B1DB1-a3"/>
              <w:spacing w:before="4" w:after="4"/>
              <w:ind w:firstLine="22"/>
              <w:jc w:val="both"/>
              <w:rPr>
                <w:b w:val="0"/>
                <w:color w:val="000000" w:themeColor="text1"/>
                <w:sz w:val="16"/>
                <w:szCs w:val="16"/>
                <w:lang w:val="pt-BR"/>
              </w:rPr>
            </w:pPr>
            <w:r w:rsidRPr="00E54DA9">
              <w:rPr>
                <w:b w:val="0"/>
                <w:sz w:val="16"/>
                <w:szCs w:val="16"/>
                <w:lang w:val="pt-BR"/>
              </w:rPr>
              <w:t>(1) Eticheta conține frazele de pericol relevante, în conformitate cu clasificarea substanței sau amestecului periculos.</w:t>
            </w:r>
          </w:p>
        </w:tc>
        <w:tc>
          <w:tcPr>
            <w:tcW w:w="827" w:type="pct"/>
          </w:tcPr>
          <w:p w14:paraId="3B280969" w14:textId="7ABBC969"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Article 21</w:t>
            </w:r>
          </w:p>
          <w:p w14:paraId="09FDCC73"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Hazard statements</w:t>
            </w:r>
          </w:p>
          <w:p w14:paraId="6899204E" w14:textId="77777777" w:rsidR="00581055" w:rsidRPr="00E54DA9" w:rsidRDefault="00581055" w:rsidP="00581055">
            <w:pPr>
              <w:spacing w:before="4" w:after="4"/>
              <w:ind w:firstLine="22"/>
              <w:jc w:val="both"/>
              <w:rPr>
                <w:bCs/>
                <w:color w:val="000000" w:themeColor="text1"/>
                <w:sz w:val="16"/>
                <w:szCs w:val="16"/>
              </w:rPr>
            </w:pPr>
          </w:p>
          <w:p w14:paraId="7FFA0C73" w14:textId="2D0004C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 The label shall contain the relevant hazard statements according to the classification of the hazardous substance or mixture.</w:t>
            </w:r>
          </w:p>
        </w:tc>
        <w:tc>
          <w:tcPr>
            <w:tcW w:w="925" w:type="pct"/>
          </w:tcPr>
          <w:p w14:paraId="21F30637"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Subsecțiunea a 5-a</w:t>
            </w:r>
          </w:p>
          <w:p w14:paraId="03423DE2"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Fraze de pericol</w:t>
            </w:r>
          </w:p>
          <w:p w14:paraId="1F4CA8AC" w14:textId="77777777" w:rsidR="00581055" w:rsidRPr="00E54DA9" w:rsidRDefault="00581055" w:rsidP="00581055">
            <w:pPr>
              <w:spacing w:before="4" w:after="4"/>
              <w:ind w:firstLine="22"/>
              <w:jc w:val="both"/>
              <w:rPr>
                <w:bCs/>
                <w:color w:val="000000" w:themeColor="text1"/>
                <w:sz w:val="16"/>
                <w:szCs w:val="16"/>
                <w:lang w:val="pt-BR"/>
              </w:rPr>
            </w:pPr>
          </w:p>
          <w:p w14:paraId="6DE27032" w14:textId="5AEF9059" w:rsidR="00581055" w:rsidRPr="00E54DA9" w:rsidRDefault="00581055" w:rsidP="00581055">
            <w:pPr>
              <w:pStyle w:val="P68B1DB1-a3"/>
              <w:spacing w:before="4" w:after="4"/>
              <w:ind w:firstLine="22"/>
              <w:jc w:val="both"/>
              <w:rPr>
                <w:b w:val="0"/>
                <w:bCs/>
                <w:color w:val="000000" w:themeColor="text1"/>
                <w:sz w:val="16"/>
                <w:szCs w:val="16"/>
                <w:lang w:val="pt-BR"/>
              </w:rPr>
            </w:pPr>
            <w:r w:rsidRPr="00E54DA9">
              <w:rPr>
                <w:b w:val="0"/>
                <w:bCs/>
                <w:color w:val="000000" w:themeColor="text1"/>
                <w:sz w:val="16"/>
                <w:szCs w:val="16"/>
                <w:lang w:val="pt-BR"/>
              </w:rPr>
              <w:t>79.</w:t>
            </w:r>
            <w:r w:rsidRPr="00E54DA9">
              <w:rPr>
                <w:b w:val="0"/>
                <w:bCs/>
                <w:color w:val="000000" w:themeColor="text1"/>
                <w:sz w:val="16"/>
                <w:szCs w:val="16"/>
                <w:lang w:val="pt-BR"/>
              </w:rPr>
              <w:tab/>
              <w:t>Eticheta conţine frazele de pericol relevante, în conformitate cu clasificarea substanţei sau amestecului periculos.</w:t>
            </w:r>
          </w:p>
        </w:tc>
        <w:tc>
          <w:tcPr>
            <w:tcW w:w="876" w:type="pct"/>
          </w:tcPr>
          <w:p w14:paraId="1E0F1E2D" w14:textId="11FE8FE1"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Subsection 5</w:t>
            </w:r>
          </w:p>
          <w:p w14:paraId="45056EAD"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Hazard statements</w:t>
            </w:r>
          </w:p>
          <w:p w14:paraId="7C73C3E0" w14:textId="77777777" w:rsidR="00581055" w:rsidRPr="00E54DA9" w:rsidRDefault="00581055" w:rsidP="00581055">
            <w:pPr>
              <w:spacing w:before="4" w:after="4"/>
              <w:ind w:firstLine="22"/>
              <w:jc w:val="both"/>
              <w:rPr>
                <w:bCs/>
                <w:color w:val="000000" w:themeColor="text1"/>
                <w:sz w:val="16"/>
                <w:szCs w:val="16"/>
              </w:rPr>
            </w:pPr>
          </w:p>
          <w:p w14:paraId="36BC8CE4" w14:textId="1009748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79.</w:t>
            </w:r>
            <w:r w:rsidRPr="00E54DA9">
              <w:rPr>
                <w:color w:val="000000" w:themeColor="text1"/>
                <w:sz w:val="16"/>
                <w:szCs w:val="16"/>
              </w:rPr>
              <w:tab/>
              <w:t>The label shall contain the relevant hazard statements in accordance with the classification of the hazardous substance or mixture.</w:t>
            </w:r>
          </w:p>
        </w:tc>
        <w:tc>
          <w:tcPr>
            <w:tcW w:w="487" w:type="pct"/>
          </w:tcPr>
          <w:p w14:paraId="7A75DD11" w14:textId="6C558C61"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6AED801" w14:textId="5E0F0607" w:rsidR="00581055" w:rsidRPr="00E54DA9" w:rsidRDefault="00581055" w:rsidP="00581055">
            <w:pPr>
              <w:spacing w:before="4" w:after="4"/>
              <w:ind w:firstLine="22"/>
              <w:jc w:val="both"/>
              <w:rPr>
                <w:bCs/>
                <w:color w:val="000000" w:themeColor="text1"/>
                <w:sz w:val="16"/>
                <w:szCs w:val="16"/>
              </w:rPr>
            </w:pPr>
          </w:p>
        </w:tc>
        <w:tc>
          <w:tcPr>
            <w:tcW w:w="474" w:type="pct"/>
          </w:tcPr>
          <w:p w14:paraId="2FD97DBF"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44CB7808" w14:textId="45B9D5CA" w:rsidTr="007B2C92">
        <w:trPr>
          <w:trHeight w:val="944"/>
        </w:trPr>
        <w:tc>
          <w:tcPr>
            <w:tcW w:w="923" w:type="pct"/>
          </w:tcPr>
          <w:p w14:paraId="4B7D8E6A" w14:textId="08A660CA"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(2) Frazele de pericol relevante pentru fiecare clasificare sunt stabilite în tabelele care indică elementele de etichetare necesare pentru fiecare clasă de pericol în părțile 2-5 din anexa I.</w:t>
            </w:r>
          </w:p>
        </w:tc>
        <w:tc>
          <w:tcPr>
            <w:tcW w:w="827" w:type="pct"/>
          </w:tcPr>
          <w:p w14:paraId="35A14136" w14:textId="32F56872"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 The hazard statements relevant for each classification are set out in the tables indicating the label elements required for each hazard class in Parts 2 to 5 of Annex I.</w:t>
            </w:r>
          </w:p>
        </w:tc>
        <w:tc>
          <w:tcPr>
            <w:tcW w:w="925" w:type="pct"/>
          </w:tcPr>
          <w:p w14:paraId="7C2B66F7" w14:textId="33818A36"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79.1.</w:t>
            </w:r>
            <w:r w:rsidRPr="00E54DA9">
              <w:rPr>
                <w:bCs/>
                <w:color w:val="000000" w:themeColor="text1"/>
                <w:sz w:val="16"/>
                <w:szCs w:val="16"/>
                <w:lang w:val="pt-BR"/>
              </w:rPr>
              <w:tab/>
              <w:t>Frazele de pericol relevante pentru fiecare clasificare sunt stabilite în tabelele care indică elementele de etichetare necesare pentru fiecare clasă de pericol în părţile 2-5 din anexa nr. 1.</w:t>
            </w:r>
          </w:p>
        </w:tc>
        <w:tc>
          <w:tcPr>
            <w:tcW w:w="876" w:type="pct"/>
          </w:tcPr>
          <w:p w14:paraId="064F8D09" w14:textId="22F7169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79.1.</w:t>
            </w:r>
            <w:r w:rsidRPr="00E54DA9">
              <w:rPr>
                <w:color w:val="000000" w:themeColor="text1"/>
                <w:sz w:val="16"/>
                <w:szCs w:val="16"/>
              </w:rPr>
              <w:tab/>
              <w:t>The hazard statements relevant for each classification are set out in the tables indicating the label elements required for each hazard class in Parts 2 to 5 of Annex 1.</w:t>
            </w:r>
          </w:p>
        </w:tc>
        <w:tc>
          <w:tcPr>
            <w:tcW w:w="487" w:type="pct"/>
          </w:tcPr>
          <w:p w14:paraId="34E252A2" w14:textId="28F76285"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6988EBD0" w14:textId="6E51598F" w:rsidR="00581055" w:rsidRPr="00E54DA9" w:rsidRDefault="00581055" w:rsidP="00581055">
            <w:pPr>
              <w:spacing w:before="4" w:after="4"/>
              <w:ind w:firstLine="22"/>
              <w:jc w:val="both"/>
              <w:rPr>
                <w:bCs/>
                <w:color w:val="000000" w:themeColor="text1"/>
                <w:sz w:val="16"/>
                <w:szCs w:val="16"/>
              </w:rPr>
            </w:pPr>
          </w:p>
        </w:tc>
        <w:tc>
          <w:tcPr>
            <w:tcW w:w="474" w:type="pct"/>
          </w:tcPr>
          <w:p w14:paraId="054B7237"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690E05D8" w14:textId="3A695490" w:rsidTr="007B2C92">
        <w:trPr>
          <w:trHeight w:val="944"/>
        </w:trPr>
        <w:tc>
          <w:tcPr>
            <w:tcW w:w="923" w:type="pct"/>
          </w:tcPr>
          <w:p w14:paraId="6F81823D" w14:textId="71DBCD9E"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(3) În cazul în care o substanță este inclusă în partea 3 din anexa VI, fraza de pericol relevantă pentru fiecare clasificare specifică acoperită de intrarea în partea respectivă este utilizată pe etichetă, împreună cu frazele de pericol menționate la alineatul (2) pentru orice altă clasificare neacoperită de intrarea respectivă.</w:t>
            </w:r>
          </w:p>
        </w:tc>
        <w:tc>
          <w:tcPr>
            <w:tcW w:w="827" w:type="pct"/>
          </w:tcPr>
          <w:p w14:paraId="4CC8B335" w14:textId="2ACD44DD"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 Where a substance is included in Part 3 of Annex VI, the hazard statement relevant for each specific classification covered by the entry in that Part shall be used on the label, together with the hazard statements referred to in paragraph 2 for any other classification not covered by that entry.</w:t>
            </w:r>
          </w:p>
        </w:tc>
        <w:tc>
          <w:tcPr>
            <w:tcW w:w="925" w:type="pct"/>
          </w:tcPr>
          <w:p w14:paraId="07C21718" w14:textId="0BA01854" w:rsidR="00581055" w:rsidRPr="00E54DA9" w:rsidRDefault="00581055" w:rsidP="00581055">
            <w:pPr>
              <w:pStyle w:val="P68B1DB1-a4"/>
              <w:spacing w:before="4" w:after="4"/>
              <w:ind w:firstLine="22"/>
              <w:jc w:val="both"/>
              <w:rPr>
                <w:bCs/>
                <w:color w:val="000000" w:themeColor="text1"/>
                <w:sz w:val="16"/>
                <w:szCs w:val="16"/>
              </w:rPr>
            </w:pPr>
            <w:r w:rsidRPr="00E54DA9">
              <w:rPr>
                <w:bCs/>
                <w:color w:val="000000" w:themeColor="text1"/>
                <w:sz w:val="16"/>
                <w:szCs w:val="16"/>
              </w:rPr>
              <w:t>79.2.</w:t>
            </w:r>
            <w:r w:rsidRPr="00E54DA9">
              <w:rPr>
                <w:bCs/>
                <w:color w:val="000000" w:themeColor="text1"/>
                <w:sz w:val="16"/>
                <w:szCs w:val="16"/>
              </w:rPr>
              <w:tab/>
              <w:t>În cazul în care o substanţă este inclusă în partea 2 din anexa nr. 6, fraza de pericol relevantă pentru fiecare clasificare specifică acoperită de intrarea în partea respectivă este utilizată pe etichetă, împreună cu frazele de pericol menţionate la subpct. 79.1 pentru orice altă clasificare neacoperită de intrarea respectivă.</w:t>
            </w:r>
          </w:p>
        </w:tc>
        <w:tc>
          <w:tcPr>
            <w:tcW w:w="876" w:type="pct"/>
          </w:tcPr>
          <w:p w14:paraId="4A8FCC19" w14:textId="2819FB15"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79.2.</w:t>
            </w:r>
            <w:r w:rsidRPr="00E54DA9">
              <w:rPr>
                <w:color w:val="000000" w:themeColor="text1"/>
                <w:sz w:val="16"/>
                <w:szCs w:val="16"/>
              </w:rPr>
              <w:tab/>
              <w:t>Where a substance is included in Part 2 of Annex 6, the relevant hazard statement for each specific classification covered by the entry in that Part shall be used on the label, together with the hazard statements referred to in sub-item 79.1 for any other classification not covered by that entry.</w:t>
            </w:r>
          </w:p>
        </w:tc>
        <w:tc>
          <w:tcPr>
            <w:tcW w:w="487" w:type="pct"/>
          </w:tcPr>
          <w:p w14:paraId="0995BEBE" w14:textId="358B56C4"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0C32277" w14:textId="24A521AA" w:rsidR="00581055" w:rsidRPr="00E54DA9" w:rsidRDefault="00581055" w:rsidP="00581055">
            <w:pPr>
              <w:spacing w:before="4" w:after="4"/>
              <w:ind w:firstLine="22"/>
              <w:jc w:val="both"/>
              <w:rPr>
                <w:bCs/>
                <w:color w:val="000000" w:themeColor="text1"/>
                <w:sz w:val="16"/>
                <w:szCs w:val="16"/>
              </w:rPr>
            </w:pPr>
          </w:p>
        </w:tc>
        <w:tc>
          <w:tcPr>
            <w:tcW w:w="474" w:type="pct"/>
          </w:tcPr>
          <w:p w14:paraId="75DDF512"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011255B2" w14:textId="5F0FAECB" w:rsidTr="007B2C92">
        <w:trPr>
          <w:trHeight w:val="408"/>
        </w:trPr>
        <w:tc>
          <w:tcPr>
            <w:tcW w:w="923" w:type="pct"/>
          </w:tcPr>
          <w:p w14:paraId="09D76F7A" w14:textId="186C14FF"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lastRenderedPageBreak/>
              <w:t>(4) Textul frazelor de pericol este în conformitate cu anexa III.</w:t>
            </w:r>
          </w:p>
        </w:tc>
        <w:tc>
          <w:tcPr>
            <w:tcW w:w="827" w:type="pct"/>
          </w:tcPr>
          <w:p w14:paraId="5A032EC5" w14:textId="566E4722"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(4) The text of the hazard statements shall be in accordance with Annex III.</w:t>
            </w:r>
          </w:p>
        </w:tc>
        <w:tc>
          <w:tcPr>
            <w:tcW w:w="925" w:type="pct"/>
          </w:tcPr>
          <w:p w14:paraId="67509334" w14:textId="17D218C6"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79.3.</w:t>
            </w:r>
            <w:r w:rsidRPr="00E54DA9">
              <w:rPr>
                <w:bCs/>
                <w:color w:val="000000" w:themeColor="text1"/>
                <w:sz w:val="16"/>
                <w:szCs w:val="16"/>
                <w:lang w:val="pt-BR"/>
              </w:rPr>
              <w:tab/>
              <w:t>Textul frazelor de pericol va fi în conformitate cu Anexa nr. 3.</w:t>
            </w:r>
          </w:p>
        </w:tc>
        <w:tc>
          <w:tcPr>
            <w:tcW w:w="876" w:type="pct"/>
          </w:tcPr>
          <w:p w14:paraId="47262CB5" w14:textId="3BFCAB9E"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79.3.</w:t>
            </w:r>
            <w:r w:rsidRPr="00E54DA9">
              <w:rPr>
                <w:color w:val="000000" w:themeColor="text1"/>
                <w:sz w:val="16"/>
                <w:szCs w:val="16"/>
              </w:rPr>
              <w:tab/>
              <w:t>The text of the hazard statements shall be in accordance with Annex 3.</w:t>
            </w:r>
          </w:p>
        </w:tc>
        <w:tc>
          <w:tcPr>
            <w:tcW w:w="487" w:type="pct"/>
          </w:tcPr>
          <w:p w14:paraId="1E8E003C" w14:textId="3D8C7DDC"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8ABC787" w14:textId="75043F28" w:rsidR="00581055" w:rsidRPr="00E54DA9" w:rsidRDefault="00581055" w:rsidP="00581055">
            <w:pPr>
              <w:spacing w:before="4" w:after="4"/>
              <w:ind w:firstLine="22"/>
              <w:jc w:val="both"/>
              <w:rPr>
                <w:bCs/>
                <w:color w:val="000000" w:themeColor="text1"/>
                <w:sz w:val="16"/>
                <w:szCs w:val="16"/>
              </w:rPr>
            </w:pPr>
          </w:p>
        </w:tc>
        <w:tc>
          <w:tcPr>
            <w:tcW w:w="474" w:type="pct"/>
          </w:tcPr>
          <w:p w14:paraId="77B19A4D"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20AA07C7" w14:textId="73798623" w:rsidTr="007B2C92">
        <w:trPr>
          <w:trHeight w:val="685"/>
        </w:trPr>
        <w:tc>
          <w:tcPr>
            <w:tcW w:w="923" w:type="pct"/>
          </w:tcPr>
          <w:p w14:paraId="056E3203"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Articolul 22</w:t>
            </w:r>
          </w:p>
          <w:p w14:paraId="6F81597B"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Fraze de precauție</w:t>
            </w:r>
          </w:p>
          <w:p w14:paraId="5052ACF5" w14:textId="77777777" w:rsidR="00581055" w:rsidRPr="00E54DA9" w:rsidRDefault="00581055" w:rsidP="00581055">
            <w:pPr>
              <w:spacing w:before="4" w:after="4"/>
              <w:ind w:firstLine="22"/>
              <w:jc w:val="both"/>
              <w:rPr>
                <w:bCs/>
                <w:sz w:val="16"/>
                <w:szCs w:val="16"/>
                <w:lang w:val="pt-BR"/>
              </w:rPr>
            </w:pPr>
          </w:p>
          <w:p w14:paraId="2618EE72" w14:textId="0EC214CA" w:rsidR="00581055" w:rsidRPr="00E54DA9" w:rsidRDefault="00581055" w:rsidP="005176C4">
            <w:pPr>
              <w:pStyle w:val="P68B1DB1-a3"/>
              <w:spacing w:before="4" w:after="4"/>
              <w:ind w:firstLine="22"/>
              <w:jc w:val="both"/>
              <w:rPr>
                <w:b w:val="0"/>
                <w:color w:val="000000" w:themeColor="text1"/>
                <w:sz w:val="16"/>
                <w:szCs w:val="16"/>
                <w:lang w:val="pt-BR"/>
              </w:rPr>
            </w:pPr>
            <w:r w:rsidRPr="00E54DA9">
              <w:rPr>
                <w:b w:val="0"/>
                <w:sz w:val="16"/>
                <w:szCs w:val="16"/>
                <w:lang w:val="pt-BR"/>
              </w:rPr>
              <w:t>(1) Eticheta include frazele de precauție relevante.</w:t>
            </w:r>
          </w:p>
        </w:tc>
        <w:tc>
          <w:tcPr>
            <w:tcW w:w="827" w:type="pct"/>
          </w:tcPr>
          <w:p w14:paraId="64A7ECF2" w14:textId="28DC625B"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Article 22</w:t>
            </w:r>
          </w:p>
          <w:p w14:paraId="1939F960"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Precautionary statements</w:t>
            </w:r>
          </w:p>
          <w:p w14:paraId="60209C35" w14:textId="77777777" w:rsidR="00581055" w:rsidRPr="00E54DA9" w:rsidRDefault="00581055" w:rsidP="00581055">
            <w:pPr>
              <w:spacing w:before="4" w:after="4"/>
              <w:ind w:firstLine="22"/>
              <w:jc w:val="both"/>
              <w:rPr>
                <w:bCs/>
                <w:color w:val="000000" w:themeColor="text1"/>
                <w:sz w:val="16"/>
                <w:szCs w:val="16"/>
              </w:rPr>
            </w:pPr>
          </w:p>
          <w:p w14:paraId="0E949347" w14:textId="5404E44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 The label shall include the relevant precautionary statements.</w:t>
            </w:r>
          </w:p>
        </w:tc>
        <w:tc>
          <w:tcPr>
            <w:tcW w:w="925" w:type="pct"/>
          </w:tcPr>
          <w:p w14:paraId="720D17A1"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Subsecțiunea a 6-a</w:t>
            </w:r>
          </w:p>
          <w:p w14:paraId="7B506210"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Fraze de precauţie</w:t>
            </w:r>
          </w:p>
          <w:p w14:paraId="55CEF347" w14:textId="77777777" w:rsidR="00581055" w:rsidRPr="00E54DA9" w:rsidRDefault="00581055" w:rsidP="00581055">
            <w:pPr>
              <w:spacing w:before="4" w:after="4"/>
              <w:ind w:firstLine="22"/>
              <w:jc w:val="both"/>
              <w:rPr>
                <w:bCs/>
                <w:color w:val="000000" w:themeColor="text1"/>
                <w:sz w:val="16"/>
                <w:szCs w:val="16"/>
                <w:lang w:val="pt-BR"/>
              </w:rPr>
            </w:pPr>
          </w:p>
          <w:p w14:paraId="4D880B8A" w14:textId="7F57C12F" w:rsidR="00581055" w:rsidRPr="00E54DA9" w:rsidRDefault="00581055" w:rsidP="00581055">
            <w:pPr>
              <w:pStyle w:val="P68B1DB1-a3"/>
              <w:spacing w:before="4" w:after="4"/>
              <w:ind w:firstLine="22"/>
              <w:jc w:val="both"/>
              <w:rPr>
                <w:b w:val="0"/>
                <w:bCs/>
                <w:color w:val="000000" w:themeColor="text1"/>
                <w:sz w:val="16"/>
                <w:szCs w:val="16"/>
                <w:lang w:val="pt-BR"/>
              </w:rPr>
            </w:pPr>
            <w:r w:rsidRPr="00E54DA9">
              <w:rPr>
                <w:b w:val="0"/>
                <w:bCs/>
                <w:color w:val="000000" w:themeColor="text1"/>
                <w:sz w:val="16"/>
                <w:szCs w:val="16"/>
                <w:lang w:val="pt-BR"/>
              </w:rPr>
              <w:t>80.</w:t>
            </w:r>
            <w:r w:rsidRPr="00E54DA9">
              <w:rPr>
                <w:b w:val="0"/>
                <w:bCs/>
                <w:color w:val="000000" w:themeColor="text1"/>
                <w:sz w:val="16"/>
                <w:szCs w:val="16"/>
                <w:lang w:val="pt-BR"/>
              </w:rPr>
              <w:tab/>
              <w:t>Eticheta include frazele de precauţie relevante.</w:t>
            </w:r>
          </w:p>
        </w:tc>
        <w:tc>
          <w:tcPr>
            <w:tcW w:w="876" w:type="pct"/>
          </w:tcPr>
          <w:p w14:paraId="19014561" w14:textId="192C24AF"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Subsection 6</w:t>
            </w:r>
          </w:p>
          <w:p w14:paraId="60CF50B6" w14:textId="77777777" w:rsidR="00581055" w:rsidRPr="00E54DA9" w:rsidRDefault="00581055" w:rsidP="00581055">
            <w:pPr>
              <w:pStyle w:val="P68B1DB1-a3"/>
              <w:spacing w:before="4" w:after="4"/>
              <w:ind w:firstLine="22"/>
              <w:jc w:val="center"/>
              <w:rPr>
                <w:bCs/>
                <w:color w:val="000000" w:themeColor="text1"/>
                <w:sz w:val="16"/>
                <w:szCs w:val="16"/>
              </w:rPr>
            </w:pPr>
            <w:r w:rsidRPr="00E54DA9">
              <w:rPr>
                <w:color w:val="000000" w:themeColor="text1"/>
                <w:sz w:val="16"/>
                <w:szCs w:val="16"/>
              </w:rPr>
              <w:t>Precautionary statements</w:t>
            </w:r>
          </w:p>
          <w:p w14:paraId="0C5831FC" w14:textId="77777777" w:rsidR="00581055" w:rsidRPr="00E54DA9" w:rsidRDefault="00581055" w:rsidP="00581055">
            <w:pPr>
              <w:spacing w:before="4" w:after="4"/>
              <w:ind w:firstLine="22"/>
              <w:jc w:val="both"/>
              <w:rPr>
                <w:bCs/>
                <w:color w:val="000000" w:themeColor="text1"/>
                <w:sz w:val="16"/>
                <w:szCs w:val="16"/>
              </w:rPr>
            </w:pPr>
          </w:p>
          <w:p w14:paraId="74E2BD24" w14:textId="06E8482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80.</w:t>
            </w:r>
            <w:r w:rsidRPr="00E54DA9">
              <w:rPr>
                <w:color w:val="000000" w:themeColor="text1"/>
                <w:sz w:val="16"/>
                <w:szCs w:val="16"/>
              </w:rPr>
              <w:tab/>
              <w:t>The label shall include the relevant precautionary statements.</w:t>
            </w:r>
          </w:p>
        </w:tc>
        <w:tc>
          <w:tcPr>
            <w:tcW w:w="487" w:type="pct"/>
          </w:tcPr>
          <w:p w14:paraId="397F10AE" w14:textId="2571C57D"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AAFADC3" w14:textId="47C6AD98" w:rsidR="00581055" w:rsidRPr="00E54DA9" w:rsidRDefault="00581055" w:rsidP="00581055">
            <w:pPr>
              <w:spacing w:before="4" w:after="4"/>
              <w:ind w:firstLine="22"/>
              <w:jc w:val="both"/>
              <w:rPr>
                <w:bCs/>
                <w:color w:val="000000" w:themeColor="text1"/>
                <w:sz w:val="16"/>
                <w:szCs w:val="16"/>
              </w:rPr>
            </w:pPr>
          </w:p>
        </w:tc>
        <w:tc>
          <w:tcPr>
            <w:tcW w:w="474" w:type="pct"/>
          </w:tcPr>
          <w:p w14:paraId="181BEAD2"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3A3DAC4F" w14:textId="020C48BE" w:rsidTr="007B2C92">
        <w:trPr>
          <w:trHeight w:val="682"/>
        </w:trPr>
        <w:tc>
          <w:tcPr>
            <w:tcW w:w="923" w:type="pct"/>
          </w:tcPr>
          <w:p w14:paraId="3BFEA283" w14:textId="46A43E6F"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(2) Frazele de precauție sunt selectate dintre cele prevăzute în tabelele din părțile 2-5 din anexa I, în care se indică elementele de etichetare pentru fiecare clasă de pericol.</w:t>
            </w:r>
          </w:p>
        </w:tc>
        <w:tc>
          <w:tcPr>
            <w:tcW w:w="827" w:type="pct"/>
          </w:tcPr>
          <w:p w14:paraId="70A606AC" w14:textId="2580627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(2) The precautionary statements shall be selected from those set out in the tables in Parts 2 to 5 of Annex I, indicating the label elements for each hazard class.</w:t>
            </w:r>
          </w:p>
        </w:tc>
        <w:tc>
          <w:tcPr>
            <w:tcW w:w="925" w:type="pct"/>
          </w:tcPr>
          <w:p w14:paraId="7698E1C5" w14:textId="649B1278"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80.1.</w:t>
            </w:r>
            <w:r w:rsidRPr="00E54DA9">
              <w:rPr>
                <w:bCs/>
                <w:color w:val="000000" w:themeColor="text1"/>
                <w:sz w:val="16"/>
                <w:szCs w:val="16"/>
                <w:lang w:val="pt-BR"/>
              </w:rPr>
              <w:tab/>
              <w:t>Frazele de precauţie sunt selectate dintre cele prevăzute în tabelele din părţile 2-5 din anexa nr. 1, în care se indică elementele de etichetare pentru fiecare clasă de pericol.</w:t>
            </w:r>
          </w:p>
        </w:tc>
        <w:tc>
          <w:tcPr>
            <w:tcW w:w="876" w:type="pct"/>
          </w:tcPr>
          <w:p w14:paraId="2C5AE660" w14:textId="772F8F49"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80.1.</w:t>
            </w:r>
            <w:r w:rsidRPr="00E54DA9">
              <w:rPr>
                <w:color w:val="000000" w:themeColor="text1"/>
                <w:sz w:val="16"/>
                <w:szCs w:val="16"/>
              </w:rPr>
              <w:tab/>
              <w:t>The precautionary statements shall be selected from those set out in the tables in Parts 2 to 5 of Annex 1, indicating the label elements for each hazard class.</w:t>
            </w:r>
          </w:p>
        </w:tc>
        <w:tc>
          <w:tcPr>
            <w:tcW w:w="487" w:type="pct"/>
          </w:tcPr>
          <w:p w14:paraId="3644CE50" w14:textId="18B217DE"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08AB99F3" w14:textId="5C9A8340" w:rsidR="00581055" w:rsidRPr="00E54DA9" w:rsidRDefault="00581055" w:rsidP="00581055">
            <w:pPr>
              <w:spacing w:before="4" w:after="4"/>
              <w:ind w:firstLine="22"/>
              <w:jc w:val="both"/>
              <w:rPr>
                <w:bCs/>
                <w:color w:val="000000" w:themeColor="text1"/>
                <w:sz w:val="16"/>
                <w:szCs w:val="16"/>
              </w:rPr>
            </w:pPr>
          </w:p>
        </w:tc>
        <w:tc>
          <w:tcPr>
            <w:tcW w:w="474" w:type="pct"/>
          </w:tcPr>
          <w:p w14:paraId="2C4F5B52"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33DA1DC5" w14:textId="7B6F1867" w:rsidTr="007B2C92">
        <w:trPr>
          <w:trHeight w:val="682"/>
        </w:trPr>
        <w:tc>
          <w:tcPr>
            <w:tcW w:w="923" w:type="pct"/>
          </w:tcPr>
          <w:p w14:paraId="187AA4AC" w14:textId="25FBF2E1"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(3) Frazele de precauție sunt selectate în conformitate cu criteriile stabilite în partea 1 din anexa IV, în care se indică frazele de pericol și utilizarea sau utilizările intenționate sau identificate ale substanței sau amestecului.</w:t>
            </w:r>
          </w:p>
        </w:tc>
        <w:tc>
          <w:tcPr>
            <w:tcW w:w="827" w:type="pct"/>
          </w:tcPr>
          <w:p w14:paraId="6B0832E8" w14:textId="32AD5FC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 The precautionary statements shall be selected in accordance with the criteria set out in Part 1 of Annex IV, indicating the hazard statements and the intended or identified use or uses of the substance or mixture.</w:t>
            </w:r>
          </w:p>
        </w:tc>
        <w:tc>
          <w:tcPr>
            <w:tcW w:w="925" w:type="pct"/>
          </w:tcPr>
          <w:p w14:paraId="24E20CEB" w14:textId="2C20831A"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80.2.</w:t>
            </w:r>
            <w:r w:rsidRPr="00E54DA9">
              <w:rPr>
                <w:bCs/>
                <w:color w:val="000000" w:themeColor="text1"/>
                <w:sz w:val="16"/>
                <w:szCs w:val="16"/>
                <w:lang w:val="pt-BR"/>
              </w:rPr>
              <w:tab/>
              <w:t>Frazele de precauţie sunt selectate în conformitate cu criteriile stabilite în partea 1 din anexa nr.4, în care se indică frazele de pericol și utilizarea sau utilizările intenţionate sau identificate ale substanţei sau amestecului.</w:t>
            </w:r>
          </w:p>
        </w:tc>
        <w:tc>
          <w:tcPr>
            <w:tcW w:w="876" w:type="pct"/>
          </w:tcPr>
          <w:p w14:paraId="3495D0D0" w14:textId="621A4551"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80.2.</w:t>
            </w:r>
            <w:r w:rsidRPr="00E54DA9">
              <w:rPr>
                <w:color w:val="000000" w:themeColor="text1"/>
                <w:sz w:val="16"/>
                <w:szCs w:val="16"/>
              </w:rPr>
              <w:tab/>
              <w:t>The precautionary statements shall be selected in accordance with the criteria set out in Part 1 of Annex 4, which shall indicate the hazard statements and the intended or identified use or uses of the substance or mixture.</w:t>
            </w:r>
          </w:p>
        </w:tc>
        <w:tc>
          <w:tcPr>
            <w:tcW w:w="487" w:type="pct"/>
          </w:tcPr>
          <w:p w14:paraId="72789001" w14:textId="034A4FC2"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6396B67" w14:textId="4C9205B1" w:rsidR="00581055" w:rsidRPr="00E54DA9" w:rsidRDefault="00581055" w:rsidP="00581055">
            <w:pPr>
              <w:spacing w:before="4" w:after="4"/>
              <w:ind w:firstLine="22"/>
              <w:jc w:val="both"/>
              <w:rPr>
                <w:bCs/>
                <w:color w:val="000000" w:themeColor="text1"/>
                <w:sz w:val="16"/>
                <w:szCs w:val="16"/>
              </w:rPr>
            </w:pPr>
          </w:p>
        </w:tc>
        <w:tc>
          <w:tcPr>
            <w:tcW w:w="474" w:type="pct"/>
          </w:tcPr>
          <w:p w14:paraId="7008206D"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1AD31B35" w14:textId="02D0DCEE" w:rsidTr="007B2C92">
        <w:trPr>
          <w:trHeight w:val="472"/>
        </w:trPr>
        <w:tc>
          <w:tcPr>
            <w:tcW w:w="923" w:type="pct"/>
          </w:tcPr>
          <w:p w14:paraId="3A9425F4" w14:textId="4DA17150"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(4) Textul frazelor de precauție este în conformitate cu partea 2 din anexa IV.</w:t>
            </w:r>
          </w:p>
        </w:tc>
        <w:tc>
          <w:tcPr>
            <w:tcW w:w="827" w:type="pct"/>
          </w:tcPr>
          <w:p w14:paraId="51B4CFC1" w14:textId="340C2916"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(4) The text of the precautionary statements shall be in accordance with Part 2 of Annex IV.</w:t>
            </w:r>
          </w:p>
        </w:tc>
        <w:tc>
          <w:tcPr>
            <w:tcW w:w="925" w:type="pct"/>
          </w:tcPr>
          <w:p w14:paraId="67A2823B" w14:textId="7652396F" w:rsidR="00581055" w:rsidRPr="00E54DA9" w:rsidRDefault="00581055" w:rsidP="00581055">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80.3.</w:t>
            </w:r>
            <w:r w:rsidRPr="00E54DA9">
              <w:rPr>
                <w:bCs/>
                <w:color w:val="000000" w:themeColor="text1"/>
                <w:sz w:val="16"/>
                <w:szCs w:val="16"/>
                <w:lang w:val="pt-BR"/>
              </w:rPr>
              <w:tab/>
              <w:t>Textul frazelor de precauţie este în conformitate cu partea 2 din anexa nr.4.</w:t>
            </w:r>
          </w:p>
        </w:tc>
        <w:tc>
          <w:tcPr>
            <w:tcW w:w="876" w:type="pct"/>
          </w:tcPr>
          <w:p w14:paraId="2092FA01" w14:textId="0F165AB5"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80.3.</w:t>
            </w:r>
            <w:r w:rsidRPr="00E54DA9">
              <w:rPr>
                <w:color w:val="000000" w:themeColor="text1"/>
                <w:sz w:val="16"/>
                <w:szCs w:val="16"/>
              </w:rPr>
              <w:tab/>
              <w:t>The text of the precautionary statements shall be in accordance with Part 2 of Annex 4.</w:t>
            </w:r>
          </w:p>
        </w:tc>
        <w:tc>
          <w:tcPr>
            <w:tcW w:w="487" w:type="pct"/>
          </w:tcPr>
          <w:p w14:paraId="418DB881" w14:textId="54E26A1E"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4EBF2EB" w14:textId="7661B5FB" w:rsidR="00581055" w:rsidRPr="00E54DA9" w:rsidRDefault="00581055" w:rsidP="00581055">
            <w:pPr>
              <w:spacing w:before="4" w:after="4"/>
              <w:ind w:firstLine="22"/>
              <w:jc w:val="both"/>
              <w:rPr>
                <w:bCs/>
                <w:color w:val="000000" w:themeColor="text1"/>
                <w:sz w:val="16"/>
                <w:szCs w:val="16"/>
              </w:rPr>
            </w:pPr>
          </w:p>
        </w:tc>
        <w:tc>
          <w:tcPr>
            <w:tcW w:w="474" w:type="pct"/>
          </w:tcPr>
          <w:p w14:paraId="21B83628"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0F8BAAA3" w14:textId="33027001" w:rsidTr="007B2C92">
        <w:tc>
          <w:tcPr>
            <w:tcW w:w="923" w:type="pct"/>
          </w:tcPr>
          <w:p w14:paraId="4584E028"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Articolul 23</w:t>
            </w:r>
          </w:p>
          <w:p w14:paraId="15982D0F"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Derogări de la cerințele de etichetare pentru cazuri speciale</w:t>
            </w:r>
          </w:p>
          <w:p w14:paraId="0A0559B7" w14:textId="77777777" w:rsidR="00581055" w:rsidRPr="00E54DA9" w:rsidRDefault="00581055" w:rsidP="00581055">
            <w:pPr>
              <w:spacing w:before="4" w:after="4"/>
              <w:ind w:firstLine="22"/>
              <w:jc w:val="both"/>
              <w:rPr>
                <w:bCs/>
                <w:sz w:val="16"/>
                <w:szCs w:val="16"/>
                <w:lang w:val="pt-BR"/>
              </w:rPr>
            </w:pPr>
          </w:p>
          <w:p w14:paraId="0A4F7CFA"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Dispozițiile specifice privind etichetarea stabilite în secțiunea 1.3 din anexa I se aplică cu privire la următoarele:</w:t>
            </w:r>
          </w:p>
          <w:p w14:paraId="267A3ED7"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(a) butelii de gaz transportabile;</w:t>
            </w:r>
          </w:p>
          <w:p w14:paraId="3AC9848A"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(b) recipiente de gaz pentru propan, butan sau gaz petrolier lichefiat;</w:t>
            </w:r>
          </w:p>
          <w:p w14:paraId="5FEE7214"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(c) aerosoli și recipiente echipate cu un dispozitiv de pulverizare sigilat și care conțin substanțe sau amestecuri clasificate ca prezentând pericol prin aspirare;</w:t>
            </w:r>
          </w:p>
          <w:p w14:paraId="599B6233"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(d) metale în stare masivă, aliaje, amestecuri care conțin polimeri, amestecuri care conțin elastomeri;</w:t>
            </w:r>
          </w:p>
          <w:p w14:paraId="39131ED0"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(e) explozivi, astfel cum sunt menționați în secțiunea 2.1 din anexa I, introduși pe piață în vederea obținerii unui efect exploziv sau pirotehnic;</w:t>
            </w:r>
          </w:p>
          <w:p w14:paraId="2D91D4B3"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 xml:space="preserve">(f) substanțe sau amestecuri clasificate drept corosive pentru metale dar care </w:t>
            </w:r>
            <w:r w:rsidRPr="00E54DA9">
              <w:rPr>
                <w:bCs/>
                <w:sz w:val="16"/>
                <w:szCs w:val="16"/>
                <w:lang w:val="pt-BR"/>
              </w:rPr>
              <w:lastRenderedPageBreak/>
              <w:t>nu sunt clasificate în categoria „corodarea pielii” sau „lezarea gravă a ochilor” (Categoria 1);</w:t>
            </w:r>
          </w:p>
          <w:p w14:paraId="2ED5D6C8" w14:textId="4E99A746" w:rsidR="00581055" w:rsidRPr="00E54DA9" w:rsidRDefault="00581055" w:rsidP="005176C4">
            <w:pPr>
              <w:pStyle w:val="P68B1DB1-a3"/>
              <w:spacing w:before="4" w:after="4"/>
              <w:ind w:firstLine="22"/>
              <w:jc w:val="both"/>
              <w:rPr>
                <w:b w:val="0"/>
                <w:color w:val="000000" w:themeColor="text1"/>
                <w:sz w:val="16"/>
                <w:szCs w:val="16"/>
                <w:lang w:val="pt-BR"/>
              </w:rPr>
            </w:pPr>
            <w:r w:rsidRPr="00E54DA9">
              <w:rPr>
                <w:b w:val="0"/>
                <w:sz w:val="16"/>
                <w:szCs w:val="16"/>
                <w:lang w:val="pt-BR"/>
              </w:rPr>
              <w:t>(g) muniție, în sensul definiției de la articolul 1 alineatul (1) punctul 3 din Directiva (UE) 2021/555 a Parlamentului European și a Consiliului (1), cu excepția cazului în care este un articol care intră sub incidența articolului 4 alineatul (8) din prezentul regulament.</w:t>
            </w:r>
          </w:p>
        </w:tc>
        <w:tc>
          <w:tcPr>
            <w:tcW w:w="827" w:type="pct"/>
          </w:tcPr>
          <w:p w14:paraId="35F93363" w14:textId="6080DD0D"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23</w:t>
            </w:r>
          </w:p>
          <w:p w14:paraId="34352B7E"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Derogations from labelling requirements for special cases</w:t>
            </w:r>
          </w:p>
          <w:p w14:paraId="76D24208" w14:textId="77777777" w:rsidR="00581055" w:rsidRPr="00E54DA9" w:rsidRDefault="00581055" w:rsidP="00581055">
            <w:pPr>
              <w:spacing w:before="4" w:after="4"/>
              <w:ind w:firstLine="22"/>
              <w:jc w:val="both"/>
              <w:rPr>
                <w:bCs/>
                <w:color w:val="000000" w:themeColor="text1"/>
                <w:sz w:val="16"/>
                <w:szCs w:val="16"/>
              </w:rPr>
            </w:pPr>
          </w:p>
          <w:p w14:paraId="7B3C351F"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The specific labelling provisions set out in Section 1.3 of Annex I shall apply with regard to the following:</w:t>
            </w:r>
          </w:p>
          <w:p w14:paraId="4FCEEF28"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(a) transportable gas cylinders;</w:t>
            </w:r>
          </w:p>
          <w:p w14:paraId="50B9A5FA"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(b) gas containers for propane, butane or liquefied petroleum gas;</w:t>
            </w:r>
          </w:p>
          <w:p w14:paraId="7D21367E"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(c) aerosols and containers fitted with a sealed spraying device and containing substances or mixtures classified as presenting an aspiration hazard;</w:t>
            </w:r>
          </w:p>
          <w:p w14:paraId="7E347555"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(d) solid metals, alloys, mixtures containing polymers, mixtures containing elastomers;</w:t>
            </w:r>
          </w:p>
          <w:p w14:paraId="3D863DEF"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(e) explosives, as referred to in Section 2.1 of Annex I, placed on the market with a view to obtaining an explosive or pyrotechnic effect;</w:t>
            </w:r>
          </w:p>
          <w:p w14:paraId="6202BDA2"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lastRenderedPageBreak/>
              <w:t>(f) substances or mixtures classified as corrosive to metals but not classified as skin corrosion or serious eye damage (Category 1);</w:t>
            </w:r>
          </w:p>
          <w:p w14:paraId="1E31D874"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(g) ammunition as defined in Article 1(1), point (3), of Directive (EU) 2021/555 of the European Parliament and of the Council (1), unless it is an item covered by Article 4(8) of this Regulation.</w:t>
            </w:r>
          </w:p>
        </w:tc>
        <w:tc>
          <w:tcPr>
            <w:tcW w:w="925" w:type="pct"/>
          </w:tcPr>
          <w:p w14:paraId="4B7251FB"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lastRenderedPageBreak/>
              <w:t>Subsecțiunea a 7-a</w:t>
            </w:r>
          </w:p>
          <w:p w14:paraId="7BBFF15B" w14:textId="77777777" w:rsidR="00581055" w:rsidRPr="00E54DA9" w:rsidRDefault="00581055" w:rsidP="00581055">
            <w:pPr>
              <w:spacing w:before="4" w:after="4"/>
              <w:ind w:firstLine="22"/>
              <w:jc w:val="center"/>
              <w:rPr>
                <w:b/>
                <w:color w:val="000000" w:themeColor="text1"/>
                <w:sz w:val="16"/>
                <w:szCs w:val="16"/>
                <w:lang w:val="pt-BR"/>
              </w:rPr>
            </w:pPr>
            <w:r w:rsidRPr="00E54DA9">
              <w:rPr>
                <w:b/>
                <w:color w:val="000000" w:themeColor="text1"/>
                <w:sz w:val="16"/>
                <w:szCs w:val="16"/>
                <w:lang w:val="pt-BR"/>
              </w:rPr>
              <w:t>Derogări de la cerinţele de etichetare pentru cazuri speciale</w:t>
            </w:r>
          </w:p>
          <w:p w14:paraId="0D9B34D6" w14:textId="77777777" w:rsidR="00581055" w:rsidRPr="00E54DA9" w:rsidRDefault="00581055" w:rsidP="00581055">
            <w:pPr>
              <w:spacing w:before="4" w:after="4"/>
              <w:ind w:firstLine="22"/>
              <w:jc w:val="both"/>
              <w:rPr>
                <w:bCs/>
                <w:color w:val="000000" w:themeColor="text1"/>
                <w:sz w:val="16"/>
                <w:szCs w:val="16"/>
                <w:lang w:val="pt-BR"/>
              </w:rPr>
            </w:pPr>
          </w:p>
          <w:p w14:paraId="1646A420"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81.</w:t>
            </w:r>
            <w:r w:rsidRPr="00E54DA9">
              <w:rPr>
                <w:bCs/>
                <w:color w:val="000000" w:themeColor="text1"/>
                <w:sz w:val="16"/>
                <w:szCs w:val="16"/>
                <w:lang w:val="pt-BR"/>
              </w:rPr>
              <w:tab/>
              <w:t>Dispoziţiile specifice privind etichetarea stabilite în secţiunea 1.3 din anexa nr. 1 se aplică cu privire la următoarele:</w:t>
            </w:r>
          </w:p>
          <w:p w14:paraId="2F1323D0"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81.1.</w:t>
            </w:r>
            <w:r w:rsidRPr="00E54DA9">
              <w:rPr>
                <w:bCs/>
                <w:color w:val="000000" w:themeColor="text1"/>
                <w:sz w:val="16"/>
                <w:szCs w:val="16"/>
                <w:lang w:val="pt-BR"/>
              </w:rPr>
              <w:tab/>
              <w:t>butelii de gaz transportabile;</w:t>
            </w:r>
          </w:p>
          <w:p w14:paraId="0C51A148"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81.2.</w:t>
            </w:r>
            <w:r w:rsidRPr="00E54DA9">
              <w:rPr>
                <w:bCs/>
                <w:color w:val="000000" w:themeColor="text1"/>
                <w:sz w:val="16"/>
                <w:szCs w:val="16"/>
                <w:lang w:val="pt-BR"/>
              </w:rPr>
              <w:tab/>
              <w:t>recipiente de gaz pentru propan, butan sau gaz petrolier lichefiat;</w:t>
            </w:r>
          </w:p>
          <w:p w14:paraId="32A4FBE8"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81.3.</w:t>
            </w:r>
            <w:r w:rsidRPr="00E54DA9">
              <w:rPr>
                <w:bCs/>
                <w:color w:val="000000" w:themeColor="text1"/>
                <w:sz w:val="16"/>
                <w:szCs w:val="16"/>
                <w:lang w:val="pt-BR"/>
              </w:rPr>
              <w:tab/>
              <w:t>aerosoli și recipiente echipate cu un dispozitiv de pulverizare sigilat și care conţin substanţe sau amestecuri clasificate ca prezentând pericol prin aspirare;</w:t>
            </w:r>
          </w:p>
          <w:p w14:paraId="7E60C852"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81.4.</w:t>
            </w:r>
            <w:r w:rsidRPr="00E54DA9">
              <w:rPr>
                <w:bCs/>
                <w:color w:val="000000" w:themeColor="text1"/>
                <w:sz w:val="16"/>
                <w:szCs w:val="16"/>
                <w:lang w:val="pt-BR"/>
              </w:rPr>
              <w:tab/>
              <w:t>metale în stare masivă, aliaje, amestecuri care conţin polimeri, amestecuri care conţin elastomeri;</w:t>
            </w:r>
          </w:p>
          <w:p w14:paraId="61F1F835"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81.5.</w:t>
            </w:r>
            <w:r w:rsidRPr="00E54DA9">
              <w:rPr>
                <w:bCs/>
                <w:color w:val="000000" w:themeColor="text1"/>
                <w:sz w:val="16"/>
                <w:szCs w:val="16"/>
                <w:lang w:val="pt-BR"/>
              </w:rPr>
              <w:tab/>
              <w:t xml:space="preserve">explozivi, astfel cum sunt menţionaţi în secţiunea 2.1 din Anexa nr. 1, introduși pe piaţă în vederea </w:t>
            </w:r>
            <w:r w:rsidRPr="00E54DA9">
              <w:rPr>
                <w:bCs/>
                <w:color w:val="000000" w:themeColor="text1"/>
                <w:sz w:val="16"/>
                <w:szCs w:val="16"/>
                <w:lang w:val="pt-BR"/>
              </w:rPr>
              <w:lastRenderedPageBreak/>
              <w:t>obţinerii unui efect exploziv sau pirotehnic;</w:t>
            </w:r>
          </w:p>
          <w:p w14:paraId="1ACC045D" w14:textId="77777777" w:rsidR="00581055" w:rsidRPr="00E54DA9" w:rsidRDefault="00581055" w:rsidP="00581055">
            <w:pPr>
              <w:spacing w:before="4" w:after="4"/>
              <w:ind w:firstLine="22"/>
              <w:jc w:val="both"/>
              <w:rPr>
                <w:bCs/>
                <w:color w:val="000000" w:themeColor="text1"/>
                <w:sz w:val="16"/>
                <w:szCs w:val="16"/>
                <w:lang w:val="pt-BR"/>
              </w:rPr>
            </w:pPr>
            <w:r w:rsidRPr="00E54DA9">
              <w:rPr>
                <w:bCs/>
                <w:color w:val="000000" w:themeColor="text1"/>
                <w:sz w:val="16"/>
                <w:szCs w:val="16"/>
                <w:lang w:val="pt-BR"/>
              </w:rPr>
              <w:t>81.6.</w:t>
            </w:r>
            <w:r w:rsidRPr="00E54DA9">
              <w:rPr>
                <w:bCs/>
                <w:color w:val="000000" w:themeColor="text1"/>
                <w:sz w:val="16"/>
                <w:szCs w:val="16"/>
                <w:lang w:val="pt-BR"/>
              </w:rPr>
              <w:tab/>
              <w:t>substanţe sau amestecuri clasificate drept corosive pentru metale dar care nu sunt clasificate în categoria „corodarea pielii” sau „lezarea gravă a ochilor” (Categoria 1);</w:t>
            </w:r>
          </w:p>
          <w:p w14:paraId="03D02B93" w14:textId="1FD027F9" w:rsidR="00581055" w:rsidRPr="00E54DA9" w:rsidRDefault="00581055" w:rsidP="00581055">
            <w:pPr>
              <w:pStyle w:val="P68B1DB1-a3"/>
              <w:spacing w:before="4" w:after="4"/>
              <w:ind w:firstLine="22"/>
              <w:jc w:val="both"/>
              <w:rPr>
                <w:b w:val="0"/>
                <w:bCs/>
                <w:color w:val="000000" w:themeColor="text1"/>
                <w:sz w:val="16"/>
                <w:szCs w:val="16"/>
                <w:lang w:val="pt-BR"/>
              </w:rPr>
            </w:pPr>
            <w:r w:rsidRPr="00E54DA9">
              <w:rPr>
                <w:b w:val="0"/>
                <w:bCs/>
                <w:color w:val="000000" w:themeColor="text1"/>
                <w:sz w:val="16"/>
                <w:szCs w:val="16"/>
                <w:lang w:val="pt-BR"/>
              </w:rPr>
              <w:t>81.7.</w:t>
            </w:r>
            <w:r w:rsidRPr="00E54DA9">
              <w:rPr>
                <w:b w:val="0"/>
                <w:bCs/>
                <w:color w:val="000000" w:themeColor="text1"/>
                <w:sz w:val="16"/>
                <w:szCs w:val="16"/>
                <w:lang w:val="pt-BR"/>
              </w:rPr>
              <w:tab/>
              <w:t>muniţie, în sensul definiţiei din Legea nr. 130/2012 privind regimul armelor şi al muniţiilor cu destinaţie civilă, cu excepţia cazului în care este un articol care intră sub incidenţa pct. 17.</w:t>
            </w:r>
          </w:p>
        </w:tc>
        <w:tc>
          <w:tcPr>
            <w:tcW w:w="876" w:type="pct"/>
          </w:tcPr>
          <w:p w14:paraId="2C43E508" w14:textId="606AFF4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lastRenderedPageBreak/>
              <w:t>Subsection 7</w:t>
            </w:r>
          </w:p>
          <w:p w14:paraId="43B6223F"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Derogations from labelling requirements for special cases</w:t>
            </w:r>
          </w:p>
          <w:p w14:paraId="3D4CA986" w14:textId="77777777" w:rsidR="00581055" w:rsidRPr="00E54DA9" w:rsidRDefault="00581055" w:rsidP="00581055">
            <w:pPr>
              <w:spacing w:before="4" w:after="4"/>
              <w:ind w:firstLine="22"/>
              <w:jc w:val="both"/>
              <w:rPr>
                <w:bCs/>
                <w:color w:val="000000" w:themeColor="text1"/>
                <w:sz w:val="16"/>
                <w:szCs w:val="16"/>
              </w:rPr>
            </w:pPr>
          </w:p>
          <w:p w14:paraId="41103CF7" w14:textId="43F79238"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81.</w:t>
            </w:r>
            <w:r w:rsidRPr="00E54DA9">
              <w:rPr>
                <w:color w:val="000000" w:themeColor="text1"/>
                <w:sz w:val="16"/>
                <w:szCs w:val="16"/>
              </w:rPr>
              <w:tab/>
              <w:t>The specific labelling provisions set out in Section 1.3 of Annex 1 shall apply with regard to the following:</w:t>
            </w:r>
          </w:p>
          <w:p w14:paraId="26FFADEB" w14:textId="2A564E51"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81.1.</w:t>
            </w:r>
            <w:r w:rsidRPr="00E54DA9">
              <w:rPr>
                <w:color w:val="000000" w:themeColor="text1"/>
                <w:sz w:val="16"/>
                <w:szCs w:val="16"/>
              </w:rPr>
              <w:tab/>
              <w:t>transportable gas cylinders;</w:t>
            </w:r>
          </w:p>
          <w:p w14:paraId="39BFD036" w14:textId="4FB62D83"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81.2.</w:t>
            </w:r>
            <w:r w:rsidRPr="00E54DA9">
              <w:rPr>
                <w:color w:val="000000" w:themeColor="text1"/>
                <w:sz w:val="16"/>
                <w:szCs w:val="16"/>
              </w:rPr>
              <w:tab/>
              <w:t>gas containers for propane, butane or liquefied petroleum gas;</w:t>
            </w:r>
          </w:p>
          <w:p w14:paraId="0EA3782B" w14:textId="72E0F570"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81.3.</w:t>
            </w:r>
            <w:r w:rsidRPr="00E54DA9">
              <w:rPr>
                <w:color w:val="000000" w:themeColor="text1"/>
                <w:sz w:val="16"/>
                <w:szCs w:val="16"/>
              </w:rPr>
              <w:tab/>
              <w:t>aerosols and containers fitted with a sealed spraying device and containing substances or mixtures classified as presenting an aspiration hazard;</w:t>
            </w:r>
          </w:p>
          <w:p w14:paraId="3045C737" w14:textId="70B99E06"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81.4.</w:t>
            </w:r>
            <w:r w:rsidRPr="00E54DA9">
              <w:rPr>
                <w:color w:val="000000" w:themeColor="text1"/>
                <w:sz w:val="16"/>
                <w:szCs w:val="16"/>
              </w:rPr>
              <w:tab/>
              <w:t>solid metals, alloys, mixtures containing polymers, mixtures containing elastomers;</w:t>
            </w:r>
          </w:p>
          <w:p w14:paraId="7FF8484B" w14:textId="6B8CCA7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81.5.</w:t>
            </w:r>
            <w:r w:rsidRPr="00E54DA9">
              <w:rPr>
                <w:color w:val="000000" w:themeColor="text1"/>
                <w:sz w:val="16"/>
                <w:szCs w:val="16"/>
              </w:rPr>
              <w:tab/>
              <w:t>explosives, as referred to in section 2.1 of Annex I, placed on the market with a view to obtaining an explosive or pyrotechnic effect;</w:t>
            </w:r>
          </w:p>
          <w:p w14:paraId="72FA51BD" w14:textId="39C278F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lastRenderedPageBreak/>
              <w:t>81.6.</w:t>
            </w:r>
            <w:r w:rsidRPr="00E54DA9">
              <w:rPr>
                <w:color w:val="000000" w:themeColor="text1"/>
                <w:sz w:val="16"/>
                <w:szCs w:val="16"/>
              </w:rPr>
              <w:tab/>
              <w:t>substances or mixtures classified as corrosive to metals but not classified as skin corrosion or serious eye damage (Category 1);</w:t>
            </w:r>
          </w:p>
          <w:p w14:paraId="7949A37E" w14:textId="15778522"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81.7.</w:t>
            </w:r>
            <w:r w:rsidRPr="00E54DA9">
              <w:rPr>
                <w:color w:val="000000" w:themeColor="text1"/>
                <w:sz w:val="16"/>
                <w:szCs w:val="16"/>
              </w:rPr>
              <w:tab/>
              <w:t>ammunition as defined in Act No 130/2012 on the Regime of Civilian Weapons and Ammunition, unless it is an item covered by paragraph 17.</w:t>
            </w:r>
          </w:p>
        </w:tc>
        <w:tc>
          <w:tcPr>
            <w:tcW w:w="487" w:type="pct"/>
          </w:tcPr>
          <w:p w14:paraId="1912124F" w14:textId="659CCE77"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Compatible</w:t>
            </w:r>
          </w:p>
        </w:tc>
        <w:tc>
          <w:tcPr>
            <w:tcW w:w="487" w:type="pct"/>
          </w:tcPr>
          <w:p w14:paraId="65552C26" w14:textId="20EB24B7" w:rsidR="00581055" w:rsidRPr="00E54DA9" w:rsidRDefault="00581055" w:rsidP="00581055">
            <w:pPr>
              <w:pStyle w:val="P68B1DB1-a5"/>
              <w:spacing w:before="4" w:after="4"/>
              <w:ind w:firstLine="22"/>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7F8FAE2D" w14:textId="77777777" w:rsidR="00581055" w:rsidRPr="00E54DA9" w:rsidRDefault="00581055" w:rsidP="00581055">
            <w:pPr>
              <w:pStyle w:val="P68B1DB1-a5"/>
              <w:spacing w:before="4" w:after="4"/>
              <w:ind w:firstLine="22"/>
              <w:jc w:val="both"/>
              <w:rPr>
                <w:color w:val="000000" w:themeColor="text1"/>
                <w:sz w:val="16"/>
                <w:szCs w:val="16"/>
              </w:rPr>
            </w:pPr>
          </w:p>
        </w:tc>
      </w:tr>
      <w:tr w:rsidR="00581055" w:rsidRPr="00E54DA9" w14:paraId="4D409848" w14:textId="4619F00E" w:rsidTr="007B2C92">
        <w:trPr>
          <w:trHeight w:val="411"/>
        </w:trPr>
        <w:tc>
          <w:tcPr>
            <w:tcW w:w="923" w:type="pct"/>
          </w:tcPr>
          <w:p w14:paraId="77B316DF"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Articolul 24</w:t>
            </w:r>
          </w:p>
          <w:p w14:paraId="2C815F2D" w14:textId="77777777" w:rsidR="00581055" w:rsidRPr="00E54DA9" w:rsidRDefault="00581055" w:rsidP="00581055">
            <w:pPr>
              <w:spacing w:before="4" w:after="4"/>
              <w:ind w:firstLine="22"/>
              <w:jc w:val="center"/>
              <w:rPr>
                <w:b/>
                <w:sz w:val="16"/>
                <w:szCs w:val="16"/>
                <w:lang w:val="pt-BR"/>
              </w:rPr>
            </w:pPr>
            <w:r w:rsidRPr="00E54DA9">
              <w:rPr>
                <w:b/>
                <w:sz w:val="16"/>
                <w:szCs w:val="16"/>
                <w:lang w:val="pt-BR"/>
              </w:rPr>
              <w:t>Cererea de utilizare a unei denumiri chimice alternative</w:t>
            </w:r>
          </w:p>
          <w:p w14:paraId="7A2D060E" w14:textId="77777777" w:rsidR="00581055" w:rsidRPr="00E54DA9" w:rsidRDefault="00581055" w:rsidP="00581055">
            <w:pPr>
              <w:spacing w:before="4" w:after="4"/>
              <w:ind w:firstLine="22"/>
              <w:jc w:val="both"/>
              <w:rPr>
                <w:bCs/>
                <w:sz w:val="16"/>
                <w:szCs w:val="16"/>
                <w:lang w:val="pt-BR"/>
              </w:rPr>
            </w:pPr>
          </w:p>
          <w:p w14:paraId="2C4E3695"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(1) Producătorul, importatorul sau utilizatorul din aval al unei substanțe dintr-un amestec poate transmite agenției o cerere de utilizare a unei denumiri chimice alternative care se referă la substanța respectivă din amestec, fie printr-o denumire care identifică cele mai importante grupe chimice funcționale, fie printr-o denumire alternativă, în cazul în care substanța corespunde criteriilor din partea 1</w:t>
            </w:r>
          </w:p>
          <w:p w14:paraId="6E51DBFE" w14:textId="4F90B065" w:rsidR="00581055" w:rsidRPr="00E54DA9" w:rsidRDefault="00581055" w:rsidP="005176C4">
            <w:pPr>
              <w:pStyle w:val="P68B1DB1-a3"/>
              <w:spacing w:before="4" w:after="4"/>
              <w:ind w:firstLine="22"/>
              <w:jc w:val="both"/>
              <w:rPr>
                <w:b w:val="0"/>
                <w:color w:val="000000" w:themeColor="text1"/>
                <w:sz w:val="16"/>
                <w:szCs w:val="16"/>
                <w:lang w:val="pt-BR"/>
              </w:rPr>
            </w:pPr>
            <w:r w:rsidRPr="00E54DA9">
              <w:rPr>
                <w:b w:val="0"/>
                <w:sz w:val="16"/>
                <w:szCs w:val="16"/>
                <w:lang w:val="pt-BR"/>
              </w:rPr>
              <w:t>din anexa I și în cazul în care poate demonstra că divulgarea pe etichetă sau în fișa cu date de securitate a identității chimice a substanței respective aduce atingere confidențialității activității sale, în special drepturilor sale de proprietate intelectuală.</w:t>
            </w:r>
          </w:p>
        </w:tc>
        <w:tc>
          <w:tcPr>
            <w:tcW w:w="827" w:type="pct"/>
          </w:tcPr>
          <w:p w14:paraId="7C1DFA37" w14:textId="5C9D9464"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Article 24</w:t>
            </w:r>
          </w:p>
          <w:p w14:paraId="2515095E" w14:textId="77777777" w:rsidR="00581055" w:rsidRPr="00E54DA9" w:rsidRDefault="00581055" w:rsidP="00581055">
            <w:pPr>
              <w:pStyle w:val="P68B1DB1-a3"/>
              <w:spacing w:before="4" w:after="4"/>
              <w:ind w:firstLine="22"/>
              <w:jc w:val="center"/>
              <w:rPr>
                <w:color w:val="000000" w:themeColor="text1"/>
                <w:sz w:val="16"/>
                <w:szCs w:val="16"/>
              </w:rPr>
            </w:pPr>
            <w:r w:rsidRPr="00E54DA9">
              <w:rPr>
                <w:color w:val="000000" w:themeColor="text1"/>
                <w:sz w:val="16"/>
                <w:szCs w:val="16"/>
              </w:rPr>
              <w:t>Application for the use of an alternative chemical name</w:t>
            </w:r>
          </w:p>
          <w:p w14:paraId="33151884" w14:textId="77777777" w:rsidR="00581055" w:rsidRPr="00E54DA9" w:rsidRDefault="00581055" w:rsidP="00581055">
            <w:pPr>
              <w:spacing w:before="4" w:after="4"/>
              <w:ind w:firstLine="22"/>
              <w:jc w:val="both"/>
              <w:rPr>
                <w:bCs/>
                <w:color w:val="000000" w:themeColor="text1"/>
                <w:sz w:val="16"/>
                <w:szCs w:val="16"/>
              </w:rPr>
            </w:pPr>
          </w:p>
          <w:p w14:paraId="4B5A50BA" w14:textId="77777777"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(1) The manufacturer, importer or downstream user of a substance in a mixture may submit to the Agency an application for the use of an alternative chemical name referring to that substance in the mixture, either by a name identifying the most important functional chemical groups or by an alternative name where the substance meets the criteria in Part 1</w:t>
            </w:r>
          </w:p>
          <w:p w14:paraId="01A32695" w14:textId="69A0080A"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in Annex I and where it can demonstrate that the disclosure on the label or in the safety data sheet of the chemical identity of the substance concerned undermines the confidentiality of its activity, in particular its intellectual property rights.</w:t>
            </w:r>
          </w:p>
        </w:tc>
        <w:tc>
          <w:tcPr>
            <w:tcW w:w="925" w:type="pct"/>
          </w:tcPr>
          <w:p w14:paraId="5E52C806" w14:textId="1816314B" w:rsidR="00CA0065" w:rsidRPr="00E54DA9" w:rsidRDefault="00CA0065" w:rsidP="00CA0065">
            <w:pPr>
              <w:pStyle w:val="P68B1DB1-a4"/>
              <w:spacing w:before="4" w:after="4"/>
              <w:jc w:val="both"/>
              <w:rPr>
                <w:bCs/>
                <w:color w:val="000000" w:themeColor="text1"/>
                <w:sz w:val="16"/>
                <w:szCs w:val="16"/>
              </w:rPr>
            </w:pPr>
            <w:r w:rsidRPr="00E54DA9">
              <w:rPr>
                <w:bCs/>
                <w:color w:val="000000" w:themeColor="text1"/>
                <w:sz w:val="16"/>
                <w:szCs w:val="16"/>
              </w:rPr>
              <w:t>82.</w:t>
            </w:r>
            <w:r w:rsidRPr="00E54DA9">
              <w:rPr>
                <w:bCs/>
                <w:color w:val="000000" w:themeColor="text1"/>
                <w:sz w:val="16"/>
                <w:szCs w:val="16"/>
              </w:rPr>
              <w:tab/>
              <w:t>Producătorul al unei substanțe dintr-un amestec, care intenționează să introducă aceasta pe piața Uniunii Europene, poate înainta Agenției Europene pentru Produse Chimice (ECHA) o cerere pentru utilizarea unei denumiri chimice alternative care se referă la substanța respectivă dintr-un amestec, fie prin intermediul unei denumiri care identifică cele mai importante grupe chimice funcționale, fie prin intermediul unei denumiri alternative, în cazul în care substanța îndeplinește criteriile stabilite de legislația Uniunii Europene și în cazul în care poate demonstra că divulgarea pe etichetă sau în fișa cu date de securitate a identității chimice a substanței respective pune în pericol natura confidențială a activității sale, în special drepturile sale de proprietate intelectuală.</w:t>
            </w:r>
          </w:p>
          <w:p w14:paraId="28D080E6" w14:textId="77777777" w:rsidR="00CA0065" w:rsidRPr="00E54DA9" w:rsidRDefault="00CA0065" w:rsidP="00CA0065">
            <w:pPr>
              <w:pStyle w:val="P68B1DB1-a4"/>
              <w:spacing w:before="4" w:after="4"/>
              <w:ind w:firstLine="22"/>
              <w:jc w:val="both"/>
              <w:rPr>
                <w:bCs/>
                <w:color w:val="000000" w:themeColor="text1"/>
                <w:sz w:val="16"/>
                <w:szCs w:val="16"/>
              </w:rPr>
            </w:pPr>
            <w:r w:rsidRPr="00E54DA9">
              <w:rPr>
                <w:bCs/>
                <w:color w:val="000000" w:themeColor="text1"/>
                <w:sz w:val="16"/>
                <w:szCs w:val="16"/>
              </w:rPr>
              <w:t>83.</w:t>
            </w:r>
            <w:r w:rsidRPr="00E54DA9">
              <w:rPr>
                <w:bCs/>
                <w:color w:val="000000" w:themeColor="text1"/>
                <w:sz w:val="16"/>
                <w:szCs w:val="16"/>
              </w:rPr>
              <w:tab/>
              <w:t>Orice cerere menționată la pct.82 se formulează în conformitate cu prevederile din Anexa nr.7.</w:t>
            </w:r>
          </w:p>
          <w:p w14:paraId="635C2A1B" w14:textId="61EDAE8D" w:rsidR="00581055" w:rsidRPr="00E54DA9" w:rsidRDefault="00CA0065" w:rsidP="00CA0065">
            <w:pPr>
              <w:pStyle w:val="P68B1DB1-a4"/>
              <w:spacing w:before="4" w:after="4"/>
              <w:ind w:firstLine="22"/>
              <w:jc w:val="both"/>
              <w:rPr>
                <w:bCs/>
                <w:color w:val="000000" w:themeColor="text1"/>
                <w:sz w:val="16"/>
                <w:szCs w:val="16"/>
              </w:rPr>
            </w:pPr>
            <w:r w:rsidRPr="00E54DA9">
              <w:rPr>
                <w:bCs/>
                <w:color w:val="000000" w:themeColor="text1"/>
                <w:sz w:val="16"/>
                <w:szCs w:val="16"/>
              </w:rPr>
              <w:t>84.</w:t>
            </w:r>
            <w:r w:rsidRPr="00E54DA9">
              <w:rPr>
                <w:bCs/>
                <w:color w:val="000000" w:themeColor="text1"/>
                <w:sz w:val="16"/>
                <w:szCs w:val="16"/>
              </w:rPr>
              <w:tab/>
              <w:t>Cererea poate fi transmisă Agenției Europene pentru Produse Chimice(ECHA) prin Agenţia de Mediu, în conformitate cu art. 9, lit. c) din Legea nr. 277/2018 privind substanțele chimice, or individual, cu respectarea cerințelor stabilte de Uniunea Europeană.</w:t>
            </w:r>
          </w:p>
        </w:tc>
        <w:tc>
          <w:tcPr>
            <w:tcW w:w="876" w:type="pct"/>
          </w:tcPr>
          <w:p w14:paraId="0DBE4DF7" w14:textId="77777777" w:rsidR="00EC22F7" w:rsidRPr="00E54DA9" w:rsidRDefault="00581055" w:rsidP="00EC22F7">
            <w:pPr>
              <w:pStyle w:val="P68B1DB1-a4"/>
              <w:spacing w:before="4" w:after="4"/>
              <w:ind w:firstLine="22"/>
              <w:jc w:val="both"/>
              <w:rPr>
                <w:color w:val="000000" w:themeColor="text1"/>
                <w:sz w:val="16"/>
                <w:szCs w:val="16"/>
              </w:rPr>
            </w:pPr>
            <w:r w:rsidRPr="00E54DA9">
              <w:rPr>
                <w:color w:val="000000" w:themeColor="text1"/>
                <w:sz w:val="16"/>
                <w:szCs w:val="16"/>
              </w:rPr>
              <w:t xml:space="preserve"> </w:t>
            </w:r>
            <w:r w:rsidR="00EC22F7" w:rsidRPr="00E54DA9">
              <w:rPr>
                <w:color w:val="000000" w:themeColor="text1"/>
                <w:sz w:val="16"/>
                <w:szCs w:val="16"/>
              </w:rPr>
              <w:t>82.    The manufacturer of a substance in a mixture who intends to place it on the market in the European Union may submit an application to the European Chemicals Agency (ECHA) to use an alternative chemical name for that substance in a mixture, either through a name that identifies the most important functional chemical groups or through an alternative name, provided that the substance meets the criteria established by European Union legislation and provided that the manufacturer can demonstrate that disclosing the chemical identity of the substance on the label or in the safety data sheet would jeopardize the confidentiality of its business, in particular its intellectual property rights.</w:t>
            </w:r>
          </w:p>
          <w:p w14:paraId="58C1AD48" w14:textId="77777777" w:rsidR="00EC22F7" w:rsidRPr="00E54DA9" w:rsidRDefault="00EC22F7" w:rsidP="00EC22F7">
            <w:pPr>
              <w:pStyle w:val="P68B1DB1-a4"/>
              <w:spacing w:before="4" w:after="4"/>
              <w:ind w:firstLine="22"/>
              <w:jc w:val="both"/>
              <w:rPr>
                <w:color w:val="000000" w:themeColor="text1"/>
                <w:sz w:val="16"/>
                <w:szCs w:val="16"/>
              </w:rPr>
            </w:pPr>
            <w:r w:rsidRPr="00E54DA9">
              <w:rPr>
                <w:color w:val="000000" w:themeColor="text1"/>
                <w:sz w:val="16"/>
                <w:szCs w:val="16"/>
              </w:rPr>
              <w:t>83.    Any request referred to in paragraph 82 shall be submitted in accordance with the provisions of Annex 7.</w:t>
            </w:r>
          </w:p>
          <w:p w14:paraId="192197F9" w14:textId="77777777" w:rsidR="00EC22F7" w:rsidRPr="00E54DA9" w:rsidRDefault="00EC22F7" w:rsidP="00EC22F7">
            <w:pPr>
              <w:pStyle w:val="P68B1DB1-a4"/>
              <w:spacing w:before="4" w:after="4"/>
              <w:ind w:firstLine="22"/>
              <w:jc w:val="both"/>
              <w:rPr>
                <w:color w:val="000000" w:themeColor="text1"/>
                <w:sz w:val="16"/>
                <w:szCs w:val="16"/>
              </w:rPr>
            </w:pPr>
            <w:r w:rsidRPr="00E54DA9">
              <w:rPr>
                <w:color w:val="000000" w:themeColor="text1"/>
                <w:sz w:val="16"/>
                <w:szCs w:val="16"/>
              </w:rPr>
              <w:t>84.    The request may be submitted to the European Chemicals Agency (ECHA) through the Environmental Agency, in accordance with Article 9(c) of Law No. 277/2018 on Chemicals, or individually, in compliance with the requirements established by the European Union.</w:t>
            </w:r>
          </w:p>
          <w:p w14:paraId="6B0BDA3F" w14:textId="03AA01C2" w:rsidR="00581055" w:rsidRPr="00E54DA9" w:rsidRDefault="00581055" w:rsidP="00EC22F7">
            <w:pPr>
              <w:pStyle w:val="P68B1DB1-a4"/>
              <w:spacing w:before="4" w:after="4"/>
              <w:ind w:firstLine="22"/>
              <w:jc w:val="both"/>
              <w:rPr>
                <w:bCs/>
                <w:color w:val="000000" w:themeColor="text1"/>
                <w:sz w:val="16"/>
                <w:szCs w:val="16"/>
              </w:rPr>
            </w:pPr>
          </w:p>
        </w:tc>
        <w:tc>
          <w:tcPr>
            <w:tcW w:w="487" w:type="pct"/>
          </w:tcPr>
          <w:p w14:paraId="40C0A4F7" w14:textId="5C196284" w:rsidR="00581055" w:rsidRPr="00E54DA9" w:rsidRDefault="00581055" w:rsidP="00581055">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39856355" w14:textId="3EE20986" w:rsidR="00581055" w:rsidRPr="00E54DA9" w:rsidRDefault="00581055" w:rsidP="00581055">
            <w:pPr>
              <w:spacing w:before="4" w:after="4"/>
              <w:ind w:firstLine="22"/>
              <w:jc w:val="both"/>
              <w:rPr>
                <w:bCs/>
                <w:color w:val="000000" w:themeColor="text1"/>
                <w:sz w:val="16"/>
                <w:szCs w:val="16"/>
              </w:rPr>
            </w:pPr>
          </w:p>
        </w:tc>
        <w:tc>
          <w:tcPr>
            <w:tcW w:w="474" w:type="pct"/>
          </w:tcPr>
          <w:p w14:paraId="6C1B1EBA"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6FDCC348" w14:textId="6776B702" w:rsidTr="005176C4">
        <w:trPr>
          <w:trHeight w:val="498"/>
        </w:trPr>
        <w:tc>
          <w:tcPr>
            <w:tcW w:w="923" w:type="pct"/>
          </w:tcPr>
          <w:p w14:paraId="7CCBEA5B" w14:textId="77777777" w:rsidR="00581055" w:rsidRPr="00E54DA9" w:rsidRDefault="00581055" w:rsidP="00581055">
            <w:pPr>
              <w:spacing w:before="4" w:after="4"/>
              <w:ind w:firstLine="22"/>
              <w:jc w:val="both"/>
              <w:rPr>
                <w:bCs/>
                <w:sz w:val="16"/>
                <w:szCs w:val="16"/>
              </w:rPr>
            </w:pPr>
            <w:r w:rsidRPr="00E54DA9">
              <w:rPr>
                <w:bCs/>
                <w:sz w:val="16"/>
                <w:szCs w:val="16"/>
              </w:rPr>
              <w:t xml:space="preserve">(2) Orice cerere menționată la alineatul (1) din prezentul articol se întocmește în formatul menționat la </w:t>
            </w:r>
            <w:r w:rsidRPr="00E54DA9">
              <w:rPr>
                <w:bCs/>
                <w:sz w:val="16"/>
                <w:szCs w:val="16"/>
              </w:rPr>
              <w:lastRenderedPageBreak/>
              <w:t>articolul 111 din Regulamentul (CE) nr. 1907/2006 și este însoțită de plata unei taxe.</w:t>
            </w:r>
          </w:p>
          <w:p w14:paraId="3047EC63" w14:textId="35EA92D4"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lang w:val="pt-BR"/>
              </w:rPr>
              <w:t xml:space="preserve">Nivelul taxelor este stabilit de Comisie prin intermediul unor acte de punere în aplicare. Respectivele acte de punere în aplicare se adoptă în conformitate cu procedura de examinare menționată la articolul 54 alineatul (2) din prezenta directivă. </w:t>
            </w:r>
            <w:r w:rsidRPr="00E54DA9">
              <w:rPr>
                <w:bCs/>
                <w:sz w:val="16"/>
                <w:szCs w:val="16"/>
              </w:rPr>
              <w:t>Pentru IMM-uri se stabilește o taxă redusă.</w:t>
            </w:r>
          </w:p>
        </w:tc>
        <w:tc>
          <w:tcPr>
            <w:tcW w:w="827" w:type="pct"/>
          </w:tcPr>
          <w:p w14:paraId="3976668D" w14:textId="557198F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lastRenderedPageBreak/>
              <w:t xml:space="preserve">(2) Any application referred to in paragraph 1 of this Article shall be made in the format referred to in </w:t>
            </w:r>
            <w:r w:rsidRPr="00E54DA9">
              <w:rPr>
                <w:color w:val="000000" w:themeColor="text1"/>
                <w:sz w:val="16"/>
                <w:szCs w:val="16"/>
              </w:rPr>
              <w:lastRenderedPageBreak/>
              <w:t>Article 111 of Regulation (EC) No 1907/2006 and shall be accompanied by the payment of a fee.</w:t>
            </w:r>
          </w:p>
          <w:p w14:paraId="0E9E9AEA" w14:textId="495AB0B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The level of the fees shall be set by the Commission by means of implementing acts. Those implementing acts shall be adopted in accordance with the examination procedure referred to in Article 54(2) of this Directive. A reduced fee shall be set for SMEs.</w:t>
            </w:r>
          </w:p>
        </w:tc>
        <w:tc>
          <w:tcPr>
            <w:tcW w:w="925" w:type="pct"/>
          </w:tcPr>
          <w:p w14:paraId="575AF4D4" w14:textId="77777777" w:rsidR="00581055" w:rsidRPr="00E54DA9" w:rsidRDefault="00581055" w:rsidP="00581055">
            <w:pPr>
              <w:spacing w:before="4" w:after="4"/>
              <w:ind w:firstLine="22"/>
              <w:jc w:val="both"/>
              <w:rPr>
                <w:bCs/>
                <w:color w:val="000000" w:themeColor="text1"/>
                <w:sz w:val="16"/>
                <w:szCs w:val="16"/>
              </w:rPr>
            </w:pPr>
          </w:p>
        </w:tc>
        <w:tc>
          <w:tcPr>
            <w:tcW w:w="876" w:type="pct"/>
          </w:tcPr>
          <w:p w14:paraId="75A9BF2C" w14:textId="61C82C5E" w:rsidR="00581055" w:rsidRPr="00E54DA9" w:rsidRDefault="00581055" w:rsidP="00581055">
            <w:pPr>
              <w:spacing w:before="4" w:after="4"/>
              <w:ind w:firstLine="22"/>
              <w:jc w:val="both"/>
              <w:rPr>
                <w:b/>
                <w:color w:val="000000" w:themeColor="text1"/>
                <w:sz w:val="16"/>
                <w:szCs w:val="16"/>
              </w:rPr>
            </w:pPr>
          </w:p>
        </w:tc>
        <w:tc>
          <w:tcPr>
            <w:tcW w:w="487" w:type="pct"/>
          </w:tcPr>
          <w:p w14:paraId="0C17F5B8" w14:textId="7E2636B0" w:rsidR="00581055" w:rsidRPr="00E54DA9" w:rsidRDefault="00581055" w:rsidP="00581055">
            <w:pPr>
              <w:spacing w:before="4" w:after="4"/>
              <w:ind w:firstLine="22"/>
              <w:jc w:val="center"/>
              <w:rPr>
                <w:bCs/>
                <w:color w:val="000000" w:themeColor="text1"/>
                <w:sz w:val="16"/>
                <w:szCs w:val="16"/>
              </w:rPr>
            </w:pPr>
          </w:p>
        </w:tc>
        <w:tc>
          <w:tcPr>
            <w:tcW w:w="487" w:type="pct"/>
          </w:tcPr>
          <w:p w14:paraId="0E3A5BB4" w14:textId="5243F312" w:rsidR="00581055" w:rsidRPr="00E54DA9" w:rsidRDefault="00581055" w:rsidP="00581055">
            <w:pPr>
              <w:spacing w:before="4" w:after="4"/>
              <w:jc w:val="both"/>
              <w:rPr>
                <w:bCs/>
                <w:color w:val="000000" w:themeColor="text1"/>
                <w:sz w:val="16"/>
                <w:szCs w:val="16"/>
              </w:rPr>
            </w:pPr>
          </w:p>
        </w:tc>
        <w:tc>
          <w:tcPr>
            <w:tcW w:w="474" w:type="pct"/>
          </w:tcPr>
          <w:p w14:paraId="5057C83A" w14:textId="77777777" w:rsidR="00581055" w:rsidRPr="00E54DA9" w:rsidRDefault="00581055" w:rsidP="00581055">
            <w:pPr>
              <w:spacing w:before="4" w:after="4"/>
              <w:jc w:val="both"/>
              <w:rPr>
                <w:bCs/>
                <w:color w:val="000000" w:themeColor="text1"/>
                <w:sz w:val="16"/>
                <w:szCs w:val="16"/>
              </w:rPr>
            </w:pPr>
          </w:p>
        </w:tc>
      </w:tr>
      <w:tr w:rsidR="00581055" w:rsidRPr="00E54DA9" w14:paraId="74D830E5" w14:textId="52A9469D" w:rsidTr="007B2C92">
        <w:trPr>
          <w:trHeight w:val="1694"/>
        </w:trPr>
        <w:tc>
          <w:tcPr>
            <w:tcW w:w="923" w:type="pct"/>
          </w:tcPr>
          <w:p w14:paraId="31E5D097" w14:textId="030FACE8"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rPr>
              <w:t xml:space="preserve">(3) Agenția poate solicita informații suplimentare de la producătorul, importatorul sau utilizatorul din aval care depune cererea, în cazul în care asemenea informații sunt necesare pentru luarea unei decizii. </w:t>
            </w:r>
            <w:r w:rsidRPr="00E54DA9">
              <w:rPr>
                <w:bCs/>
                <w:sz w:val="16"/>
                <w:szCs w:val="16"/>
                <w:lang w:val="pt-BR"/>
              </w:rPr>
              <w:t>În cazul în care agenția nu ridică nicio obiecție în termen de șase săptămâni de la depunerea cererii sau de la primirea informațiilor suplimentare solicitate, se consideră permisă utilizarea denumirii solicitate.</w:t>
            </w:r>
          </w:p>
        </w:tc>
        <w:tc>
          <w:tcPr>
            <w:tcW w:w="827" w:type="pct"/>
          </w:tcPr>
          <w:p w14:paraId="5179A3D6" w14:textId="52446A4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(3) The Agency may request additional information from the manufacturer, importer or downstream user submitting the application, where such information is necessary for a decision. If no objection is raised by the Agency within six weeks of the submission of the application or receipt of the additional information requested, the use of the name requested shall be deemed to be allowed.</w:t>
            </w:r>
          </w:p>
        </w:tc>
        <w:tc>
          <w:tcPr>
            <w:tcW w:w="925" w:type="pct"/>
          </w:tcPr>
          <w:p w14:paraId="63A96E9D" w14:textId="77777777" w:rsidR="00581055" w:rsidRPr="00E54DA9" w:rsidRDefault="00581055" w:rsidP="00581055">
            <w:pPr>
              <w:spacing w:before="4" w:after="4"/>
              <w:ind w:firstLine="22"/>
              <w:jc w:val="both"/>
              <w:rPr>
                <w:bCs/>
                <w:color w:val="000000" w:themeColor="text1"/>
                <w:sz w:val="16"/>
                <w:szCs w:val="16"/>
              </w:rPr>
            </w:pPr>
          </w:p>
        </w:tc>
        <w:tc>
          <w:tcPr>
            <w:tcW w:w="876" w:type="pct"/>
          </w:tcPr>
          <w:p w14:paraId="428F1CD0" w14:textId="576F4B52" w:rsidR="00581055" w:rsidRPr="00E54DA9" w:rsidRDefault="00581055" w:rsidP="00581055">
            <w:pPr>
              <w:spacing w:before="4" w:after="4"/>
              <w:ind w:firstLine="22"/>
              <w:jc w:val="both"/>
              <w:rPr>
                <w:bCs/>
                <w:color w:val="000000" w:themeColor="text1"/>
                <w:sz w:val="16"/>
                <w:szCs w:val="16"/>
              </w:rPr>
            </w:pPr>
          </w:p>
        </w:tc>
        <w:tc>
          <w:tcPr>
            <w:tcW w:w="487" w:type="pct"/>
          </w:tcPr>
          <w:p w14:paraId="075129C3" w14:textId="7B236D28" w:rsidR="00581055" w:rsidRPr="00E54DA9" w:rsidRDefault="00581055" w:rsidP="00581055">
            <w:pPr>
              <w:spacing w:before="4" w:after="4"/>
              <w:ind w:firstLine="22"/>
              <w:jc w:val="center"/>
              <w:rPr>
                <w:bCs/>
                <w:color w:val="000000" w:themeColor="text1"/>
                <w:sz w:val="16"/>
                <w:szCs w:val="16"/>
              </w:rPr>
            </w:pPr>
          </w:p>
        </w:tc>
        <w:tc>
          <w:tcPr>
            <w:tcW w:w="487" w:type="pct"/>
          </w:tcPr>
          <w:p w14:paraId="4FBBDB48" w14:textId="4FD96FE3" w:rsidR="00581055" w:rsidRPr="00E54DA9" w:rsidRDefault="00581055" w:rsidP="00581055">
            <w:pPr>
              <w:spacing w:before="4" w:after="4"/>
              <w:ind w:firstLine="22"/>
              <w:jc w:val="both"/>
              <w:rPr>
                <w:bCs/>
                <w:color w:val="000000" w:themeColor="text1"/>
                <w:sz w:val="16"/>
                <w:szCs w:val="16"/>
              </w:rPr>
            </w:pPr>
          </w:p>
        </w:tc>
        <w:tc>
          <w:tcPr>
            <w:tcW w:w="474" w:type="pct"/>
          </w:tcPr>
          <w:p w14:paraId="4306E44E"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52B1BE1A" w14:textId="7A71540E" w:rsidTr="007B2C92">
        <w:trPr>
          <w:trHeight w:val="655"/>
        </w:trPr>
        <w:tc>
          <w:tcPr>
            <w:tcW w:w="923" w:type="pct"/>
          </w:tcPr>
          <w:p w14:paraId="095AFD98" w14:textId="0B68E440"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(4) În cazul în care agenția nu admite cererea, se aplică măsurile practice menționate la articolul 118 alineatul (3) din Regulamentul (CE) nr. 1907/2006.</w:t>
            </w:r>
          </w:p>
        </w:tc>
        <w:tc>
          <w:tcPr>
            <w:tcW w:w="827" w:type="pct"/>
          </w:tcPr>
          <w:p w14:paraId="24D8B5EF" w14:textId="587FEC6C"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(4) If the Agency does not grant the application, the practical arrangements referred to in Article 118(3) of Regulation (EC) No 1907/2006 shall apply.</w:t>
            </w:r>
          </w:p>
        </w:tc>
        <w:tc>
          <w:tcPr>
            <w:tcW w:w="925" w:type="pct"/>
          </w:tcPr>
          <w:p w14:paraId="4AC508CA" w14:textId="77777777" w:rsidR="00581055" w:rsidRPr="00E54DA9" w:rsidRDefault="00581055" w:rsidP="00581055">
            <w:pPr>
              <w:spacing w:before="4" w:after="4"/>
              <w:ind w:firstLine="22"/>
              <w:jc w:val="both"/>
              <w:rPr>
                <w:bCs/>
                <w:color w:val="000000" w:themeColor="text1"/>
                <w:sz w:val="16"/>
                <w:szCs w:val="16"/>
              </w:rPr>
            </w:pPr>
          </w:p>
        </w:tc>
        <w:tc>
          <w:tcPr>
            <w:tcW w:w="876" w:type="pct"/>
          </w:tcPr>
          <w:p w14:paraId="28C8454D" w14:textId="76057777" w:rsidR="00581055" w:rsidRPr="00E54DA9" w:rsidRDefault="00581055" w:rsidP="00581055">
            <w:pPr>
              <w:spacing w:before="4" w:after="4"/>
              <w:ind w:firstLine="22"/>
              <w:jc w:val="both"/>
              <w:rPr>
                <w:b/>
                <w:color w:val="000000" w:themeColor="text1"/>
                <w:sz w:val="16"/>
                <w:szCs w:val="16"/>
              </w:rPr>
            </w:pPr>
          </w:p>
        </w:tc>
        <w:tc>
          <w:tcPr>
            <w:tcW w:w="487" w:type="pct"/>
          </w:tcPr>
          <w:p w14:paraId="26176CA5" w14:textId="191F944A" w:rsidR="00581055" w:rsidRPr="00E54DA9" w:rsidRDefault="00581055" w:rsidP="00581055">
            <w:pPr>
              <w:spacing w:before="4" w:after="4"/>
              <w:ind w:firstLine="22"/>
              <w:jc w:val="center"/>
              <w:rPr>
                <w:bCs/>
                <w:color w:val="000000" w:themeColor="text1"/>
                <w:sz w:val="16"/>
                <w:szCs w:val="16"/>
              </w:rPr>
            </w:pPr>
          </w:p>
        </w:tc>
        <w:tc>
          <w:tcPr>
            <w:tcW w:w="487" w:type="pct"/>
          </w:tcPr>
          <w:p w14:paraId="6BAFCF54" w14:textId="7B64DBFE" w:rsidR="00581055" w:rsidRPr="00E54DA9" w:rsidRDefault="00581055" w:rsidP="00581055">
            <w:pPr>
              <w:spacing w:before="4" w:after="4"/>
              <w:ind w:firstLine="22"/>
              <w:jc w:val="both"/>
              <w:rPr>
                <w:bCs/>
                <w:color w:val="000000" w:themeColor="text1"/>
                <w:sz w:val="16"/>
                <w:szCs w:val="16"/>
              </w:rPr>
            </w:pPr>
          </w:p>
        </w:tc>
        <w:tc>
          <w:tcPr>
            <w:tcW w:w="474" w:type="pct"/>
          </w:tcPr>
          <w:p w14:paraId="68B2A77A"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793C51D9" w14:textId="28CFE00B" w:rsidTr="007B2C92">
        <w:trPr>
          <w:trHeight w:val="1076"/>
        </w:trPr>
        <w:tc>
          <w:tcPr>
            <w:tcW w:w="923" w:type="pct"/>
          </w:tcPr>
          <w:p w14:paraId="48E11C18" w14:textId="520925EC"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(5) Agenția informează autoritățile competente cu privire la rezultatul cererii în conformitate cu alineatul (3) sau (4) și le pune la dispoziție informațiile prezentate de către producător, importator sau utilizatorul din aval.</w:t>
            </w:r>
          </w:p>
        </w:tc>
        <w:tc>
          <w:tcPr>
            <w:tcW w:w="827" w:type="pct"/>
          </w:tcPr>
          <w:p w14:paraId="07D6DD91" w14:textId="02BF753B"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(5) The Agency shall inform the competent authorities of the outcome of the application in accordance with paragraphs 3 or 4 and make available to them the information submitted by the manufacturer, importer or downstream user.</w:t>
            </w:r>
          </w:p>
        </w:tc>
        <w:tc>
          <w:tcPr>
            <w:tcW w:w="925" w:type="pct"/>
          </w:tcPr>
          <w:p w14:paraId="0576160E" w14:textId="77777777" w:rsidR="00581055" w:rsidRPr="00E54DA9" w:rsidRDefault="00581055" w:rsidP="00581055">
            <w:pPr>
              <w:spacing w:before="4" w:after="4"/>
              <w:ind w:firstLine="22"/>
              <w:jc w:val="both"/>
              <w:rPr>
                <w:bCs/>
                <w:color w:val="000000" w:themeColor="text1"/>
                <w:sz w:val="16"/>
                <w:szCs w:val="16"/>
              </w:rPr>
            </w:pPr>
          </w:p>
        </w:tc>
        <w:tc>
          <w:tcPr>
            <w:tcW w:w="876" w:type="pct"/>
          </w:tcPr>
          <w:p w14:paraId="58FEA94A" w14:textId="03EF1144" w:rsidR="00581055" w:rsidRPr="00E54DA9" w:rsidRDefault="00581055" w:rsidP="00581055">
            <w:pPr>
              <w:spacing w:before="4" w:after="4"/>
              <w:ind w:firstLine="22"/>
              <w:jc w:val="both"/>
              <w:rPr>
                <w:bCs/>
                <w:color w:val="000000" w:themeColor="text1"/>
                <w:sz w:val="16"/>
                <w:szCs w:val="16"/>
              </w:rPr>
            </w:pPr>
          </w:p>
        </w:tc>
        <w:tc>
          <w:tcPr>
            <w:tcW w:w="487" w:type="pct"/>
          </w:tcPr>
          <w:p w14:paraId="3CB15CC4" w14:textId="6B889EFE" w:rsidR="00581055" w:rsidRPr="00E54DA9" w:rsidRDefault="00581055" w:rsidP="00581055">
            <w:pPr>
              <w:spacing w:before="4" w:after="4"/>
              <w:ind w:firstLine="22"/>
              <w:jc w:val="center"/>
              <w:rPr>
                <w:bCs/>
                <w:color w:val="000000" w:themeColor="text1"/>
                <w:sz w:val="16"/>
                <w:szCs w:val="16"/>
              </w:rPr>
            </w:pPr>
          </w:p>
        </w:tc>
        <w:tc>
          <w:tcPr>
            <w:tcW w:w="487" w:type="pct"/>
          </w:tcPr>
          <w:p w14:paraId="7B409FB8" w14:textId="4F0D2FEE" w:rsidR="00581055" w:rsidRPr="00E54DA9" w:rsidRDefault="00581055" w:rsidP="00581055">
            <w:pPr>
              <w:spacing w:before="4" w:after="4"/>
              <w:ind w:firstLine="22"/>
              <w:jc w:val="both"/>
              <w:rPr>
                <w:bCs/>
                <w:color w:val="000000" w:themeColor="text1"/>
                <w:sz w:val="16"/>
                <w:szCs w:val="16"/>
              </w:rPr>
            </w:pPr>
          </w:p>
        </w:tc>
        <w:tc>
          <w:tcPr>
            <w:tcW w:w="474" w:type="pct"/>
          </w:tcPr>
          <w:p w14:paraId="49D2CEFA"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251EF2ED" w14:textId="375B2383" w:rsidTr="007B2C92">
        <w:trPr>
          <w:trHeight w:val="66"/>
        </w:trPr>
        <w:tc>
          <w:tcPr>
            <w:tcW w:w="923" w:type="pct"/>
          </w:tcPr>
          <w:p w14:paraId="4400A1D2" w14:textId="77777777" w:rsidR="00581055" w:rsidRPr="00E54DA9" w:rsidRDefault="00581055" w:rsidP="00581055">
            <w:pPr>
              <w:spacing w:before="4" w:after="4"/>
              <w:ind w:firstLine="22"/>
              <w:jc w:val="both"/>
              <w:rPr>
                <w:bCs/>
                <w:sz w:val="16"/>
                <w:szCs w:val="16"/>
              </w:rPr>
            </w:pPr>
            <w:r w:rsidRPr="00E54DA9">
              <w:rPr>
                <w:bCs/>
                <w:sz w:val="16"/>
                <w:szCs w:val="16"/>
              </w:rPr>
              <w:t>(6) În cazul în care informații noi arată că o denumire chimică alternativă nu oferă informații suficiente pentru luarea măsurilor de precauție care se impun pentru ocrotirea sănătății și a siguranței la locul de muncă și pentru a exista siguranța că pot fi controlate riscurile legate de manipularea amestecului, agenția își revizuiește</w:t>
            </w:r>
          </w:p>
          <w:p w14:paraId="7A5AECA9" w14:textId="674CD0B3"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 xml:space="preserve">decizia cu privire la utilizarea denumirii chimice alternative </w:t>
            </w:r>
            <w:r w:rsidRPr="00E54DA9">
              <w:rPr>
                <w:bCs/>
                <w:sz w:val="16"/>
                <w:szCs w:val="16"/>
                <w:lang w:val="pt-BR"/>
              </w:rPr>
              <w:lastRenderedPageBreak/>
              <w:t>respective. Agenția își poate retrage sau modifica decizia printr-o decizie în care se precizează denumirea chimică alternativă permisă spre utilizare. În cazul în care agenția își retrage sau modifică decizia, se aplică măsurile practice menționate la articolul 118 alineatul (3) din Regulamentul (CE) nr. 1907/2006.</w:t>
            </w:r>
          </w:p>
        </w:tc>
        <w:tc>
          <w:tcPr>
            <w:tcW w:w="827" w:type="pct"/>
          </w:tcPr>
          <w:p w14:paraId="20842A71" w14:textId="7EFF8F1E"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lastRenderedPageBreak/>
              <w:t>(6) If new information shows that an alternative chemical name does not provide sufficient information to take the necessary precautions to protect health and safety at work and to ensure that risks related to the handling of the mixture can be controlled, the Agency shall review its</w:t>
            </w:r>
          </w:p>
          <w:p w14:paraId="1A1CE35A" w14:textId="28839F41"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 xml:space="preserve">the decision on the use of that alternative chemical name. The </w:t>
            </w:r>
            <w:r w:rsidRPr="00E54DA9">
              <w:rPr>
                <w:color w:val="000000" w:themeColor="text1"/>
                <w:sz w:val="16"/>
                <w:szCs w:val="16"/>
              </w:rPr>
              <w:lastRenderedPageBreak/>
              <w:t>Agency may withdraw or amend its decision by means of a decision specifying the alternative chemical name allowed for use. Where the Agency withdraws or amends its decision, the practical arrangements referred to in Article 118(3) of Regulation (EC) No 1907/2006 shall apply.</w:t>
            </w:r>
          </w:p>
        </w:tc>
        <w:tc>
          <w:tcPr>
            <w:tcW w:w="925" w:type="pct"/>
          </w:tcPr>
          <w:p w14:paraId="0169E2E3" w14:textId="77777777" w:rsidR="00581055" w:rsidRPr="00E54DA9" w:rsidRDefault="00581055" w:rsidP="00581055">
            <w:pPr>
              <w:spacing w:before="4" w:after="4"/>
              <w:ind w:firstLine="22"/>
              <w:jc w:val="both"/>
              <w:rPr>
                <w:bCs/>
                <w:color w:val="000000" w:themeColor="text1"/>
                <w:sz w:val="16"/>
                <w:szCs w:val="16"/>
              </w:rPr>
            </w:pPr>
          </w:p>
        </w:tc>
        <w:tc>
          <w:tcPr>
            <w:tcW w:w="876" w:type="pct"/>
          </w:tcPr>
          <w:p w14:paraId="614AAE5D" w14:textId="1E38BAFB" w:rsidR="00581055" w:rsidRPr="00E54DA9" w:rsidRDefault="00581055" w:rsidP="00581055">
            <w:pPr>
              <w:spacing w:before="4" w:after="4"/>
              <w:ind w:firstLine="22"/>
              <w:jc w:val="both"/>
              <w:rPr>
                <w:bCs/>
                <w:color w:val="000000" w:themeColor="text1"/>
                <w:sz w:val="16"/>
                <w:szCs w:val="16"/>
              </w:rPr>
            </w:pPr>
          </w:p>
        </w:tc>
        <w:tc>
          <w:tcPr>
            <w:tcW w:w="487" w:type="pct"/>
          </w:tcPr>
          <w:p w14:paraId="0910083F" w14:textId="73485461" w:rsidR="00581055" w:rsidRPr="00E54DA9" w:rsidRDefault="00581055" w:rsidP="00581055">
            <w:pPr>
              <w:spacing w:before="4" w:after="4"/>
              <w:ind w:firstLine="22"/>
              <w:jc w:val="center"/>
              <w:rPr>
                <w:bCs/>
                <w:color w:val="000000" w:themeColor="text1"/>
                <w:sz w:val="16"/>
                <w:szCs w:val="16"/>
              </w:rPr>
            </w:pPr>
          </w:p>
        </w:tc>
        <w:tc>
          <w:tcPr>
            <w:tcW w:w="487" w:type="pct"/>
          </w:tcPr>
          <w:p w14:paraId="4718FFED" w14:textId="0E294D77" w:rsidR="00581055" w:rsidRPr="00E54DA9" w:rsidRDefault="00581055" w:rsidP="00581055">
            <w:pPr>
              <w:spacing w:before="4" w:after="4"/>
              <w:ind w:firstLine="22"/>
              <w:jc w:val="both"/>
              <w:rPr>
                <w:bCs/>
                <w:color w:val="000000" w:themeColor="text1"/>
                <w:sz w:val="16"/>
                <w:szCs w:val="16"/>
              </w:rPr>
            </w:pPr>
          </w:p>
        </w:tc>
        <w:tc>
          <w:tcPr>
            <w:tcW w:w="474" w:type="pct"/>
          </w:tcPr>
          <w:p w14:paraId="3E6E3880"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302D33B0" w14:textId="257A4D29" w:rsidTr="007B2C92">
        <w:trPr>
          <w:trHeight w:val="1694"/>
        </w:trPr>
        <w:tc>
          <w:tcPr>
            <w:tcW w:w="923" w:type="pct"/>
          </w:tcPr>
          <w:p w14:paraId="08EF53F3" w14:textId="77777777" w:rsidR="00581055" w:rsidRPr="00E54DA9" w:rsidRDefault="00581055" w:rsidP="00581055">
            <w:pPr>
              <w:spacing w:before="4" w:after="4"/>
              <w:ind w:firstLine="22"/>
              <w:jc w:val="both"/>
              <w:rPr>
                <w:bCs/>
                <w:sz w:val="16"/>
                <w:szCs w:val="16"/>
                <w:lang w:val="pt-BR"/>
              </w:rPr>
            </w:pPr>
            <w:r w:rsidRPr="00E54DA9">
              <w:rPr>
                <w:bCs/>
                <w:sz w:val="16"/>
                <w:szCs w:val="16"/>
                <w:lang w:val="pt-BR"/>
              </w:rPr>
              <w:t>(7) În cazul în care s-a permis utilizarea unei denumiri chimice alternative, dar clasificarea substanței dintr-un amestec pentru care se folosește denumirea alternativă nu mai corespunde criteriilor prevăzute la secțiunea 1.4.1 din anexa I, furnizorul acelei substanțe din amestec utilizează identificatorul de produs pentru substanța respectivă pe</w:t>
            </w:r>
          </w:p>
          <w:p w14:paraId="3B9926D0" w14:textId="60743A7C" w:rsidR="00581055" w:rsidRPr="00E54DA9" w:rsidRDefault="00581055" w:rsidP="00581055">
            <w:pPr>
              <w:pStyle w:val="P68B1DB1-a4"/>
              <w:spacing w:before="4" w:after="4"/>
              <w:ind w:firstLine="22"/>
              <w:jc w:val="both"/>
              <w:rPr>
                <w:color w:val="000000" w:themeColor="text1"/>
                <w:sz w:val="16"/>
                <w:szCs w:val="16"/>
                <w:lang w:val="pt-BR"/>
              </w:rPr>
            </w:pPr>
            <w:r w:rsidRPr="00E54DA9">
              <w:rPr>
                <w:bCs/>
                <w:sz w:val="16"/>
                <w:szCs w:val="16"/>
                <w:lang w:val="pt-BR"/>
              </w:rPr>
              <w:t>etichetă și în fișa cu date de securitate, în conformitate cu articolul 18, și nu denumirea chimică alternativă.</w:t>
            </w:r>
          </w:p>
        </w:tc>
        <w:tc>
          <w:tcPr>
            <w:tcW w:w="827" w:type="pct"/>
          </w:tcPr>
          <w:p w14:paraId="750333B5" w14:textId="0D36146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(7) Where the use of an alternative chemical name has been allowed but the classification of the substance in a mixture for which the alternative name is used no longer meets the criteria set out in Section 1.4.1 of Annex I, the supplier of that substance in the mixture shall use the product identifier for that substance on</w:t>
            </w:r>
          </w:p>
          <w:p w14:paraId="2F5A410B" w14:textId="78FB59EB"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the label and the safety data sheet in accordance with Article 18 and not the alternative chemical name.</w:t>
            </w:r>
          </w:p>
        </w:tc>
        <w:tc>
          <w:tcPr>
            <w:tcW w:w="925" w:type="pct"/>
          </w:tcPr>
          <w:p w14:paraId="5238863D" w14:textId="77777777" w:rsidR="00581055" w:rsidRPr="00E54DA9" w:rsidRDefault="00581055" w:rsidP="00581055">
            <w:pPr>
              <w:spacing w:before="4" w:after="4"/>
              <w:ind w:firstLine="22"/>
              <w:jc w:val="both"/>
              <w:rPr>
                <w:bCs/>
                <w:color w:val="000000" w:themeColor="text1"/>
                <w:sz w:val="16"/>
                <w:szCs w:val="16"/>
              </w:rPr>
            </w:pPr>
          </w:p>
        </w:tc>
        <w:tc>
          <w:tcPr>
            <w:tcW w:w="876" w:type="pct"/>
          </w:tcPr>
          <w:p w14:paraId="347E1FC2" w14:textId="5631DEAD" w:rsidR="00581055" w:rsidRPr="00E54DA9" w:rsidRDefault="00581055" w:rsidP="00581055">
            <w:pPr>
              <w:spacing w:before="4" w:after="4"/>
              <w:ind w:firstLine="22"/>
              <w:jc w:val="both"/>
              <w:rPr>
                <w:b/>
                <w:color w:val="000000" w:themeColor="text1"/>
                <w:sz w:val="16"/>
                <w:szCs w:val="16"/>
              </w:rPr>
            </w:pPr>
          </w:p>
        </w:tc>
        <w:tc>
          <w:tcPr>
            <w:tcW w:w="487" w:type="pct"/>
          </w:tcPr>
          <w:p w14:paraId="65952A5E" w14:textId="38DA12D6" w:rsidR="00581055" w:rsidRPr="00E54DA9" w:rsidRDefault="00581055" w:rsidP="00581055">
            <w:pPr>
              <w:spacing w:before="4" w:after="4"/>
              <w:ind w:firstLine="22"/>
              <w:jc w:val="center"/>
              <w:rPr>
                <w:bCs/>
                <w:color w:val="000000" w:themeColor="text1"/>
                <w:sz w:val="16"/>
                <w:szCs w:val="16"/>
              </w:rPr>
            </w:pPr>
          </w:p>
        </w:tc>
        <w:tc>
          <w:tcPr>
            <w:tcW w:w="487" w:type="pct"/>
          </w:tcPr>
          <w:p w14:paraId="268750A3" w14:textId="0EC99681" w:rsidR="00581055" w:rsidRPr="00E54DA9" w:rsidRDefault="00581055" w:rsidP="00581055">
            <w:pPr>
              <w:spacing w:before="4" w:after="4"/>
              <w:ind w:firstLine="22"/>
              <w:jc w:val="both"/>
              <w:rPr>
                <w:bCs/>
                <w:color w:val="000000" w:themeColor="text1"/>
                <w:sz w:val="16"/>
                <w:szCs w:val="16"/>
              </w:rPr>
            </w:pPr>
          </w:p>
        </w:tc>
        <w:tc>
          <w:tcPr>
            <w:tcW w:w="474" w:type="pct"/>
          </w:tcPr>
          <w:p w14:paraId="5FEEDC62"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003C7921" w14:textId="6989882C" w:rsidTr="007B2C92">
        <w:trPr>
          <w:trHeight w:val="126"/>
        </w:trPr>
        <w:tc>
          <w:tcPr>
            <w:tcW w:w="923" w:type="pct"/>
          </w:tcPr>
          <w:p w14:paraId="30939B47" w14:textId="65F4A380"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t>(8) În cazul substanțelor utilizate fie ca atare, fie într-un amestec, pentru care agenția a acceptat ca fiind validă o justificare în conformitate cu articolul 10 litera (a) punctul (xi) din Regulamentul (CE) nr. 1907/2006 cu privire la informațiile menționate la articolul 119 alineatul (2) litera (f) sau (g) din respectivul regulament, producătorul, importatorul sau utilizatorul din aval poate utiliza pe etichetă și în fișa cu date de securitate o denumire care se face publică prin intermediul internetului. Pentru substanțele dintr-un amestec cărora nu li se mai aplică articolul 119 alineatul (2) litera (f) sau (g) din respectivul regulament, producătorul, importatorul sau utilizatorul din aval poate solicita agenției utilizarea unei denumiri chimice alternative astfel cum se menționează la alineatul (1) din prezentul articol.</w:t>
            </w:r>
          </w:p>
        </w:tc>
        <w:tc>
          <w:tcPr>
            <w:tcW w:w="827" w:type="pct"/>
          </w:tcPr>
          <w:p w14:paraId="5124C2CD" w14:textId="7D72CB75" w:rsidR="00581055" w:rsidRPr="00E54DA9" w:rsidRDefault="00581055" w:rsidP="00581055">
            <w:pPr>
              <w:pStyle w:val="P68B1DB1-a4"/>
              <w:spacing w:before="4" w:after="4"/>
              <w:ind w:firstLine="22"/>
              <w:jc w:val="both"/>
              <w:rPr>
                <w:bCs/>
                <w:color w:val="000000" w:themeColor="text1"/>
                <w:sz w:val="16"/>
                <w:szCs w:val="16"/>
              </w:rPr>
            </w:pPr>
            <w:r w:rsidRPr="00E54DA9">
              <w:rPr>
                <w:color w:val="000000" w:themeColor="text1"/>
                <w:sz w:val="16"/>
                <w:szCs w:val="16"/>
              </w:rPr>
              <w:t>(8) For substances used either on their own or in a mixture, for which the Agency has accepted as valid a justification in accordance with Article 10(a)(xi) of Regulation (EC) No 1907/2006 with regard to the information referred to in Article 119(2)(f) or (g) of that Regulation, the manufacturer, importer or downstream user may use on the label and in the safety data sheet a name that shall be made public via the internet. For substances in a mixture to which point (f) or (g) of Article 119(2) of that Regulation no longer applies, the manufacturer, importer or downstream user may request the Agency to use an alternative chemical name as referred to in paragraph 1 of this Article.</w:t>
            </w:r>
          </w:p>
        </w:tc>
        <w:tc>
          <w:tcPr>
            <w:tcW w:w="925" w:type="pct"/>
          </w:tcPr>
          <w:p w14:paraId="7932ABFD" w14:textId="77777777" w:rsidR="00581055" w:rsidRPr="00E54DA9" w:rsidRDefault="00581055" w:rsidP="00581055">
            <w:pPr>
              <w:spacing w:before="4" w:after="4"/>
              <w:ind w:firstLine="22"/>
              <w:jc w:val="both"/>
              <w:rPr>
                <w:bCs/>
                <w:color w:val="000000" w:themeColor="text1"/>
                <w:sz w:val="16"/>
                <w:szCs w:val="16"/>
              </w:rPr>
            </w:pPr>
          </w:p>
        </w:tc>
        <w:tc>
          <w:tcPr>
            <w:tcW w:w="876" w:type="pct"/>
          </w:tcPr>
          <w:p w14:paraId="0A52007A" w14:textId="5D82ACF9" w:rsidR="00581055" w:rsidRPr="00E54DA9" w:rsidRDefault="00581055" w:rsidP="00581055">
            <w:pPr>
              <w:spacing w:before="4" w:after="4"/>
              <w:ind w:firstLine="22"/>
              <w:jc w:val="both"/>
              <w:rPr>
                <w:b/>
                <w:color w:val="000000" w:themeColor="text1"/>
                <w:sz w:val="16"/>
                <w:szCs w:val="16"/>
              </w:rPr>
            </w:pPr>
          </w:p>
        </w:tc>
        <w:tc>
          <w:tcPr>
            <w:tcW w:w="487" w:type="pct"/>
          </w:tcPr>
          <w:p w14:paraId="06E8FF2C" w14:textId="2111707D" w:rsidR="00581055" w:rsidRPr="00E54DA9" w:rsidRDefault="00581055" w:rsidP="00581055">
            <w:pPr>
              <w:spacing w:before="4" w:after="4"/>
              <w:ind w:firstLine="22"/>
              <w:jc w:val="center"/>
              <w:rPr>
                <w:bCs/>
                <w:color w:val="000000" w:themeColor="text1"/>
                <w:sz w:val="16"/>
                <w:szCs w:val="16"/>
              </w:rPr>
            </w:pPr>
          </w:p>
        </w:tc>
        <w:tc>
          <w:tcPr>
            <w:tcW w:w="487" w:type="pct"/>
          </w:tcPr>
          <w:p w14:paraId="3391ECF6" w14:textId="119B21A6" w:rsidR="00581055" w:rsidRPr="00E54DA9" w:rsidRDefault="00581055" w:rsidP="00581055">
            <w:pPr>
              <w:spacing w:before="4" w:after="4"/>
              <w:ind w:firstLine="22"/>
              <w:jc w:val="both"/>
              <w:rPr>
                <w:bCs/>
                <w:color w:val="000000" w:themeColor="text1"/>
                <w:sz w:val="16"/>
                <w:szCs w:val="16"/>
              </w:rPr>
            </w:pPr>
          </w:p>
        </w:tc>
        <w:tc>
          <w:tcPr>
            <w:tcW w:w="474" w:type="pct"/>
          </w:tcPr>
          <w:p w14:paraId="5C39E164" w14:textId="77777777" w:rsidR="00581055" w:rsidRPr="00E54DA9" w:rsidRDefault="00581055" w:rsidP="00581055">
            <w:pPr>
              <w:spacing w:before="4" w:after="4"/>
              <w:ind w:firstLine="22"/>
              <w:jc w:val="both"/>
              <w:rPr>
                <w:bCs/>
                <w:color w:val="000000" w:themeColor="text1"/>
                <w:sz w:val="16"/>
                <w:szCs w:val="16"/>
              </w:rPr>
            </w:pPr>
          </w:p>
        </w:tc>
      </w:tr>
      <w:tr w:rsidR="00581055" w:rsidRPr="00E54DA9" w14:paraId="495199B0" w14:textId="33889843" w:rsidTr="007B2C92">
        <w:trPr>
          <w:trHeight w:val="1694"/>
        </w:trPr>
        <w:tc>
          <w:tcPr>
            <w:tcW w:w="923" w:type="pct"/>
          </w:tcPr>
          <w:p w14:paraId="0D6D6A9C" w14:textId="75315A63" w:rsidR="00581055" w:rsidRPr="00E54DA9" w:rsidRDefault="00581055" w:rsidP="00581055">
            <w:pPr>
              <w:pStyle w:val="P68B1DB1-a4"/>
              <w:spacing w:before="4" w:after="4"/>
              <w:ind w:firstLine="22"/>
              <w:jc w:val="both"/>
              <w:rPr>
                <w:color w:val="000000" w:themeColor="text1"/>
                <w:sz w:val="16"/>
                <w:szCs w:val="16"/>
              </w:rPr>
            </w:pPr>
            <w:r w:rsidRPr="00E54DA9">
              <w:rPr>
                <w:bCs/>
                <w:sz w:val="16"/>
                <w:szCs w:val="16"/>
              </w:rPr>
              <w:lastRenderedPageBreak/>
              <w:t>(9) În cazul în care furnizorul unui amestec a demonstrat, înainte de 1 iunie 2015 și în conformitate cu articolul 15 din Directiva 1999/45/CE, că divulgarea identității chimice a unei substanțe dintr-un amestec aduce atingere confidențialității activității sale, atunci acesta poate utiliza în continuare denumirea alternativă convenită, în sensul prezentului regulament.</w:t>
            </w:r>
          </w:p>
        </w:tc>
        <w:tc>
          <w:tcPr>
            <w:tcW w:w="827" w:type="pct"/>
          </w:tcPr>
          <w:p w14:paraId="2AFF9FB6" w14:textId="29B8CCEF" w:rsidR="00581055" w:rsidRPr="00E54DA9" w:rsidRDefault="00581055" w:rsidP="00581055">
            <w:pPr>
              <w:pStyle w:val="P68B1DB1-a4"/>
              <w:spacing w:before="4" w:after="4"/>
              <w:ind w:firstLine="22"/>
              <w:jc w:val="both"/>
              <w:rPr>
                <w:b/>
                <w:color w:val="000000" w:themeColor="text1"/>
                <w:sz w:val="16"/>
                <w:szCs w:val="16"/>
              </w:rPr>
            </w:pPr>
            <w:r w:rsidRPr="00E54DA9">
              <w:rPr>
                <w:color w:val="000000" w:themeColor="text1"/>
                <w:sz w:val="16"/>
                <w:szCs w:val="16"/>
              </w:rPr>
              <w:t>(9) Where the supplier of a mixture has demonstrated before 1 June 2015 and in accordance with Article 15 of Directive 1999/45/EC that the disclosure of the chemical identity of a substance in a mixture undermines the confidentiality of its business, it may continue to use the agreed alternative name for the purposes of this Regulation.</w:t>
            </w:r>
          </w:p>
        </w:tc>
        <w:tc>
          <w:tcPr>
            <w:tcW w:w="925" w:type="pct"/>
          </w:tcPr>
          <w:p w14:paraId="2EFAAA63" w14:textId="77777777" w:rsidR="00581055" w:rsidRPr="00E54DA9" w:rsidRDefault="00581055" w:rsidP="00581055">
            <w:pPr>
              <w:spacing w:before="4" w:after="4"/>
              <w:ind w:firstLine="22"/>
              <w:jc w:val="both"/>
              <w:rPr>
                <w:bCs/>
                <w:color w:val="000000" w:themeColor="text1"/>
                <w:sz w:val="16"/>
                <w:szCs w:val="16"/>
              </w:rPr>
            </w:pPr>
          </w:p>
        </w:tc>
        <w:tc>
          <w:tcPr>
            <w:tcW w:w="876" w:type="pct"/>
          </w:tcPr>
          <w:p w14:paraId="2B9ECFDA" w14:textId="27FCF974" w:rsidR="00581055" w:rsidRPr="00E54DA9" w:rsidRDefault="00581055" w:rsidP="00581055">
            <w:pPr>
              <w:spacing w:before="4" w:after="4"/>
              <w:ind w:firstLine="22"/>
              <w:jc w:val="both"/>
              <w:rPr>
                <w:b/>
                <w:color w:val="000000" w:themeColor="text1"/>
                <w:sz w:val="16"/>
                <w:szCs w:val="16"/>
              </w:rPr>
            </w:pPr>
          </w:p>
        </w:tc>
        <w:tc>
          <w:tcPr>
            <w:tcW w:w="487" w:type="pct"/>
          </w:tcPr>
          <w:p w14:paraId="0698B20B" w14:textId="35152F99" w:rsidR="00581055" w:rsidRPr="00E54DA9" w:rsidRDefault="00581055" w:rsidP="00581055">
            <w:pPr>
              <w:spacing w:before="4" w:after="4"/>
              <w:ind w:firstLine="22"/>
              <w:jc w:val="center"/>
              <w:rPr>
                <w:bCs/>
                <w:color w:val="000000" w:themeColor="text1"/>
                <w:sz w:val="16"/>
                <w:szCs w:val="16"/>
              </w:rPr>
            </w:pPr>
          </w:p>
        </w:tc>
        <w:tc>
          <w:tcPr>
            <w:tcW w:w="487" w:type="pct"/>
          </w:tcPr>
          <w:p w14:paraId="2AF30D4A" w14:textId="088A4F44" w:rsidR="00581055" w:rsidRPr="00E54DA9" w:rsidRDefault="00581055" w:rsidP="00581055">
            <w:pPr>
              <w:spacing w:before="4" w:after="4"/>
              <w:ind w:firstLine="22"/>
              <w:jc w:val="both"/>
              <w:rPr>
                <w:bCs/>
                <w:color w:val="000000" w:themeColor="text1"/>
                <w:sz w:val="16"/>
                <w:szCs w:val="16"/>
              </w:rPr>
            </w:pPr>
          </w:p>
        </w:tc>
        <w:tc>
          <w:tcPr>
            <w:tcW w:w="474" w:type="pct"/>
          </w:tcPr>
          <w:p w14:paraId="1A462180" w14:textId="77777777" w:rsidR="00581055" w:rsidRPr="00E54DA9" w:rsidRDefault="00581055" w:rsidP="00581055">
            <w:pPr>
              <w:spacing w:before="4" w:after="4"/>
              <w:ind w:firstLine="22"/>
              <w:jc w:val="both"/>
              <w:rPr>
                <w:bCs/>
                <w:color w:val="000000" w:themeColor="text1"/>
                <w:sz w:val="16"/>
                <w:szCs w:val="16"/>
              </w:rPr>
            </w:pPr>
          </w:p>
        </w:tc>
      </w:tr>
      <w:tr w:rsidR="00750260" w:rsidRPr="00E54DA9" w14:paraId="683E9BC7" w14:textId="0F7FF934" w:rsidTr="007B2C92">
        <w:trPr>
          <w:trHeight w:val="3387"/>
        </w:trPr>
        <w:tc>
          <w:tcPr>
            <w:tcW w:w="923" w:type="pct"/>
          </w:tcPr>
          <w:p w14:paraId="778CFC48" w14:textId="77777777" w:rsidR="00750260" w:rsidRPr="00E54DA9" w:rsidRDefault="00750260" w:rsidP="00750260">
            <w:pPr>
              <w:spacing w:before="4" w:after="4"/>
              <w:ind w:firstLine="22"/>
              <w:jc w:val="center"/>
              <w:rPr>
                <w:b/>
                <w:sz w:val="16"/>
                <w:szCs w:val="16"/>
              </w:rPr>
            </w:pPr>
            <w:r w:rsidRPr="00E54DA9">
              <w:rPr>
                <w:b/>
                <w:sz w:val="16"/>
                <w:szCs w:val="16"/>
              </w:rPr>
              <w:t>Articolul 25</w:t>
            </w:r>
          </w:p>
          <w:p w14:paraId="76B74619" w14:textId="77777777" w:rsidR="00750260" w:rsidRPr="00E54DA9" w:rsidRDefault="00750260" w:rsidP="00750260">
            <w:pPr>
              <w:spacing w:before="4" w:after="4"/>
              <w:ind w:firstLine="22"/>
              <w:jc w:val="center"/>
              <w:rPr>
                <w:b/>
                <w:sz w:val="16"/>
                <w:szCs w:val="16"/>
              </w:rPr>
            </w:pPr>
            <w:r w:rsidRPr="00E54DA9">
              <w:rPr>
                <w:b/>
                <w:sz w:val="16"/>
                <w:szCs w:val="16"/>
              </w:rPr>
              <w:t>Informații suplimentare pe etichetă</w:t>
            </w:r>
          </w:p>
          <w:p w14:paraId="7009154E" w14:textId="77777777" w:rsidR="00750260" w:rsidRPr="00E54DA9" w:rsidRDefault="00750260" w:rsidP="00750260">
            <w:pPr>
              <w:spacing w:before="4" w:after="4"/>
              <w:ind w:firstLine="22"/>
              <w:jc w:val="both"/>
              <w:rPr>
                <w:bCs/>
                <w:sz w:val="16"/>
                <w:szCs w:val="16"/>
              </w:rPr>
            </w:pPr>
          </w:p>
          <w:p w14:paraId="278344A7" w14:textId="77777777" w:rsidR="00750260" w:rsidRPr="00E54DA9" w:rsidRDefault="00750260" w:rsidP="00750260">
            <w:pPr>
              <w:spacing w:before="4" w:after="4"/>
              <w:ind w:firstLine="22"/>
              <w:jc w:val="both"/>
              <w:rPr>
                <w:bCs/>
                <w:sz w:val="16"/>
                <w:szCs w:val="16"/>
              </w:rPr>
            </w:pPr>
            <w:r w:rsidRPr="00E54DA9">
              <w:rPr>
                <w:bCs/>
                <w:sz w:val="16"/>
                <w:szCs w:val="16"/>
              </w:rPr>
              <w:t>(1) În secțiunea pentru informații suplimentare de pe etichetă se includ mai multe fraze, în cazul în care o substanță sau un amestec clasificat(ă) ca periculos (periculoase) are proprietățile fizice sau proprietățile referitoare la sănătate menționate în secțiunile 1.1 și 1.2</w:t>
            </w:r>
          </w:p>
          <w:p w14:paraId="71ED831F" w14:textId="77777777" w:rsidR="00750260" w:rsidRPr="00E54DA9" w:rsidRDefault="00750260" w:rsidP="00750260">
            <w:pPr>
              <w:spacing w:before="4" w:after="4"/>
              <w:ind w:firstLine="22"/>
              <w:jc w:val="both"/>
              <w:rPr>
                <w:bCs/>
                <w:sz w:val="16"/>
                <w:szCs w:val="16"/>
              </w:rPr>
            </w:pPr>
            <w:r w:rsidRPr="00E54DA9">
              <w:rPr>
                <w:bCs/>
                <w:sz w:val="16"/>
                <w:szCs w:val="16"/>
              </w:rPr>
              <w:t>din anexa II.</w:t>
            </w:r>
          </w:p>
          <w:p w14:paraId="3FCC2EE7" w14:textId="77777777" w:rsidR="00750260" w:rsidRPr="00E54DA9" w:rsidRDefault="00750260" w:rsidP="00750260">
            <w:pPr>
              <w:spacing w:before="4" w:after="4"/>
              <w:ind w:firstLine="22"/>
              <w:jc w:val="both"/>
              <w:rPr>
                <w:bCs/>
                <w:sz w:val="16"/>
                <w:szCs w:val="16"/>
              </w:rPr>
            </w:pPr>
            <w:r w:rsidRPr="00E54DA9">
              <w:rPr>
                <w:bCs/>
                <w:sz w:val="16"/>
                <w:szCs w:val="16"/>
              </w:rPr>
              <w:t>Frazele se formulează în conformitate cu secțiunile 1.1 și 1.2 din anexa II și cu partea 2 din anexa III.</w:t>
            </w:r>
          </w:p>
          <w:p w14:paraId="17302A77" w14:textId="77777777" w:rsidR="00750260" w:rsidRPr="00E54DA9" w:rsidRDefault="00750260" w:rsidP="00750260">
            <w:pPr>
              <w:spacing w:before="4" w:after="4"/>
              <w:ind w:firstLine="22"/>
              <w:jc w:val="both"/>
              <w:rPr>
                <w:bCs/>
                <w:sz w:val="16"/>
                <w:szCs w:val="16"/>
              </w:rPr>
            </w:pPr>
          </w:p>
          <w:p w14:paraId="79B09208" w14:textId="2DD9C2D7" w:rsidR="00750260" w:rsidRPr="00E54DA9" w:rsidRDefault="00750260" w:rsidP="0098223C">
            <w:pPr>
              <w:pStyle w:val="P68B1DB1-a3"/>
              <w:spacing w:before="4" w:after="4"/>
              <w:ind w:firstLine="22"/>
              <w:jc w:val="both"/>
              <w:rPr>
                <w:b w:val="0"/>
                <w:color w:val="000000" w:themeColor="text1"/>
                <w:sz w:val="16"/>
                <w:szCs w:val="16"/>
                <w:lang w:val="pt-BR"/>
              </w:rPr>
            </w:pPr>
            <w:r w:rsidRPr="00E54DA9">
              <w:rPr>
                <w:b w:val="0"/>
                <w:sz w:val="16"/>
                <w:szCs w:val="16"/>
                <w:lang w:val="pt-BR"/>
              </w:rPr>
              <w:t>În cazul în care o substanță este inclusă în partea 3 din anexa VI, se includ în informațiile suplimentare de pe etichetă toate frazele de pericol suplimentare, prevăzute pentru substanța respectivă.</w:t>
            </w:r>
          </w:p>
        </w:tc>
        <w:tc>
          <w:tcPr>
            <w:tcW w:w="827" w:type="pct"/>
          </w:tcPr>
          <w:p w14:paraId="421EEB48" w14:textId="399FA4AF"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25</w:t>
            </w:r>
          </w:p>
          <w:p w14:paraId="3734FCED"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Additional information on the label</w:t>
            </w:r>
          </w:p>
          <w:p w14:paraId="06D7ECCA" w14:textId="77777777" w:rsidR="00750260" w:rsidRPr="00E54DA9" w:rsidRDefault="00750260" w:rsidP="00750260">
            <w:pPr>
              <w:spacing w:before="4" w:after="4"/>
              <w:ind w:firstLine="22"/>
              <w:jc w:val="both"/>
              <w:rPr>
                <w:bCs/>
                <w:color w:val="000000" w:themeColor="text1"/>
                <w:sz w:val="16"/>
                <w:szCs w:val="16"/>
              </w:rPr>
            </w:pPr>
          </w:p>
          <w:p w14:paraId="24A3A8F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More than one sentence shall be included in the section for additional information on the label where a substance or mixture classified as hazardous has the physical or health properties referred to in Sections 1.1 and 1.2.</w:t>
            </w:r>
          </w:p>
          <w:p w14:paraId="3595222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of Annex II.</w:t>
            </w:r>
          </w:p>
          <w:p w14:paraId="354C34F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sentences shall be worded in accordance with Sections 1.1 and 1.2 of Annex II and Part 2 of Annex III.</w:t>
            </w:r>
          </w:p>
          <w:p w14:paraId="58B3AC4D" w14:textId="77777777" w:rsidR="00750260" w:rsidRPr="00E54DA9" w:rsidRDefault="00750260" w:rsidP="00750260">
            <w:pPr>
              <w:spacing w:before="4" w:after="4"/>
              <w:ind w:firstLine="22"/>
              <w:jc w:val="both"/>
              <w:rPr>
                <w:bCs/>
                <w:color w:val="000000" w:themeColor="text1"/>
                <w:sz w:val="16"/>
                <w:szCs w:val="16"/>
              </w:rPr>
            </w:pPr>
          </w:p>
          <w:p w14:paraId="3120E233" w14:textId="6DD8336F"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Where a substance is included in Part 3 of Annex VI, all additional hazard statements provided for that substance shall be included in the supplementary information on the label.</w:t>
            </w:r>
          </w:p>
        </w:tc>
        <w:tc>
          <w:tcPr>
            <w:tcW w:w="925" w:type="pct"/>
          </w:tcPr>
          <w:p w14:paraId="2AB68519"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Subsecțiunea a 9-a</w:t>
            </w:r>
          </w:p>
          <w:p w14:paraId="371CE520"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Informaţii suplimentare pe etichetă</w:t>
            </w:r>
          </w:p>
          <w:p w14:paraId="6A8EDCAE" w14:textId="77777777" w:rsidR="00750260" w:rsidRPr="00E54DA9" w:rsidRDefault="00750260" w:rsidP="00750260">
            <w:pPr>
              <w:spacing w:before="4" w:after="4"/>
              <w:ind w:firstLine="22"/>
              <w:jc w:val="both"/>
              <w:rPr>
                <w:bCs/>
                <w:color w:val="000000" w:themeColor="text1"/>
                <w:sz w:val="16"/>
                <w:szCs w:val="16"/>
                <w:lang w:val="pt-BR"/>
              </w:rPr>
            </w:pPr>
          </w:p>
          <w:p w14:paraId="05B4FA2C"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85.</w:t>
            </w:r>
            <w:r w:rsidRPr="00E54DA9">
              <w:rPr>
                <w:bCs/>
                <w:color w:val="000000" w:themeColor="text1"/>
                <w:sz w:val="16"/>
                <w:szCs w:val="16"/>
                <w:lang w:val="pt-BR"/>
              </w:rPr>
              <w:tab/>
              <w:t>În secţiunea pentru informaţii suplimentare de pe etichetă se includ mai multe fraze, în cazul în care o substanţă sau un amestec clasificat(ă) ca periculos (periculoase) are proprietăţile fizice sau proprietăţile referitoare la sănătate menţionate în secţiunile 1.1 și 1.2 din Anexa nr.2. Frazele se formulează în conformitate cu secţiunile 1.1 și 1.2 din Anexa nr.2 și cu partea 2 din anexa nr.3.</w:t>
            </w:r>
          </w:p>
          <w:p w14:paraId="0AEE203C" w14:textId="77777777" w:rsidR="00750260" w:rsidRPr="00E54DA9" w:rsidRDefault="00750260" w:rsidP="00750260">
            <w:pPr>
              <w:spacing w:before="4" w:after="4"/>
              <w:ind w:firstLine="22"/>
              <w:jc w:val="both"/>
              <w:rPr>
                <w:bCs/>
                <w:color w:val="000000" w:themeColor="text1"/>
                <w:sz w:val="16"/>
                <w:szCs w:val="16"/>
                <w:lang w:val="pt-BR"/>
              </w:rPr>
            </w:pPr>
          </w:p>
          <w:p w14:paraId="6C5764C0"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86.</w:t>
            </w:r>
            <w:r w:rsidRPr="00E54DA9">
              <w:rPr>
                <w:bCs/>
                <w:color w:val="000000" w:themeColor="text1"/>
                <w:sz w:val="16"/>
                <w:szCs w:val="16"/>
                <w:lang w:val="pt-BR"/>
              </w:rPr>
              <w:tab/>
              <w:t>În cazul în care o substanţă este inclusă în partea 2 din anexa nr. 6, se includ în informaţiile suplimentare de pe etichetă toate frazele de pericol suplimentare, prevăzute pentru substanţa respectivă.</w:t>
            </w:r>
          </w:p>
          <w:p w14:paraId="57636A92" w14:textId="77777777" w:rsidR="00750260" w:rsidRPr="00E54DA9" w:rsidRDefault="00750260" w:rsidP="00750260">
            <w:pPr>
              <w:pStyle w:val="P68B1DB1-a3"/>
              <w:spacing w:before="4" w:after="4"/>
              <w:ind w:firstLine="22"/>
              <w:jc w:val="both"/>
              <w:rPr>
                <w:b w:val="0"/>
                <w:bCs/>
                <w:color w:val="000000" w:themeColor="text1"/>
                <w:sz w:val="16"/>
                <w:szCs w:val="16"/>
                <w:lang w:val="pt-BR"/>
              </w:rPr>
            </w:pPr>
          </w:p>
        </w:tc>
        <w:tc>
          <w:tcPr>
            <w:tcW w:w="876" w:type="pct"/>
          </w:tcPr>
          <w:p w14:paraId="7765C72B" w14:textId="61676A3C"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Subsection 9</w:t>
            </w:r>
          </w:p>
          <w:p w14:paraId="1696AE4A"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Additional information on the label</w:t>
            </w:r>
          </w:p>
          <w:p w14:paraId="2DA9157D" w14:textId="77777777" w:rsidR="00750260" w:rsidRPr="00E54DA9" w:rsidRDefault="00750260" w:rsidP="00750260">
            <w:pPr>
              <w:spacing w:before="4" w:after="4"/>
              <w:ind w:firstLine="22"/>
              <w:jc w:val="both"/>
              <w:rPr>
                <w:bCs/>
                <w:color w:val="000000" w:themeColor="text1"/>
                <w:sz w:val="16"/>
                <w:szCs w:val="16"/>
              </w:rPr>
            </w:pPr>
          </w:p>
          <w:p w14:paraId="4AAA36A0" w14:textId="51677564"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85.</w:t>
            </w:r>
            <w:r w:rsidRPr="00E54DA9">
              <w:rPr>
                <w:color w:val="000000" w:themeColor="text1"/>
                <w:sz w:val="16"/>
                <w:szCs w:val="16"/>
              </w:rPr>
              <w:tab/>
              <w:t>More than one sentence shall be included in the section for additional information on the label where a substance or mixture classified as hazardous has the physical or health-related properties referred to in sections 1.1 and 1.2 of Annex 2. The sentences shall be worded in accordance with Sections 1.1 and 1.2 of Annex 2 and Part 2 of Annex 3.</w:t>
            </w:r>
          </w:p>
          <w:p w14:paraId="7F505872" w14:textId="77777777" w:rsidR="00750260" w:rsidRPr="00E54DA9" w:rsidRDefault="00750260" w:rsidP="00750260">
            <w:pPr>
              <w:spacing w:before="4" w:after="4"/>
              <w:ind w:firstLine="22"/>
              <w:jc w:val="both"/>
              <w:rPr>
                <w:bCs/>
                <w:color w:val="000000" w:themeColor="text1"/>
                <w:sz w:val="16"/>
                <w:szCs w:val="16"/>
              </w:rPr>
            </w:pPr>
          </w:p>
          <w:p w14:paraId="7EFE6646" w14:textId="5F4312DB"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86.</w:t>
            </w:r>
            <w:r w:rsidRPr="00E54DA9">
              <w:rPr>
                <w:color w:val="000000" w:themeColor="text1"/>
                <w:sz w:val="16"/>
                <w:szCs w:val="16"/>
              </w:rPr>
              <w:tab/>
              <w:t>Where a substance is included in Part 2 of Annex 6, all additional hazard statements provided for that substance shall be included in the supplementary information on the label.</w:t>
            </w:r>
          </w:p>
          <w:p w14:paraId="559294C5" w14:textId="67483442" w:rsidR="00750260" w:rsidRPr="00E54DA9" w:rsidRDefault="00750260" w:rsidP="00750260">
            <w:pPr>
              <w:spacing w:before="4" w:after="4"/>
              <w:ind w:firstLine="22"/>
              <w:jc w:val="both"/>
              <w:rPr>
                <w:bCs/>
                <w:color w:val="000000" w:themeColor="text1"/>
                <w:sz w:val="16"/>
                <w:szCs w:val="16"/>
              </w:rPr>
            </w:pPr>
          </w:p>
        </w:tc>
        <w:tc>
          <w:tcPr>
            <w:tcW w:w="487" w:type="pct"/>
          </w:tcPr>
          <w:p w14:paraId="73622606" w14:textId="0B94A06D"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759B9EE" w14:textId="1B66A308" w:rsidR="00750260" w:rsidRPr="00E54DA9" w:rsidRDefault="00750260" w:rsidP="00750260">
            <w:pPr>
              <w:spacing w:before="4" w:after="4"/>
              <w:ind w:firstLine="22"/>
              <w:jc w:val="both"/>
              <w:rPr>
                <w:bCs/>
                <w:color w:val="000000" w:themeColor="text1"/>
                <w:sz w:val="16"/>
                <w:szCs w:val="16"/>
              </w:rPr>
            </w:pPr>
          </w:p>
        </w:tc>
        <w:tc>
          <w:tcPr>
            <w:tcW w:w="474" w:type="pct"/>
          </w:tcPr>
          <w:p w14:paraId="3B88013B"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3463B5E9" w14:textId="6BA3F6E5" w:rsidTr="007B2C92">
        <w:trPr>
          <w:trHeight w:val="1548"/>
        </w:trPr>
        <w:tc>
          <w:tcPr>
            <w:tcW w:w="923" w:type="pct"/>
          </w:tcPr>
          <w:p w14:paraId="1614810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(2) În cazul în care o substanță sau un amestec clasificat(ă) ca periculoasă (periculos) se circumscrie domeniului de aplicare al Directivei 91/414/CEE, în secțiunea pentru informații suplimentare de pe etichetă se include o frază de pericol.</w:t>
            </w:r>
          </w:p>
          <w:p w14:paraId="2342EFC4" w14:textId="2BA5E778"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Fraza se formulează în conformitate cu partea 4 din anexa II și cu partea 3 din anexa III la prezentul regulament.</w:t>
            </w:r>
          </w:p>
        </w:tc>
        <w:tc>
          <w:tcPr>
            <w:tcW w:w="827" w:type="pct"/>
          </w:tcPr>
          <w:p w14:paraId="1F57CDC2" w14:textId="05DF2FED"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Where a substance or mixture classified as hazardous falls within the scope of Directive 91/414/EEC, a hazard statement shall be included in the section for additional information on the label.</w:t>
            </w:r>
          </w:p>
          <w:p w14:paraId="1B2ABF40" w14:textId="76C6CC31"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sentence shall be worded in accordance with Part 4 of Annex II and Part 3 of Annex III to this Regulation.</w:t>
            </w:r>
          </w:p>
        </w:tc>
        <w:tc>
          <w:tcPr>
            <w:tcW w:w="925" w:type="pct"/>
          </w:tcPr>
          <w:p w14:paraId="6FC11A79"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87.</w:t>
            </w:r>
            <w:r w:rsidRPr="00E54DA9">
              <w:rPr>
                <w:bCs/>
                <w:color w:val="000000" w:themeColor="text1"/>
                <w:sz w:val="16"/>
                <w:szCs w:val="16"/>
                <w:lang w:val="pt-BR"/>
              </w:rPr>
              <w:tab/>
              <w:t>În cazul în care o substanţă sau un amestec clasificat(ă) ca periculoasă (periculos) intră sub incidența Legii nr. 403/2023, în secţiunea pentru informaţii suplimentare de pe etichetă se include o frază de pericol. Fraza se formulează în conformitate cu partea 4 din anexa nr. 2 și cu partea 3 din anexa nr. 3.</w:t>
            </w:r>
          </w:p>
          <w:p w14:paraId="35C9C025" w14:textId="77777777" w:rsidR="00750260" w:rsidRPr="00E54DA9" w:rsidRDefault="00750260" w:rsidP="00750260">
            <w:pPr>
              <w:pStyle w:val="P68B1DB1-a4"/>
              <w:spacing w:before="4" w:after="4"/>
              <w:ind w:firstLine="22"/>
              <w:jc w:val="both"/>
              <w:rPr>
                <w:bCs/>
                <w:color w:val="000000" w:themeColor="text1"/>
                <w:sz w:val="16"/>
                <w:szCs w:val="16"/>
                <w:lang w:val="pt-BR"/>
              </w:rPr>
            </w:pPr>
          </w:p>
        </w:tc>
        <w:tc>
          <w:tcPr>
            <w:tcW w:w="876" w:type="pct"/>
          </w:tcPr>
          <w:p w14:paraId="62D30200" w14:textId="1BFC36A9"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87.</w:t>
            </w:r>
            <w:r w:rsidRPr="00E54DA9">
              <w:rPr>
                <w:color w:val="000000" w:themeColor="text1"/>
                <w:sz w:val="16"/>
                <w:szCs w:val="16"/>
              </w:rPr>
              <w:tab/>
              <w:t>If a substance or mixture classified as hazardous falls under the scope of Law 403/2023, a hazard statement shall be included in the section for additional information on the label. The sentence shall be worded in accordance with Part 4 of Annex 2 and Part 3 of Annex 3.</w:t>
            </w:r>
          </w:p>
          <w:p w14:paraId="51F7AFD3" w14:textId="77777777" w:rsidR="00750260" w:rsidRPr="00E54DA9" w:rsidRDefault="00750260" w:rsidP="00750260">
            <w:pPr>
              <w:spacing w:before="4" w:after="4"/>
              <w:ind w:firstLine="22"/>
              <w:jc w:val="center"/>
              <w:rPr>
                <w:b/>
                <w:color w:val="000000" w:themeColor="text1"/>
                <w:sz w:val="16"/>
                <w:szCs w:val="16"/>
              </w:rPr>
            </w:pPr>
          </w:p>
        </w:tc>
        <w:tc>
          <w:tcPr>
            <w:tcW w:w="487" w:type="pct"/>
          </w:tcPr>
          <w:p w14:paraId="2621069F" w14:textId="5FDB3882"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C07DADA" w14:textId="6697E601" w:rsidR="00750260" w:rsidRPr="00E54DA9" w:rsidRDefault="00750260" w:rsidP="00750260">
            <w:pPr>
              <w:spacing w:before="4" w:after="4"/>
              <w:ind w:firstLine="22"/>
              <w:jc w:val="both"/>
              <w:rPr>
                <w:bCs/>
                <w:color w:val="000000" w:themeColor="text1"/>
                <w:sz w:val="16"/>
                <w:szCs w:val="16"/>
              </w:rPr>
            </w:pPr>
          </w:p>
        </w:tc>
        <w:tc>
          <w:tcPr>
            <w:tcW w:w="474" w:type="pct"/>
          </w:tcPr>
          <w:p w14:paraId="0C438D74"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67C3EC85" w14:textId="1696621A" w:rsidTr="007B2C92">
        <w:trPr>
          <w:trHeight w:val="1548"/>
        </w:trPr>
        <w:tc>
          <w:tcPr>
            <w:tcW w:w="923" w:type="pct"/>
          </w:tcPr>
          <w:p w14:paraId="6ACD6D90" w14:textId="16ADB3D9"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lastRenderedPageBreak/>
              <w:t>(3) În secțiunea pentru informații suplimentare de pe etichetă, furnizorul poate include alte informații suplimentare decât cele menționate la alineatele (1), (2) și (6)-(9), cu condiția ca respectivele informații să nu îngreuneze procesul de identificare a elementelor de etichetare menționate la articolul 17 alineatul (1) literele (a)-(g), să furnizeze mai multe detalii, precum și să nu contrazică sau să pună la îndoială valabilitatea informațiilor precizate prin respectivele elemente.</w:t>
            </w:r>
          </w:p>
        </w:tc>
        <w:tc>
          <w:tcPr>
            <w:tcW w:w="827" w:type="pct"/>
          </w:tcPr>
          <w:p w14:paraId="704687E1" w14:textId="59F4E7B3"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(3) In the section for additional information on the label, the supplier may include additional information other than that referred to in paragraphs 1, 2 and 6 to 9, provided that that information does not make it difficult to identify the labelling elements referred to in points (a) to (g) of Article 17(1), provides more details and does not contradict or call into question the validity of the information specified therein.</w:t>
            </w:r>
          </w:p>
        </w:tc>
        <w:tc>
          <w:tcPr>
            <w:tcW w:w="925" w:type="pct"/>
          </w:tcPr>
          <w:p w14:paraId="195F332B" w14:textId="5E21968E" w:rsidR="00750260" w:rsidRPr="00E54DA9" w:rsidRDefault="00750260" w:rsidP="00750260">
            <w:pPr>
              <w:pStyle w:val="P68B1DB1-a4"/>
              <w:spacing w:before="4" w:after="4"/>
              <w:ind w:firstLine="22"/>
              <w:jc w:val="both"/>
              <w:rPr>
                <w:bCs/>
                <w:color w:val="000000" w:themeColor="text1"/>
                <w:sz w:val="16"/>
                <w:szCs w:val="16"/>
              </w:rPr>
            </w:pPr>
            <w:r w:rsidRPr="00E54DA9">
              <w:rPr>
                <w:bCs/>
                <w:color w:val="000000" w:themeColor="text1"/>
                <w:sz w:val="16"/>
                <w:szCs w:val="16"/>
              </w:rPr>
              <w:t>88.</w:t>
            </w:r>
            <w:r w:rsidRPr="00E54DA9">
              <w:rPr>
                <w:bCs/>
                <w:color w:val="000000" w:themeColor="text1"/>
                <w:sz w:val="16"/>
                <w:szCs w:val="16"/>
              </w:rPr>
              <w:tab/>
              <w:t>În secţiunea pentru informaţii suplimentare de pe etichetă, furnizorul poate include alte informaţii suplimentare decât cele menţionate la pct. 85-87 și 90-93, cu condiţia ca respectivele informaţii să nu îngreuneze procesul de identificare a elementelor de etichetare menţionate la pct. 72, sbpct. 72.1-72.7, să furnizeze mai multe detalii, precum și să nu contrazică sau să pună la îndoială valabilitatea informaţiilor precizate prin respectivele elemente.</w:t>
            </w:r>
          </w:p>
        </w:tc>
        <w:tc>
          <w:tcPr>
            <w:tcW w:w="876" w:type="pct"/>
          </w:tcPr>
          <w:p w14:paraId="5CD7B394" w14:textId="17DD219D"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88.</w:t>
            </w:r>
            <w:r w:rsidRPr="00E54DA9">
              <w:rPr>
                <w:color w:val="000000" w:themeColor="text1"/>
                <w:sz w:val="16"/>
                <w:szCs w:val="16"/>
              </w:rPr>
              <w:tab/>
              <w:t>In the section for additional information on the label, the supplier may include additional information other than that referred to in paragraphs 85 to 87 and 90 to 93, provided that such information does not make it difficult to identify the labelling elements referred to in paragraph 72, paragraph 8. 72.1 to 72.7, to provide more details and not to contradict or question the validity of the information specified by those elements.</w:t>
            </w:r>
          </w:p>
        </w:tc>
        <w:tc>
          <w:tcPr>
            <w:tcW w:w="487" w:type="pct"/>
          </w:tcPr>
          <w:p w14:paraId="5A1123E2" w14:textId="5A55667E"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E9A7D40" w14:textId="2B6BB535" w:rsidR="00750260" w:rsidRPr="00E54DA9" w:rsidRDefault="00750260" w:rsidP="00750260">
            <w:pPr>
              <w:pStyle w:val="P68B1DB1-a5"/>
              <w:spacing w:before="4" w:after="4"/>
              <w:ind w:firstLine="22"/>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223E3373"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66BC0B48" w14:textId="47487880" w:rsidTr="007B2C92">
        <w:trPr>
          <w:trHeight w:val="1296"/>
        </w:trPr>
        <w:tc>
          <w:tcPr>
            <w:tcW w:w="923" w:type="pct"/>
          </w:tcPr>
          <w:p w14:paraId="0D7836DA" w14:textId="20D949BA"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(4) Termenii „netoxic”, „nedăunător”, „nepoluant”, „ecologic”, sau alți termeni care indică faptul că substanța sau amestecul nu este periculoasă (periculos), sau orice alt termen care nu respectă clasificarea substanței sau a amestecului în cauză, nu trebuie să apară pe eticheta sau pe ambalajul niciunei substanțe sau amestec.</w:t>
            </w:r>
          </w:p>
        </w:tc>
        <w:tc>
          <w:tcPr>
            <w:tcW w:w="827" w:type="pct"/>
          </w:tcPr>
          <w:p w14:paraId="62559636" w14:textId="65F11A68"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(4) The terms ‘non-toxic’, ‘harmless’, ‘non-polluting’, ‘ecological’, or other terms indicating that the substance or mixture is not hazardous, or any other term not complying with the classification of the substance or mixture in question, shall not appear on the label or packaging of any substance or mixture.</w:t>
            </w:r>
          </w:p>
        </w:tc>
        <w:tc>
          <w:tcPr>
            <w:tcW w:w="925" w:type="pct"/>
          </w:tcPr>
          <w:p w14:paraId="0B5BDC13" w14:textId="4999B681" w:rsidR="00750260" w:rsidRPr="00E54DA9" w:rsidRDefault="00750260" w:rsidP="00750260">
            <w:pPr>
              <w:pStyle w:val="P68B1DB1-a4"/>
              <w:spacing w:before="4" w:after="4"/>
              <w:ind w:firstLine="22"/>
              <w:jc w:val="both"/>
              <w:rPr>
                <w:bCs/>
                <w:color w:val="000000" w:themeColor="text1"/>
                <w:sz w:val="16"/>
                <w:szCs w:val="16"/>
              </w:rPr>
            </w:pPr>
            <w:r w:rsidRPr="00E54DA9">
              <w:rPr>
                <w:bCs/>
                <w:color w:val="000000" w:themeColor="text1"/>
                <w:sz w:val="16"/>
                <w:szCs w:val="16"/>
              </w:rPr>
              <w:t>89.</w:t>
            </w:r>
            <w:r w:rsidRPr="00E54DA9">
              <w:rPr>
                <w:bCs/>
                <w:color w:val="000000" w:themeColor="text1"/>
                <w:sz w:val="16"/>
                <w:szCs w:val="16"/>
              </w:rPr>
              <w:tab/>
              <w:t>Termenii „netoxic”, „nedăunător”, „nepoluant”, „ecologic”, sau alţi termeni care indică faptul că substanţa sau amestecul nu este periculoasă (periculos), sau orice alt termen care nu respectă clasificarea substanţei sau a amestecului în cauză, nu trebuie să apară pe eticheta sau pe ambalajul niciunei substanţe sau amestec.</w:t>
            </w:r>
          </w:p>
        </w:tc>
        <w:tc>
          <w:tcPr>
            <w:tcW w:w="876" w:type="pct"/>
          </w:tcPr>
          <w:p w14:paraId="0870850A" w14:textId="743AB5C2"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89.</w:t>
            </w:r>
            <w:r w:rsidRPr="00E54DA9">
              <w:rPr>
                <w:color w:val="000000" w:themeColor="text1"/>
                <w:sz w:val="16"/>
                <w:szCs w:val="16"/>
              </w:rPr>
              <w:tab/>
              <w:t>The terms ‘non-toxic’, ‘harmless’, ‘non-polluting’, ‘ecological’, or other terms indicating that the substance or mixture is not dangerous (dangerous), or any other term which does not comply with the classification of the substance or mixture in question, shall not appear on the label or packaging of any substance or mixture.</w:t>
            </w:r>
          </w:p>
        </w:tc>
        <w:tc>
          <w:tcPr>
            <w:tcW w:w="487" w:type="pct"/>
          </w:tcPr>
          <w:p w14:paraId="5FAC87EE" w14:textId="1949CEA3"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8E7913F" w14:textId="2CADA084" w:rsidR="00750260" w:rsidRPr="00E54DA9" w:rsidRDefault="00750260" w:rsidP="00750260">
            <w:pPr>
              <w:spacing w:before="4" w:after="4"/>
              <w:ind w:firstLine="22"/>
              <w:jc w:val="both"/>
              <w:rPr>
                <w:bCs/>
                <w:color w:val="000000" w:themeColor="text1"/>
                <w:sz w:val="16"/>
                <w:szCs w:val="16"/>
              </w:rPr>
            </w:pPr>
          </w:p>
        </w:tc>
        <w:tc>
          <w:tcPr>
            <w:tcW w:w="474" w:type="pct"/>
          </w:tcPr>
          <w:p w14:paraId="4243A968"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6DFB1AC7" w14:textId="38C6CBA1" w:rsidTr="007B2C92">
        <w:trPr>
          <w:trHeight w:val="1548"/>
        </w:trPr>
        <w:tc>
          <w:tcPr>
            <w:tcW w:w="923" w:type="pct"/>
          </w:tcPr>
          <w:p w14:paraId="4AEE1965" w14:textId="77777777" w:rsidR="00750260" w:rsidRPr="00E54DA9" w:rsidRDefault="00750260" w:rsidP="00750260">
            <w:pPr>
              <w:spacing w:before="4" w:after="4"/>
              <w:ind w:firstLine="22"/>
              <w:jc w:val="both"/>
              <w:rPr>
                <w:bCs/>
                <w:sz w:val="16"/>
                <w:szCs w:val="16"/>
                <w:lang w:val="sv-SE"/>
              </w:rPr>
            </w:pPr>
            <w:r w:rsidRPr="00E54DA9">
              <w:rPr>
                <w:bCs/>
                <w:sz w:val="16"/>
                <w:szCs w:val="16"/>
                <w:lang w:val="sv-SE"/>
              </w:rPr>
              <w:t>(6) Normele speciale de etichetare stabilite în partea 2 din</w:t>
            </w:r>
          </w:p>
          <w:p w14:paraId="7CACFF1E" w14:textId="2B5113B4"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anexa II se aplică amestecurilor care conțin substanțele menționate în partea a doua a anexei respective. Frazele se formulează în conformitate cu partea 3 din anexa III și sunt incluse în secțiunea cu informații suplimentare de pe etichetă. Eticheta include, de asemenea, identificatorul de produs menționat la articolul 18, precum și numele, adresa și numărul de telefon ale furnizorului amestecului.</w:t>
            </w:r>
          </w:p>
        </w:tc>
        <w:tc>
          <w:tcPr>
            <w:tcW w:w="827" w:type="pct"/>
          </w:tcPr>
          <w:p w14:paraId="29F081C9" w14:textId="57DCF32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(6) Special labelling rules set out in Part 2 of</w:t>
            </w:r>
          </w:p>
          <w:p w14:paraId="5709AA7D" w14:textId="3E8814A6"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Annex II shall apply to mixtures containing the substances referred to in Part Two of that Annex. The phrases shall be worded in accordance with Part 3 of Annex III and shall be included in the additional information section of the label. The label shall also include the product identifier referred to in Article 18 and the name, address and telephone number of the supplier of the mixture.</w:t>
            </w:r>
          </w:p>
        </w:tc>
        <w:tc>
          <w:tcPr>
            <w:tcW w:w="925" w:type="pct"/>
          </w:tcPr>
          <w:p w14:paraId="1FD86A1E" w14:textId="28FB4270" w:rsidR="00750260" w:rsidRPr="00E54DA9" w:rsidRDefault="00750260" w:rsidP="00750260">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90.</w:t>
            </w:r>
            <w:r w:rsidRPr="00E54DA9">
              <w:rPr>
                <w:bCs/>
                <w:color w:val="000000" w:themeColor="text1"/>
                <w:sz w:val="16"/>
                <w:szCs w:val="16"/>
                <w:lang w:val="pt-BR"/>
              </w:rPr>
              <w:tab/>
              <w:t>Normele speciale de etichetare stabilite în partea 2 din anexa nr. 2 se aplică amestecurilor care conţin substanţele menţionate în partea a doua a anexei respective. Frazele se formulează în conformitate cu partea 3 din anexa nr. 3 și sunt incluse în secţiunea cu informaţii suplimentare de pe etichetă. Eticheta include, de asemenea, identificatorul de produs menţionat la Subsecțiunea a 2-a din Secțiunea respectivă, precum și numele, adresa și numărul de telefon ale furnizorului amestecului.</w:t>
            </w:r>
          </w:p>
        </w:tc>
        <w:tc>
          <w:tcPr>
            <w:tcW w:w="876" w:type="pct"/>
          </w:tcPr>
          <w:p w14:paraId="28DE5561" w14:textId="5E167D79"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90.</w:t>
            </w:r>
            <w:r w:rsidRPr="00E54DA9">
              <w:rPr>
                <w:color w:val="000000" w:themeColor="text1"/>
                <w:sz w:val="16"/>
                <w:szCs w:val="16"/>
              </w:rPr>
              <w:tab/>
              <w:t>The special labelling rules set out in Part 2 of Annex 2 shall apply to mixtures containing the substances referred to in Part 2 of that Annex. The sentences shall be worded in accordance with Part 3 of Annex 3 and shall be included in the section with additional information on the label. The label shall also include the product identifier referred to in Subsection 2 of that Section, as well as the name, address and telephone number of the supplier of the mixture.</w:t>
            </w:r>
          </w:p>
        </w:tc>
        <w:tc>
          <w:tcPr>
            <w:tcW w:w="487" w:type="pct"/>
          </w:tcPr>
          <w:p w14:paraId="747E2727" w14:textId="4AD24C01"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6B0F6DC" w14:textId="6F926F1C" w:rsidR="00750260" w:rsidRPr="00E54DA9" w:rsidRDefault="00750260" w:rsidP="00750260">
            <w:pPr>
              <w:pStyle w:val="P68B1DB1-a5"/>
              <w:spacing w:before="4" w:after="4"/>
              <w:ind w:firstLine="22"/>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3D7EB8F4"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764992DF" w14:textId="418A3DD6" w:rsidTr="007B2C92">
        <w:trPr>
          <w:trHeight w:val="269"/>
        </w:trPr>
        <w:tc>
          <w:tcPr>
            <w:tcW w:w="923" w:type="pct"/>
          </w:tcPr>
          <w:p w14:paraId="7C4FF3A7" w14:textId="606DBC53"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(7) În cazul în care, în conformitate cu anexa VIII, transmițătorul creează un identificator unic de formulă, acesta trebuie să fie inclus în informațiile suplimentare de pe etichetă în conformitate cu dispozițiile secțiunii 5 din partea A a anexei respective.</w:t>
            </w:r>
          </w:p>
        </w:tc>
        <w:tc>
          <w:tcPr>
            <w:tcW w:w="827" w:type="pct"/>
          </w:tcPr>
          <w:p w14:paraId="553F41B9" w14:textId="13C4216E"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(7) Where, in accordance with Annex VIII, the submitter creates a unique formula identifier, it shall be included in the supplemental information on the label in accordance with the provisions of Section 5 of Part A of that Annex.</w:t>
            </w:r>
          </w:p>
        </w:tc>
        <w:tc>
          <w:tcPr>
            <w:tcW w:w="925" w:type="pct"/>
          </w:tcPr>
          <w:p w14:paraId="5EE1AB48" w14:textId="4A3098C8" w:rsidR="00750260" w:rsidRPr="00E54DA9" w:rsidRDefault="00750260" w:rsidP="00750260">
            <w:pPr>
              <w:pStyle w:val="P68B1DB1-a4"/>
              <w:spacing w:before="4" w:after="4"/>
              <w:ind w:firstLine="22"/>
              <w:jc w:val="both"/>
              <w:rPr>
                <w:bCs/>
                <w:color w:val="000000" w:themeColor="text1"/>
                <w:sz w:val="16"/>
                <w:szCs w:val="16"/>
              </w:rPr>
            </w:pPr>
            <w:r w:rsidRPr="00E54DA9">
              <w:rPr>
                <w:bCs/>
                <w:color w:val="000000" w:themeColor="text1"/>
                <w:sz w:val="16"/>
                <w:szCs w:val="16"/>
              </w:rPr>
              <w:t>91.</w:t>
            </w:r>
            <w:r w:rsidRPr="00E54DA9">
              <w:rPr>
                <w:bCs/>
                <w:color w:val="000000" w:themeColor="text1"/>
                <w:sz w:val="16"/>
                <w:szCs w:val="16"/>
              </w:rPr>
              <w:tab/>
              <w:t>În cazul în care, în conformitate cu Anexa nr.8, solicitantul creează un identificator de produs (IP), acesta trebuie să fie inclus în informaţiile suplimentare de pe etichetă în conformitate cu dispoziţiile secţiunii 5 din partea A a anexei respective.</w:t>
            </w:r>
          </w:p>
        </w:tc>
        <w:tc>
          <w:tcPr>
            <w:tcW w:w="876" w:type="pct"/>
          </w:tcPr>
          <w:p w14:paraId="76C932BE" w14:textId="4C6BCE99"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91.</w:t>
            </w:r>
            <w:r w:rsidRPr="00E54DA9">
              <w:rPr>
                <w:color w:val="000000" w:themeColor="text1"/>
                <w:sz w:val="16"/>
                <w:szCs w:val="16"/>
              </w:rPr>
              <w:tab/>
              <w:t>Where, in accordance with Annex 8, the applicant creates a product identifier (PI), it shall be included in the supplementary information on the label in accordance with the provisions of Section 5 of Part A of that Annex.</w:t>
            </w:r>
          </w:p>
        </w:tc>
        <w:tc>
          <w:tcPr>
            <w:tcW w:w="487" w:type="pct"/>
          </w:tcPr>
          <w:p w14:paraId="1FAC8961" w14:textId="00BA9683"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91F0683" w14:textId="7FF57C32" w:rsidR="00750260" w:rsidRPr="00E54DA9" w:rsidRDefault="00750260" w:rsidP="00750260">
            <w:pPr>
              <w:spacing w:before="4" w:after="4"/>
              <w:ind w:firstLine="22"/>
              <w:jc w:val="both"/>
              <w:rPr>
                <w:bCs/>
                <w:color w:val="000000" w:themeColor="text1"/>
                <w:sz w:val="16"/>
                <w:szCs w:val="16"/>
              </w:rPr>
            </w:pPr>
          </w:p>
        </w:tc>
        <w:tc>
          <w:tcPr>
            <w:tcW w:w="474" w:type="pct"/>
          </w:tcPr>
          <w:p w14:paraId="6F73025F"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601786F7" w14:textId="2A2EE93B" w:rsidTr="007B2C92">
        <w:trPr>
          <w:trHeight w:val="1548"/>
        </w:trPr>
        <w:tc>
          <w:tcPr>
            <w:tcW w:w="923" w:type="pct"/>
          </w:tcPr>
          <w:p w14:paraId="512C5401" w14:textId="6CDEB77B"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lastRenderedPageBreak/>
              <w:t>(8) În cazul unei vopsele personalizate pentru care nu au fost trimise informații în conformitate cu anexa VIII și pentru care nu a fost creat un identificator unic de formulă, identificatorii unici de formulă ai tuturor amestecurilor conținute în vopseaua personalizată într-o concentrație de peste 0,1 % și care fac obiectul notificării în temeiul articolului 45 trebuie să fie incluși în informațiile suplimentare de pe eticheta vopselei personalizate, în același loc și enumerați în ordinea descrescătoare a concentrației amestecurilor în vopseaua personalizată, în conformitate cu dispozițiile din anexa VIII partea A secțiunea 5.</w:t>
            </w:r>
          </w:p>
        </w:tc>
        <w:tc>
          <w:tcPr>
            <w:tcW w:w="827" w:type="pct"/>
          </w:tcPr>
          <w:p w14:paraId="7F94798E" w14:textId="22434136"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(8) In the case of a bespoke paint for which no information has been sent in accordance with Annex VIII and for which a unique formula identifier has not been created, the unique formula identifiers of all mixtures contained in the bespoke paint in a concentration above 0,1 % and subject to notification pursuant to Article 45 shall be included in the additional information on the label of the bespoke paint at the same place and listed in descending order of the concentration of the mixtures in the bespoke paint in accordance with the provisions of Section 5 of Part A of Annex VIII.</w:t>
            </w:r>
          </w:p>
        </w:tc>
        <w:tc>
          <w:tcPr>
            <w:tcW w:w="925" w:type="pct"/>
          </w:tcPr>
          <w:p w14:paraId="26A86872" w14:textId="4561FF2E" w:rsidR="00750260" w:rsidRPr="00E54DA9" w:rsidRDefault="00750260" w:rsidP="00750260">
            <w:pPr>
              <w:pStyle w:val="P68B1DB1-a4"/>
              <w:spacing w:before="4" w:after="4"/>
              <w:ind w:firstLine="22"/>
              <w:jc w:val="both"/>
              <w:rPr>
                <w:bCs/>
                <w:color w:val="000000" w:themeColor="text1"/>
                <w:sz w:val="16"/>
                <w:szCs w:val="16"/>
              </w:rPr>
            </w:pPr>
            <w:r w:rsidRPr="00E54DA9">
              <w:rPr>
                <w:bCs/>
                <w:color w:val="000000" w:themeColor="text1"/>
                <w:sz w:val="16"/>
                <w:szCs w:val="16"/>
              </w:rPr>
              <w:t>92.</w:t>
            </w:r>
            <w:r w:rsidRPr="00E54DA9">
              <w:rPr>
                <w:bCs/>
                <w:color w:val="000000" w:themeColor="text1"/>
                <w:sz w:val="16"/>
                <w:szCs w:val="16"/>
              </w:rPr>
              <w:tab/>
              <w:t>În cazul unei vopsele personalizate pentru care nu au fost trimise informaţii în conformitate cu anexa nr. 8 și pentru care nu a fost creat un identificator unic de formulă, identificatorii unici de formulă ai tuturor amestecurilor conţinute în vopseaua personalizată într-o concentraţie de peste 0,1 % trebuie să fie incluși în informaţiile suplimentare de pe eticheta vopselei personalizate, în același loc și enumeraţi în ordinea descrescătoare a concentraţiei amestecurilor în vopseaua personalizată, în conformitate cu dispoziţiile din Anexa nr.8, partea A, secţiunea 5.</w:t>
            </w:r>
          </w:p>
        </w:tc>
        <w:tc>
          <w:tcPr>
            <w:tcW w:w="876" w:type="pct"/>
          </w:tcPr>
          <w:p w14:paraId="7E084939" w14:textId="1274D1FC"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92.</w:t>
            </w:r>
            <w:r w:rsidRPr="00E54DA9">
              <w:rPr>
                <w:color w:val="000000" w:themeColor="text1"/>
                <w:sz w:val="16"/>
                <w:szCs w:val="16"/>
              </w:rPr>
              <w:tab/>
              <w:t>In the case of a customised paint for which no information has been sent in accordance with Annex 8 and for which a unique formula identifier has not been created, the unique formula identifiers of all mixtures contained in the customised paint in a concentration above 0,1 % shall be included in the additional information on the label of the customised paint in the same place and listed in descending order of concentration of the mixtures in the customised paint in accordance with the provisions of Annex 8, Part A, Section 5.</w:t>
            </w:r>
          </w:p>
        </w:tc>
        <w:tc>
          <w:tcPr>
            <w:tcW w:w="487" w:type="pct"/>
          </w:tcPr>
          <w:p w14:paraId="1EEE0DAA" w14:textId="53698299"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D8EF346" w14:textId="31AE0ACD" w:rsidR="00750260" w:rsidRPr="00E54DA9" w:rsidRDefault="00750260" w:rsidP="00750260">
            <w:pPr>
              <w:spacing w:before="4" w:after="4"/>
              <w:ind w:firstLine="22"/>
              <w:jc w:val="both"/>
              <w:rPr>
                <w:bCs/>
                <w:color w:val="000000" w:themeColor="text1"/>
                <w:sz w:val="16"/>
                <w:szCs w:val="16"/>
              </w:rPr>
            </w:pPr>
          </w:p>
        </w:tc>
        <w:tc>
          <w:tcPr>
            <w:tcW w:w="474" w:type="pct"/>
          </w:tcPr>
          <w:p w14:paraId="64B63381"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50D81B17" w14:textId="3CE2C91C" w:rsidTr="007B2C92">
        <w:trPr>
          <w:trHeight w:val="1548"/>
        </w:trPr>
        <w:tc>
          <w:tcPr>
            <w:tcW w:w="923" w:type="pct"/>
          </w:tcPr>
          <w:p w14:paraId="3731E923" w14:textId="77777777" w:rsidR="00750260" w:rsidRPr="00E54DA9" w:rsidRDefault="00750260" w:rsidP="00750260">
            <w:pPr>
              <w:spacing w:before="4" w:after="4"/>
              <w:ind w:firstLine="22"/>
              <w:jc w:val="both"/>
              <w:rPr>
                <w:bCs/>
                <w:sz w:val="16"/>
                <w:szCs w:val="16"/>
              </w:rPr>
            </w:pPr>
            <w:r w:rsidRPr="00E54DA9">
              <w:rPr>
                <w:bCs/>
                <w:sz w:val="16"/>
                <w:szCs w:val="16"/>
              </w:rPr>
              <w:t>În cazurile care fac obiectul primului paragraf, dacă concentrația unui amestec cu un identificator unic de formulă din vopseaua personalizată este mai mare de 5 %, concentrația amestecului în cauză trebuie să fie,</w:t>
            </w:r>
          </w:p>
          <w:p w14:paraId="3C4E74FA" w14:textId="10C9BC82"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de asemenea, inclusă în informațiile suplimentare de pe eticheta vopselei personalizate lângă identificatorul său unic de formulă, în conformitate cu anexa VIII partea B secțiunea 3.4.</w:t>
            </w:r>
          </w:p>
        </w:tc>
        <w:tc>
          <w:tcPr>
            <w:tcW w:w="827" w:type="pct"/>
          </w:tcPr>
          <w:p w14:paraId="107465F8" w14:textId="2C9F7EBC"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In the cases covered by the first subparagraph, where the concentration of a mixture with a unique formula identifier in the bespoke paint is higher than 5 %, the concentration of that mixture shall be,</w:t>
            </w:r>
          </w:p>
          <w:p w14:paraId="01A196F6" w14:textId="7FF61059"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also included in the additional information on the label of the bespoke paint next to its unique formula identifier in accordance with Section 3.4 of Part B of Annex VIII.</w:t>
            </w:r>
          </w:p>
        </w:tc>
        <w:tc>
          <w:tcPr>
            <w:tcW w:w="925" w:type="pct"/>
          </w:tcPr>
          <w:p w14:paraId="2A97EB23" w14:textId="5B876F56" w:rsidR="00750260" w:rsidRPr="00E54DA9" w:rsidRDefault="00750260" w:rsidP="00750260">
            <w:pPr>
              <w:pStyle w:val="P68B1DB1-a4"/>
              <w:spacing w:before="4" w:after="4"/>
              <w:ind w:firstLine="22"/>
              <w:jc w:val="both"/>
              <w:rPr>
                <w:bCs/>
                <w:color w:val="000000" w:themeColor="text1"/>
                <w:sz w:val="16"/>
                <w:szCs w:val="16"/>
              </w:rPr>
            </w:pPr>
            <w:r w:rsidRPr="00E54DA9">
              <w:rPr>
                <w:bCs/>
                <w:color w:val="000000" w:themeColor="text1"/>
                <w:sz w:val="16"/>
                <w:szCs w:val="16"/>
              </w:rPr>
              <w:t>92.1.</w:t>
            </w:r>
            <w:r w:rsidRPr="00E54DA9">
              <w:rPr>
                <w:bCs/>
                <w:color w:val="000000" w:themeColor="text1"/>
                <w:sz w:val="16"/>
                <w:szCs w:val="16"/>
              </w:rPr>
              <w:tab/>
              <w:t>În cazurile care fac obiectul pct. 95, dacă concentraţia unui amestec cu un identificator unic de formulă din vopseaua personalizată este mai mare de 5 %, concentraţia amestecului în cauză trebuie să fie, de asemenea, inclusă în informaţiile suplimentare de pe eticheta vopselei personalizate lângă identificatorul său unic de formulă, în conformitate cu anexa nr.8, partea B, secţiunea 3.4.</w:t>
            </w:r>
          </w:p>
        </w:tc>
        <w:tc>
          <w:tcPr>
            <w:tcW w:w="876" w:type="pct"/>
          </w:tcPr>
          <w:p w14:paraId="2F291E0E" w14:textId="25BBA439"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92.1.</w:t>
            </w:r>
            <w:r w:rsidRPr="00E54DA9">
              <w:rPr>
                <w:color w:val="000000" w:themeColor="text1"/>
                <w:sz w:val="16"/>
                <w:szCs w:val="16"/>
              </w:rPr>
              <w:tab/>
              <w:t>In the cases covered by point 95, if the concentration of a mixture with a unique formula identifier in the bespoke paint is higher than 5 %, the concentration of that mixture shall also be included in the additional information on the label of the bespoke paint next to its unique formula identifier, in accordance with Annex 8, Part B, Section 3.4.</w:t>
            </w:r>
          </w:p>
        </w:tc>
        <w:tc>
          <w:tcPr>
            <w:tcW w:w="487" w:type="pct"/>
          </w:tcPr>
          <w:p w14:paraId="5772CBE3" w14:textId="7F902602"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6A04AFC5" w14:textId="63117BBB" w:rsidR="00750260" w:rsidRPr="00E54DA9" w:rsidRDefault="00750260" w:rsidP="00750260">
            <w:pPr>
              <w:spacing w:before="4" w:after="4"/>
              <w:ind w:firstLine="22"/>
              <w:jc w:val="both"/>
              <w:rPr>
                <w:bCs/>
                <w:color w:val="000000" w:themeColor="text1"/>
                <w:sz w:val="16"/>
                <w:szCs w:val="16"/>
              </w:rPr>
            </w:pPr>
          </w:p>
        </w:tc>
        <w:tc>
          <w:tcPr>
            <w:tcW w:w="474" w:type="pct"/>
          </w:tcPr>
          <w:p w14:paraId="634A0A91"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06E3A97D" w14:textId="2A843CE3" w:rsidTr="007B2C92">
        <w:trPr>
          <w:trHeight w:val="1142"/>
        </w:trPr>
        <w:tc>
          <w:tcPr>
            <w:tcW w:w="923" w:type="pct"/>
          </w:tcPr>
          <w:p w14:paraId="7A0F1AB4" w14:textId="26518412"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În sensul prezentului alineat, „vopsea personalizată” înseamnă o vopsea care este formulată în cantități limitate și care este personalizată pentru un consumator individual sau utilizator profesionist la punctul de vânzare prin nuanțare sau prin amestecare de culori.</w:t>
            </w:r>
          </w:p>
        </w:tc>
        <w:tc>
          <w:tcPr>
            <w:tcW w:w="827" w:type="pct"/>
          </w:tcPr>
          <w:p w14:paraId="0D942B3C" w14:textId="28EA660D"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For the purposes of this paragraph, ‘customised paint’ means a paint that is formulated in limited quantities and that is customised for an individual consumer or professional user at the point of sale by tinting or colour mixing.</w:t>
            </w:r>
          </w:p>
        </w:tc>
        <w:tc>
          <w:tcPr>
            <w:tcW w:w="925" w:type="pct"/>
          </w:tcPr>
          <w:p w14:paraId="0ADE045F" w14:textId="75C71818" w:rsidR="00750260" w:rsidRPr="00E54DA9" w:rsidRDefault="00750260" w:rsidP="00750260">
            <w:pPr>
              <w:pStyle w:val="P68B1DB1-a4"/>
              <w:spacing w:before="4" w:after="4"/>
              <w:ind w:firstLine="22"/>
              <w:jc w:val="both"/>
              <w:rPr>
                <w:bCs/>
                <w:color w:val="000000" w:themeColor="text1"/>
                <w:sz w:val="16"/>
                <w:szCs w:val="16"/>
              </w:rPr>
            </w:pPr>
            <w:r w:rsidRPr="00E54DA9">
              <w:rPr>
                <w:bCs/>
                <w:color w:val="000000" w:themeColor="text1"/>
                <w:sz w:val="16"/>
                <w:szCs w:val="16"/>
              </w:rPr>
              <w:t>92.2.</w:t>
            </w:r>
            <w:r w:rsidRPr="00E54DA9">
              <w:rPr>
                <w:bCs/>
                <w:color w:val="000000" w:themeColor="text1"/>
                <w:sz w:val="16"/>
                <w:szCs w:val="16"/>
              </w:rPr>
              <w:tab/>
              <w:t>În sensul prezentului punct, „vopsea personalizată” înseamnă o vopsea care este formulată în cantităţi limitate și care este personalizată pentru un consumator individual sau utilizator profesionist la punctul de vânzare prin nuanţare sau prin amestecare de culori.</w:t>
            </w:r>
          </w:p>
        </w:tc>
        <w:tc>
          <w:tcPr>
            <w:tcW w:w="876" w:type="pct"/>
          </w:tcPr>
          <w:p w14:paraId="084B432A" w14:textId="21245BAF"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92.2.</w:t>
            </w:r>
            <w:r w:rsidRPr="00E54DA9">
              <w:rPr>
                <w:color w:val="000000" w:themeColor="text1"/>
                <w:sz w:val="16"/>
                <w:szCs w:val="16"/>
              </w:rPr>
              <w:tab/>
              <w:t>For the purposes of this point, ‘customised paint’ means a paint that is formulated in limited quantities and that is customised for an individual consumer or professional user at the point of sale by tinting or colour mixing.</w:t>
            </w:r>
          </w:p>
        </w:tc>
        <w:tc>
          <w:tcPr>
            <w:tcW w:w="487" w:type="pct"/>
          </w:tcPr>
          <w:p w14:paraId="4A5C55BC" w14:textId="580F24B5"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351DEF8" w14:textId="7FE550C1" w:rsidR="00750260" w:rsidRPr="00E54DA9" w:rsidRDefault="00750260" w:rsidP="00750260">
            <w:pPr>
              <w:spacing w:before="4" w:after="4"/>
              <w:ind w:firstLine="22"/>
              <w:jc w:val="both"/>
              <w:rPr>
                <w:bCs/>
                <w:color w:val="000000" w:themeColor="text1"/>
                <w:sz w:val="16"/>
                <w:szCs w:val="16"/>
              </w:rPr>
            </w:pPr>
          </w:p>
        </w:tc>
        <w:tc>
          <w:tcPr>
            <w:tcW w:w="474" w:type="pct"/>
          </w:tcPr>
          <w:p w14:paraId="2E208CA2"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6BF839D3" w14:textId="31BFF739" w:rsidTr="007B2C92">
        <w:trPr>
          <w:trHeight w:val="550"/>
        </w:trPr>
        <w:tc>
          <w:tcPr>
            <w:tcW w:w="923" w:type="pct"/>
          </w:tcPr>
          <w:p w14:paraId="6CBC8884" w14:textId="20446CE6"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(9) Elementele de etichetare care rezultă din cerințele prevăzute în alte acte ale Uniunii se amplasează în secțiunea pentru informații suplimentare de pe etichetă.</w:t>
            </w:r>
          </w:p>
        </w:tc>
        <w:tc>
          <w:tcPr>
            <w:tcW w:w="827" w:type="pct"/>
          </w:tcPr>
          <w:p w14:paraId="66E9C845" w14:textId="30805EA2"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(9) Label elements resulting from requirements laid down in other Union acts shall be placed in the section for additional information on the label.</w:t>
            </w:r>
          </w:p>
        </w:tc>
        <w:tc>
          <w:tcPr>
            <w:tcW w:w="925" w:type="pct"/>
          </w:tcPr>
          <w:p w14:paraId="606FF5F1" w14:textId="71F45976" w:rsidR="00750260" w:rsidRPr="00E54DA9" w:rsidRDefault="00750260" w:rsidP="00750260">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93.</w:t>
            </w:r>
            <w:r w:rsidRPr="00E54DA9">
              <w:rPr>
                <w:bCs/>
                <w:color w:val="000000" w:themeColor="text1"/>
                <w:sz w:val="16"/>
                <w:szCs w:val="16"/>
                <w:lang w:val="pt-BR"/>
              </w:rPr>
              <w:tab/>
              <w:t>Elementele de etichetare care rezultă din cerinţele prevăzute în alte acte normative se amplasează în secţiunea pentru informaţii suplimentare de pe etichetă.</w:t>
            </w:r>
          </w:p>
        </w:tc>
        <w:tc>
          <w:tcPr>
            <w:tcW w:w="876" w:type="pct"/>
          </w:tcPr>
          <w:p w14:paraId="31B4F12F" w14:textId="025A620B"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93.</w:t>
            </w:r>
            <w:r w:rsidRPr="00E54DA9">
              <w:rPr>
                <w:color w:val="000000" w:themeColor="text1"/>
                <w:sz w:val="16"/>
                <w:szCs w:val="16"/>
              </w:rPr>
              <w:tab/>
              <w:t>Label elements resulting from requirements laid down in other legislation shall be placed in the section for additional information on the label.</w:t>
            </w:r>
          </w:p>
        </w:tc>
        <w:tc>
          <w:tcPr>
            <w:tcW w:w="487" w:type="pct"/>
          </w:tcPr>
          <w:p w14:paraId="0595640E" w14:textId="58000D4B"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F2C279B" w14:textId="174F9A02" w:rsidR="00750260" w:rsidRPr="00E54DA9" w:rsidRDefault="00750260" w:rsidP="00750260">
            <w:pPr>
              <w:pStyle w:val="P68B1DB1-a5"/>
              <w:spacing w:before="4" w:after="4"/>
              <w:ind w:firstLine="22"/>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2C7C0D6A"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02A33D22" w14:textId="2E1B6ED4" w:rsidTr="007B2C92">
        <w:trPr>
          <w:trHeight w:val="2930"/>
        </w:trPr>
        <w:tc>
          <w:tcPr>
            <w:tcW w:w="923" w:type="pct"/>
          </w:tcPr>
          <w:p w14:paraId="7C127C88"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lastRenderedPageBreak/>
              <w:t>Articolul 26</w:t>
            </w:r>
          </w:p>
          <w:p w14:paraId="6C406A76"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Principiile de prioritate pentru pictogramele de pericol</w:t>
            </w:r>
          </w:p>
          <w:p w14:paraId="7E4110D9" w14:textId="77777777" w:rsidR="00750260" w:rsidRPr="00E54DA9" w:rsidRDefault="00750260" w:rsidP="00750260">
            <w:pPr>
              <w:spacing w:before="4" w:after="4"/>
              <w:ind w:firstLine="22"/>
              <w:jc w:val="center"/>
              <w:rPr>
                <w:b/>
                <w:sz w:val="16"/>
                <w:szCs w:val="16"/>
                <w:lang w:val="pt-BR"/>
              </w:rPr>
            </w:pPr>
          </w:p>
          <w:p w14:paraId="213048E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 În cazul în care clasificarea unei substanțe sau a unui amestec ar avea drept rezultat mai mult de o pictogramă de pericol pe etichetă, se aplică următoarele principii de prioritate, pentru a se reduce numărul de pictograme de pericol necesare:</w:t>
            </w:r>
          </w:p>
          <w:p w14:paraId="546960F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în cazul în care se aplică pictograma de pericol „GHS01”, utilizarea pictogramelor de pericol „GHS02” și „GHS03” este facultativă, cu excepția cazurilor în care este obligatoriu să se folosească mai mult decât una dintre aceste pictograme de pericol;</w:t>
            </w:r>
          </w:p>
          <w:p w14:paraId="69B9D38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în cazul în care se aplică pictograma de pericol „GHS06”, pictograma de pericol „GHS07” nu mai apare pe etichetă;</w:t>
            </w:r>
          </w:p>
          <w:p w14:paraId="18F495D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 în cazul în care se aplică pictograma de pericol „GHS05”, pictograma de pericol „GHS07” nu mai apare pe etichetă atunci când este atribuită pentru iritarea pielii sau pentru iritarea ochilor;</w:t>
            </w:r>
          </w:p>
          <w:p w14:paraId="7A24607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 în cazul în care se aplică pictograma de pericol „GHS08” pentru sensibilizarea căilor respiratorii, pictograma de pericol „GHS07” nu mai apare pe etichetă atunci când este atribuită pentru sensibilizarea pielii, pentru iritarea pielii sau pentru iritarea ochilor;</w:t>
            </w:r>
          </w:p>
          <w:p w14:paraId="41592ABD" w14:textId="6095CADC" w:rsidR="00750260" w:rsidRPr="00E54DA9" w:rsidRDefault="00750260" w:rsidP="0098223C">
            <w:pPr>
              <w:pStyle w:val="P68B1DB1-a3"/>
              <w:spacing w:before="4" w:after="4"/>
              <w:ind w:firstLine="22"/>
              <w:jc w:val="both"/>
              <w:rPr>
                <w:b w:val="0"/>
                <w:color w:val="000000" w:themeColor="text1"/>
                <w:sz w:val="16"/>
                <w:szCs w:val="16"/>
                <w:lang w:val="pt-BR"/>
              </w:rPr>
            </w:pPr>
            <w:r w:rsidRPr="00E54DA9">
              <w:rPr>
                <w:b w:val="0"/>
                <w:sz w:val="16"/>
                <w:szCs w:val="16"/>
                <w:lang w:val="pt-BR"/>
              </w:rPr>
              <w:t>(e) dacă se aplică pictogramele de pericol „GHS02” sau „GHS06”, utilizarea pictogramei de pericol „GHS04” este opțională.</w:t>
            </w:r>
          </w:p>
        </w:tc>
        <w:tc>
          <w:tcPr>
            <w:tcW w:w="827" w:type="pct"/>
          </w:tcPr>
          <w:p w14:paraId="44EB0399" w14:textId="17CE1F13"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26</w:t>
            </w:r>
          </w:p>
          <w:p w14:paraId="06F5EA6A"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Priority principles for hazard pictograms</w:t>
            </w:r>
          </w:p>
          <w:p w14:paraId="232E9237" w14:textId="77777777" w:rsidR="00750260" w:rsidRPr="00E54DA9" w:rsidRDefault="00750260" w:rsidP="00750260">
            <w:pPr>
              <w:spacing w:before="4" w:after="4"/>
              <w:ind w:firstLine="22"/>
              <w:jc w:val="center"/>
              <w:rPr>
                <w:b/>
                <w:color w:val="000000" w:themeColor="text1"/>
                <w:sz w:val="16"/>
                <w:szCs w:val="16"/>
              </w:rPr>
            </w:pPr>
          </w:p>
          <w:p w14:paraId="4CAC1A2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Where the classification of a substance or mixture would result in more than one hazard pictogram on the label, the following priority principles shall apply in order to reduce the number of hazard pictograms required:</w:t>
            </w:r>
          </w:p>
          <w:p w14:paraId="0175142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where the hazard pictogram ‘GHS01’ applies, the use of the hazard pictograms ‘GHS02’ and ‘GHS03’ is optional, except where it is mandatory to use more than one of those hazard pictograms;</w:t>
            </w:r>
          </w:p>
          <w:p w14:paraId="0392F3E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where the hazard pictogram ‘GHS06’ is applied, the hazard pictogram ‘GHS07’ shall no longer appear on the label;</w:t>
            </w:r>
          </w:p>
          <w:p w14:paraId="37A4000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 where the hazard pictogram ‘GHS05’ applies, the hazard pictogram ‘GHS07’ shall no longer appear on the label when assigned for skin irritation or eye irritation;</w:t>
            </w:r>
          </w:p>
          <w:p w14:paraId="29A1A50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(d) where the hazard pictogram ‘GHS08’ for respiratory sensitisation is applied, the hazard pictogram ‘GHS07’ shall no longer appear on the label when assigned for skin sensitisation, skin irritation or eye irritation;</w:t>
            </w:r>
          </w:p>
          <w:p w14:paraId="2FE298DC" w14:textId="537F5F2F"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(e) if the hazard pictograms ‘GHS02’ or ‘GHS06’ apply, the use of the hazard pictogram ‘GHS04’ is optional.</w:t>
            </w:r>
          </w:p>
        </w:tc>
        <w:tc>
          <w:tcPr>
            <w:tcW w:w="925" w:type="pct"/>
          </w:tcPr>
          <w:p w14:paraId="4618F0BD"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Subsecțiunea a 10-a</w:t>
            </w:r>
          </w:p>
          <w:p w14:paraId="45D859A7"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Principiile de prioritate pentru pictogramele de pericol</w:t>
            </w:r>
          </w:p>
          <w:p w14:paraId="17F43117" w14:textId="77777777" w:rsidR="00750260" w:rsidRPr="00E54DA9" w:rsidRDefault="00750260" w:rsidP="00750260">
            <w:pPr>
              <w:spacing w:before="4" w:after="4"/>
              <w:ind w:firstLine="22"/>
              <w:jc w:val="both"/>
              <w:rPr>
                <w:bCs/>
                <w:color w:val="000000" w:themeColor="text1"/>
                <w:sz w:val="16"/>
                <w:szCs w:val="16"/>
                <w:lang w:val="pt-BR"/>
              </w:rPr>
            </w:pPr>
          </w:p>
          <w:p w14:paraId="0E0BF588"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94.</w:t>
            </w:r>
            <w:r w:rsidRPr="00E54DA9">
              <w:rPr>
                <w:bCs/>
                <w:color w:val="000000" w:themeColor="text1"/>
                <w:sz w:val="16"/>
                <w:szCs w:val="16"/>
                <w:lang w:val="pt-BR"/>
              </w:rPr>
              <w:tab/>
              <w:t>În cazul în care clasificarea unei substanţe sau a unui amestec ar avea drept rezultat mai mult de o pictogramă de pericol pe etichetă, se aplică următoarele principii de prioritate, pentru a se reduce numărul de pictograme de pericol necesare:</w:t>
            </w:r>
          </w:p>
          <w:p w14:paraId="7BD72264"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94.1.</w:t>
            </w:r>
            <w:r w:rsidRPr="00E54DA9">
              <w:rPr>
                <w:bCs/>
                <w:color w:val="000000" w:themeColor="text1"/>
                <w:sz w:val="16"/>
                <w:szCs w:val="16"/>
                <w:lang w:val="pt-BR"/>
              </w:rPr>
              <w:tab/>
              <w:t>în cazul în care se aplică pictograma de pericol „GHS01”, utilizarea pictogramelor de pericol „GHS02” și „GHS03” este facultativă, cu excepţia cazurilor în care este obligatoriu să se folosească mai mult decât una dintre aceste pictograme de pericol;</w:t>
            </w:r>
          </w:p>
          <w:p w14:paraId="074F5B2E"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94.2.</w:t>
            </w:r>
            <w:r w:rsidRPr="00E54DA9">
              <w:rPr>
                <w:bCs/>
                <w:color w:val="000000" w:themeColor="text1"/>
                <w:sz w:val="16"/>
                <w:szCs w:val="16"/>
                <w:lang w:val="pt-BR"/>
              </w:rPr>
              <w:tab/>
              <w:t>în cazul în care se aplică pictograma de pericol „GHS06”, pictograma de pericol „GHS07” nu mai apare pe etichetă;</w:t>
            </w:r>
          </w:p>
          <w:p w14:paraId="0A69A923"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94.3.</w:t>
            </w:r>
            <w:r w:rsidRPr="00E54DA9">
              <w:rPr>
                <w:bCs/>
                <w:color w:val="000000" w:themeColor="text1"/>
                <w:sz w:val="16"/>
                <w:szCs w:val="16"/>
                <w:lang w:val="pt-BR"/>
              </w:rPr>
              <w:tab/>
              <w:t>în cazul în care se aplică pictograma de pericol „GHS05”, pictograma de pericol „GHS07” nu mai apare pe etichetă atunci când este atribuită pentru iritarea pielii sau pentru iritarea ochilor;</w:t>
            </w:r>
          </w:p>
          <w:p w14:paraId="128A6AC0"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94.4.</w:t>
            </w:r>
            <w:r w:rsidRPr="00E54DA9">
              <w:rPr>
                <w:bCs/>
                <w:color w:val="000000" w:themeColor="text1"/>
                <w:sz w:val="16"/>
                <w:szCs w:val="16"/>
                <w:lang w:val="pt-BR"/>
              </w:rPr>
              <w:tab/>
              <w:t>în cazul în care se aplică pictograma de pericol „GHS08” pentru sensibilizarea căilor respiratorii, pictograma de pericol „GHS07” nu mai apare pe etichetă atunci când este atribuită pentru sensibilizarea pielii, pentru iritarea pielii sau pentru iritarea ochilor;</w:t>
            </w:r>
          </w:p>
          <w:p w14:paraId="6FD5C945" w14:textId="632E02B7" w:rsidR="00750260" w:rsidRPr="00E54DA9" w:rsidRDefault="00750260" w:rsidP="00750260">
            <w:pPr>
              <w:pStyle w:val="P68B1DB1-a3"/>
              <w:spacing w:before="4" w:after="4"/>
              <w:ind w:firstLine="22"/>
              <w:jc w:val="both"/>
              <w:rPr>
                <w:b w:val="0"/>
                <w:bCs/>
                <w:color w:val="000000" w:themeColor="text1"/>
                <w:sz w:val="16"/>
                <w:szCs w:val="16"/>
                <w:lang w:val="pt-BR"/>
              </w:rPr>
            </w:pPr>
            <w:r w:rsidRPr="00E54DA9">
              <w:rPr>
                <w:b w:val="0"/>
                <w:bCs/>
                <w:color w:val="000000" w:themeColor="text1"/>
                <w:sz w:val="16"/>
                <w:szCs w:val="16"/>
                <w:lang w:val="pt-BR"/>
              </w:rPr>
              <w:t>94.5.</w:t>
            </w:r>
            <w:r w:rsidRPr="00E54DA9">
              <w:rPr>
                <w:b w:val="0"/>
                <w:bCs/>
                <w:color w:val="000000" w:themeColor="text1"/>
                <w:sz w:val="16"/>
                <w:szCs w:val="16"/>
                <w:lang w:val="pt-BR"/>
              </w:rPr>
              <w:tab/>
              <w:t>dacă se aplică pictogramele de pericol „GHS02” sau „GHS06”, utilizarea pictogramei de pericol „GHS04” este opţională.</w:t>
            </w:r>
          </w:p>
        </w:tc>
        <w:tc>
          <w:tcPr>
            <w:tcW w:w="876" w:type="pct"/>
          </w:tcPr>
          <w:p w14:paraId="2B96987D" w14:textId="423B165D"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Subsection 10</w:t>
            </w:r>
          </w:p>
          <w:p w14:paraId="4B64AD67"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Priority principles for hazard pictograms</w:t>
            </w:r>
          </w:p>
          <w:p w14:paraId="705D38E2" w14:textId="77777777" w:rsidR="00750260" w:rsidRPr="00E54DA9" w:rsidRDefault="00750260" w:rsidP="00750260">
            <w:pPr>
              <w:spacing w:before="4" w:after="4"/>
              <w:ind w:firstLine="22"/>
              <w:jc w:val="both"/>
              <w:rPr>
                <w:bCs/>
                <w:color w:val="000000" w:themeColor="text1"/>
                <w:sz w:val="16"/>
                <w:szCs w:val="16"/>
              </w:rPr>
            </w:pPr>
          </w:p>
          <w:p w14:paraId="435C2898" w14:textId="074EC5CC"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94.</w:t>
            </w:r>
            <w:r w:rsidRPr="00E54DA9">
              <w:rPr>
                <w:color w:val="000000" w:themeColor="text1"/>
                <w:sz w:val="16"/>
                <w:szCs w:val="16"/>
              </w:rPr>
              <w:tab/>
              <w:t>Where the classification of a substance or mixture would result in more than one hazard pictogram on the label, the following priority principles shall apply in order to reduce the number of hazard pictograms required:</w:t>
            </w:r>
          </w:p>
          <w:p w14:paraId="418E17AD" w14:textId="47B8EF44"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94.1.</w:t>
            </w:r>
            <w:r w:rsidRPr="00E54DA9">
              <w:rPr>
                <w:color w:val="000000" w:themeColor="text1"/>
                <w:sz w:val="16"/>
                <w:szCs w:val="16"/>
              </w:rPr>
              <w:tab/>
              <w:t>where the hazard pictogram ‘GHS01’ is applied, the use of the hazard pictograms ‘GHS02’ and ‘GHS03’ is optional, unless it is mandatory to use more than one of these hazard pictograms;</w:t>
            </w:r>
          </w:p>
          <w:p w14:paraId="032F1421" w14:textId="059D8673"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94.2.</w:t>
            </w:r>
            <w:r w:rsidRPr="00E54DA9">
              <w:rPr>
                <w:color w:val="000000" w:themeColor="text1"/>
                <w:sz w:val="16"/>
                <w:szCs w:val="16"/>
              </w:rPr>
              <w:tab/>
              <w:t>if the hazard pictogram ‘GHS06’ is applied, the hazard pictogram ‘GHS07’ shall no longer appear on the label;</w:t>
            </w:r>
          </w:p>
          <w:p w14:paraId="4023E605" w14:textId="16E9C2D2"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94.3.</w:t>
            </w:r>
            <w:r w:rsidRPr="00E54DA9">
              <w:rPr>
                <w:color w:val="000000" w:themeColor="text1"/>
                <w:sz w:val="16"/>
                <w:szCs w:val="16"/>
              </w:rPr>
              <w:tab/>
              <w:t>if the hazard pictogram ‘GHS05’ is applied, the hazard pictogram ‘GHS07’ shall no longer appear on the label when assigned for skin irritation or eye irritation;</w:t>
            </w:r>
          </w:p>
          <w:p w14:paraId="3C3C11DB" w14:textId="5941178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94.4.</w:t>
            </w:r>
            <w:r w:rsidRPr="00E54DA9">
              <w:rPr>
                <w:color w:val="000000" w:themeColor="text1"/>
                <w:sz w:val="16"/>
                <w:szCs w:val="16"/>
              </w:rPr>
              <w:tab/>
              <w:t>if the hazard pictogram ‘GHS08’ for respiratory sensitisation is applied, the hazard pictogram ‘GHS07’ shall no longer appear on the label when assigned for skin sensitisation, skin irritation or eye irritation;</w:t>
            </w:r>
          </w:p>
          <w:p w14:paraId="230F0CFC" w14:textId="7904084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94.5.</w:t>
            </w:r>
            <w:r w:rsidRPr="00E54DA9">
              <w:rPr>
                <w:color w:val="000000" w:themeColor="text1"/>
                <w:sz w:val="16"/>
                <w:szCs w:val="16"/>
              </w:rPr>
              <w:tab/>
              <w:t>if the hazard pictograms ‘GHS02’ or ‘GHS06’ are applied, the use of the hazard pictogram ‘GHS04’ is optional.</w:t>
            </w:r>
          </w:p>
        </w:tc>
        <w:tc>
          <w:tcPr>
            <w:tcW w:w="487" w:type="pct"/>
          </w:tcPr>
          <w:p w14:paraId="1371E9F4" w14:textId="4788596B"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428F748" w14:textId="53D1B424" w:rsidR="00750260" w:rsidRPr="00E54DA9" w:rsidRDefault="00750260" w:rsidP="00750260">
            <w:pPr>
              <w:spacing w:before="4" w:after="4"/>
              <w:ind w:firstLine="22"/>
              <w:jc w:val="both"/>
              <w:rPr>
                <w:bCs/>
                <w:color w:val="000000" w:themeColor="text1"/>
                <w:sz w:val="16"/>
                <w:szCs w:val="16"/>
              </w:rPr>
            </w:pPr>
          </w:p>
        </w:tc>
        <w:tc>
          <w:tcPr>
            <w:tcW w:w="474" w:type="pct"/>
          </w:tcPr>
          <w:p w14:paraId="6D779441"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6F04C001" w14:textId="1F7F6844" w:rsidTr="007B2C92">
        <w:trPr>
          <w:trHeight w:val="2536"/>
        </w:trPr>
        <w:tc>
          <w:tcPr>
            <w:tcW w:w="923" w:type="pct"/>
          </w:tcPr>
          <w:p w14:paraId="6D94501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lastRenderedPageBreak/>
              <w:t>(2) În cazul în care clasificarea unei substanțe sau a unui amestec ar avea drept rezultat mai mult de o pictogramă de pericol pentru aceeași clasă de pericol, eticheta include  pictograma de pericol care corespunde categoriei de pericol celei mai grave, pentru fiecare clasă de pericole</w:t>
            </w:r>
          </w:p>
          <w:p w14:paraId="6DD120A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vizată.</w:t>
            </w:r>
          </w:p>
          <w:p w14:paraId="00EC70C9" w14:textId="0ADD82A7"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Pentru substanțele care sunt incluse în partea 3 din anexa VI și care fac și obiectul clasificării în conformitate cu titlul II, eticheta include pictograma de pericol care corespunde categoriei de pericol celei mai grave, pentru fiecare clasă de pericole relevantă.</w:t>
            </w:r>
          </w:p>
        </w:tc>
        <w:tc>
          <w:tcPr>
            <w:tcW w:w="827" w:type="pct"/>
          </w:tcPr>
          <w:p w14:paraId="6B4ABA41" w14:textId="14C95BEC"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Where the classification of a substance or mixture would result in more than one hazard pictogram for the same hazard class, the label shall include the hazard pictogram corresponding to the most serious hazard category for each hazard class.</w:t>
            </w:r>
          </w:p>
          <w:p w14:paraId="2CD8406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targeted.</w:t>
            </w:r>
          </w:p>
          <w:p w14:paraId="27D644AE" w14:textId="03539E6D"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For substances which are included in Part 3 of Annex VI and which are also subject to classification in accordance with Title II, the label shall include the hazard pictogram corresponding to the most serious hazard category for each relevant hazard class.</w:t>
            </w:r>
          </w:p>
        </w:tc>
        <w:tc>
          <w:tcPr>
            <w:tcW w:w="925" w:type="pct"/>
          </w:tcPr>
          <w:p w14:paraId="037C8319" w14:textId="772B24CE" w:rsidR="00750260" w:rsidRPr="00E54DA9" w:rsidRDefault="00750260" w:rsidP="00750260">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95.</w:t>
            </w:r>
            <w:r w:rsidRPr="00E54DA9">
              <w:rPr>
                <w:bCs/>
                <w:color w:val="000000" w:themeColor="text1"/>
                <w:sz w:val="16"/>
                <w:szCs w:val="16"/>
                <w:lang w:val="pt-BR"/>
              </w:rPr>
              <w:tab/>
              <w:t>În cazul în care clasificarea unei substanţe sau a unui amestec ar avea drept rezultat mai mult de o pictogramă de pericol pentru aceeași clasă de pericol, eticheta include pictograma de pericol care corespunde categoriei de pericol celei mai grave, pentru fiecare clasă de pericole vizată. Pentru substanţele care sunt incluse în partea 2 din anexa nr. 6 și care fac și obiectul clasificării în conformitate cu Capitolul II, eticheta include pictograma de pericol care corespunde categoriei de pericol celei mai grave, pentru fiecare clasă de pericole relevantă.</w:t>
            </w:r>
          </w:p>
        </w:tc>
        <w:tc>
          <w:tcPr>
            <w:tcW w:w="876" w:type="pct"/>
          </w:tcPr>
          <w:p w14:paraId="62159DC0" w14:textId="779753F3"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95.</w:t>
            </w:r>
            <w:r w:rsidRPr="00E54DA9">
              <w:rPr>
                <w:color w:val="000000" w:themeColor="text1"/>
                <w:sz w:val="16"/>
                <w:szCs w:val="16"/>
              </w:rPr>
              <w:tab/>
              <w:t>Where the classification of a substance or mixture would result in more than one hazard pictogram for the same hazard class, the label shall include the hazard pictogram corresponding to the most serious hazard category for each hazard class concerned. For substances which are included in Part 2 of Annex 6 and which are also subject to classification in accordance with Chapter II, the label shall include the hazard pictogram corresponding to the most serious hazard category for each relevant hazard class.</w:t>
            </w:r>
          </w:p>
        </w:tc>
        <w:tc>
          <w:tcPr>
            <w:tcW w:w="487" w:type="pct"/>
          </w:tcPr>
          <w:p w14:paraId="7251C715" w14:textId="4D100CD1"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64F65E4" w14:textId="1518B154" w:rsidR="00750260" w:rsidRPr="00E54DA9" w:rsidRDefault="00750260" w:rsidP="00750260">
            <w:pPr>
              <w:spacing w:before="4" w:after="4"/>
              <w:ind w:firstLine="22"/>
              <w:jc w:val="both"/>
              <w:rPr>
                <w:bCs/>
                <w:color w:val="000000" w:themeColor="text1"/>
                <w:sz w:val="16"/>
                <w:szCs w:val="16"/>
              </w:rPr>
            </w:pPr>
          </w:p>
        </w:tc>
        <w:tc>
          <w:tcPr>
            <w:tcW w:w="474" w:type="pct"/>
          </w:tcPr>
          <w:p w14:paraId="75CFCCD8"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2BCCE1DD" w14:textId="3FF279FF" w:rsidTr="007B2C92">
        <w:trPr>
          <w:trHeight w:val="1925"/>
        </w:trPr>
        <w:tc>
          <w:tcPr>
            <w:tcW w:w="923" w:type="pct"/>
          </w:tcPr>
          <w:p w14:paraId="6EEA0320"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27</w:t>
            </w:r>
          </w:p>
          <w:p w14:paraId="2286E740"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Principiile de prioritate pentru frazele de pericol</w:t>
            </w:r>
          </w:p>
          <w:p w14:paraId="2C624935" w14:textId="77777777" w:rsidR="00750260" w:rsidRPr="00E54DA9" w:rsidRDefault="00750260" w:rsidP="00750260">
            <w:pPr>
              <w:spacing w:before="4" w:after="4"/>
              <w:ind w:firstLine="22"/>
              <w:jc w:val="both"/>
              <w:rPr>
                <w:bCs/>
                <w:sz w:val="16"/>
                <w:szCs w:val="16"/>
                <w:lang w:val="pt-BR"/>
              </w:rPr>
            </w:pPr>
          </w:p>
          <w:p w14:paraId="7096CC61" w14:textId="519F509E" w:rsidR="00750260" w:rsidRPr="00E54DA9" w:rsidRDefault="00750260" w:rsidP="0098223C">
            <w:pPr>
              <w:pStyle w:val="P68B1DB1-a3"/>
              <w:spacing w:before="4" w:after="4"/>
              <w:ind w:firstLine="22"/>
              <w:jc w:val="both"/>
              <w:rPr>
                <w:b w:val="0"/>
                <w:color w:val="000000" w:themeColor="text1"/>
                <w:sz w:val="16"/>
                <w:szCs w:val="16"/>
                <w:lang w:val="pt-BR"/>
              </w:rPr>
            </w:pPr>
            <w:r w:rsidRPr="00E54DA9">
              <w:rPr>
                <w:b w:val="0"/>
                <w:sz w:val="16"/>
                <w:szCs w:val="16"/>
                <w:lang w:val="pt-BR"/>
              </w:rPr>
              <w:t>În cazul în care o substanță sau un amestec este clasificat(ă) în mai multe clase de pericol sau diferențieri ale unei clase de pericol, toate frazele de pericol care rezultă din clasificare apar pe etichetă, cu excepția cazului în care este vorba de o duplicare sau de o redundanță evidentă.</w:t>
            </w:r>
          </w:p>
        </w:tc>
        <w:tc>
          <w:tcPr>
            <w:tcW w:w="827" w:type="pct"/>
          </w:tcPr>
          <w:p w14:paraId="4B6CE8C3" w14:textId="09AF8C51"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27</w:t>
            </w:r>
          </w:p>
          <w:p w14:paraId="2C2A6F83"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Priority principles for hazard statements</w:t>
            </w:r>
          </w:p>
          <w:p w14:paraId="7304C9EE" w14:textId="77777777" w:rsidR="00750260" w:rsidRPr="00E54DA9" w:rsidRDefault="00750260" w:rsidP="00750260">
            <w:pPr>
              <w:spacing w:before="4" w:after="4"/>
              <w:ind w:firstLine="22"/>
              <w:jc w:val="both"/>
              <w:rPr>
                <w:bCs/>
                <w:color w:val="000000" w:themeColor="text1"/>
                <w:sz w:val="16"/>
                <w:szCs w:val="16"/>
              </w:rPr>
            </w:pPr>
          </w:p>
          <w:p w14:paraId="19C3AB6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Where a substance or mixture is classified in more than one hazard class or differentiation of one hazard class, all hazard statements resulting from the classification shall appear on the label unless there is obvious duplication or redundancy.</w:t>
            </w:r>
          </w:p>
        </w:tc>
        <w:tc>
          <w:tcPr>
            <w:tcW w:w="925" w:type="pct"/>
          </w:tcPr>
          <w:p w14:paraId="4D2FFC7B"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Subsecțiunea a 11-a</w:t>
            </w:r>
          </w:p>
          <w:p w14:paraId="44F5C816"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Principiile de prioritate pentru frazele de pericol</w:t>
            </w:r>
          </w:p>
          <w:p w14:paraId="2409BFD2" w14:textId="77777777" w:rsidR="00750260" w:rsidRPr="00E54DA9" w:rsidRDefault="00750260" w:rsidP="00750260">
            <w:pPr>
              <w:spacing w:before="4" w:after="4"/>
              <w:ind w:firstLine="22"/>
              <w:jc w:val="both"/>
              <w:rPr>
                <w:bCs/>
                <w:color w:val="000000" w:themeColor="text1"/>
                <w:sz w:val="16"/>
                <w:szCs w:val="16"/>
                <w:lang w:val="pt-BR"/>
              </w:rPr>
            </w:pPr>
          </w:p>
          <w:p w14:paraId="2510AE3D"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96.</w:t>
            </w:r>
            <w:r w:rsidRPr="00E54DA9">
              <w:rPr>
                <w:bCs/>
                <w:color w:val="000000" w:themeColor="text1"/>
                <w:sz w:val="16"/>
                <w:szCs w:val="16"/>
                <w:lang w:val="pt-BR"/>
              </w:rPr>
              <w:tab/>
              <w:t>În cazul în care o substanţă sau un amestec este clasificat(ă) în mai multe clase de pericol sau diferenţieri ale unei clase de pericol, toate frazele de pericol care rezultă din clasificare apar pe etichetă, cu excepţia cazului în care este vorba de o duplicare sau de o redundanţă evidentă.</w:t>
            </w:r>
          </w:p>
          <w:p w14:paraId="47030A50" w14:textId="77777777" w:rsidR="00750260" w:rsidRPr="00E54DA9" w:rsidRDefault="00750260" w:rsidP="00750260">
            <w:pPr>
              <w:pStyle w:val="P68B1DB1-a3"/>
              <w:spacing w:before="4" w:after="4"/>
              <w:ind w:firstLine="22"/>
              <w:jc w:val="both"/>
              <w:rPr>
                <w:b w:val="0"/>
                <w:bCs/>
                <w:color w:val="000000" w:themeColor="text1"/>
                <w:sz w:val="16"/>
                <w:szCs w:val="16"/>
                <w:lang w:val="pt-BR"/>
              </w:rPr>
            </w:pPr>
          </w:p>
        </w:tc>
        <w:tc>
          <w:tcPr>
            <w:tcW w:w="876" w:type="pct"/>
          </w:tcPr>
          <w:p w14:paraId="13BE0A80" w14:textId="5ABE0642"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Subsection 11</w:t>
            </w:r>
          </w:p>
          <w:p w14:paraId="7CA5797B"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Priority principles for hazard statements</w:t>
            </w:r>
          </w:p>
          <w:p w14:paraId="73327198" w14:textId="77777777" w:rsidR="00750260" w:rsidRPr="00E54DA9" w:rsidRDefault="00750260" w:rsidP="00750260">
            <w:pPr>
              <w:spacing w:before="4" w:after="4"/>
              <w:ind w:firstLine="22"/>
              <w:jc w:val="both"/>
              <w:rPr>
                <w:bCs/>
                <w:color w:val="000000" w:themeColor="text1"/>
                <w:sz w:val="16"/>
                <w:szCs w:val="16"/>
              </w:rPr>
            </w:pPr>
          </w:p>
          <w:p w14:paraId="713CD59E" w14:textId="440213E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96.</w:t>
            </w:r>
            <w:r w:rsidRPr="00E54DA9">
              <w:rPr>
                <w:color w:val="000000" w:themeColor="text1"/>
                <w:sz w:val="16"/>
                <w:szCs w:val="16"/>
              </w:rPr>
              <w:tab/>
              <w:t>Where a substance or mixture is classified in more than one hazard class or differentiation of one hazard class, all hazard statements resulting from the classification shall appear on the label unless there is an obvious duplication or redundancy.</w:t>
            </w:r>
          </w:p>
          <w:p w14:paraId="029305F5" w14:textId="77777777" w:rsidR="00750260" w:rsidRPr="00E54DA9" w:rsidRDefault="00750260" w:rsidP="00750260">
            <w:pPr>
              <w:spacing w:before="4" w:after="4"/>
              <w:ind w:firstLine="22"/>
              <w:jc w:val="both"/>
              <w:rPr>
                <w:bCs/>
                <w:color w:val="000000" w:themeColor="text1"/>
                <w:sz w:val="16"/>
                <w:szCs w:val="16"/>
              </w:rPr>
            </w:pPr>
          </w:p>
        </w:tc>
        <w:tc>
          <w:tcPr>
            <w:tcW w:w="487" w:type="pct"/>
          </w:tcPr>
          <w:p w14:paraId="5D582753" w14:textId="7BC895D9"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9E97226" w14:textId="0FD7EDF9" w:rsidR="00750260" w:rsidRPr="00E54DA9" w:rsidRDefault="00750260" w:rsidP="00750260">
            <w:pPr>
              <w:spacing w:before="4" w:after="4"/>
              <w:ind w:firstLine="22"/>
              <w:jc w:val="both"/>
              <w:rPr>
                <w:bCs/>
                <w:color w:val="000000" w:themeColor="text1"/>
                <w:sz w:val="16"/>
                <w:szCs w:val="16"/>
              </w:rPr>
            </w:pPr>
          </w:p>
        </w:tc>
        <w:tc>
          <w:tcPr>
            <w:tcW w:w="474" w:type="pct"/>
          </w:tcPr>
          <w:p w14:paraId="543F0B78"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0077BC38" w14:textId="11A7E0A6" w:rsidTr="007B2C92">
        <w:trPr>
          <w:trHeight w:val="1390"/>
        </w:trPr>
        <w:tc>
          <w:tcPr>
            <w:tcW w:w="923" w:type="pct"/>
          </w:tcPr>
          <w:p w14:paraId="67E4997C"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28</w:t>
            </w:r>
          </w:p>
          <w:p w14:paraId="47E10CF4"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Principiile de prioritate pentru frazele de precauție</w:t>
            </w:r>
          </w:p>
          <w:p w14:paraId="01244027" w14:textId="77777777" w:rsidR="0098223C" w:rsidRPr="00E54DA9" w:rsidRDefault="0098223C" w:rsidP="00750260">
            <w:pPr>
              <w:spacing w:before="4" w:after="4"/>
              <w:ind w:firstLine="22"/>
              <w:jc w:val="center"/>
              <w:rPr>
                <w:b/>
                <w:sz w:val="16"/>
                <w:szCs w:val="16"/>
                <w:lang w:val="pt-BR"/>
              </w:rPr>
            </w:pPr>
          </w:p>
          <w:p w14:paraId="5FB0FD5F" w14:textId="1FBABD7E" w:rsidR="00750260" w:rsidRPr="00E54DA9" w:rsidRDefault="00750260" w:rsidP="0098223C">
            <w:pPr>
              <w:pStyle w:val="P68B1DB1-a3"/>
              <w:spacing w:before="4" w:after="4"/>
              <w:ind w:firstLine="22"/>
              <w:jc w:val="both"/>
              <w:rPr>
                <w:color w:val="000000" w:themeColor="text1"/>
                <w:sz w:val="16"/>
                <w:szCs w:val="16"/>
                <w:lang w:val="pt-BR"/>
              </w:rPr>
            </w:pPr>
            <w:r w:rsidRPr="00E54DA9">
              <w:rPr>
                <w:b w:val="0"/>
                <w:sz w:val="16"/>
                <w:szCs w:val="16"/>
                <w:lang w:val="pt-BR"/>
              </w:rPr>
              <w:t>(1) În cazul în care atribuirea frazelor de precauție are ca rezultat anumite fraze de precauție care sunt clar redundante sau inutile, având în vedere substanța, amestecul sau ambalajul în cauză, astfel de fraze sunt omise de pe etichetă</w:t>
            </w:r>
            <w:r w:rsidRPr="00E54DA9">
              <w:rPr>
                <w:bCs/>
                <w:sz w:val="16"/>
                <w:szCs w:val="16"/>
                <w:lang w:val="pt-BR"/>
              </w:rPr>
              <w:t>.</w:t>
            </w:r>
          </w:p>
        </w:tc>
        <w:tc>
          <w:tcPr>
            <w:tcW w:w="827" w:type="pct"/>
          </w:tcPr>
          <w:p w14:paraId="6E01AEC1" w14:textId="642BA2F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28</w:t>
            </w:r>
          </w:p>
          <w:p w14:paraId="519A094A"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Priority principles for precautionary statements</w:t>
            </w:r>
          </w:p>
          <w:p w14:paraId="2B0C3CCA" w14:textId="32F7CE5A"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Where the attribution of precautionary statements results in certain precautionary statements that are clearly redundant or unnecessary, having regard to the substance, mixture or packaging concerned, such statements shall be omitted from the label.</w:t>
            </w:r>
          </w:p>
        </w:tc>
        <w:tc>
          <w:tcPr>
            <w:tcW w:w="925" w:type="pct"/>
          </w:tcPr>
          <w:p w14:paraId="0BF91090"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Subsecțiunea a 12-a</w:t>
            </w:r>
          </w:p>
          <w:p w14:paraId="6CFD12D7"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Principiile de prioritate pentru frazele de precauţie</w:t>
            </w:r>
          </w:p>
          <w:p w14:paraId="43C8BA97" w14:textId="77777777" w:rsidR="00750260" w:rsidRPr="00E54DA9" w:rsidRDefault="00750260" w:rsidP="00750260">
            <w:pPr>
              <w:spacing w:before="4" w:after="4"/>
              <w:ind w:firstLine="22"/>
              <w:jc w:val="both"/>
              <w:rPr>
                <w:bCs/>
                <w:color w:val="000000" w:themeColor="text1"/>
                <w:sz w:val="16"/>
                <w:szCs w:val="16"/>
                <w:lang w:val="pt-BR"/>
              </w:rPr>
            </w:pPr>
          </w:p>
          <w:p w14:paraId="171A5A79" w14:textId="06AB0FB2" w:rsidR="00750260" w:rsidRPr="00E54DA9" w:rsidRDefault="00750260" w:rsidP="00750260">
            <w:pPr>
              <w:pStyle w:val="P68B1DB1-a3"/>
              <w:spacing w:before="4" w:after="4"/>
              <w:ind w:firstLine="22"/>
              <w:jc w:val="both"/>
              <w:rPr>
                <w:b w:val="0"/>
                <w:bCs/>
                <w:color w:val="000000" w:themeColor="text1"/>
                <w:sz w:val="16"/>
                <w:szCs w:val="16"/>
                <w:lang w:val="pt-BR"/>
              </w:rPr>
            </w:pPr>
            <w:r w:rsidRPr="00E54DA9">
              <w:rPr>
                <w:b w:val="0"/>
                <w:bCs/>
                <w:color w:val="000000" w:themeColor="text1"/>
                <w:sz w:val="16"/>
                <w:szCs w:val="16"/>
                <w:lang w:val="pt-BR"/>
              </w:rPr>
              <w:t>97.</w:t>
            </w:r>
            <w:r w:rsidRPr="00E54DA9">
              <w:rPr>
                <w:b w:val="0"/>
                <w:bCs/>
                <w:color w:val="000000" w:themeColor="text1"/>
                <w:sz w:val="16"/>
                <w:szCs w:val="16"/>
                <w:lang w:val="pt-BR"/>
              </w:rPr>
              <w:tab/>
              <w:t>În cazul în care atribuirea frazelor de precauţie are ca rezultat anumite fraze de precauţie care sunt clar redundante sau inutile, având în vedere substanţa, amestecul sau ambalajul în cauză, astfel de fraze sunt omise de pe etichetă.</w:t>
            </w:r>
          </w:p>
        </w:tc>
        <w:tc>
          <w:tcPr>
            <w:tcW w:w="876" w:type="pct"/>
          </w:tcPr>
          <w:p w14:paraId="7F2182B7" w14:textId="5AAF6DF6"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Subsection 12</w:t>
            </w:r>
          </w:p>
          <w:p w14:paraId="43A0AD6D"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Priority principles for precautionary statements</w:t>
            </w:r>
          </w:p>
          <w:p w14:paraId="062A0DAF" w14:textId="77777777" w:rsidR="00750260" w:rsidRPr="00E54DA9" w:rsidRDefault="00750260" w:rsidP="00750260">
            <w:pPr>
              <w:spacing w:before="4" w:after="4"/>
              <w:ind w:firstLine="22"/>
              <w:jc w:val="both"/>
              <w:rPr>
                <w:bCs/>
                <w:color w:val="000000" w:themeColor="text1"/>
                <w:sz w:val="16"/>
                <w:szCs w:val="16"/>
              </w:rPr>
            </w:pPr>
          </w:p>
          <w:p w14:paraId="0F84D99E" w14:textId="1C0A668D"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97.</w:t>
            </w:r>
            <w:r w:rsidRPr="00E54DA9">
              <w:rPr>
                <w:color w:val="000000" w:themeColor="text1"/>
                <w:sz w:val="16"/>
                <w:szCs w:val="16"/>
              </w:rPr>
              <w:tab/>
              <w:t>Where the attribution of precautionary statements results in certain precautionary statements that are clearly redundant or unnecessary, having regard to the substance, mixture or packaging in question, such statements shall be omitted from the label.</w:t>
            </w:r>
          </w:p>
        </w:tc>
        <w:tc>
          <w:tcPr>
            <w:tcW w:w="487" w:type="pct"/>
            <w:vMerge w:val="restart"/>
          </w:tcPr>
          <w:p w14:paraId="769D39C4" w14:textId="47DEB9BB"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vMerge w:val="restart"/>
          </w:tcPr>
          <w:p w14:paraId="08BE1D53" w14:textId="16A60A9E" w:rsidR="00750260" w:rsidRPr="00E54DA9" w:rsidRDefault="00750260" w:rsidP="00750260">
            <w:pPr>
              <w:spacing w:before="4" w:after="4"/>
              <w:ind w:firstLine="22"/>
              <w:jc w:val="both"/>
              <w:rPr>
                <w:bCs/>
                <w:color w:val="000000" w:themeColor="text1"/>
                <w:sz w:val="16"/>
                <w:szCs w:val="16"/>
              </w:rPr>
            </w:pPr>
          </w:p>
        </w:tc>
        <w:tc>
          <w:tcPr>
            <w:tcW w:w="474" w:type="pct"/>
          </w:tcPr>
          <w:p w14:paraId="706202EA"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7C079219" w14:textId="7B16B733" w:rsidTr="007B2C92">
        <w:trPr>
          <w:trHeight w:val="1390"/>
        </w:trPr>
        <w:tc>
          <w:tcPr>
            <w:tcW w:w="923" w:type="pct"/>
          </w:tcPr>
          <w:p w14:paraId="08093214" w14:textId="5A043DE0"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 xml:space="preserve">(2) În cazul în care substanța sau amestecul este livrată (livrat) publicului larg, apare pe etichetă o frază de precauție referitoare la eliminarea substanței sau amestecului, precum și la eliminarea ambalajului în cauză, cu excepția cazului în care acest lucru nu este necesar în conformitate </w:t>
            </w:r>
            <w:r w:rsidRPr="00E54DA9">
              <w:rPr>
                <w:bCs/>
                <w:sz w:val="16"/>
                <w:szCs w:val="16"/>
              </w:rPr>
              <w:lastRenderedPageBreak/>
              <w:t>cu articolul 22. În toate celelalte cazuri, nu este necesară o frază de precauție referitoare la eliminare, în cazul în care este clar că eliminarea substanței, amestecului sau ambalajului nu prezintă un pericol pentru sănătatea umană sau pentru mediu.</w:t>
            </w:r>
          </w:p>
        </w:tc>
        <w:tc>
          <w:tcPr>
            <w:tcW w:w="827" w:type="pct"/>
          </w:tcPr>
          <w:p w14:paraId="77EA4D6B" w14:textId="23F52125"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 xml:space="preserve">(2) Where the substance or mixture is supplied to the general public, a precautionary statement concerning the disposal of the substance or mixture as well as the disposal of the packaging concerned shall appear on the label, unless not required in </w:t>
            </w:r>
            <w:r w:rsidRPr="00E54DA9">
              <w:rPr>
                <w:color w:val="000000" w:themeColor="text1"/>
                <w:sz w:val="16"/>
                <w:szCs w:val="16"/>
              </w:rPr>
              <w:lastRenderedPageBreak/>
              <w:t>accordance with Article 22. In all other cases, a precautionary statement regarding disposal is not required if it is clear that the disposal of the substance, mixture or packaging does not present a danger to human health or the environment.</w:t>
            </w:r>
          </w:p>
        </w:tc>
        <w:tc>
          <w:tcPr>
            <w:tcW w:w="925" w:type="pct"/>
          </w:tcPr>
          <w:p w14:paraId="4AEE5282" w14:textId="6B85D529" w:rsidR="00750260" w:rsidRPr="00E54DA9" w:rsidRDefault="00750260" w:rsidP="00750260">
            <w:pPr>
              <w:pStyle w:val="P68B1DB1-a4"/>
              <w:spacing w:before="4" w:after="4"/>
              <w:ind w:firstLine="22"/>
              <w:jc w:val="both"/>
              <w:rPr>
                <w:bCs/>
                <w:color w:val="000000" w:themeColor="text1"/>
                <w:sz w:val="16"/>
                <w:szCs w:val="16"/>
              </w:rPr>
            </w:pPr>
            <w:r w:rsidRPr="00E54DA9">
              <w:rPr>
                <w:bCs/>
                <w:color w:val="000000" w:themeColor="text1"/>
                <w:sz w:val="16"/>
                <w:szCs w:val="16"/>
              </w:rPr>
              <w:lastRenderedPageBreak/>
              <w:t>98.</w:t>
            </w:r>
            <w:r w:rsidRPr="00E54DA9">
              <w:rPr>
                <w:bCs/>
                <w:color w:val="000000" w:themeColor="text1"/>
                <w:sz w:val="16"/>
                <w:szCs w:val="16"/>
              </w:rPr>
              <w:tab/>
              <w:t xml:space="preserve">În cazul în care substanţa sau amestecul este livrată (livrat) publicului larg, apare pe etichetă o frază de precauţie referitoare la eliminarea substanţei sau amestecului, precum și la eliminarea ambalajului în cauză, cu excepţia cazului în care acest lucru nu este necesar în conformitate </w:t>
            </w:r>
            <w:r w:rsidRPr="00E54DA9">
              <w:rPr>
                <w:bCs/>
                <w:color w:val="000000" w:themeColor="text1"/>
                <w:sz w:val="16"/>
                <w:szCs w:val="16"/>
              </w:rPr>
              <w:lastRenderedPageBreak/>
              <w:t>cu pct. 80. În toate celelalte cazuri, nu este necesară o frază de precauţie referitoare la eliminare, în cazul în care este clar că eliminarea substanţei, amestecului sau ambalajului nu prezintă un pericol pentru sănătatea umană sau pentru mediu.</w:t>
            </w:r>
          </w:p>
        </w:tc>
        <w:tc>
          <w:tcPr>
            <w:tcW w:w="876" w:type="pct"/>
          </w:tcPr>
          <w:p w14:paraId="72A903A5" w14:textId="690DA135"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98.</w:t>
            </w:r>
            <w:r w:rsidRPr="00E54DA9">
              <w:rPr>
                <w:color w:val="000000" w:themeColor="text1"/>
                <w:sz w:val="16"/>
                <w:szCs w:val="16"/>
              </w:rPr>
              <w:tab/>
              <w:t xml:space="preserve">Where the substance or mixture is supplied to the general public, a precautionary statement shall appear on the label relating to the disposal of the substance or mixture and to the disposal of the packaging concerned, unless this is not required in accordance with </w:t>
            </w:r>
            <w:r w:rsidRPr="00E54DA9">
              <w:rPr>
                <w:color w:val="000000" w:themeColor="text1"/>
                <w:sz w:val="16"/>
                <w:szCs w:val="16"/>
              </w:rPr>
              <w:lastRenderedPageBreak/>
              <w:t>point 80. In all other cases, a precautionary statement regarding disposal is not required if it is clear that the disposal of the substance, mixture or packaging does not present a danger to human health or the environment.</w:t>
            </w:r>
          </w:p>
        </w:tc>
        <w:tc>
          <w:tcPr>
            <w:tcW w:w="487" w:type="pct"/>
            <w:vMerge/>
          </w:tcPr>
          <w:p w14:paraId="58FDC1DB" w14:textId="77777777" w:rsidR="00750260" w:rsidRPr="00E54DA9" w:rsidRDefault="00750260" w:rsidP="00750260">
            <w:pPr>
              <w:spacing w:before="4" w:after="4"/>
              <w:ind w:firstLine="22"/>
              <w:jc w:val="both"/>
              <w:rPr>
                <w:bCs/>
                <w:color w:val="000000" w:themeColor="text1"/>
                <w:sz w:val="16"/>
                <w:szCs w:val="16"/>
              </w:rPr>
            </w:pPr>
          </w:p>
        </w:tc>
        <w:tc>
          <w:tcPr>
            <w:tcW w:w="487" w:type="pct"/>
            <w:vMerge/>
          </w:tcPr>
          <w:p w14:paraId="1A02E493" w14:textId="35CBEA5A" w:rsidR="00750260" w:rsidRPr="00E54DA9" w:rsidRDefault="00750260" w:rsidP="00750260">
            <w:pPr>
              <w:spacing w:before="4" w:after="4"/>
              <w:ind w:firstLine="22"/>
              <w:jc w:val="both"/>
              <w:rPr>
                <w:bCs/>
                <w:color w:val="000000" w:themeColor="text1"/>
                <w:sz w:val="16"/>
                <w:szCs w:val="16"/>
              </w:rPr>
            </w:pPr>
          </w:p>
        </w:tc>
        <w:tc>
          <w:tcPr>
            <w:tcW w:w="474" w:type="pct"/>
          </w:tcPr>
          <w:p w14:paraId="317F2AD2"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27B0047D" w14:textId="769A878A" w:rsidTr="007B2C92">
        <w:trPr>
          <w:trHeight w:val="647"/>
        </w:trPr>
        <w:tc>
          <w:tcPr>
            <w:tcW w:w="923" w:type="pct"/>
          </w:tcPr>
          <w:p w14:paraId="59F13886" w14:textId="6FC68F91"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(3) Pe etichetă apar cel mult șase fraze de precauție, dacă nu este altfel necesar, pentru a reflecta natura și gravitatea pericolelor.</w:t>
            </w:r>
          </w:p>
        </w:tc>
        <w:tc>
          <w:tcPr>
            <w:tcW w:w="827" w:type="pct"/>
          </w:tcPr>
          <w:p w14:paraId="497CB9D9" w14:textId="63D2E774"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(3) A maximum of six precautionary statements shall appear on the label, unless otherwise required, to reflect the nature and severity of the hazards.</w:t>
            </w:r>
          </w:p>
        </w:tc>
        <w:tc>
          <w:tcPr>
            <w:tcW w:w="925" w:type="pct"/>
          </w:tcPr>
          <w:p w14:paraId="38485E85" w14:textId="084F7A43" w:rsidR="00750260" w:rsidRPr="00E54DA9" w:rsidRDefault="00750260" w:rsidP="00750260">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99.</w:t>
            </w:r>
            <w:r w:rsidRPr="00E54DA9">
              <w:rPr>
                <w:bCs/>
                <w:color w:val="000000" w:themeColor="text1"/>
                <w:sz w:val="16"/>
                <w:szCs w:val="16"/>
                <w:lang w:val="pt-BR"/>
              </w:rPr>
              <w:tab/>
              <w:t>Pe etichetă apar cel mult șase fraze de precauţie, dacă nu este altfel necesar, pentru a reflecta natura și gravitatea pericolelor.</w:t>
            </w:r>
          </w:p>
        </w:tc>
        <w:tc>
          <w:tcPr>
            <w:tcW w:w="876" w:type="pct"/>
          </w:tcPr>
          <w:p w14:paraId="50F2A1E8" w14:textId="33E0206A"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99.</w:t>
            </w:r>
            <w:r w:rsidRPr="00E54DA9">
              <w:rPr>
                <w:color w:val="000000" w:themeColor="text1"/>
                <w:sz w:val="16"/>
                <w:szCs w:val="16"/>
              </w:rPr>
              <w:tab/>
              <w:t>A maximum of six precautionary statements shall appear on the label, unless otherwise required, to reflect the nature and severity of the hazards.</w:t>
            </w:r>
          </w:p>
        </w:tc>
        <w:tc>
          <w:tcPr>
            <w:tcW w:w="487" w:type="pct"/>
            <w:vMerge/>
          </w:tcPr>
          <w:p w14:paraId="073A2697" w14:textId="77777777" w:rsidR="00750260" w:rsidRPr="00E54DA9" w:rsidRDefault="00750260" w:rsidP="00750260">
            <w:pPr>
              <w:spacing w:before="4" w:after="4"/>
              <w:ind w:firstLine="22"/>
              <w:jc w:val="both"/>
              <w:rPr>
                <w:bCs/>
                <w:color w:val="000000" w:themeColor="text1"/>
                <w:sz w:val="16"/>
                <w:szCs w:val="16"/>
              </w:rPr>
            </w:pPr>
          </w:p>
        </w:tc>
        <w:tc>
          <w:tcPr>
            <w:tcW w:w="487" w:type="pct"/>
            <w:vMerge/>
          </w:tcPr>
          <w:p w14:paraId="5CE71225" w14:textId="3AA6D934" w:rsidR="00750260" w:rsidRPr="00E54DA9" w:rsidRDefault="00750260" w:rsidP="00750260">
            <w:pPr>
              <w:spacing w:before="4" w:after="4"/>
              <w:ind w:firstLine="22"/>
              <w:jc w:val="both"/>
              <w:rPr>
                <w:bCs/>
                <w:color w:val="000000" w:themeColor="text1"/>
                <w:sz w:val="16"/>
                <w:szCs w:val="16"/>
              </w:rPr>
            </w:pPr>
          </w:p>
        </w:tc>
        <w:tc>
          <w:tcPr>
            <w:tcW w:w="474" w:type="pct"/>
          </w:tcPr>
          <w:p w14:paraId="214E9D64"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5821AD8C" w14:textId="5FF8BA4D" w:rsidTr="007B2C92">
        <w:trPr>
          <w:trHeight w:val="1710"/>
        </w:trPr>
        <w:tc>
          <w:tcPr>
            <w:tcW w:w="923" w:type="pct"/>
          </w:tcPr>
          <w:p w14:paraId="2F7E9BAC"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29</w:t>
            </w:r>
          </w:p>
          <w:p w14:paraId="2726E1D7"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Derogări de la cerințele de etichetare și ambalare</w:t>
            </w:r>
          </w:p>
          <w:p w14:paraId="19B2AC1B" w14:textId="77777777" w:rsidR="00750260" w:rsidRPr="00E54DA9" w:rsidRDefault="00750260" w:rsidP="00750260">
            <w:pPr>
              <w:spacing w:before="4" w:after="4"/>
              <w:ind w:firstLine="22"/>
              <w:jc w:val="both"/>
              <w:rPr>
                <w:bCs/>
                <w:sz w:val="16"/>
                <w:szCs w:val="16"/>
                <w:lang w:val="pt-BR"/>
              </w:rPr>
            </w:pPr>
          </w:p>
          <w:p w14:paraId="3DD16417" w14:textId="768147B8" w:rsidR="00750260" w:rsidRPr="00E54DA9" w:rsidRDefault="00750260" w:rsidP="00750260">
            <w:pPr>
              <w:pStyle w:val="P68B1DB1-a3"/>
              <w:spacing w:before="4" w:after="4"/>
              <w:ind w:firstLine="22"/>
              <w:jc w:val="center"/>
              <w:rPr>
                <w:color w:val="000000" w:themeColor="text1"/>
                <w:sz w:val="16"/>
                <w:szCs w:val="16"/>
                <w:lang w:val="pt-BR"/>
              </w:rPr>
            </w:pPr>
            <w:r w:rsidRPr="00E54DA9">
              <w:rPr>
                <w:bCs/>
                <w:sz w:val="16"/>
                <w:szCs w:val="16"/>
                <w:lang w:val="pt-BR"/>
              </w:rPr>
              <w:t>(1) În cazul în care ambalajul unei substanțe sau al unui amestec are o astfel de formă sau de dimensiune sau este atât de mic încât este imposibil să se respecte cerințele prevăzute la articolul 31 cu privire la o etichetă în limbile statului membru în care substanța sau amestecul se introduce pe piață, elementele de etichetare prevăzute la articolul 17 alineatul (1) sunt prevăzute în conformitate cu secțiunea 1.5.1 din anexa I;</w:t>
            </w:r>
          </w:p>
        </w:tc>
        <w:tc>
          <w:tcPr>
            <w:tcW w:w="827" w:type="pct"/>
          </w:tcPr>
          <w:p w14:paraId="0C7C5344" w14:textId="16124CF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29</w:t>
            </w:r>
          </w:p>
          <w:p w14:paraId="1892FD8C"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Derogations from labelling and packaging requirements</w:t>
            </w:r>
          </w:p>
          <w:p w14:paraId="5A15986C" w14:textId="77777777" w:rsidR="00750260" w:rsidRPr="00E54DA9" w:rsidRDefault="00750260" w:rsidP="00750260">
            <w:pPr>
              <w:spacing w:before="4" w:after="4"/>
              <w:ind w:firstLine="22"/>
              <w:jc w:val="both"/>
              <w:rPr>
                <w:bCs/>
                <w:color w:val="000000" w:themeColor="text1"/>
                <w:sz w:val="16"/>
                <w:szCs w:val="16"/>
              </w:rPr>
            </w:pPr>
          </w:p>
          <w:p w14:paraId="7302E5A7" w14:textId="60963C13"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Where the packaging of a substance or mixture is of such a shape or size or is so small that it is impossible to comply with the requirements laid down in Article 31 for a label in the languages of the Member State in which the substance or mixture is placed on the market, the label elements provided for in Article 17(1) shall be provided in accordance with Section 1.5.1 of Annex I;</w:t>
            </w:r>
          </w:p>
        </w:tc>
        <w:tc>
          <w:tcPr>
            <w:tcW w:w="925" w:type="pct"/>
          </w:tcPr>
          <w:p w14:paraId="6C121343"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Subsecțiunea a 13-a</w:t>
            </w:r>
          </w:p>
          <w:p w14:paraId="0C79D0A7"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Derogări de la cerinţele de etichetare și ambalare</w:t>
            </w:r>
          </w:p>
          <w:p w14:paraId="38464BF1" w14:textId="77777777" w:rsidR="00750260" w:rsidRPr="00E54DA9" w:rsidRDefault="00750260" w:rsidP="00750260">
            <w:pPr>
              <w:spacing w:before="4" w:after="4"/>
              <w:ind w:firstLine="22"/>
              <w:jc w:val="both"/>
              <w:rPr>
                <w:bCs/>
                <w:color w:val="000000" w:themeColor="text1"/>
                <w:sz w:val="16"/>
                <w:szCs w:val="16"/>
                <w:lang w:val="pt-BR"/>
              </w:rPr>
            </w:pPr>
          </w:p>
          <w:p w14:paraId="1433C296" w14:textId="7BDC3C02" w:rsidR="00750260" w:rsidRPr="00E54DA9" w:rsidRDefault="00750260" w:rsidP="00750260">
            <w:pPr>
              <w:pStyle w:val="P68B1DB1-a3"/>
              <w:spacing w:before="4" w:after="4"/>
              <w:ind w:firstLine="22"/>
              <w:jc w:val="both"/>
              <w:rPr>
                <w:b w:val="0"/>
                <w:bCs/>
                <w:color w:val="000000" w:themeColor="text1"/>
                <w:sz w:val="16"/>
                <w:szCs w:val="16"/>
                <w:lang w:val="pt-BR"/>
              </w:rPr>
            </w:pPr>
            <w:r w:rsidRPr="00E54DA9">
              <w:rPr>
                <w:b w:val="0"/>
                <w:bCs/>
                <w:color w:val="000000" w:themeColor="text1"/>
                <w:sz w:val="16"/>
                <w:szCs w:val="16"/>
                <w:lang w:val="pt-BR"/>
              </w:rPr>
              <w:t>100.</w:t>
            </w:r>
            <w:r w:rsidRPr="00E54DA9">
              <w:rPr>
                <w:b w:val="0"/>
                <w:bCs/>
                <w:color w:val="000000" w:themeColor="text1"/>
                <w:sz w:val="16"/>
                <w:szCs w:val="16"/>
                <w:lang w:val="pt-BR"/>
              </w:rPr>
              <w:tab/>
              <w:t>În cazul în care ambalajul unei substanţe sau al unui amestec are o astfel de formă sau de dimensiune sau este atât de mic încât este imposibil să se respecte cerinţele prevăzute la pct. 111-117, elementele de etichetare prevăzute la pct. 72 sunt prevăzute în conformitate cu secţiunea 1.5.1 din anexa nr. 1.</w:t>
            </w:r>
          </w:p>
        </w:tc>
        <w:tc>
          <w:tcPr>
            <w:tcW w:w="876" w:type="pct"/>
          </w:tcPr>
          <w:p w14:paraId="5B98DBAB" w14:textId="4B5EF041"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Subsection 13</w:t>
            </w:r>
          </w:p>
          <w:p w14:paraId="123014CD"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Derogations from labelling and packaging requirements</w:t>
            </w:r>
          </w:p>
          <w:p w14:paraId="599AC29B" w14:textId="77777777" w:rsidR="00750260" w:rsidRPr="00E54DA9" w:rsidRDefault="00750260" w:rsidP="00750260">
            <w:pPr>
              <w:spacing w:before="4" w:after="4"/>
              <w:ind w:firstLine="22"/>
              <w:jc w:val="both"/>
              <w:rPr>
                <w:bCs/>
                <w:color w:val="000000" w:themeColor="text1"/>
                <w:sz w:val="16"/>
                <w:szCs w:val="16"/>
              </w:rPr>
            </w:pPr>
          </w:p>
          <w:p w14:paraId="5131352C" w14:textId="0759C5AB"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100.</w:t>
            </w:r>
            <w:r w:rsidRPr="00E54DA9">
              <w:rPr>
                <w:color w:val="000000" w:themeColor="text1"/>
                <w:sz w:val="16"/>
                <w:szCs w:val="16"/>
              </w:rPr>
              <w:tab/>
              <w:t>Where the packaging of a substance or mixture is of such a shape or size or is so small that it is impossible to comply with the requirements laid down in points 111 to 117, the label elements referred to in point 72 shall be provided in accordance with section 1.5.1 of Annex I.</w:t>
            </w:r>
          </w:p>
        </w:tc>
        <w:tc>
          <w:tcPr>
            <w:tcW w:w="487" w:type="pct"/>
          </w:tcPr>
          <w:p w14:paraId="67D1BC6A" w14:textId="0C30C0E0"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43609C5" w14:textId="20F9F1DA" w:rsidR="00750260" w:rsidRPr="00E54DA9" w:rsidRDefault="00750260" w:rsidP="00750260">
            <w:pPr>
              <w:pStyle w:val="P68B1DB1-a5"/>
              <w:spacing w:before="4" w:after="4"/>
              <w:ind w:firstLine="22"/>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641005EB"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6D48E1BE" w14:textId="55C0026E" w:rsidTr="007B2C92">
        <w:trPr>
          <w:trHeight w:val="429"/>
        </w:trPr>
        <w:tc>
          <w:tcPr>
            <w:tcW w:w="923" w:type="pct"/>
          </w:tcPr>
          <w:p w14:paraId="727DA122" w14:textId="58A95BB9"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(2) În cazul în care nu se pot furniza toate informațiile pe etichetă, în modul indicat la alineatul (1), informațiile pentru etichetă pot fi reduse, în conformitate cu secțiunea 1.5.2 din anexa I.</w:t>
            </w:r>
          </w:p>
        </w:tc>
        <w:tc>
          <w:tcPr>
            <w:tcW w:w="827" w:type="pct"/>
          </w:tcPr>
          <w:p w14:paraId="5B9C5EC3" w14:textId="24F99F86"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Where it is not possible to provide all the information on the label in the manner indicated in paragraph 1, the information for the label may be reduced in accordance with section 1.5.2 of Annex I.</w:t>
            </w:r>
          </w:p>
        </w:tc>
        <w:tc>
          <w:tcPr>
            <w:tcW w:w="925" w:type="pct"/>
          </w:tcPr>
          <w:p w14:paraId="0067E810" w14:textId="4AF7024D" w:rsidR="00750260" w:rsidRPr="00E54DA9" w:rsidRDefault="00750260" w:rsidP="00750260">
            <w:pPr>
              <w:pStyle w:val="P68B1DB1-a4"/>
              <w:spacing w:before="4" w:after="4"/>
              <w:ind w:firstLine="22"/>
              <w:jc w:val="both"/>
              <w:rPr>
                <w:bCs/>
                <w:color w:val="000000" w:themeColor="text1"/>
                <w:sz w:val="16"/>
                <w:szCs w:val="16"/>
              </w:rPr>
            </w:pPr>
            <w:r w:rsidRPr="00E54DA9">
              <w:rPr>
                <w:bCs/>
                <w:color w:val="000000" w:themeColor="text1"/>
                <w:sz w:val="16"/>
                <w:szCs w:val="16"/>
              </w:rPr>
              <w:t>101.</w:t>
            </w:r>
            <w:r w:rsidRPr="00E54DA9">
              <w:rPr>
                <w:bCs/>
                <w:color w:val="000000" w:themeColor="text1"/>
                <w:sz w:val="16"/>
                <w:szCs w:val="16"/>
              </w:rPr>
              <w:tab/>
              <w:t>În cazul în care nu se pot furniza toate informaţiile pe etichetă, în modul indicat la pct. 100, informaţiile pentru etichetă pot fi reduse, în conformitate cu secţiunea 1.5.2 din anexa nr. 1.</w:t>
            </w:r>
          </w:p>
        </w:tc>
        <w:tc>
          <w:tcPr>
            <w:tcW w:w="876" w:type="pct"/>
          </w:tcPr>
          <w:p w14:paraId="18EC3CA7" w14:textId="20BCA739"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101.</w:t>
            </w:r>
            <w:r w:rsidRPr="00E54DA9">
              <w:rPr>
                <w:color w:val="000000" w:themeColor="text1"/>
                <w:sz w:val="16"/>
                <w:szCs w:val="16"/>
              </w:rPr>
              <w:tab/>
              <w:t>Where it is not possible to provide all the information on the label in the manner indicated in point 100, the information for the label may be reduced in accordance with section 1.5.2 of Annex 1.</w:t>
            </w:r>
          </w:p>
        </w:tc>
        <w:tc>
          <w:tcPr>
            <w:tcW w:w="487" w:type="pct"/>
          </w:tcPr>
          <w:p w14:paraId="39DF9607" w14:textId="2F932951"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18B6FB2" w14:textId="761379DA" w:rsidR="00750260" w:rsidRPr="00E54DA9" w:rsidRDefault="00750260" w:rsidP="00750260">
            <w:pPr>
              <w:spacing w:before="4" w:after="4"/>
              <w:ind w:firstLine="22"/>
              <w:jc w:val="both"/>
              <w:rPr>
                <w:bCs/>
                <w:color w:val="000000" w:themeColor="text1"/>
                <w:sz w:val="16"/>
                <w:szCs w:val="16"/>
              </w:rPr>
            </w:pPr>
          </w:p>
        </w:tc>
        <w:tc>
          <w:tcPr>
            <w:tcW w:w="474" w:type="pct"/>
          </w:tcPr>
          <w:p w14:paraId="422A0BAE"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29EC467E" w14:textId="620EE441" w:rsidTr="007B2C92">
        <w:trPr>
          <w:trHeight w:val="427"/>
        </w:trPr>
        <w:tc>
          <w:tcPr>
            <w:tcW w:w="923" w:type="pct"/>
          </w:tcPr>
          <w:p w14:paraId="4F6974B9" w14:textId="7430A80A"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(3) În cazul în care o substanță periculoasă sau un amestec periculos menționat(ă) în partea 5 din anexa II se livrează publicului larg fără ambalaj, informațiile de etichetare se furnizează în conformitate cu dispoziția referitoare la substanța sau amestecul în cauză din partea respectivă.</w:t>
            </w:r>
          </w:p>
        </w:tc>
        <w:tc>
          <w:tcPr>
            <w:tcW w:w="827" w:type="pct"/>
          </w:tcPr>
          <w:p w14:paraId="231F5989" w14:textId="589B8BBD"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(3) Where a dangerous substance or mixture listed in Part 5 of Annex II is supplied to the general public without packaging, the labelling information shall be provided in accordance with the provision for that substance or mixture in that Part.</w:t>
            </w:r>
          </w:p>
        </w:tc>
        <w:tc>
          <w:tcPr>
            <w:tcW w:w="925" w:type="pct"/>
          </w:tcPr>
          <w:p w14:paraId="4D83216B" w14:textId="01201B45" w:rsidR="00750260" w:rsidRPr="00E54DA9" w:rsidRDefault="00750260" w:rsidP="00750260">
            <w:pPr>
              <w:pStyle w:val="P68B1DB1-a4"/>
              <w:spacing w:before="4" w:after="4"/>
              <w:ind w:firstLine="22"/>
              <w:jc w:val="both"/>
              <w:rPr>
                <w:bCs/>
                <w:color w:val="000000" w:themeColor="text1"/>
                <w:sz w:val="16"/>
                <w:szCs w:val="16"/>
              </w:rPr>
            </w:pPr>
            <w:r w:rsidRPr="00E54DA9">
              <w:rPr>
                <w:bCs/>
                <w:color w:val="000000" w:themeColor="text1"/>
                <w:sz w:val="16"/>
                <w:szCs w:val="16"/>
              </w:rPr>
              <w:t>102.</w:t>
            </w:r>
            <w:r w:rsidRPr="00E54DA9">
              <w:rPr>
                <w:bCs/>
                <w:color w:val="000000" w:themeColor="text1"/>
                <w:sz w:val="16"/>
                <w:szCs w:val="16"/>
              </w:rPr>
              <w:tab/>
              <w:t>În cazul în care o substanţă periculoasă sau un amestec periculos menţionat(ă) în partea 5 din anexa nr. 2 se livrează publicului larg fără ambalaj, informaţiile de etichetare se furnizează în conformitate cu dispoziţia referitoare la substanţa sau amestecul în cauză din partea respectivă.</w:t>
            </w:r>
          </w:p>
        </w:tc>
        <w:tc>
          <w:tcPr>
            <w:tcW w:w="876" w:type="pct"/>
          </w:tcPr>
          <w:p w14:paraId="04BA9CB0" w14:textId="2D3E63B0"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102.</w:t>
            </w:r>
            <w:r w:rsidRPr="00E54DA9">
              <w:rPr>
                <w:color w:val="000000" w:themeColor="text1"/>
                <w:sz w:val="16"/>
                <w:szCs w:val="16"/>
              </w:rPr>
              <w:tab/>
              <w:t>Where a dangerous substance or mixture referred to in Part 5 of Annex 2 is supplied to the general public without packaging, the labelling information shall be provided in accordance with the provision relating to that substance or mixture in that Part.</w:t>
            </w:r>
          </w:p>
        </w:tc>
        <w:tc>
          <w:tcPr>
            <w:tcW w:w="487" w:type="pct"/>
          </w:tcPr>
          <w:p w14:paraId="0619BD18" w14:textId="78834107"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477FB31" w14:textId="1F1BB626" w:rsidR="00750260" w:rsidRPr="00E54DA9" w:rsidRDefault="00750260" w:rsidP="00750260">
            <w:pPr>
              <w:pStyle w:val="P68B1DB1-a5"/>
              <w:spacing w:before="4" w:after="4"/>
              <w:ind w:firstLine="22"/>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70578DD7"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6438A67C" w14:textId="69E97773" w:rsidTr="007B2C92">
        <w:trPr>
          <w:trHeight w:val="1658"/>
        </w:trPr>
        <w:tc>
          <w:tcPr>
            <w:tcW w:w="923" w:type="pct"/>
          </w:tcPr>
          <w:p w14:paraId="74790137" w14:textId="09AB6DB0"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lang w:val="pt-BR"/>
              </w:rPr>
              <w:lastRenderedPageBreak/>
              <w:t xml:space="preserve">(4) Pentru anumite amestecuri clasificate ca fiind periculoase pentru mediu, pot fi stabilite derogări de la anumite dispoziții privind etichetarea referitoare la mediu sau pot fi stabilite dispoziții speciale în conformitate cu procedura menționată la articolul 53, atunci când se poate demonstra că ar exista o diminuare a impactului asupra mediului. </w:t>
            </w:r>
            <w:r w:rsidRPr="00E54DA9">
              <w:rPr>
                <w:bCs/>
                <w:sz w:val="16"/>
                <w:szCs w:val="16"/>
              </w:rPr>
              <w:t>Aceste derogări sau dispoziții speciale sunt definite în partea 2 din anexa II.</w:t>
            </w:r>
          </w:p>
        </w:tc>
        <w:tc>
          <w:tcPr>
            <w:tcW w:w="827" w:type="pct"/>
          </w:tcPr>
          <w:p w14:paraId="68591262" w14:textId="1BAFAEF5"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(4) For certain mixtures classified as hazardous to the environment, derogations from certain environmental labelling provisions may be established, or special provisions may be established in accordance with the procedure referred to in Article 53, where it can be demonstrated that there would be a reduction in the environmental impact. These derogations or special provisions are defined in Part 2 of Annex II.</w:t>
            </w:r>
          </w:p>
        </w:tc>
        <w:tc>
          <w:tcPr>
            <w:tcW w:w="925" w:type="pct"/>
          </w:tcPr>
          <w:p w14:paraId="47C2CAA2"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103.</w:t>
            </w:r>
            <w:r w:rsidRPr="00E54DA9">
              <w:rPr>
                <w:bCs/>
                <w:color w:val="000000" w:themeColor="text1"/>
                <w:sz w:val="16"/>
                <w:szCs w:val="16"/>
                <w:lang w:val="pt-BR"/>
              </w:rPr>
              <w:tab/>
              <w:t>Pentru anumite amestecuri clasificate ca fiind periculoase pentru mediu, se stabilesc derogări de la anumite dispoziţii privind etichetarea referitoare la mediu sau se stabilesc dispoziţii speciale în conformitate cu partea 2 din anexa nr. 2.</w:t>
            </w:r>
          </w:p>
          <w:p w14:paraId="0816DFB5" w14:textId="16E474E8" w:rsidR="00750260" w:rsidRPr="00E54DA9" w:rsidRDefault="00750260" w:rsidP="00750260">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104.</w:t>
            </w:r>
            <w:r w:rsidRPr="00E54DA9">
              <w:rPr>
                <w:bCs/>
                <w:color w:val="000000" w:themeColor="text1"/>
                <w:sz w:val="16"/>
                <w:szCs w:val="16"/>
                <w:lang w:val="pt-BR"/>
              </w:rPr>
              <w:tab/>
              <w:t>Ministerul Mediului actualizează partea 2 a anexei nr. 2 și propune Guvernului spre aprobare, în funcție de modificările adoptate de Uniunea Europeană.</w:t>
            </w:r>
          </w:p>
        </w:tc>
        <w:tc>
          <w:tcPr>
            <w:tcW w:w="876" w:type="pct"/>
          </w:tcPr>
          <w:p w14:paraId="221551BB" w14:textId="3AA5DCDD"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103.</w:t>
            </w:r>
            <w:r w:rsidRPr="00E54DA9">
              <w:rPr>
                <w:color w:val="000000" w:themeColor="text1"/>
                <w:sz w:val="16"/>
                <w:szCs w:val="16"/>
              </w:rPr>
              <w:tab/>
              <w:t>For certain mixtures classified as hazardous to the environment, derogations from certain environmental labelling provisions or specific provisions shall be laid down in accordance with Part 2 of Annex 2.</w:t>
            </w:r>
          </w:p>
          <w:p w14:paraId="3C2325CC" w14:textId="26ED2583"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104.</w:t>
            </w:r>
            <w:r w:rsidRPr="00E54DA9">
              <w:rPr>
                <w:color w:val="000000" w:themeColor="text1"/>
                <w:sz w:val="16"/>
                <w:szCs w:val="16"/>
              </w:rPr>
              <w:tab/>
              <w:t>The Ministry of Environment shall update Part 2 of Annex 2 and propose to the Government for approval, depending on the amendments adopted by the European Union.</w:t>
            </w:r>
          </w:p>
        </w:tc>
        <w:tc>
          <w:tcPr>
            <w:tcW w:w="487" w:type="pct"/>
          </w:tcPr>
          <w:p w14:paraId="2B6DE80A" w14:textId="1C9ABB6F"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26B94CF" w14:textId="59A1BEC8" w:rsidR="00750260" w:rsidRPr="00E54DA9" w:rsidRDefault="00750260" w:rsidP="00750260">
            <w:pPr>
              <w:spacing w:before="4" w:after="4"/>
              <w:ind w:firstLine="22"/>
              <w:jc w:val="both"/>
              <w:rPr>
                <w:bCs/>
                <w:color w:val="000000" w:themeColor="text1"/>
                <w:sz w:val="16"/>
                <w:szCs w:val="16"/>
              </w:rPr>
            </w:pPr>
          </w:p>
        </w:tc>
        <w:tc>
          <w:tcPr>
            <w:tcW w:w="474" w:type="pct"/>
          </w:tcPr>
          <w:p w14:paraId="3C986AD8"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09A5124C" w14:textId="3E47A1CF" w:rsidTr="007B2C92">
        <w:trPr>
          <w:trHeight w:val="1539"/>
        </w:trPr>
        <w:tc>
          <w:tcPr>
            <w:tcW w:w="923" w:type="pct"/>
          </w:tcPr>
          <w:p w14:paraId="7684F530" w14:textId="109BBBB4"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(4a) În cazul în care, în conformitate cu anexa VIII, transmițătorul creează un identificator unic de formulă, transmițătorul poate alege să îl prezinte în alt mod, permis în dispozițiile secțiunii 5 din partea A a anexei respective, în loc de a include identificatorul respectiv în informațiile suplimentare de pe etichetă.</w:t>
            </w:r>
          </w:p>
        </w:tc>
        <w:tc>
          <w:tcPr>
            <w:tcW w:w="827" w:type="pct"/>
          </w:tcPr>
          <w:p w14:paraId="3798A6D6" w14:textId="613097BC"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Where, in accordance with Annex VIII, the submitter creates a unique formula identifier, the submitter may choose to present it in another way, permitted under the provisions of Section 5 of Part A of that Annex, instead of including that identifier in the supplemental information on the label.</w:t>
            </w:r>
          </w:p>
        </w:tc>
        <w:tc>
          <w:tcPr>
            <w:tcW w:w="925" w:type="pct"/>
          </w:tcPr>
          <w:p w14:paraId="7FDEE272" w14:textId="5565B53B" w:rsidR="00750260" w:rsidRPr="00E54DA9" w:rsidRDefault="00750260" w:rsidP="00750260">
            <w:pPr>
              <w:pStyle w:val="P68B1DB1-a4"/>
              <w:spacing w:before="4" w:after="4"/>
              <w:ind w:firstLine="22"/>
              <w:jc w:val="both"/>
              <w:rPr>
                <w:bCs/>
                <w:color w:val="000000" w:themeColor="text1"/>
                <w:sz w:val="16"/>
                <w:szCs w:val="16"/>
              </w:rPr>
            </w:pPr>
            <w:r w:rsidRPr="00E54DA9">
              <w:rPr>
                <w:bCs/>
                <w:color w:val="000000" w:themeColor="text1"/>
                <w:sz w:val="16"/>
                <w:szCs w:val="16"/>
              </w:rPr>
              <w:t>105.</w:t>
            </w:r>
            <w:r w:rsidRPr="00E54DA9">
              <w:rPr>
                <w:bCs/>
                <w:color w:val="000000" w:themeColor="text1"/>
                <w:sz w:val="16"/>
                <w:szCs w:val="16"/>
              </w:rPr>
              <w:tab/>
              <w:t>În cazul în care, în conformitate cu anexa nr.8, transmiţătorul creează un identificator unic de formulă, transmiţătorul poate alege să îl prezinte în alt mod, permis în dispoziţiile secţiunii 5 din partea A a anexei respective, în loc de a include identificatorul respectiv în informaţiile suplimentare de pe etichetă.</w:t>
            </w:r>
          </w:p>
        </w:tc>
        <w:tc>
          <w:tcPr>
            <w:tcW w:w="876" w:type="pct"/>
          </w:tcPr>
          <w:p w14:paraId="76452187" w14:textId="7090D8ED"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105.</w:t>
            </w:r>
            <w:r w:rsidRPr="00E54DA9">
              <w:rPr>
                <w:color w:val="000000" w:themeColor="text1"/>
                <w:sz w:val="16"/>
                <w:szCs w:val="16"/>
              </w:rPr>
              <w:tab/>
              <w:t>Where, in accordance with Annex 8, the submitter creates a unique formula identifier, the submitter may choose to submit it otherwise, as permitted under the provisions of Section 5 of Part A of that Annex, instead of including that identifier in the additional information on the label.</w:t>
            </w:r>
          </w:p>
        </w:tc>
        <w:tc>
          <w:tcPr>
            <w:tcW w:w="487" w:type="pct"/>
          </w:tcPr>
          <w:p w14:paraId="55242450" w14:textId="628D588A"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6691FD08" w14:textId="620F9B6F" w:rsidR="00750260" w:rsidRPr="00E54DA9" w:rsidRDefault="00750260" w:rsidP="00750260">
            <w:pPr>
              <w:spacing w:before="4" w:after="4"/>
              <w:ind w:firstLine="22"/>
              <w:jc w:val="both"/>
              <w:rPr>
                <w:bCs/>
                <w:color w:val="000000" w:themeColor="text1"/>
                <w:sz w:val="16"/>
                <w:szCs w:val="16"/>
              </w:rPr>
            </w:pPr>
          </w:p>
        </w:tc>
        <w:tc>
          <w:tcPr>
            <w:tcW w:w="474" w:type="pct"/>
          </w:tcPr>
          <w:p w14:paraId="5D1744A9"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368F4E2F" w14:textId="60B1E5A7" w:rsidTr="007B2C92">
        <w:trPr>
          <w:trHeight w:val="835"/>
        </w:trPr>
        <w:tc>
          <w:tcPr>
            <w:tcW w:w="923" w:type="pct"/>
          </w:tcPr>
          <w:p w14:paraId="11F0DE57" w14:textId="417C95CC"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(4b) Prin derogare de la articolul 17 alineatul (1), cerința de etichetare prevăzută la articolul respectiv nu se aplică ambalajelor muniției prevăzute să fie utilizate de forțele de apărare, în cazul în care etichetarea în conformitate cu cerința respectivă ar constitui un risc inacceptabil de securitate pentru muniție, sau pentru personalul militar sau non-militar și nu se poate asigura camuflarea corespunzătoare.</w:t>
            </w:r>
          </w:p>
        </w:tc>
        <w:tc>
          <w:tcPr>
            <w:tcW w:w="827" w:type="pct"/>
          </w:tcPr>
          <w:p w14:paraId="1CBBA0CA" w14:textId="65BF1BA3"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By way of derogation from Article 17(1), the labelling requirement laid down in that Article shall not apply to packages of ammunition intended for use by the defence forces, where labelling in accordance with that requirement would constitute an unacceptable security risk to ammunition, or to military or non-military personnel, and appropriate camouflage cannot be ensured.</w:t>
            </w:r>
          </w:p>
        </w:tc>
        <w:tc>
          <w:tcPr>
            <w:tcW w:w="925" w:type="pct"/>
          </w:tcPr>
          <w:p w14:paraId="39E6872E" w14:textId="77777777" w:rsidR="00750260" w:rsidRPr="00E54DA9" w:rsidRDefault="00750260" w:rsidP="00750260">
            <w:pPr>
              <w:spacing w:before="4" w:after="4"/>
              <w:ind w:firstLine="22"/>
              <w:jc w:val="both"/>
              <w:rPr>
                <w:bCs/>
                <w:color w:val="000000" w:themeColor="text1"/>
                <w:sz w:val="16"/>
                <w:szCs w:val="16"/>
              </w:rPr>
            </w:pPr>
            <w:r w:rsidRPr="00E54DA9">
              <w:rPr>
                <w:bCs/>
                <w:color w:val="000000" w:themeColor="text1"/>
                <w:sz w:val="16"/>
                <w:szCs w:val="16"/>
              </w:rPr>
              <w:t>106.</w:t>
            </w:r>
            <w:r w:rsidRPr="00E54DA9">
              <w:rPr>
                <w:bCs/>
                <w:color w:val="000000" w:themeColor="text1"/>
                <w:sz w:val="16"/>
                <w:szCs w:val="16"/>
              </w:rPr>
              <w:tab/>
              <w:t>Prin derogare de la pct. 72, cerinţa de etichetare prevăzută la articolul respectiv nu se aplică ambalajelor muniţiei prevăzute să fie utilizate de forţele de apărare, în cazul în care etichetarea în conformitate cu cerinţa respectivă ar constitui un risc inacceptabil de securitate pentru muniţie, sau pentru personalul militar sau non-militar și nu se poate asigura camuflarea corespunzătoare.</w:t>
            </w:r>
          </w:p>
          <w:p w14:paraId="7DC189DD" w14:textId="77777777" w:rsidR="00750260" w:rsidRPr="00E54DA9" w:rsidRDefault="00750260" w:rsidP="00750260">
            <w:pPr>
              <w:pStyle w:val="P68B1DB1-a4"/>
              <w:spacing w:before="4" w:after="4"/>
              <w:ind w:firstLine="22"/>
              <w:jc w:val="both"/>
              <w:rPr>
                <w:bCs/>
                <w:color w:val="000000" w:themeColor="text1"/>
                <w:sz w:val="16"/>
                <w:szCs w:val="16"/>
              </w:rPr>
            </w:pPr>
          </w:p>
        </w:tc>
        <w:tc>
          <w:tcPr>
            <w:tcW w:w="876" w:type="pct"/>
          </w:tcPr>
          <w:p w14:paraId="548F965B" w14:textId="24A2346A"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106.</w:t>
            </w:r>
            <w:r w:rsidRPr="00E54DA9">
              <w:rPr>
                <w:color w:val="000000" w:themeColor="text1"/>
                <w:sz w:val="16"/>
                <w:szCs w:val="16"/>
              </w:rPr>
              <w:tab/>
              <w:t>By way of derogation from point 72, the labelling requirement laid down in that Article shall not apply to packages of ammunition intended for use by defence forces where labelling in accordance with that requirement would constitute an unacceptable security risk to ammunition, or to military or non-military personnel, and appropriate camouflage cannot be ensured.</w:t>
            </w:r>
          </w:p>
          <w:p w14:paraId="65141B2E" w14:textId="77777777" w:rsidR="00750260" w:rsidRPr="00E54DA9" w:rsidRDefault="00750260" w:rsidP="00750260">
            <w:pPr>
              <w:spacing w:before="4" w:after="4"/>
              <w:ind w:firstLine="22"/>
              <w:jc w:val="center"/>
              <w:rPr>
                <w:b/>
                <w:color w:val="000000" w:themeColor="text1"/>
                <w:sz w:val="16"/>
                <w:szCs w:val="16"/>
              </w:rPr>
            </w:pPr>
          </w:p>
        </w:tc>
        <w:tc>
          <w:tcPr>
            <w:tcW w:w="487" w:type="pct"/>
          </w:tcPr>
          <w:p w14:paraId="4F639D96" w14:textId="09CF239F"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BA15038" w14:textId="0033E12A" w:rsidR="00750260" w:rsidRPr="00E54DA9" w:rsidRDefault="00750260" w:rsidP="00750260">
            <w:pPr>
              <w:pStyle w:val="P68B1DB1-a5"/>
              <w:spacing w:before="4" w:after="4"/>
              <w:ind w:firstLine="22"/>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23C424D7"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79616295" w14:textId="36C61889" w:rsidTr="007B2C92">
        <w:trPr>
          <w:trHeight w:val="1268"/>
        </w:trPr>
        <w:tc>
          <w:tcPr>
            <w:tcW w:w="923" w:type="pct"/>
          </w:tcPr>
          <w:p w14:paraId="52C1983F" w14:textId="638B8FCB"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În cazul menționat la primul paragraf de la prezentul alineat, producătorii, importatorii și utilizatorii din aval furnizează forțelor de apărare fișa cu date de securitate sau, dacă nu este necesară o fișă cu date de securitate, o copie a elementelor de etichetare astfel cum sunt prevăzute la articolul 17.</w:t>
            </w:r>
          </w:p>
        </w:tc>
        <w:tc>
          <w:tcPr>
            <w:tcW w:w="827" w:type="pct"/>
          </w:tcPr>
          <w:p w14:paraId="654C1CC3" w14:textId="608E6B3F"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In the case referred to in the first subparagraph of this paragraph, manufacturers, importers and downstream users shall provide the defence forces with the safety data sheet or, where a safety data sheet is not required, with a copy of the labelling elements as set out in Article 17.</w:t>
            </w:r>
          </w:p>
        </w:tc>
        <w:tc>
          <w:tcPr>
            <w:tcW w:w="925" w:type="pct"/>
          </w:tcPr>
          <w:p w14:paraId="2B2010B5" w14:textId="5BDCB505" w:rsidR="00750260" w:rsidRPr="00E54DA9" w:rsidRDefault="00750260" w:rsidP="00750260">
            <w:pPr>
              <w:pStyle w:val="P68B1DB1-a4"/>
              <w:spacing w:before="4" w:after="4"/>
              <w:ind w:firstLine="22"/>
              <w:jc w:val="both"/>
              <w:rPr>
                <w:bCs/>
                <w:color w:val="000000" w:themeColor="text1"/>
                <w:sz w:val="16"/>
                <w:szCs w:val="16"/>
              </w:rPr>
            </w:pPr>
            <w:r w:rsidRPr="00E54DA9">
              <w:rPr>
                <w:bCs/>
                <w:color w:val="000000" w:themeColor="text1"/>
                <w:sz w:val="16"/>
                <w:szCs w:val="16"/>
              </w:rPr>
              <w:t>106.1.</w:t>
            </w:r>
            <w:r w:rsidRPr="00E54DA9">
              <w:rPr>
                <w:bCs/>
                <w:color w:val="000000" w:themeColor="text1"/>
                <w:sz w:val="16"/>
                <w:szCs w:val="16"/>
              </w:rPr>
              <w:tab/>
              <w:t>În cazul menţionat la pct.111, producătorii, importatorii și utilizatorii din aval furnizează forţelor de apărare fișa cu date de securitate sau, dacă nu este necesară o fișă cu date de securitate, o copie a elementelor de etichetare astfel cum sunt prevăzute la pct. 72 și 73.</w:t>
            </w:r>
          </w:p>
        </w:tc>
        <w:tc>
          <w:tcPr>
            <w:tcW w:w="876" w:type="pct"/>
          </w:tcPr>
          <w:p w14:paraId="33F843B3" w14:textId="04D2EECE"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106.1.</w:t>
            </w:r>
            <w:r w:rsidRPr="00E54DA9">
              <w:rPr>
                <w:color w:val="000000" w:themeColor="text1"/>
                <w:sz w:val="16"/>
                <w:szCs w:val="16"/>
              </w:rPr>
              <w:tab/>
              <w:t>In the case referred to in point 111, manufacturers, importers and downstream users shall provide the defence forces with the safety data sheet or, if a safety data sheet is not required, with a copy of the label elements as set out in points 72 and 73.</w:t>
            </w:r>
          </w:p>
        </w:tc>
        <w:tc>
          <w:tcPr>
            <w:tcW w:w="487" w:type="pct"/>
          </w:tcPr>
          <w:p w14:paraId="564A0238" w14:textId="7E3E8589"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043F02A" w14:textId="162EDD66" w:rsidR="00750260" w:rsidRPr="00E54DA9" w:rsidRDefault="00750260" w:rsidP="00750260">
            <w:pPr>
              <w:pStyle w:val="P68B1DB1-a5"/>
              <w:spacing w:before="4" w:after="4"/>
              <w:ind w:firstLine="22"/>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68A7FDBC"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4D751A94" w14:textId="0FBDF775" w:rsidTr="007B2C92">
        <w:trPr>
          <w:trHeight w:val="576"/>
        </w:trPr>
        <w:tc>
          <w:tcPr>
            <w:tcW w:w="923" w:type="pct"/>
          </w:tcPr>
          <w:p w14:paraId="348F86E0" w14:textId="7C185308"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(5) Comisia poate cere agenției să pregătească și să transmită Comisiei propuneri suplimentare de derogare de la obligațiile de etichetare și ambalare.</w:t>
            </w:r>
          </w:p>
        </w:tc>
        <w:tc>
          <w:tcPr>
            <w:tcW w:w="827" w:type="pct"/>
          </w:tcPr>
          <w:p w14:paraId="6B298D96" w14:textId="67FA9634"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(5) The Commission may request the Agency to prepare and submit to the Commission further proposals for derogation from the </w:t>
            </w:r>
            <w:r w:rsidRPr="00E54DA9">
              <w:rPr>
                <w:color w:val="000000" w:themeColor="text1"/>
                <w:sz w:val="16"/>
                <w:szCs w:val="16"/>
              </w:rPr>
              <w:lastRenderedPageBreak/>
              <w:t>labelling and packaging obligations.</w:t>
            </w:r>
          </w:p>
        </w:tc>
        <w:tc>
          <w:tcPr>
            <w:tcW w:w="925" w:type="pct"/>
          </w:tcPr>
          <w:p w14:paraId="5A9C7770"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3429B6EB" w14:textId="082DA841" w:rsidR="00750260" w:rsidRPr="00E54DA9" w:rsidRDefault="00750260" w:rsidP="00750260">
            <w:pPr>
              <w:spacing w:before="4" w:after="4"/>
              <w:ind w:firstLine="22"/>
              <w:jc w:val="both"/>
              <w:rPr>
                <w:bCs/>
                <w:color w:val="000000" w:themeColor="text1"/>
                <w:sz w:val="16"/>
                <w:szCs w:val="16"/>
              </w:rPr>
            </w:pPr>
          </w:p>
        </w:tc>
        <w:tc>
          <w:tcPr>
            <w:tcW w:w="487" w:type="pct"/>
          </w:tcPr>
          <w:p w14:paraId="3F5B1FED" w14:textId="3C2AE699"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25E496AC" w14:textId="02B0E3B2" w:rsidR="00750260" w:rsidRPr="00E54DA9" w:rsidRDefault="00750260" w:rsidP="00750260">
            <w:pPr>
              <w:spacing w:before="4" w:after="4"/>
              <w:ind w:firstLine="22"/>
              <w:jc w:val="both"/>
              <w:rPr>
                <w:bCs/>
                <w:color w:val="000000" w:themeColor="text1"/>
                <w:sz w:val="16"/>
                <w:szCs w:val="16"/>
              </w:rPr>
            </w:pPr>
          </w:p>
        </w:tc>
        <w:tc>
          <w:tcPr>
            <w:tcW w:w="474" w:type="pct"/>
          </w:tcPr>
          <w:p w14:paraId="05CAF509"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4A5F6818" w14:textId="56271038" w:rsidTr="007B2C92">
        <w:trPr>
          <w:trHeight w:val="1965"/>
        </w:trPr>
        <w:tc>
          <w:tcPr>
            <w:tcW w:w="923" w:type="pct"/>
          </w:tcPr>
          <w:p w14:paraId="4C365683"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30</w:t>
            </w:r>
          </w:p>
          <w:p w14:paraId="5BA1BC20"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Actualizarea informațiilor de pe etichete</w:t>
            </w:r>
          </w:p>
          <w:p w14:paraId="66BAFDFA" w14:textId="77777777" w:rsidR="00750260" w:rsidRPr="00E54DA9" w:rsidRDefault="00750260" w:rsidP="00750260">
            <w:pPr>
              <w:spacing w:before="4" w:after="4"/>
              <w:ind w:firstLine="22"/>
              <w:jc w:val="both"/>
              <w:rPr>
                <w:bCs/>
                <w:sz w:val="16"/>
                <w:szCs w:val="16"/>
                <w:lang w:val="pt-BR"/>
              </w:rPr>
            </w:pPr>
          </w:p>
          <w:p w14:paraId="67CA8B01" w14:textId="2EAE3E4E" w:rsidR="00750260" w:rsidRPr="00E54DA9" w:rsidRDefault="00750260" w:rsidP="0098223C">
            <w:pPr>
              <w:pStyle w:val="P68B1DB1-a3"/>
              <w:spacing w:before="4" w:after="4"/>
              <w:ind w:firstLine="22"/>
              <w:jc w:val="both"/>
              <w:rPr>
                <w:b w:val="0"/>
                <w:color w:val="000000" w:themeColor="text1"/>
                <w:sz w:val="16"/>
                <w:szCs w:val="16"/>
                <w:lang w:val="pt-BR"/>
              </w:rPr>
            </w:pPr>
            <w:r w:rsidRPr="00E54DA9">
              <w:rPr>
                <w:b w:val="0"/>
                <w:sz w:val="16"/>
                <w:szCs w:val="16"/>
                <w:lang w:val="pt-BR"/>
              </w:rPr>
              <w:t>(1) În cazul unei modificări în ceea ce privește clasificarea sau etichetarea unei substanțe sau a unui amestec, care duce la adăugarea unei noi clase de pericol sau la o clasificare mai severă sau în urma căreia sunt necesare noi informații suplimentare pe etichetă în conformitate cu articolul 25, furnizorul substanței respective sau a amestecului respectiv se asigură că eticheta este actualizată fără întârzieri nejustificate și în orice caz nu mai târziu de șase luni de când rezultatele noii evaluări menționate la articolul 15 alineatul (4) sunt obținute de către furnizorul respectiv sau sunt comunicate acestuia.</w:t>
            </w:r>
          </w:p>
        </w:tc>
        <w:tc>
          <w:tcPr>
            <w:tcW w:w="827" w:type="pct"/>
          </w:tcPr>
          <w:p w14:paraId="1F0BABC1" w14:textId="01361493"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30</w:t>
            </w:r>
          </w:p>
          <w:p w14:paraId="1DC8C110"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Updating information on labels</w:t>
            </w:r>
          </w:p>
          <w:p w14:paraId="39A35443" w14:textId="77777777" w:rsidR="00750260" w:rsidRPr="00E54DA9" w:rsidRDefault="00750260" w:rsidP="00750260">
            <w:pPr>
              <w:spacing w:before="4" w:after="4"/>
              <w:ind w:firstLine="22"/>
              <w:jc w:val="both"/>
              <w:rPr>
                <w:bCs/>
                <w:color w:val="000000" w:themeColor="text1"/>
                <w:sz w:val="16"/>
                <w:szCs w:val="16"/>
              </w:rPr>
            </w:pPr>
          </w:p>
          <w:p w14:paraId="12FBEAB7" w14:textId="5A00DFCC"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In the event of a change in the classification or labelling of a substance or mixture, leading to the addition of a new hazard class or a more severe classification, or requiring new additional information on the label in accordance with Article 25, the supplier of that substance or mixture shall ensure that the label is updated without undue delay and in any event no later than six months after the results of the new assessment referred to in Article 15(4) are obtained by or communicated to that supplier.</w:t>
            </w:r>
          </w:p>
        </w:tc>
        <w:tc>
          <w:tcPr>
            <w:tcW w:w="925" w:type="pct"/>
          </w:tcPr>
          <w:p w14:paraId="3D195B55"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Subsecțiunea a 14-a</w:t>
            </w:r>
          </w:p>
          <w:p w14:paraId="10D18F8B"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Actualizarea informaţiilor de pe etichete</w:t>
            </w:r>
          </w:p>
          <w:p w14:paraId="527C7BCC" w14:textId="77777777" w:rsidR="00750260" w:rsidRPr="00E54DA9" w:rsidRDefault="00750260" w:rsidP="00750260">
            <w:pPr>
              <w:spacing w:before="4" w:after="4"/>
              <w:ind w:firstLine="22"/>
              <w:jc w:val="both"/>
              <w:rPr>
                <w:bCs/>
                <w:color w:val="000000" w:themeColor="text1"/>
                <w:sz w:val="16"/>
                <w:szCs w:val="16"/>
                <w:lang w:val="pt-BR"/>
              </w:rPr>
            </w:pPr>
          </w:p>
          <w:p w14:paraId="51318156" w14:textId="0CA612B6" w:rsidR="00750260" w:rsidRPr="00E54DA9" w:rsidRDefault="00750260" w:rsidP="00750260">
            <w:pPr>
              <w:pStyle w:val="P68B1DB1-a3"/>
              <w:spacing w:before="4" w:after="4"/>
              <w:ind w:firstLine="22"/>
              <w:jc w:val="both"/>
              <w:rPr>
                <w:b w:val="0"/>
                <w:bCs/>
                <w:color w:val="000000" w:themeColor="text1"/>
                <w:sz w:val="16"/>
                <w:szCs w:val="16"/>
                <w:lang w:val="pt-BR"/>
              </w:rPr>
            </w:pPr>
            <w:r w:rsidRPr="00E54DA9">
              <w:rPr>
                <w:b w:val="0"/>
                <w:bCs/>
                <w:color w:val="000000" w:themeColor="text1"/>
                <w:sz w:val="16"/>
                <w:szCs w:val="16"/>
                <w:lang w:val="pt-BR"/>
              </w:rPr>
              <w:t>107.</w:t>
            </w:r>
            <w:r w:rsidRPr="00E54DA9">
              <w:rPr>
                <w:b w:val="0"/>
                <w:bCs/>
                <w:color w:val="000000" w:themeColor="text1"/>
                <w:sz w:val="16"/>
                <w:szCs w:val="16"/>
                <w:lang w:val="pt-BR"/>
              </w:rPr>
              <w:tab/>
              <w:t>În cazul unei modificări în ceea ce privește clasificarea sau etichetarea unei substanţe sau a unui amestec, care duce la adăugarea unei noi clase de pericol sau la o clasificare mai severă sau în urma căreia sunt necesare noi informaţii suplimentare pe etichetă în conformitate cu pct. 85-93, furnizorul substanţei respective sau a amestecului respectiv se asigură că eticheta este actualizată fără întârzieri nejustificate și în orice caz nu mai târziu de șase luni de când rezultatele noii evaluări menţionate la pct. 68 sunt obţinute de către furnizorul respectiv sau sunt comunicate acestuia.</w:t>
            </w:r>
          </w:p>
        </w:tc>
        <w:tc>
          <w:tcPr>
            <w:tcW w:w="876" w:type="pct"/>
          </w:tcPr>
          <w:p w14:paraId="248359EB" w14:textId="3F9EFBDF"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Subsection 14</w:t>
            </w:r>
          </w:p>
          <w:p w14:paraId="5E1D6353"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Updating information on labels</w:t>
            </w:r>
          </w:p>
          <w:p w14:paraId="28784C45" w14:textId="77777777" w:rsidR="00750260" w:rsidRPr="00E54DA9" w:rsidRDefault="00750260" w:rsidP="00750260">
            <w:pPr>
              <w:spacing w:before="4" w:after="4"/>
              <w:ind w:firstLine="22"/>
              <w:jc w:val="both"/>
              <w:rPr>
                <w:b/>
                <w:color w:val="000000" w:themeColor="text1"/>
                <w:sz w:val="16"/>
                <w:szCs w:val="16"/>
              </w:rPr>
            </w:pPr>
          </w:p>
          <w:p w14:paraId="65681A16" w14:textId="23A2E0E2"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107.</w:t>
            </w:r>
            <w:r w:rsidRPr="00E54DA9">
              <w:rPr>
                <w:color w:val="000000" w:themeColor="text1"/>
                <w:sz w:val="16"/>
                <w:szCs w:val="16"/>
              </w:rPr>
              <w:tab/>
              <w:t>In the event of a change in the classification or labelling of a substance or mixture which results in the addition of a new hazard class or in a more severe classification, or as a result of which new additional information is required on the label in accordance with points 85 to 93, the supplier of that substance or mixture shall ensure that the label is updated without undue delay and in any event not later than six months after the results of the new assessment referred to in point 68 are obtained by or communicated to that supplier.</w:t>
            </w:r>
          </w:p>
        </w:tc>
        <w:tc>
          <w:tcPr>
            <w:tcW w:w="487" w:type="pct"/>
          </w:tcPr>
          <w:p w14:paraId="65BDB341" w14:textId="4F7AD343"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992A8B8" w14:textId="602DC7DE" w:rsidR="00750260" w:rsidRPr="00E54DA9" w:rsidRDefault="00750260" w:rsidP="00750260">
            <w:pPr>
              <w:pStyle w:val="P68B1DB1-a5"/>
              <w:spacing w:before="4" w:after="4"/>
              <w:ind w:firstLine="22"/>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33A605CB"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1F44DE6B" w14:textId="0339013C" w:rsidTr="007B2C92">
        <w:trPr>
          <w:trHeight w:val="1965"/>
        </w:trPr>
        <w:tc>
          <w:tcPr>
            <w:tcW w:w="923" w:type="pct"/>
          </w:tcPr>
          <w:p w14:paraId="7958DF22" w14:textId="6D99120C" w:rsidR="00750260" w:rsidRPr="00E54DA9" w:rsidRDefault="00750260" w:rsidP="00750260">
            <w:pPr>
              <w:pStyle w:val="P68B1DB1-a4"/>
              <w:spacing w:before="4" w:after="4"/>
              <w:ind w:firstLine="22"/>
              <w:jc w:val="both"/>
              <w:rPr>
                <w:b/>
                <w:color w:val="000000" w:themeColor="text1"/>
                <w:sz w:val="16"/>
                <w:szCs w:val="16"/>
              </w:rPr>
            </w:pPr>
            <w:r w:rsidRPr="00E54DA9">
              <w:rPr>
                <w:b/>
                <w:sz w:val="16"/>
                <w:szCs w:val="16"/>
              </w:rPr>
              <w:t>(</w:t>
            </w:r>
            <w:r w:rsidRPr="00E54DA9">
              <w:rPr>
                <w:bCs/>
                <w:sz w:val="16"/>
                <w:szCs w:val="16"/>
              </w:rPr>
              <w:t>2) În cazul în care este necesară o modificare privind clasificarea sau etichetarea unei substanțe sau a unui amestec, de altă natură decât cea menționată la alineatul (1) de la prezentul articol, furnizorul substanței respective sau a amestecului respectiv se asigură că eticheta este actualizată fără întârzieri nejustificate și, în orice caz, nu mai târziu de 18 luni de când rezultatele noii evaluări menționate la articolul 15 alineatul (4) sunt obținute de către furnizorul respectiv sau îi sunt comunicate acestuia.</w:t>
            </w:r>
          </w:p>
        </w:tc>
        <w:tc>
          <w:tcPr>
            <w:tcW w:w="827" w:type="pct"/>
          </w:tcPr>
          <w:p w14:paraId="65FD9FF8" w14:textId="60438738" w:rsidR="00750260" w:rsidRPr="00E54DA9" w:rsidRDefault="00750260" w:rsidP="00750260">
            <w:pPr>
              <w:pStyle w:val="P68B1DB1-a4"/>
              <w:spacing w:before="4" w:after="4"/>
              <w:ind w:firstLine="22"/>
              <w:jc w:val="both"/>
              <w:rPr>
                <w:b/>
                <w:color w:val="000000" w:themeColor="text1"/>
                <w:sz w:val="16"/>
                <w:szCs w:val="16"/>
              </w:rPr>
            </w:pPr>
            <w:r w:rsidRPr="00E54DA9">
              <w:rPr>
                <w:b/>
                <w:color w:val="000000" w:themeColor="text1"/>
                <w:sz w:val="16"/>
                <w:szCs w:val="16"/>
              </w:rPr>
              <w:t>(</w:t>
            </w:r>
            <w:r w:rsidRPr="00E54DA9">
              <w:rPr>
                <w:color w:val="000000" w:themeColor="text1"/>
                <w:sz w:val="16"/>
                <w:szCs w:val="16"/>
              </w:rPr>
              <w:t>2) Where a change to the classification or labelling of a substance or mixture other than that referred to in paragraph 1 of this Article is necessary, the supplier of that substance or mixture shall ensure that the label is updated without undue delay and in any event no later than 18 months after the results of the new assessment referred to in Article 15(4) are obtained by or communicated to that supplier.</w:t>
            </w:r>
          </w:p>
        </w:tc>
        <w:tc>
          <w:tcPr>
            <w:tcW w:w="925" w:type="pct"/>
          </w:tcPr>
          <w:p w14:paraId="5358E95B" w14:textId="5A287C2C" w:rsidR="00750260" w:rsidRPr="00E54DA9" w:rsidRDefault="00750260" w:rsidP="00750260">
            <w:pPr>
              <w:pStyle w:val="P68B1DB1-a4"/>
              <w:spacing w:before="4" w:after="4"/>
              <w:ind w:firstLine="22"/>
              <w:jc w:val="both"/>
              <w:rPr>
                <w:bCs/>
                <w:color w:val="000000" w:themeColor="text1"/>
                <w:sz w:val="16"/>
                <w:szCs w:val="16"/>
              </w:rPr>
            </w:pPr>
            <w:r w:rsidRPr="00E54DA9">
              <w:rPr>
                <w:bCs/>
                <w:color w:val="000000" w:themeColor="text1"/>
                <w:sz w:val="16"/>
                <w:szCs w:val="16"/>
              </w:rPr>
              <w:t>108.</w:t>
            </w:r>
            <w:r w:rsidRPr="00E54DA9">
              <w:rPr>
                <w:bCs/>
                <w:color w:val="000000" w:themeColor="text1"/>
                <w:sz w:val="16"/>
                <w:szCs w:val="16"/>
              </w:rPr>
              <w:tab/>
              <w:t>În cazul în care este necesară o modificare privind clasificarea sau etichetarea unei substanţe sau a unui amestec, de altă natură decât cea menţionată la pct. 107, furnizorul substanţei respective sau a amestecului respectiv se asigură că eticheta este actualizată fără întârzieri nejustificate și, în orice caz, nu mai târziu de 18 luni de când rezultatele noii evaluări menţionate la pct.68 sunt obţinute de către furnizorul respectiv sau îi sunt comunicate acestuia.</w:t>
            </w:r>
          </w:p>
        </w:tc>
        <w:tc>
          <w:tcPr>
            <w:tcW w:w="876" w:type="pct"/>
          </w:tcPr>
          <w:p w14:paraId="4DEED5C5" w14:textId="733BAC96"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108.</w:t>
            </w:r>
            <w:r w:rsidRPr="00E54DA9">
              <w:rPr>
                <w:color w:val="000000" w:themeColor="text1"/>
                <w:sz w:val="16"/>
                <w:szCs w:val="16"/>
              </w:rPr>
              <w:tab/>
              <w:t>Where a change is required in the classification or labelling of a substance or mixture other than that referred to in point 107, the supplier of that substance or mixture shall ensure that the label is updated without undue delay and in any event not later than 18 months after the results of the new assessment referred to in point 68 have been obtained by or communicated to that supplier.</w:t>
            </w:r>
          </w:p>
        </w:tc>
        <w:tc>
          <w:tcPr>
            <w:tcW w:w="487" w:type="pct"/>
          </w:tcPr>
          <w:p w14:paraId="5E8BB6E3" w14:textId="013D448D"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0F417E1" w14:textId="1BF174EE"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3CF10F06"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5B0044B4" w14:textId="06DA23D0" w:rsidTr="007B2C92">
        <w:trPr>
          <w:trHeight w:val="1965"/>
        </w:trPr>
        <w:tc>
          <w:tcPr>
            <w:tcW w:w="923" w:type="pct"/>
          </w:tcPr>
          <w:p w14:paraId="2E7D8ED1" w14:textId="24563CCA"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rPr>
              <w:t xml:space="preserve">(3) Alineatele (1) și (2) nu se aplică în cazul în care o modificare în ceea ce privește clasificarea și etichetarea unei substanțe sau a unui amestec a fost determinată de clasificarea și etichetarea armonizate ale unei substanțe prevăzute într-un act delegat adoptat în temeiul articolului 37 alineatul (5) sau de o dispoziție prevăzută într-un act delegat adoptat în temeiul articolului 53 alineatul (1). </w:t>
            </w:r>
            <w:r w:rsidRPr="00E54DA9">
              <w:rPr>
                <w:bCs/>
                <w:sz w:val="16"/>
                <w:szCs w:val="16"/>
                <w:lang w:val="pt-BR"/>
              </w:rPr>
              <w:t xml:space="preserve">În astfel de cazuri, furnizorul se asigură </w:t>
            </w:r>
            <w:r w:rsidRPr="00E54DA9">
              <w:rPr>
                <w:bCs/>
                <w:sz w:val="16"/>
                <w:szCs w:val="16"/>
                <w:lang w:val="pt-BR"/>
              </w:rPr>
              <w:lastRenderedPageBreak/>
              <w:t>că eticheta este actualizată până la data stabilită în actul delegat respectiv.</w:t>
            </w:r>
          </w:p>
        </w:tc>
        <w:tc>
          <w:tcPr>
            <w:tcW w:w="827" w:type="pct"/>
          </w:tcPr>
          <w:p w14:paraId="301573E2" w14:textId="617504D9"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 xml:space="preserve">(3) Paragraphs 1 and 2 shall not apply where a change in the classification and labelling of a substance or mixture has been caused by the harmonised classification and labelling of a substance set out in a delegated act adopted pursuant to Article 37(5) or by a provision set out in a delegated act adopted pursuant to Article 53(1). In such cases, the supplier shall ensure that the label </w:t>
            </w:r>
            <w:r w:rsidRPr="00E54DA9">
              <w:rPr>
                <w:color w:val="000000" w:themeColor="text1"/>
                <w:sz w:val="16"/>
                <w:szCs w:val="16"/>
              </w:rPr>
              <w:lastRenderedPageBreak/>
              <w:t>is updated by the date set out in that delegated act.</w:t>
            </w:r>
          </w:p>
        </w:tc>
        <w:tc>
          <w:tcPr>
            <w:tcW w:w="925" w:type="pct"/>
          </w:tcPr>
          <w:p w14:paraId="5E309CB1" w14:textId="77777777" w:rsidR="00750260" w:rsidRPr="00E54DA9" w:rsidRDefault="00750260" w:rsidP="00750260">
            <w:pPr>
              <w:spacing w:before="4" w:after="4"/>
              <w:ind w:firstLine="22"/>
              <w:jc w:val="both"/>
              <w:rPr>
                <w:bCs/>
                <w:color w:val="000000" w:themeColor="text1"/>
                <w:sz w:val="16"/>
                <w:szCs w:val="16"/>
              </w:rPr>
            </w:pPr>
            <w:r w:rsidRPr="00E54DA9">
              <w:rPr>
                <w:bCs/>
                <w:color w:val="000000" w:themeColor="text1"/>
                <w:sz w:val="16"/>
                <w:szCs w:val="16"/>
              </w:rPr>
              <w:lastRenderedPageBreak/>
              <w:t>109.</w:t>
            </w:r>
            <w:r w:rsidRPr="00E54DA9">
              <w:rPr>
                <w:bCs/>
                <w:color w:val="000000" w:themeColor="text1"/>
                <w:sz w:val="16"/>
                <w:szCs w:val="16"/>
              </w:rPr>
              <w:tab/>
              <w:t>Pct. 107 și 108 nu se aplică în cazul în care o modificare privind clasificarea și etichetarea unei substanțe sau a unui amestec a fost determinată de o clasificare și etichetare armonizată actualizată , inclusă în partea 2 a anexei nr.6 în urma modificărilor prevazute la pct. 158.</w:t>
            </w:r>
          </w:p>
          <w:p w14:paraId="50AAE7F7" w14:textId="09F8240C" w:rsidR="00750260" w:rsidRPr="00E54DA9" w:rsidRDefault="00750260" w:rsidP="00750260">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110.</w:t>
            </w:r>
            <w:r w:rsidRPr="00E54DA9">
              <w:rPr>
                <w:bCs/>
                <w:color w:val="000000" w:themeColor="text1"/>
                <w:sz w:val="16"/>
                <w:szCs w:val="16"/>
                <w:lang w:val="pt-BR"/>
              </w:rPr>
              <w:tab/>
              <w:t>Furnizorul se asigură că eticheta este actualizată în conformitae cu actele aprobate de Guvern menționate la pct.160.</w:t>
            </w:r>
          </w:p>
        </w:tc>
        <w:tc>
          <w:tcPr>
            <w:tcW w:w="876" w:type="pct"/>
          </w:tcPr>
          <w:p w14:paraId="0AC86D12" w14:textId="14FD336F"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109.</w:t>
            </w:r>
            <w:r w:rsidRPr="00E54DA9">
              <w:rPr>
                <w:color w:val="000000" w:themeColor="text1"/>
                <w:sz w:val="16"/>
                <w:szCs w:val="16"/>
              </w:rPr>
              <w:tab/>
              <w:t>Points 107 and 108 shall not apply where a change in the classification and labelling of a substance or mixture has been caused by an updated harmonised classification and labelling , included in Part 2 of Annex 6 following the changes provided for in point 158.</w:t>
            </w:r>
          </w:p>
          <w:p w14:paraId="420B63BE" w14:textId="17119BD3" w:rsidR="00750260" w:rsidRPr="00E54DA9" w:rsidRDefault="00750260" w:rsidP="00750260">
            <w:pPr>
              <w:pStyle w:val="P68B1DB1-a7"/>
              <w:spacing w:before="4" w:after="4"/>
              <w:ind w:firstLine="22"/>
              <w:jc w:val="both"/>
              <w:rPr>
                <w:b/>
                <w:color w:val="000000" w:themeColor="text1"/>
                <w:sz w:val="16"/>
                <w:szCs w:val="16"/>
                <w:highlight w:val="none"/>
              </w:rPr>
            </w:pPr>
            <w:r w:rsidRPr="00E54DA9">
              <w:rPr>
                <w:color w:val="000000" w:themeColor="text1"/>
                <w:sz w:val="16"/>
                <w:szCs w:val="16"/>
                <w:highlight w:val="none"/>
              </w:rPr>
              <w:t>110.</w:t>
            </w:r>
            <w:r w:rsidRPr="00E54DA9">
              <w:rPr>
                <w:color w:val="000000" w:themeColor="text1"/>
                <w:sz w:val="16"/>
                <w:szCs w:val="16"/>
                <w:highlight w:val="none"/>
              </w:rPr>
              <w:tab/>
              <w:t xml:space="preserve">The supplier shall ensure that the label is updated in accordance with the acts approved </w:t>
            </w:r>
            <w:r w:rsidRPr="00E54DA9">
              <w:rPr>
                <w:color w:val="000000" w:themeColor="text1"/>
                <w:sz w:val="16"/>
                <w:szCs w:val="16"/>
                <w:highlight w:val="none"/>
              </w:rPr>
              <w:lastRenderedPageBreak/>
              <w:t>by the Government referred to in item 160.</w:t>
            </w:r>
          </w:p>
        </w:tc>
        <w:tc>
          <w:tcPr>
            <w:tcW w:w="487" w:type="pct"/>
          </w:tcPr>
          <w:p w14:paraId="49FE442B" w14:textId="6B5C1DD6"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Compatible</w:t>
            </w:r>
          </w:p>
        </w:tc>
        <w:tc>
          <w:tcPr>
            <w:tcW w:w="487" w:type="pct"/>
          </w:tcPr>
          <w:p w14:paraId="3A89FEC9" w14:textId="6ACE0E94"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799CA9BE"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6F701974" w14:textId="0A28CD4C" w:rsidTr="007B2C92">
        <w:trPr>
          <w:trHeight w:val="1857"/>
        </w:trPr>
        <w:tc>
          <w:tcPr>
            <w:tcW w:w="923" w:type="pct"/>
          </w:tcPr>
          <w:p w14:paraId="0F9DBCA7" w14:textId="1B66D08D"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(4) Furnizorul unei substanțe sau al unui amestec care intră în domeniul de aplicare al Regulamentului (CE) nr. 1107/2009 sau al Regulamentului (UE) nr. 528/2012 actualizează eticheta în conformitate cu regulamentele respective.</w:t>
            </w:r>
          </w:p>
        </w:tc>
        <w:tc>
          <w:tcPr>
            <w:tcW w:w="827" w:type="pct"/>
          </w:tcPr>
          <w:p w14:paraId="34588582" w14:textId="21DCAA64"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(4) The supplier of a substance or mixture within the scope of Regulation (EC) No 1107/2009 or Regulation (EU) No 528/2012 shall update the label in accordance with those Regulations.</w:t>
            </w:r>
          </w:p>
        </w:tc>
        <w:tc>
          <w:tcPr>
            <w:tcW w:w="925" w:type="pct"/>
          </w:tcPr>
          <w:p w14:paraId="3DEDE48A" w14:textId="0F8B8980" w:rsidR="00750260" w:rsidRPr="00E54DA9" w:rsidRDefault="00750260" w:rsidP="00750260">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111.</w:t>
            </w:r>
            <w:r w:rsidRPr="00E54DA9">
              <w:rPr>
                <w:bCs/>
                <w:color w:val="000000" w:themeColor="text1"/>
                <w:sz w:val="16"/>
                <w:szCs w:val="16"/>
                <w:lang w:val="pt-BR"/>
              </w:rPr>
              <w:tab/>
              <w:t>Furnizorul unei substanțe sau a unui amestec care intră sub incidența Hotărârii de Guvern nr. 344/2020 pentru aprobarea Regulamentului sanitar privind punerea la dispoziție pe piață și utilizarea produselor biocide sau a Legii nr. 403/2023 privind introducerea pe piață a produselor fitosanitare și pentru modificarea unor acte normative, actualizează eticheta în conformitate cu acte normative respective.</w:t>
            </w:r>
          </w:p>
        </w:tc>
        <w:tc>
          <w:tcPr>
            <w:tcW w:w="876" w:type="pct"/>
          </w:tcPr>
          <w:p w14:paraId="43069714" w14:textId="4791C2E0"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111.</w:t>
            </w:r>
            <w:r w:rsidRPr="00E54DA9">
              <w:rPr>
                <w:color w:val="000000" w:themeColor="text1"/>
                <w:sz w:val="16"/>
                <w:szCs w:val="16"/>
              </w:rPr>
              <w:tab/>
              <w:t>The supplier of a substance or mixture covered by Government Decision No 344/2020 approving the Sanitary Regulation on the making available on the market and use of biocidal products or Law No 403/2023 on the placing of plant protection products on the market and amending certain legislative acts shall update the label in accordance with those legislative acts.</w:t>
            </w:r>
          </w:p>
        </w:tc>
        <w:tc>
          <w:tcPr>
            <w:tcW w:w="487" w:type="pct"/>
          </w:tcPr>
          <w:p w14:paraId="6EDEC5B6" w14:textId="161ABDFB"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353C316" w14:textId="1BC6A9DD"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5A58860B"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2CE5100C" w14:textId="111B3EFF" w:rsidTr="007B2C92">
        <w:trPr>
          <w:trHeight w:val="819"/>
        </w:trPr>
        <w:tc>
          <w:tcPr>
            <w:tcW w:w="923" w:type="pct"/>
          </w:tcPr>
          <w:p w14:paraId="525B696B"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CAPITOLUL 2</w:t>
            </w:r>
          </w:p>
          <w:p w14:paraId="17E8108E"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Aplicarea etichetelor</w:t>
            </w:r>
          </w:p>
          <w:p w14:paraId="3CCFD387"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31</w:t>
            </w:r>
          </w:p>
          <w:p w14:paraId="0BF2C7E0"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Reguli generale pentru aplicarea etichetelor</w:t>
            </w:r>
          </w:p>
          <w:p w14:paraId="7BEA8A14" w14:textId="77777777" w:rsidR="00750260" w:rsidRPr="00E54DA9" w:rsidRDefault="00750260" w:rsidP="00750260">
            <w:pPr>
              <w:spacing w:before="4" w:after="4"/>
              <w:ind w:firstLine="22"/>
              <w:jc w:val="center"/>
              <w:rPr>
                <w:b/>
                <w:sz w:val="16"/>
                <w:szCs w:val="16"/>
                <w:lang w:val="pt-BR"/>
              </w:rPr>
            </w:pPr>
          </w:p>
          <w:p w14:paraId="2FB38B81" w14:textId="6FC019D3" w:rsidR="00750260" w:rsidRPr="00E54DA9" w:rsidRDefault="00750260" w:rsidP="0098223C">
            <w:pPr>
              <w:pStyle w:val="P68B1DB1-a3"/>
              <w:spacing w:before="4" w:after="4"/>
              <w:ind w:firstLine="22"/>
              <w:jc w:val="both"/>
              <w:rPr>
                <w:b w:val="0"/>
                <w:color w:val="000000" w:themeColor="text1"/>
                <w:sz w:val="16"/>
                <w:szCs w:val="16"/>
              </w:rPr>
            </w:pPr>
            <w:r w:rsidRPr="00E54DA9">
              <w:rPr>
                <w:b w:val="0"/>
                <w:sz w:val="16"/>
                <w:szCs w:val="16"/>
                <w:lang w:val="pt-BR"/>
              </w:rPr>
              <w:t xml:space="preserve">(1) Etichetele trebuie să fie bine fixate pe una sau mai multe din suprafețele ambalajului care conține direct substanța sau amestecul și trebuie să poată fi citite orizontal când pachetul este așezat în poziție normală. </w:t>
            </w:r>
            <w:r w:rsidRPr="00E54DA9">
              <w:rPr>
                <w:b w:val="0"/>
                <w:sz w:val="16"/>
                <w:szCs w:val="16"/>
              </w:rPr>
              <w:t>Eticheta poate fi prezentată sub forma unei etichete pliabile</w:t>
            </w:r>
          </w:p>
        </w:tc>
        <w:tc>
          <w:tcPr>
            <w:tcW w:w="827" w:type="pct"/>
          </w:tcPr>
          <w:p w14:paraId="492944F9" w14:textId="315B0459"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CHAPTER 2</w:t>
            </w:r>
          </w:p>
          <w:p w14:paraId="4F47DFA5"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Application of labels</w:t>
            </w:r>
          </w:p>
          <w:p w14:paraId="135B98F5"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31</w:t>
            </w:r>
          </w:p>
          <w:p w14:paraId="3C07A494"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General rules for the affixing of labels</w:t>
            </w:r>
          </w:p>
          <w:p w14:paraId="7D83C74C" w14:textId="77777777" w:rsidR="00750260" w:rsidRPr="00E54DA9" w:rsidRDefault="00750260" w:rsidP="00750260">
            <w:pPr>
              <w:spacing w:before="4" w:after="4"/>
              <w:ind w:firstLine="22"/>
              <w:jc w:val="center"/>
              <w:rPr>
                <w:b/>
                <w:color w:val="000000" w:themeColor="text1"/>
                <w:sz w:val="16"/>
                <w:szCs w:val="16"/>
              </w:rPr>
            </w:pPr>
          </w:p>
          <w:p w14:paraId="21890642" w14:textId="16F1B12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Labels must be firmly affixed to one or more surfaces of the packaging directly containing the substance or mixture and must be capable of being read horizontally when the package is placed in its normal position. The label may be presented in the form of a fold-out label</w:t>
            </w:r>
          </w:p>
        </w:tc>
        <w:tc>
          <w:tcPr>
            <w:tcW w:w="925" w:type="pct"/>
          </w:tcPr>
          <w:p w14:paraId="77269C42"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Secțiunea a 2-a</w:t>
            </w:r>
          </w:p>
          <w:p w14:paraId="1F4588FD"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Aplicarea etichetelor</w:t>
            </w:r>
          </w:p>
          <w:p w14:paraId="49A512DF"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Subsecțiunea 1</w:t>
            </w:r>
          </w:p>
          <w:p w14:paraId="5CD1E15B"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Reguli generale pentru aplicarea etichetelor</w:t>
            </w:r>
          </w:p>
          <w:p w14:paraId="7ABF52EC" w14:textId="77777777" w:rsidR="00750260" w:rsidRPr="00E54DA9" w:rsidRDefault="00750260" w:rsidP="00750260">
            <w:pPr>
              <w:spacing w:before="4" w:after="4"/>
              <w:ind w:firstLine="22"/>
              <w:jc w:val="both"/>
              <w:rPr>
                <w:bCs/>
                <w:color w:val="000000" w:themeColor="text1"/>
                <w:sz w:val="16"/>
                <w:szCs w:val="16"/>
                <w:lang w:val="pt-BR"/>
              </w:rPr>
            </w:pPr>
          </w:p>
          <w:p w14:paraId="4E66670A" w14:textId="18DD1309" w:rsidR="00750260" w:rsidRPr="00E54DA9" w:rsidRDefault="00750260" w:rsidP="00750260">
            <w:pPr>
              <w:pStyle w:val="P68B1DB1-a3"/>
              <w:spacing w:before="4" w:after="4"/>
              <w:ind w:firstLine="22"/>
              <w:jc w:val="both"/>
              <w:rPr>
                <w:b w:val="0"/>
                <w:bCs/>
                <w:color w:val="000000" w:themeColor="text1"/>
                <w:sz w:val="16"/>
                <w:szCs w:val="16"/>
              </w:rPr>
            </w:pPr>
            <w:r w:rsidRPr="00E54DA9">
              <w:rPr>
                <w:b w:val="0"/>
                <w:bCs/>
                <w:color w:val="000000" w:themeColor="text1"/>
                <w:sz w:val="16"/>
                <w:szCs w:val="16"/>
                <w:lang w:val="pt-BR"/>
              </w:rPr>
              <w:t>112.</w:t>
            </w:r>
            <w:r w:rsidRPr="00E54DA9">
              <w:rPr>
                <w:b w:val="0"/>
                <w:bCs/>
                <w:color w:val="000000" w:themeColor="text1"/>
                <w:sz w:val="16"/>
                <w:szCs w:val="16"/>
                <w:lang w:val="pt-BR"/>
              </w:rPr>
              <w:tab/>
              <w:t xml:space="preserve">Etichetele trebuie să fie bine fixate pe una sau mai multe din suprafeţele ambalajului care conţine direct substanţa sau amestecul și trebuie să poată fi citite orizontal când pachetul este așezat în poziţie normală. </w:t>
            </w:r>
            <w:r w:rsidRPr="00E54DA9">
              <w:rPr>
                <w:b w:val="0"/>
                <w:bCs/>
                <w:color w:val="000000" w:themeColor="text1"/>
                <w:sz w:val="16"/>
                <w:szCs w:val="16"/>
              </w:rPr>
              <w:t>Eticheta poate fi prezentată sub forma unei etichete pliabile.</w:t>
            </w:r>
          </w:p>
        </w:tc>
        <w:tc>
          <w:tcPr>
            <w:tcW w:w="876" w:type="pct"/>
          </w:tcPr>
          <w:p w14:paraId="4D2FC9F7" w14:textId="6A6561D0"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Section 2</w:t>
            </w:r>
          </w:p>
          <w:p w14:paraId="3D63E1AC"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Application of labels</w:t>
            </w:r>
          </w:p>
          <w:p w14:paraId="3BD54E43"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Subsection 1</w:t>
            </w:r>
          </w:p>
          <w:p w14:paraId="012844D3"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General rules for the affixing of labels</w:t>
            </w:r>
          </w:p>
          <w:p w14:paraId="00E4F606" w14:textId="77777777" w:rsidR="00750260" w:rsidRPr="00E54DA9" w:rsidRDefault="00750260" w:rsidP="00750260">
            <w:pPr>
              <w:spacing w:before="4" w:after="4"/>
              <w:ind w:firstLine="22"/>
              <w:jc w:val="both"/>
              <w:rPr>
                <w:bCs/>
                <w:color w:val="000000" w:themeColor="text1"/>
                <w:sz w:val="16"/>
                <w:szCs w:val="16"/>
              </w:rPr>
            </w:pPr>
          </w:p>
          <w:p w14:paraId="20C1DA96" w14:textId="5C51E83B"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112.</w:t>
            </w:r>
            <w:r w:rsidRPr="00E54DA9">
              <w:rPr>
                <w:color w:val="000000" w:themeColor="text1"/>
                <w:sz w:val="16"/>
                <w:szCs w:val="16"/>
              </w:rPr>
              <w:tab/>
              <w:t>The labels must be firmly affixed to one or more surfaces of the packaging directly containing the substance or mixture and must be capable of being read horizontally when the package is placed in its normal position. The label may be presented in the form of a fold-out label.</w:t>
            </w:r>
          </w:p>
        </w:tc>
        <w:tc>
          <w:tcPr>
            <w:tcW w:w="487" w:type="pct"/>
          </w:tcPr>
          <w:p w14:paraId="47EB6058" w14:textId="2CC6C487"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BDBDE1F" w14:textId="5A43D51D" w:rsidR="00750260" w:rsidRPr="00E54DA9" w:rsidRDefault="00750260" w:rsidP="00750260">
            <w:pPr>
              <w:pStyle w:val="P68B1DB1-a5"/>
              <w:spacing w:before="4" w:after="4"/>
              <w:ind w:firstLine="22"/>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5D4C7ECC"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0FAB34CE" w14:textId="5AA940DC" w:rsidTr="007B2C92">
        <w:trPr>
          <w:trHeight w:val="817"/>
        </w:trPr>
        <w:tc>
          <w:tcPr>
            <w:tcW w:w="923" w:type="pct"/>
          </w:tcPr>
          <w:p w14:paraId="6FEFEFF9" w14:textId="37AB9788"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(1a) În cazul în care eticheta este prezentată sub forma unei etichete pliabile, elementele de etichetare menționate la articolul 17 alineatul (1) sunt prezentate în conformitate cu secțiunea 1.2.1.6 din anexa I.</w:t>
            </w:r>
          </w:p>
        </w:tc>
        <w:tc>
          <w:tcPr>
            <w:tcW w:w="827" w:type="pct"/>
          </w:tcPr>
          <w:p w14:paraId="03F89960" w14:textId="15FBAE28"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Where the label is presented in the form of a fold-out label, the label elements referred to in Article 17(1) shall be presented in accordance with Section 1.2.1.6 of Annex I.</w:t>
            </w:r>
          </w:p>
        </w:tc>
        <w:tc>
          <w:tcPr>
            <w:tcW w:w="925" w:type="pct"/>
          </w:tcPr>
          <w:p w14:paraId="157DFF48" w14:textId="742FF7F0" w:rsidR="00750260" w:rsidRPr="00E54DA9" w:rsidRDefault="00750260" w:rsidP="00750260">
            <w:pPr>
              <w:pStyle w:val="P68B1DB1-a4"/>
              <w:spacing w:before="4" w:after="4"/>
              <w:ind w:firstLine="22"/>
              <w:jc w:val="both"/>
              <w:rPr>
                <w:bCs/>
                <w:color w:val="000000" w:themeColor="text1"/>
                <w:sz w:val="16"/>
                <w:szCs w:val="16"/>
              </w:rPr>
            </w:pPr>
            <w:r w:rsidRPr="00E54DA9">
              <w:rPr>
                <w:bCs/>
                <w:color w:val="000000" w:themeColor="text1"/>
                <w:sz w:val="16"/>
                <w:szCs w:val="16"/>
              </w:rPr>
              <w:t>113.</w:t>
            </w:r>
            <w:r w:rsidRPr="00E54DA9">
              <w:rPr>
                <w:bCs/>
                <w:color w:val="000000" w:themeColor="text1"/>
                <w:sz w:val="16"/>
                <w:szCs w:val="16"/>
              </w:rPr>
              <w:tab/>
              <w:t>În cazul în care eticheta este prezentată sub forma unei etichete pliabile, elementele de etichetare menționate la pct. 72 sunt prezentate în conformitate cu secțiunea 1.2.1.6 din anexa nr. 1.</w:t>
            </w:r>
          </w:p>
        </w:tc>
        <w:tc>
          <w:tcPr>
            <w:tcW w:w="876" w:type="pct"/>
          </w:tcPr>
          <w:p w14:paraId="73209FBC" w14:textId="498BDBD9"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113.</w:t>
            </w:r>
            <w:r w:rsidRPr="00E54DA9">
              <w:rPr>
                <w:color w:val="000000" w:themeColor="text1"/>
                <w:sz w:val="16"/>
                <w:szCs w:val="16"/>
              </w:rPr>
              <w:tab/>
              <w:t>Where the label is presented in the form of a fold-out label, the label elements referred to in point 72 shall be presented in accordance with section 1.2.1.6 of Annex I.</w:t>
            </w:r>
          </w:p>
        </w:tc>
        <w:tc>
          <w:tcPr>
            <w:tcW w:w="487" w:type="pct"/>
          </w:tcPr>
          <w:p w14:paraId="459CE16A" w14:textId="606E4AFA"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E806B90" w14:textId="5B91A3D3"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2A2A0F37"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194CF564" w14:textId="2A967BE9" w:rsidTr="007B2C92">
        <w:trPr>
          <w:trHeight w:val="817"/>
        </w:trPr>
        <w:tc>
          <w:tcPr>
            <w:tcW w:w="923" w:type="pct"/>
          </w:tcPr>
          <w:p w14:paraId="33A1727E" w14:textId="4CE11B31"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lastRenderedPageBreak/>
              <w:t>(1b) În cazul în care se utilizează o etichetă digitală astfel cum se prevede la articolul 34a alineatul (1), un suport de date care face legătura cu respectiva etichetă digitală trebuie să fie bine fixat sau imprimat pe eticheta fizică sau pe ambalaj lângă etichetă, astfel încât să poată fi prelucrat automat de către dispozitivele digitale utilizate pe scară largă.</w:t>
            </w:r>
          </w:p>
        </w:tc>
        <w:tc>
          <w:tcPr>
            <w:tcW w:w="827" w:type="pct"/>
          </w:tcPr>
          <w:p w14:paraId="36156CDF" w14:textId="62D6100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Where a digital label as referred to in Article 34a(1) is used, a data carrier linking to that digital label shall be securely affixed or printed on the physical label or on the packaging next to the label so that it can be processed automatically by widely used digital devices.</w:t>
            </w:r>
          </w:p>
        </w:tc>
        <w:tc>
          <w:tcPr>
            <w:tcW w:w="925" w:type="pct"/>
          </w:tcPr>
          <w:p w14:paraId="1823593B" w14:textId="6F47B0D0" w:rsidR="00750260" w:rsidRPr="00E54DA9" w:rsidRDefault="00750260" w:rsidP="00750260">
            <w:pPr>
              <w:pStyle w:val="P68B1DB1-a4"/>
              <w:spacing w:before="4" w:after="4"/>
              <w:ind w:firstLine="22"/>
              <w:jc w:val="both"/>
              <w:rPr>
                <w:bCs/>
                <w:color w:val="000000" w:themeColor="text1"/>
                <w:sz w:val="16"/>
                <w:szCs w:val="16"/>
              </w:rPr>
            </w:pPr>
            <w:r w:rsidRPr="00E54DA9">
              <w:rPr>
                <w:bCs/>
                <w:color w:val="000000" w:themeColor="text1"/>
                <w:sz w:val="16"/>
                <w:szCs w:val="16"/>
              </w:rPr>
              <w:t>114.</w:t>
            </w:r>
            <w:r w:rsidRPr="00E54DA9">
              <w:rPr>
                <w:bCs/>
                <w:color w:val="000000" w:themeColor="text1"/>
                <w:sz w:val="16"/>
                <w:szCs w:val="16"/>
              </w:rPr>
              <w:tab/>
              <w:t>În cazul în care se utilizează o etichetă digitală astfel cum se prevede pct. 127, un suport de date care face legătura cu respectiva etichetă digitală trebuie să fie bine fixat sau imprimat pe eticheta fizică sau pe ambalaj lângă etichetă, astfel încât să poată fi prelucrat automat de către dispozitivele digitale utilizate pe scară largă.</w:t>
            </w:r>
          </w:p>
        </w:tc>
        <w:tc>
          <w:tcPr>
            <w:tcW w:w="876" w:type="pct"/>
          </w:tcPr>
          <w:p w14:paraId="6EFE7D07" w14:textId="1DB732C4"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114.</w:t>
            </w:r>
            <w:r w:rsidRPr="00E54DA9">
              <w:rPr>
                <w:color w:val="000000" w:themeColor="text1"/>
                <w:sz w:val="16"/>
                <w:szCs w:val="16"/>
              </w:rPr>
              <w:tab/>
              <w:t>Where a digital label as referred to in point 127 is used, a data carrier linking to that digital label shall be securely affixed or printed on the physical label or on the packaging next to the label so that it can be processed automatically by widely used digital devices.</w:t>
            </w:r>
          </w:p>
        </w:tc>
        <w:tc>
          <w:tcPr>
            <w:tcW w:w="487" w:type="pct"/>
          </w:tcPr>
          <w:p w14:paraId="340F6377" w14:textId="023F5428"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D6791B0" w14:textId="1B03CF3E"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6A1C65B2"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4B2EB624" w14:textId="5E764583" w:rsidTr="007B2C92">
        <w:trPr>
          <w:trHeight w:val="1839"/>
        </w:trPr>
        <w:tc>
          <w:tcPr>
            <w:tcW w:w="923" w:type="pct"/>
          </w:tcPr>
          <w:p w14:paraId="7EF5161D" w14:textId="72DCF805"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În cazul în care elementele de etichetare sunt furnizate doar pe o etichetă digitală, în temeiul articolului 34a alineatul (2), suportul de date este însoțit de fraza «Mai multe informații privind pericolele sunt disponibile online.» sau de o indicație similară.”;</w:t>
            </w:r>
          </w:p>
        </w:tc>
        <w:tc>
          <w:tcPr>
            <w:tcW w:w="827" w:type="pct"/>
          </w:tcPr>
          <w:p w14:paraId="386EB8BF" w14:textId="53B22DEE"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Where the label elements are provided only on a digital label pursuant to Article 34a(2), the data carrier shall be accompanied by the phrase “More hazard information available online.” or a similar indication.’;</w:t>
            </w:r>
          </w:p>
        </w:tc>
        <w:tc>
          <w:tcPr>
            <w:tcW w:w="925" w:type="pct"/>
          </w:tcPr>
          <w:p w14:paraId="17E93FD6" w14:textId="2C571ADE" w:rsidR="00750260" w:rsidRPr="00E54DA9" w:rsidRDefault="00750260" w:rsidP="00750260">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114.1.</w:t>
            </w:r>
            <w:r w:rsidRPr="00E54DA9">
              <w:rPr>
                <w:bCs/>
                <w:color w:val="000000" w:themeColor="text1"/>
                <w:sz w:val="16"/>
                <w:szCs w:val="16"/>
                <w:lang w:val="pt-BR"/>
              </w:rPr>
              <w:tab/>
              <w:t>În cazul în care elementele de etichetare sunt furnizate doar pe o etichetă digitală, în temeiul pct. 128, suportul de date este însoțit de fraza «Mai multe informații privind pericolele sunt disponibile online. » sau de o indicație similară.”.</w:t>
            </w:r>
          </w:p>
        </w:tc>
        <w:tc>
          <w:tcPr>
            <w:tcW w:w="876" w:type="pct"/>
          </w:tcPr>
          <w:p w14:paraId="0AB252CE" w14:textId="1F22DF9D"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114.1.</w:t>
            </w:r>
            <w:r w:rsidRPr="00E54DA9">
              <w:rPr>
                <w:color w:val="000000" w:themeColor="text1"/>
                <w:sz w:val="16"/>
                <w:szCs w:val="16"/>
              </w:rPr>
              <w:tab/>
              <w:t>Where label elements are provided only on a digital label, pursuant to point 128, the data carrier shall be accompanied by the sentence “More information on hazards is available online.” or a similar indication.”.</w:t>
            </w:r>
          </w:p>
        </w:tc>
        <w:tc>
          <w:tcPr>
            <w:tcW w:w="487" w:type="pct"/>
          </w:tcPr>
          <w:p w14:paraId="761F4D06" w14:textId="528C3542"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9DAD51E" w14:textId="2E438B04"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7A55A959"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019F2538" w14:textId="434EB7B7" w:rsidTr="007B2C92">
        <w:trPr>
          <w:trHeight w:val="536"/>
        </w:trPr>
        <w:tc>
          <w:tcPr>
            <w:tcW w:w="923" w:type="pct"/>
          </w:tcPr>
          <w:p w14:paraId="2B524B4F" w14:textId="2223D420"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(2) Culoarea și prezentarea oricărei etichete trebuie să fie de așa natură încât pictograma de pericol să se evidențieze clar.</w:t>
            </w:r>
          </w:p>
        </w:tc>
        <w:tc>
          <w:tcPr>
            <w:tcW w:w="827" w:type="pct"/>
          </w:tcPr>
          <w:p w14:paraId="1957A48A" w14:textId="1B5E55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The colour and presentation of any label shall be such that the hazard pictogram stands out clearly.</w:t>
            </w:r>
          </w:p>
        </w:tc>
        <w:tc>
          <w:tcPr>
            <w:tcW w:w="925" w:type="pct"/>
          </w:tcPr>
          <w:p w14:paraId="1CA36258" w14:textId="24AE8181" w:rsidR="00750260" w:rsidRPr="00E54DA9" w:rsidRDefault="00750260" w:rsidP="00750260">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115.</w:t>
            </w:r>
            <w:r w:rsidRPr="00E54DA9">
              <w:rPr>
                <w:bCs/>
                <w:color w:val="000000" w:themeColor="text1"/>
                <w:sz w:val="16"/>
                <w:szCs w:val="16"/>
                <w:lang w:val="pt-BR"/>
              </w:rPr>
              <w:tab/>
              <w:t>Culoarea și prezentarea oricărei etichete trebuie să fie de așa natură încât pictograma de pericol să se evidenţieze clar.</w:t>
            </w:r>
          </w:p>
        </w:tc>
        <w:tc>
          <w:tcPr>
            <w:tcW w:w="876" w:type="pct"/>
          </w:tcPr>
          <w:p w14:paraId="524FF4B5" w14:textId="6A42B840"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115.</w:t>
            </w:r>
            <w:r w:rsidRPr="00E54DA9">
              <w:rPr>
                <w:color w:val="000000" w:themeColor="text1"/>
                <w:sz w:val="16"/>
                <w:szCs w:val="16"/>
              </w:rPr>
              <w:tab/>
              <w:t>The colour and presentation of any label shall be such that the hazard pictogram is clearly displayed.</w:t>
            </w:r>
          </w:p>
        </w:tc>
        <w:tc>
          <w:tcPr>
            <w:tcW w:w="487" w:type="pct"/>
          </w:tcPr>
          <w:p w14:paraId="606BB4E5" w14:textId="67E3FDB1"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F0799AC" w14:textId="51C58F29" w:rsidR="00750260" w:rsidRPr="00E54DA9" w:rsidRDefault="00750260" w:rsidP="00750260">
            <w:pPr>
              <w:spacing w:before="4" w:after="4"/>
              <w:ind w:firstLine="22"/>
              <w:jc w:val="both"/>
              <w:rPr>
                <w:bCs/>
                <w:i/>
                <w:iCs/>
                <w:color w:val="000000" w:themeColor="text1"/>
                <w:sz w:val="16"/>
                <w:szCs w:val="16"/>
              </w:rPr>
            </w:pPr>
          </w:p>
        </w:tc>
        <w:tc>
          <w:tcPr>
            <w:tcW w:w="474" w:type="pct"/>
          </w:tcPr>
          <w:p w14:paraId="3DEAAF0A" w14:textId="77777777" w:rsidR="00750260" w:rsidRPr="00E54DA9" w:rsidRDefault="00750260" w:rsidP="00750260">
            <w:pPr>
              <w:spacing w:before="4" w:after="4"/>
              <w:ind w:firstLine="22"/>
              <w:jc w:val="both"/>
              <w:rPr>
                <w:bCs/>
                <w:i/>
                <w:iCs/>
                <w:color w:val="000000" w:themeColor="text1"/>
                <w:sz w:val="16"/>
                <w:szCs w:val="16"/>
              </w:rPr>
            </w:pPr>
          </w:p>
        </w:tc>
      </w:tr>
      <w:tr w:rsidR="00750260" w:rsidRPr="00E54DA9" w14:paraId="348C1EF9" w14:textId="6F49D804" w:rsidTr="007B2C92">
        <w:trPr>
          <w:trHeight w:val="1157"/>
        </w:trPr>
        <w:tc>
          <w:tcPr>
            <w:tcW w:w="923" w:type="pct"/>
          </w:tcPr>
          <w:p w14:paraId="18A1E232" w14:textId="538D904A" w:rsidR="00750260" w:rsidRPr="00E54DA9" w:rsidRDefault="00750260" w:rsidP="00750260">
            <w:pPr>
              <w:pStyle w:val="P68B1DB1-a4"/>
              <w:spacing w:before="4" w:after="4"/>
              <w:jc w:val="both"/>
              <w:rPr>
                <w:color w:val="000000" w:themeColor="text1"/>
                <w:sz w:val="16"/>
                <w:szCs w:val="16"/>
                <w:lang w:val="pt-BR"/>
              </w:rPr>
            </w:pPr>
            <w:r w:rsidRPr="00E54DA9">
              <w:rPr>
                <w:bCs/>
                <w:sz w:val="16"/>
                <w:szCs w:val="16"/>
              </w:rPr>
              <w:t xml:space="preserve">(3) Elementele de etichetare menționate la articolul 17 alineatul (1) sunt marcate în mod lizibil, fără posibilitate de ștergere. Acestea trebuie să se evidențieze clar pe fundal, să aibă o dimensiune adecvată și să prezinte o spațiere suficientă pentru a fi ușor de citit. </w:t>
            </w:r>
            <w:r w:rsidRPr="00E54DA9">
              <w:rPr>
                <w:bCs/>
                <w:sz w:val="16"/>
                <w:szCs w:val="16"/>
                <w:lang w:val="pt-BR"/>
              </w:rPr>
              <w:t>Ele trebuie să fie formatate în conformitate cu secțiunea 1.2.1 din anexa I.</w:t>
            </w:r>
          </w:p>
        </w:tc>
        <w:tc>
          <w:tcPr>
            <w:tcW w:w="827" w:type="pct"/>
          </w:tcPr>
          <w:p w14:paraId="51637EA1" w14:textId="0F1FD3F8" w:rsidR="00750260" w:rsidRPr="00E54DA9" w:rsidRDefault="00750260" w:rsidP="00750260">
            <w:pPr>
              <w:pStyle w:val="P68B1DB1-a4"/>
              <w:spacing w:before="4" w:after="4"/>
              <w:jc w:val="both"/>
              <w:rPr>
                <w:bCs/>
                <w:color w:val="000000" w:themeColor="text1"/>
                <w:sz w:val="16"/>
                <w:szCs w:val="16"/>
              </w:rPr>
            </w:pPr>
            <w:r w:rsidRPr="00E54DA9">
              <w:rPr>
                <w:color w:val="000000" w:themeColor="text1"/>
                <w:sz w:val="16"/>
                <w:szCs w:val="16"/>
              </w:rPr>
              <w:t>(3) The label elements referred to in Article 17(1) shall be marked legibly and indelibly. They must stand out clearly in the background, be of an appropriate size and have sufficient spacing to be easy to read. They shall be formatted in accordance with section 1.2.1 of Annex I.</w:t>
            </w:r>
          </w:p>
        </w:tc>
        <w:tc>
          <w:tcPr>
            <w:tcW w:w="925" w:type="pct"/>
          </w:tcPr>
          <w:p w14:paraId="04D95017" w14:textId="55AAF6F2" w:rsidR="00750260" w:rsidRPr="00E54DA9" w:rsidRDefault="00750260" w:rsidP="00750260">
            <w:pPr>
              <w:pStyle w:val="P68B1DB1-a4"/>
              <w:spacing w:before="4" w:after="4"/>
              <w:ind w:firstLine="22"/>
              <w:jc w:val="both"/>
              <w:rPr>
                <w:bCs/>
                <w:color w:val="000000" w:themeColor="text1"/>
                <w:sz w:val="16"/>
                <w:szCs w:val="16"/>
                <w:lang w:val="pt-BR"/>
              </w:rPr>
            </w:pPr>
            <w:r w:rsidRPr="00E54DA9">
              <w:rPr>
                <w:bCs/>
                <w:color w:val="000000" w:themeColor="text1"/>
                <w:sz w:val="16"/>
                <w:szCs w:val="16"/>
              </w:rPr>
              <w:t>116.</w:t>
            </w:r>
            <w:r w:rsidRPr="00E54DA9">
              <w:rPr>
                <w:bCs/>
                <w:color w:val="000000" w:themeColor="text1"/>
                <w:sz w:val="16"/>
                <w:szCs w:val="16"/>
              </w:rPr>
              <w:tab/>
              <w:t xml:space="preserve">Elementele de etichetare menţionate la pct. 72 sunt marcate în mod lizibil, fără posibilitate de ștergere. Acestea trebuie să se evidenţieze clar pe fundal, să aibă o dimensiune adecvată și să prezinte o spaţiere suficientă pentru a fi ușor de citit. </w:t>
            </w:r>
            <w:r w:rsidRPr="00E54DA9">
              <w:rPr>
                <w:bCs/>
                <w:color w:val="000000" w:themeColor="text1"/>
                <w:sz w:val="16"/>
                <w:szCs w:val="16"/>
                <w:lang w:val="pt-BR"/>
              </w:rPr>
              <w:t>Ele trebuie să fie formatate în conformitate cu secţiunea 1.2.1 din anexa nr. 1.</w:t>
            </w:r>
          </w:p>
        </w:tc>
        <w:tc>
          <w:tcPr>
            <w:tcW w:w="876" w:type="pct"/>
          </w:tcPr>
          <w:p w14:paraId="70FDC38C" w14:textId="43007D72"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116.</w:t>
            </w:r>
            <w:r w:rsidRPr="00E54DA9">
              <w:rPr>
                <w:color w:val="000000" w:themeColor="text1"/>
                <w:sz w:val="16"/>
                <w:szCs w:val="16"/>
              </w:rPr>
              <w:tab/>
              <w:t>The label elements referred to in point 72 shall be marked legibly and indelibly. They must be clearly visible in the background, be of an appropriate size and have sufficient spacing to be easy to read. They shall be formatted in accordance with section 1.2.1 of Annex 1.</w:t>
            </w:r>
          </w:p>
        </w:tc>
        <w:tc>
          <w:tcPr>
            <w:tcW w:w="487" w:type="pct"/>
          </w:tcPr>
          <w:p w14:paraId="5243CE17" w14:textId="3088628B"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0E46287E" w14:textId="05256BEF"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7EF0F2EE"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0B3E0C1B" w14:textId="7CA4A0CC" w:rsidTr="007B2C92">
        <w:trPr>
          <w:trHeight w:val="732"/>
        </w:trPr>
        <w:tc>
          <w:tcPr>
            <w:tcW w:w="923" w:type="pct"/>
          </w:tcPr>
          <w:p w14:paraId="196D1B3F" w14:textId="78E5375A"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(4) Forma, culoarea și dimensiunea unei pictograme de pericol, precum și dimensiunile etichetei, sunt cele stabilite în secțiunea 1.2.1 din anexa I.</w:t>
            </w:r>
          </w:p>
        </w:tc>
        <w:tc>
          <w:tcPr>
            <w:tcW w:w="827" w:type="pct"/>
          </w:tcPr>
          <w:p w14:paraId="7E8D0EF2" w14:textId="156F5409"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(4) The shape, colour and size of a hazard pictogram and the dimensions of the label shall be as set out in Section 1.2.1 of Annex I.</w:t>
            </w:r>
          </w:p>
        </w:tc>
        <w:tc>
          <w:tcPr>
            <w:tcW w:w="925" w:type="pct"/>
          </w:tcPr>
          <w:p w14:paraId="4426BED4" w14:textId="1AD08DE3" w:rsidR="00750260" w:rsidRPr="00E54DA9" w:rsidRDefault="00750260" w:rsidP="00750260">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117.</w:t>
            </w:r>
            <w:r w:rsidRPr="00E54DA9">
              <w:rPr>
                <w:bCs/>
                <w:color w:val="000000" w:themeColor="text1"/>
                <w:sz w:val="16"/>
                <w:szCs w:val="16"/>
                <w:lang w:val="pt-BR"/>
              </w:rPr>
              <w:tab/>
              <w:t>Forma, culoarea și dimensiunea unei pictograme de pericol, precum și dimensiunile etichetei, sunt cele stabilite în secţiunea 1.2.1 din anexa nr. 1.</w:t>
            </w:r>
          </w:p>
        </w:tc>
        <w:tc>
          <w:tcPr>
            <w:tcW w:w="876" w:type="pct"/>
          </w:tcPr>
          <w:p w14:paraId="0483479D" w14:textId="1FE23562"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117.</w:t>
            </w:r>
            <w:r w:rsidRPr="00E54DA9">
              <w:rPr>
                <w:color w:val="000000" w:themeColor="text1"/>
                <w:sz w:val="16"/>
                <w:szCs w:val="16"/>
              </w:rPr>
              <w:tab/>
              <w:t>The shape, colour and size of a hazard pictogram, as well as the dimensions of the label, shall be as set out in Section 1.2.1 of Annex 1.</w:t>
            </w:r>
          </w:p>
        </w:tc>
        <w:tc>
          <w:tcPr>
            <w:tcW w:w="487" w:type="pct"/>
          </w:tcPr>
          <w:p w14:paraId="3B5F0284" w14:textId="1F75262A"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6F0496F" w14:textId="2FE104F0" w:rsidR="00750260" w:rsidRPr="00E54DA9" w:rsidRDefault="00750260" w:rsidP="00750260">
            <w:pPr>
              <w:spacing w:before="4" w:after="4"/>
              <w:ind w:firstLine="22"/>
              <w:jc w:val="both"/>
              <w:rPr>
                <w:bCs/>
                <w:i/>
                <w:iCs/>
                <w:color w:val="000000" w:themeColor="text1"/>
                <w:sz w:val="16"/>
                <w:szCs w:val="16"/>
              </w:rPr>
            </w:pPr>
          </w:p>
        </w:tc>
        <w:tc>
          <w:tcPr>
            <w:tcW w:w="474" w:type="pct"/>
          </w:tcPr>
          <w:p w14:paraId="52B9BA8E" w14:textId="77777777" w:rsidR="00750260" w:rsidRPr="00E54DA9" w:rsidRDefault="00750260" w:rsidP="00750260">
            <w:pPr>
              <w:spacing w:before="4" w:after="4"/>
              <w:ind w:firstLine="22"/>
              <w:jc w:val="both"/>
              <w:rPr>
                <w:bCs/>
                <w:i/>
                <w:iCs/>
                <w:color w:val="000000" w:themeColor="text1"/>
                <w:sz w:val="16"/>
                <w:szCs w:val="16"/>
              </w:rPr>
            </w:pPr>
          </w:p>
        </w:tc>
      </w:tr>
      <w:tr w:rsidR="00750260" w:rsidRPr="00E54DA9" w14:paraId="0D7C093B" w14:textId="3A36AA96" w:rsidTr="007B2C92">
        <w:trPr>
          <w:trHeight w:val="1157"/>
        </w:trPr>
        <w:tc>
          <w:tcPr>
            <w:tcW w:w="923" w:type="pct"/>
          </w:tcPr>
          <w:p w14:paraId="582E6A4A" w14:textId="0C897B0C"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(5) Nu se impune o etichetă în cazul în care elementele de etichetare menționate la articolul 17 alineatul (1) figurează clar pe ambalajul propriu-zis. În asemenea cazuri, cerințele prezentului capitol aplicabile etichetei se aplică informațiilor care se înscriu pe ambalaj.</w:t>
            </w:r>
          </w:p>
        </w:tc>
        <w:tc>
          <w:tcPr>
            <w:tcW w:w="827" w:type="pct"/>
          </w:tcPr>
          <w:p w14:paraId="6663270C" w14:textId="09BB0CD7"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(5) A label shall not be required where the label elements referred to in Article 17(1) appear clearly on the packaging itself. In such cases, the requirements of this Chapter applicable to the label shall apply to the information appearing on the packaging.</w:t>
            </w:r>
          </w:p>
        </w:tc>
        <w:tc>
          <w:tcPr>
            <w:tcW w:w="925" w:type="pct"/>
          </w:tcPr>
          <w:p w14:paraId="766BCF8A" w14:textId="4DE00D7D" w:rsidR="00750260" w:rsidRPr="00E54DA9" w:rsidRDefault="00750260" w:rsidP="00750260">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118.</w:t>
            </w:r>
            <w:r w:rsidRPr="00E54DA9">
              <w:rPr>
                <w:bCs/>
                <w:color w:val="000000" w:themeColor="text1"/>
                <w:sz w:val="16"/>
                <w:szCs w:val="16"/>
                <w:lang w:val="pt-BR"/>
              </w:rPr>
              <w:tab/>
              <w:t>Nu se impune o etichetă în cazul în care elementele de etichetare menţionate la pct. 72 figurează clar pe ambalajul propriu-zis. În asemenea cazuri, cerinţele prezentului capitol aplicabile etichetei se aplică informaţiilor care se înscriu pe ambalaj.</w:t>
            </w:r>
          </w:p>
        </w:tc>
        <w:tc>
          <w:tcPr>
            <w:tcW w:w="876" w:type="pct"/>
          </w:tcPr>
          <w:p w14:paraId="04DDDCE4" w14:textId="1D7396C5"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118.</w:t>
            </w:r>
            <w:r w:rsidRPr="00E54DA9">
              <w:rPr>
                <w:color w:val="000000" w:themeColor="text1"/>
                <w:sz w:val="16"/>
                <w:szCs w:val="16"/>
              </w:rPr>
              <w:tab/>
              <w:t>A label shall not be required where the label elements referred to in point 72 appear clearly on the package itself. In such cases, the requirements of this Chapter applicable to the label shall apply to the information appearing on the packaging.</w:t>
            </w:r>
          </w:p>
        </w:tc>
        <w:tc>
          <w:tcPr>
            <w:tcW w:w="487" w:type="pct"/>
          </w:tcPr>
          <w:p w14:paraId="4E6FCF06" w14:textId="6C45DB6B"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265FBDD" w14:textId="6C258998" w:rsidR="00750260" w:rsidRPr="00E54DA9" w:rsidRDefault="00750260" w:rsidP="00750260">
            <w:pPr>
              <w:spacing w:before="4" w:after="4"/>
              <w:ind w:firstLine="22"/>
              <w:jc w:val="both"/>
              <w:rPr>
                <w:bCs/>
                <w:i/>
                <w:iCs/>
                <w:color w:val="000000" w:themeColor="text1"/>
                <w:sz w:val="16"/>
                <w:szCs w:val="16"/>
              </w:rPr>
            </w:pPr>
          </w:p>
        </w:tc>
        <w:tc>
          <w:tcPr>
            <w:tcW w:w="474" w:type="pct"/>
          </w:tcPr>
          <w:p w14:paraId="5E3AFD87" w14:textId="77777777" w:rsidR="00750260" w:rsidRPr="00E54DA9" w:rsidRDefault="00750260" w:rsidP="00750260">
            <w:pPr>
              <w:spacing w:before="4" w:after="4"/>
              <w:ind w:firstLine="22"/>
              <w:jc w:val="both"/>
              <w:rPr>
                <w:bCs/>
                <w:i/>
                <w:iCs/>
                <w:color w:val="000000" w:themeColor="text1"/>
                <w:sz w:val="16"/>
                <w:szCs w:val="16"/>
              </w:rPr>
            </w:pPr>
          </w:p>
        </w:tc>
      </w:tr>
      <w:tr w:rsidR="00750260" w:rsidRPr="00E54DA9" w14:paraId="1B520F86" w14:textId="181D175C" w:rsidTr="007B2C92">
        <w:trPr>
          <w:trHeight w:val="1113"/>
        </w:trPr>
        <w:tc>
          <w:tcPr>
            <w:tcW w:w="923" w:type="pct"/>
          </w:tcPr>
          <w:p w14:paraId="11423EDF"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lastRenderedPageBreak/>
              <w:t>Articolul 32</w:t>
            </w:r>
          </w:p>
          <w:p w14:paraId="3572BDBD"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Amplasarea informațiilor pe etichetă</w:t>
            </w:r>
          </w:p>
          <w:p w14:paraId="0DE5D581" w14:textId="77777777" w:rsidR="00750260" w:rsidRPr="00E54DA9" w:rsidRDefault="00750260" w:rsidP="00750260">
            <w:pPr>
              <w:spacing w:before="4" w:after="4"/>
              <w:ind w:firstLine="22"/>
              <w:jc w:val="both"/>
              <w:rPr>
                <w:bCs/>
                <w:sz w:val="16"/>
                <w:szCs w:val="16"/>
                <w:lang w:val="pt-BR"/>
              </w:rPr>
            </w:pPr>
          </w:p>
          <w:p w14:paraId="334916AA" w14:textId="453C612C" w:rsidR="00750260" w:rsidRPr="00E54DA9" w:rsidRDefault="00750260" w:rsidP="0098223C">
            <w:pPr>
              <w:pStyle w:val="P68B1DB1-a3"/>
              <w:spacing w:before="4" w:after="4"/>
              <w:ind w:firstLine="22"/>
              <w:jc w:val="both"/>
              <w:rPr>
                <w:b w:val="0"/>
                <w:color w:val="000000" w:themeColor="text1"/>
                <w:sz w:val="16"/>
                <w:szCs w:val="16"/>
                <w:lang w:val="pt-BR"/>
              </w:rPr>
            </w:pPr>
            <w:r w:rsidRPr="00E54DA9">
              <w:rPr>
                <w:b w:val="0"/>
                <w:sz w:val="16"/>
                <w:szCs w:val="16"/>
                <w:lang w:val="pt-BR"/>
              </w:rPr>
              <w:t>(1) Pictogramele de pericol, cuvintele de avertizare, frazele de pericol și frazele de precauție trebuie să fie amplasate împreună pe etichetă.</w:t>
            </w:r>
          </w:p>
        </w:tc>
        <w:tc>
          <w:tcPr>
            <w:tcW w:w="827" w:type="pct"/>
          </w:tcPr>
          <w:p w14:paraId="6AA56C75" w14:textId="07B090D9"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32</w:t>
            </w:r>
          </w:p>
          <w:p w14:paraId="673EA502"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Location of information on the label</w:t>
            </w:r>
          </w:p>
          <w:p w14:paraId="694D3C21" w14:textId="77777777" w:rsidR="00750260" w:rsidRPr="00E54DA9" w:rsidRDefault="00750260" w:rsidP="00750260">
            <w:pPr>
              <w:spacing w:before="4" w:after="4"/>
              <w:ind w:firstLine="22"/>
              <w:jc w:val="both"/>
              <w:rPr>
                <w:bCs/>
                <w:color w:val="000000" w:themeColor="text1"/>
                <w:sz w:val="16"/>
                <w:szCs w:val="16"/>
              </w:rPr>
            </w:pPr>
          </w:p>
          <w:p w14:paraId="016370C9" w14:textId="0223B74E"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Hazard pictograms, warning words, hazard statements and precautionary statements shall be placed together on the label.</w:t>
            </w:r>
          </w:p>
        </w:tc>
        <w:tc>
          <w:tcPr>
            <w:tcW w:w="925" w:type="pct"/>
          </w:tcPr>
          <w:p w14:paraId="27724DF4"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Subsecțiunea a 2-a</w:t>
            </w:r>
          </w:p>
          <w:p w14:paraId="67253F70"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Amplasarea informaţiilor pe etichetă</w:t>
            </w:r>
          </w:p>
          <w:p w14:paraId="1AFF9590" w14:textId="77777777" w:rsidR="00750260" w:rsidRPr="00E54DA9" w:rsidRDefault="00750260" w:rsidP="00750260">
            <w:pPr>
              <w:spacing w:before="4" w:after="4"/>
              <w:ind w:firstLine="22"/>
              <w:jc w:val="both"/>
              <w:rPr>
                <w:bCs/>
                <w:color w:val="000000" w:themeColor="text1"/>
                <w:sz w:val="16"/>
                <w:szCs w:val="16"/>
                <w:lang w:val="pt-BR"/>
              </w:rPr>
            </w:pPr>
          </w:p>
          <w:p w14:paraId="7AB0A5D4" w14:textId="5A19820A" w:rsidR="00750260" w:rsidRPr="00E54DA9" w:rsidRDefault="00750260" w:rsidP="00750260">
            <w:pPr>
              <w:pStyle w:val="P68B1DB1-a3"/>
              <w:spacing w:before="4" w:after="4"/>
              <w:ind w:firstLine="22"/>
              <w:jc w:val="both"/>
              <w:rPr>
                <w:b w:val="0"/>
                <w:bCs/>
                <w:color w:val="000000" w:themeColor="text1"/>
                <w:sz w:val="16"/>
                <w:szCs w:val="16"/>
                <w:lang w:val="pt-BR"/>
              </w:rPr>
            </w:pPr>
            <w:r w:rsidRPr="00E54DA9">
              <w:rPr>
                <w:b w:val="0"/>
                <w:bCs/>
                <w:color w:val="000000" w:themeColor="text1"/>
                <w:sz w:val="16"/>
                <w:szCs w:val="16"/>
                <w:lang w:val="pt-BR"/>
              </w:rPr>
              <w:t>119.</w:t>
            </w:r>
            <w:r w:rsidRPr="00E54DA9">
              <w:rPr>
                <w:b w:val="0"/>
                <w:bCs/>
                <w:color w:val="000000" w:themeColor="text1"/>
                <w:sz w:val="16"/>
                <w:szCs w:val="16"/>
                <w:lang w:val="pt-BR"/>
              </w:rPr>
              <w:tab/>
              <w:t>Pictogramele de pericol, cuvintele de avertizare, frazele de pericol și frazele de precauţie trebuie să fie amplasate împreună pe etichetă.</w:t>
            </w:r>
          </w:p>
        </w:tc>
        <w:tc>
          <w:tcPr>
            <w:tcW w:w="876" w:type="pct"/>
          </w:tcPr>
          <w:p w14:paraId="5AEB887A" w14:textId="2105E861"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Subsection 2</w:t>
            </w:r>
          </w:p>
          <w:p w14:paraId="18DF9E9E"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Location of information on the label</w:t>
            </w:r>
          </w:p>
          <w:p w14:paraId="55D4D542" w14:textId="77777777" w:rsidR="00750260" w:rsidRPr="00E54DA9" w:rsidRDefault="00750260" w:rsidP="00750260">
            <w:pPr>
              <w:spacing w:before="4" w:after="4"/>
              <w:ind w:firstLine="22"/>
              <w:jc w:val="both"/>
              <w:rPr>
                <w:bCs/>
                <w:color w:val="000000" w:themeColor="text1"/>
                <w:sz w:val="16"/>
                <w:szCs w:val="16"/>
              </w:rPr>
            </w:pPr>
          </w:p>
          <w:p w14:paraId="5EEA7DC6" w14:textId="7BAEE53B"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119.</w:t>
            </w:r>
            <w:r w:rsidRPr="00E54DA9">
              <w:rPr>
                <w:color w:val="000000" w:themeColor="text1"/>
                <w:sz w:val="16"/>
                <w:szCs w:val="16"/>
              </w:rPr>
              <w:tab/>
              <w:t>Hazard pictograms, warning words, hazard statements and precautionary statements shall be placed together on the label.</w:t>
            </w:r>
          </w:p>
        </w:tc>
        <w:tc>
          <w:tcPr>
            <w:tcW w:w="487" w:type="pct"/>
          </w:tcPr>
          <w:p w14:paraId="64E7FBF5" w14:textId="48A4E792"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2B9C1F1" w14:textId="1CB42373" w:rsidR="00750260" w:rsidRPr="00E54DA9" w:rsidRDefault="00750260" w:rsidP="00750260">
            <w:pPr>
              <w:spacing w:before="4" w:after="4"/>
              <w:ind w:firstLine="22"/>
              <w:jc w:val="both"/>
              <w:rPr>
                <w:bCs/>
                <w:color w:val="000000" w:themeColor="text1"/>
                <w:sz w:val="16"/>
                <w:szCs w:val="16"/>
              </w:rPr>
            </w:pPr>
          </w:p>
        </w:tc>
        <w:tc>
          <w:tcPr>
            <w:tcW w:w="474" w:type="pct"/>
          </w:tcPr>
          <w:p w14:paraId="2F15ECCE"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4FAD228E" w14:textId="772A6024" w:rsidTr="007B2C92">
        <w:trPr>
          <w:trHeight w:val="1113"/>
        </w:trPr>
        <w:tc>
          <w:tcPr>
            <w:tcW w:w="923" w:type="pct"/>
          </w:tcPr>
          <w:p w14:paraId="3868AE6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(2) Furnizorul poate decide ordinea frazelor de pericol de pe etichetă. Cu toate acestea, sub rezerva alineatului (4), toate frazele de pericol se grupează pe etichetă în funcție de limbă.</w:t>
            </w:r>
          </w:p>
          <w:p w14:paraId="7BE3C4A1" w14:textId="22F6671A"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Furnizorul poate decide ordinea frazelor de precauție pe etichetă. Cu toate acestea, sub rezerva alineatului (4), toate frazele de precauție se grupează pe etichetă în funcție de limbă.</w:t>
            </w:r>
          </w:p>
        </w:tc>
        <w:tc>
          <w:tcPr>
            <w:tcW w:w="827" w:type="pct"/>
          </w:tcPr>
          <w:p w14:paraId="7653798D" w14:textId="15F74A68"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The supplier may decide the order of the hazard statements on the label. However, subject to paragraph 4, all hazard statements shall be grouped on the label by language.</w:t>
            </w:r>
          </w:p>
          <w:p w14:paraId="4EAF1D94" w14:textId="2FBDD29B"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supplier may decide the order of precautionary statements on the label. However, subject to paragraph 4, all precautionary statements shall be grouped on the label by language.</w:t>
            </w:r>
          </w:p>
        </w:tc>
        <w:tc>
          <w:tcPr>
            <w:tcW w:w="925" w:type="pct"/>
          </w:tcPr>
          <w:p w14:paraId="7983AF3A" w14:textId="1F9E9379" w:rsidR="00750260" w:rsidRPr="00E54DA9" w:rsidRDefault="00750260" w:rsidP="00750260">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120.</w:t>
            </w:r>
            <w:r w:rsidRPr="00E54DA9">
              <w:rPr>
                <w:bCs/>
                <w:color w:val="000000" w:themeColor="text1"/>
                <w:sz w:val="16"/>
                <w:szCs w:val="16"/>
                <w:lang w:val="pt-BR"/>
              </w:rPr>
              <w:tab/>
              <w:t>Furnizorul poate decide ordinea frazelor de pericol de pe etichetă. Cu toate acestea, sub rezerva pct. 124, toate frazele de pericol se grupează pe etichetă în funcţie de limbă. Furnizorul poate decide ordinea frazelor de precauţie pe etichetă. Cu toate acestea, sub rezerva pct. 122, toate frazele de precauţie se grupează pe etichetă în funcţie de limbă.</w:t>
            </w:r>
          </w:p>
        </w:tc>
        <w:tc>
          <w:tcPr>
            <w:tcW w:w="876" w:type="pct"/>
          </w:tcPr>
          <w:p w14:paraId="2F0E8930" w14:textId="65D6B8FD"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120.</w:t>
            </w:r>
            <w:r w:rsidRPr="00E54DA9">
              <w:rPr>
                <w:color w:val="000000" w:themeColor="text1"/>
                <w:sz w:val="16"/>
                <w:szCs w:val="16"/>
              </w:rPr>
              <w:tab/>
              <w:t>The supplier may decide the order of the hazard statements on the label. However, subject to point 124, all hazard statements shall be grouped on the label by language. The supplier may decide the order of precautionary statements on the label. However, subject to point 122, all precautionary statements shall be grouped by language on the label.</w:t>
            </w:r>
          </w:p>
        </w:tc>
        <w:tc>
          <w:tcPr>
            <w:tcW w:w="487" w:type="pct"/>
          </w:tcPr>
          <w:p w14:paraId="5BB1C8C8" w14:textId="24F6E59C"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E709266" w14:textId="0DD5F956" w:rsidR="00750260" w:rsidRPr="00E54DA9" w:rsidRDefault="00750260" w:rsidP="00750260">
            <w:pPr>
              <w:spacing w:before="4" w:after="4"/>
              <w:ind w:firstLine="22"/>
              <w:jc w:val="both"/>
              <w:rPr>
                <w:bCs/>
                <w:i/>
                <w:iCs/>
                <w:color w:val="000000" w:themeColor="text1"/>
                <w:sz w:val="16"/>
                <w:szCs w:val="16"/>
              </w:rPr>
            </w:pPr>
          </w:p>
        </w:tc>
        <w:tc>
          <w:tcPr>
            <w:tcW w:w="474" w:type="pct"/>
          </w:tcPr>
          <w:p w14:paraId="2FB745F5" w14:textId="77777777" w:rsidR="00750260" w:rsidRPr="00E54DA9" w:rsidRDefault="00750260" w:rsidP="00750260">
            <w:pPr>
              <w:spacing w:before="4" w:after="4"/>
              <w:ind w:firstLine="22"/>
              <w:jc w:val="both"/>
              <w:rPr>
                <w:bCs/>
                <w:i/>
                <w:iCs/>
                <w:color w:val="000000" w:themeColor="text1"/>
                <w:sz w:val="16"/>
                <w:szCs w:val="16"/>
              </w:rPr>
            </w:pPr>
          </w:p>
        </w:tc>
      </w:tr>
      <w:tr w:rsidR="00750260" w:rsidRPr="00E54DA9" w14:paraId="6F2C9FEB" w14:textId="25038BAB" w:rsidTr="007B2C92">
        <w:trPr>
          <w:trHeight w:val="1113"/>
        </w:trPr>
        <w:tc>
          <w:tcPr>
            <w:tcW w:w="923" w:type="pct"/>
          </w:tcPr>
          <w:p w14:paraId="0C339865" w14:textId="61DE1C32"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(3) Grupele de fraze de pericol și ale celor de precauție, menționate la alineatul (2), se amplasează împreună pe etichetă în funcție de limbă.</w:t>
            </w:r>
          </w:p>
        </w:tc>
        <w:tc>
          <w:tcPr>
            <w:tcW w:w="827" w:type="pct"/>
          </w:tcPr>
          <w:p w14:paraId="401370B6" w14:textId="6BFB4182"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(3) The groups of hazard statements and precautionary statements referred to in paragraph 2 shall be placed together on the label by language.</w:t>
            </w:r>
          </w:p>
        </w:tc>
        <w:tc>
          <w:tcPr>
            <w:tcW w:w="925" w:type="pct"/>
          </w:tcPr>
          <w:p w14:paraId="5BEA2258" w14:textId="218C5AA2" w:rsidR="00750260" w:rsidRPr="00E54DA9" w:rsidRDefault="00750260" w:rsidP="00750260">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121.</w:t>
            </w:r>
            <w:r w:rsidRPr="00E54DA9">
              <w:rPr>
                <w:bCs/>
                <w:color w:val="000000" w:themeColor="text1"/>
                <w:sz w:val="16"/>
                <w:szCs w:val="16"/>
                <w:lang w:val="pt-BR"/>
              </w:rPr>
              <w:tab/>
              <w:t>Grupele de fraze de pericol și ale celor de precauţie, menţionate la pct. 120, se amplasează împreună pe etichetă în funcţie de limbă.</w:t>
            </w:r>
          </w:p>
        </w:tc>
        <w:tc>
          <w:tcPr>
            <w:tcW w:w="876" w:type="pct"/>
          </w:tcPr>
          <w:p w14:paraId="44D7C8C3" w14:textId="4BE644CC"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121.</w:t>
            </w:r>
            <w:r w:rsidRPr="00E54DA9">
              <w:rPr>
                <w:color w:val="000000" w:themeColor="text1"/>
                <w:sz w:val="16"/>
                <w:szCs w:val="16"/>
              </w:rPr>
              <w:tab/>
              <w:t>The groups of hazard statements and precautionary statements referred to in point 120 shall be placed together on the label by language.</w:t>
            </w:r>
          </w:p>
        </w:tc>
        <w:tc>
          <w:tcPr>
            <w:tcW w:w="487" w:type="pct"/>
          </w:tcPr>
          <w:p w14:paraId="253DC818" w14:textId="2ED35AA7"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E31FFBC" w14:textId="5D455B3D" w:rsidR="00750260" w:rsidRPr="00E54DA9" w:rsidRDefault="00750260" w:rsidP="00750260">
            <w:pPr>
              <w:spacing w:before="4" w:after="4"/>
              <w:ind w:firstLine="22"/>
              <w:jc w:val="both"/>
              <w:rPr>
                <w:bCs/>
                <w:i/>
                <w:iCs/>
                <w:color w:val="000000" w:themeColor="text1"/>
                <w:sz w:val="16"/>
                <w:szCs w:val="16"/>
              </w:rPr>
            </w:pPr>
          </w:p>
        </w:tc>
        <w:tc>
          <w:tcPr>
            <w:tcW w:w="474" w:type="pct"/>
          </w:tcPr>
          <w:p w14:paraId="1411D36D" w14:textId="77777777" w:rsidR="00750260" w:rsidRPr="00E54DA9" w:rsidRDefault="00750260" w:rsidP="00750260">
            <w:pPr>
              <w:spacing w:before="4" w:after="4"/>
              <w:ind w:firstLine="22"/>
              <w:jc w:val="both"/>
              <w:rPr>
                <w:bCs/>
                <w:i/>
                <w:iCs/>
                <w:color w:val="000000" w:themeColor="text1"/>
                <w:sz w:val="16"/>
                <w:szCs w:val="16"/>
              </w:rPr>
            </w:pPr>
          </w:p>
        </w:tc>
      </w:tr>
      <w:tr w:rsidR="00750260" w:rsidRPr="00E54DA9" w14:paraId="28E428DC" w14:textId="0AE8A7D6" w:rsidTr="007B2C92">
        <w:trPr>
          <w:trHeight w:val="1113"/>
        </w:trPr>
        <w:tc>
          <w:tcPr>
            <w:tcW w:w="923" w:type="pct"/>
          </w:tcPr>
          <w:p w14:paraId="635BF831" w14:textId="20EC9C82"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(4) Informațiile suplimentare sunt amplasate în secțiunea pentru informații suplimentare de pe etichetă, menționată la articolul 25 și se amplasează împreună cu celelalte elemente de etichetare menționate la articolul 17 alineatul (1) literele (a)-(g).</w:t>
            </w:r>
          </w:p>
        </w:tc>
        <w:tc>
          <w:tcPr>
            <w:tcW w:w="827" w:type="pct"/>
          </w:tcPr>
          <w:p w14:paraId="1DFFE54C" w14:textId="326A1044"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(4) The additional information shall be placed in the section for additional information on the label referred to in Article 25 and shall be placed together with the other labelling elements referred to in points (a) to (g) of Article 17(1).</w:t>
            </w:r>
          </w:p>
        </w:tc>
        <w:tc>
          <w:tcPr>
            <w:tcW w:w="925" w:type="pct"/>
          </w:tcPr>
          <w:p w14:paraId="3858462B" w14:textId="207DABE1" w:rsidR="00750260" w:rsidRPr="00E54DA9" w:rsidRDefault="00750260" w:rsidP="00750260">
            <w:pPr>
              <w:pStyle w:val="P68B1DB1-a4"/>
              <w:spacing w:before="4" w:after="4"/>
              <w:ind w:firstLine="22"/>
              <w:jc w:val="both"/>
              <w:rPr>
                <w:bCs/>
                <w:color w:val="000000" w:themeColor="text1"/>
                <w:sz w:val="16"/>
                <w:szCs w:val="16"/>
              </w:rPr>
            </w:pPr>
            <w:r w:rsidRPr="00E54DA9">
              <w:rPr>
                <w:bCs/>
                <w:color w:val="000000" w:themeColor="text1"/>
                <w:sz w:val="16"/>
                <w:szCs w:val="16"/>
              </w:rPr>
              <w:t>122.</w:t>
            </w:r>
            <w:r w:rsidRPr="00E54DA9">
              <w:rPr>
                <w:bCs/>
                <w:color w:val="000000" w:themeColor="text1"/>
                <w:sz w:val="16"/>
                <w:szCs w:val="16"/>
              </w:rPr>
              <w:tab/>
              <w:t>Informaţiile suplimentare sunt amplasate în secţiunea pentru informaţii suplimentare de pe etichetă, menţionată la pct. 85-93 și se amplasează împreună cu celelalte elemente de etichetare menţionate la pct. 72, sbpct. 72.1-72.7.</w:t>
            </w:r>
          </w:p>
        </w:tc>
        <w:tc>
          <w:tcPr>
            <w:tcW w:w="876" w:type="pct"/>
          </w:tcPr>
          <w:p w14:paraId="7D0C4FE0" w14:textId="40347AD0"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122.</w:t>
            </w:r>
            <w:r w:rsidRPr="00E54DA9">
              <w:rPr>
                <w:color w:val="000000" w:themeColor="text1"/>
                <w:sz w:val="16"/>
                <w:szCs w:val="16"/>
              </w:rPr>
              <w:tab/>
              <w:t>The additional information shall be placed in the section for additional information on the label referred to in points 85 to 93 and shall be placed together with the other labelling elements referred to in points 72 and 93. 72.1-72.7.</w:t>
            </w:r>
          </w:p>
        </w:tc>
        <w:tc>
          <w:tcPr>
            <w:tcW w:w="487" w:type="pct"/>
          </w:tcPr>
          <w:p w14:paraId="5C613836" w14:textId="7D498F5B"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8B668EE" w14:textId="0B08432D" w:rsidR="00750260" w:rsidRPr="00E54DA9" w:rsidRDefault="00750260" w:rsidP="00750260">
            <w:pPr>
              <w:spacing w:before="4" w:after="4"/>
              <w:ind w:firstLine="22"/>
              <w:jc w:val="both"/>
              <w:rPr>
                <w:bCs/>
                <w:i/>
                <w:iCs/>
                <w:color w:val="000000" w:themeColor="text1"/>
                <w:sz w:val="16"/>
                <w:szCs w:val="16"/>
              </w:rPr>
            </w:pPr>
          </w:p>
        </w:tc>
        <w:tc>
          <w:tcPr>
            <w:tcW w:w="474" w:type="pct"/>
          </w:tcPr>
          <w:p w14:paraId="1A7B68CD" w14:textId="77777777" w:rsidR="00750260" w:rsidRPr="00E54DA9" w:rsidRDefault="00750260" w:rsidP="00750260">
            <w:pPr>
              <w:spacing w:before="4" w:after="4"/>
              <w:ind w:firstLine="22"/>
              <w:jc w:val="both"/>
              <w:rPr>
                <w:bCs/>
                <w:i/>
                <w:iCs/>
                <w:color w:val="000000" w:themeColor="text1"/>
                <w:sz w:val="16"/>
                <w:szCs w:val="16"/>
              </w:rPr>
            </w:pPr>
          </w:p>
        </w:tc>
      </w:tr>
      <w:tr w:rsidR="00750260" w:rsidRPr="00E54DA9" w14:paraId="0523858C" w14:textId="0B7052D3" w:rsidTr="007B2C92">
        <w:trPr>
          <w:trHeight w:val="794"/>
        </w:trPr>
        <w:tc>
          <w:tcPr>
            <w:tcW w:w="923" w:type="pct"/>
          </w:tcPr>
          <w:p w14:paraId="2B210544" w14:textId="303CE1BF"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(5) Pe lângă folosirea ei în pictogramele de pericol, culoarea poate fi utilizată și pe alte suprafețe ale etichetei pentru a pune în aplicare cerințele speciale privind etichetarea.</w:t>
            </w:r>
          </w:p>
        </w:tc>
        <w:tc>
          <w:tcPr>
            <w:tcW w:w="827" w:type="pct"/>
          </w:tcPr>
          <w:p w14:paraId="540054D1" w14:textId="5A4D5EC5"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(5) In addition to its use in hazard pictograms, the colour may also be used on other surfaces of the label to implement special labelling requirements.</w:t>
            </w:r>
          </w:p>
        </w:tc>
        <w:tc>
          <w:tcPr>
            <w:tcW w:w="925" w:type="pct"/>
          </w:tcPr>
          <w:p w14:paraId="714E14E4" w14:textId="1037A4F7" w:rsidR="00750260" w:rsidRPr="00E54DA9" w:rsidRDefault="00750260" w:rsidP="00750260">
            <w:pPr>
              <w:pStyle w:val="P68B1DB1-a4"/>
              <w:spacing w:before="4" w:after="4"/>
              <w:ind w:firstLine="22"/>
              <w:jc w:val="both"/>
              <w:rPr>
                <w:bCs/>
                <w:color w:val="000000" w:themeColor="text1"/>
                <w:sz w:val="16"/>
                <w:szCs w:val="16"/>
                <w:lang w:val="pt-BR"/>
              </w:rPr>
            </w:pPr>
            <w:r w:rsidRPr="00E54DA9">
              <w:rPr>
                <w:bCs/>
                <w:color w:val="000000" w:themeColor="text1"/>
                <w:sz w:val="16"/>
                <w:szCs w:val="16"/>
                <w:lang w:val="pt-BR"/>
              </w:rPr>
              <w:t>123.</w:t>
            </w:r>
            <w:r w:rsidRPr="00E54DA9">
              <w:rPr>
                <w:bCs/>
                <w:color w:val="000000" w:themeColor="text1"/>
                <w:sz w:val="16"/>
                <w:szCs w:val="16"/>
                <w:lang w:val="pt-BR"/>
              </w:rPr>
              <w:tab/>
              <w:t>Pe lângă folosirea ei în pictogramele de pericol, culoarea poate fi utilizată și pe alte suprafeţe ale etichetei pentru a pune în aplicare cerinţele speciale privind etichetarea.</w:t>
            </w:r>
          </w:p>
        </w:tc>
        <w:tc>
          <w:tcPr>
            <w:tcW w:w="876" w:type="pct"/>
          </w:tcPr>
          <w:p w14:paraId="2BC2A80C" w14:textId="2D88B9D6"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123.</w:t>
            </w:r>
            <w:r w:rsidRPr="00E54DA9">
              <w:rPr>
                <w:color w:val="000000" w:themeColor="text1"/>
                <w:sz w:val="16"/>
                <w:szCs w:val="16"/>
              </w:rPr>
              <w:tab/>
              <w:t>In addition to its use in hazard pictograms, the colour may also be used on other surfaces of the label to implement special labelling requirements.</w:t>
            </w:r>
          </w:p>
        </w:tc>
        <w:tc>
          <w:tcPr>
            <w:tcW w:w="487" w:type="pct"/>
          </w:tcPr>
          <w:p w14:paraId="65B5B132" w14:textId="0A0D9C55"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065BA708" w14:textId="1291A85D" w:rsidR="00750260" w:rsidRPr="00E54DA9" w:rsidRDefault="00750260" w:rsidP="00750260">
            <w:pPr>
              <w:spacing w:before="4" w:after="4"/>
              <w:ind w:firstLine="22"/>
              <w:jc w:val="both"/>
              <w:rPr>
                <w:bCs/>
                <w:i/>
                <w:iCs/>
                <w:color w:val="000000" w:themeColor="text1"/>
                <w:sz w:val="16"/>
                <w:szCs w:val="16"/>
              </w:rPr>
            </w:pPr>
          </w:p>
        </w:tc>
        <w:tc>
          <w:tcPr>
            <w:tcW w:w="474" w:type="pct"/>
          </w:tcPr>
          <w:p w14:paraId="6F260DAA" w14:textId="77777777" w:rsidR="00750260" w:rsidRPr="00E54DA9" w:rsidRDefault="00750260" w:rsidP="00750260">
            <w:pPr>
              <w:spacing w:before="4" w:after="4"/>
              <w:ind w:firstLine="22"/>
              <w:jc w:val="both"/>
              <w:rPr>
                <w:bCs/>
                <w:i/>
                <w:iCs/>
                <w:color w:val="000000" w:themeColor="text1"/>
                <w:sz w:val="16"/>
                <w:szCs w:val="16"/>
              </w:rPr>
            </w:pPr>
          </w:p>
        </w:tc>
      </w:tr>
      <w:tr w:rsidR="00750260" w:rsidRPr="00E54DA9" w14:paraId="1DFEFA75" w14:textId="21E7289F" w:rsidTr="0098223C">
        <w:trPr>
          <w:trHeight w:val="5034"/>
        </w:trPr>
        <w:tc>
          <w:tcPr>
            <w:tcW w:w="923" w:type="pct"/>
          </w:tcPr>
          <w:p w14:paraId="2AAD30E8"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lastRenderedPageBreak/>
              <w:t>Articolul 33</w:t>
            </w:r>
          </w:p>
          <w:p w14:paraId="513A09EC"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Reguli specifice pentru etichetarea ambalajului exterior, a ambalajului interior și a ambalajului unic</w:t>
            </w:r>
          </w:p>
          <w:p w14:paraId="3A9B942D" w14:textId="77777777" w:rsidR="00750260" w:rsidRPr="00E54DA9" w:rsidRDefault="00750260" w:rsidP="0098223C">
            <w:pPr>
              <w:spacing w:before="4" w:after="4"/>
              <w:ind w:firstLine="22"/>
              <w:jc w:val="both"/>
              <w:rPr>
                <w:sz w:val="16"/>
                <w:szCs w:val="16"/>
                <w:lang w:val="pt-BR"/>
              </w:rPr>
            </w:pPr>
          </w:p>
          <w:p w14:paraId="5DD19186" w14:textId="7D905C55" w:rsidR="00750260" w:rsidRPr="00E54DA9" w:rsidRDefault="00750260" w:rsidP="0098223C">
            <w:pPr>
              <w:pStyle w:val="P68B1DB1-a3"/>
              <w:spacing w:before="4" w:after="4"/>
              <w:ind w:firstLine="22"/>
              <w:jc w:val="both"/>
              <w:rPr>
                <w:color w:val="000000" w:themeColor="text1"/>
                <w:sz w:val="16"/>
                <w:szCs w:val="16"/>
                <w:lang w:val="pt-BR"/>
              </w:rPr>
            </w:pPr>
            <w:r w:rsidRPr="00E54DA9">
              <w:rPr>
                <w:b w:val="0"/>
                <w:sz w:val="16"/>
                <w:szCs w:val="16"/>
                <w:lang w:val="pt-BR"/>
              </w:rPr>
              <w:t>(1) În cazul în care un pachet este format dintr-un ambalaj interior și un ambalaj exterior, împreună cu orice alt fel de ambalaj intermediar, iar ambalajul exterior respectă dispozițiile de etichetare în conformitate cu regulile privind transportul mărfurilor periculoase, ambalajul interior și orice ambalaj intermediar se etichetează în conformitate cu prezentul regulament. Ambalajul exterior poate fi etichetat, de asemenea, în conformitate cu prezentul regulament. În cazul în care pictograma (pictogramele) de pericol prevăzută (prevăzute) de prezentul regulament se referă la același pericol ca și regulile privind transportul mărfurilor periculoase, pictograma (pictogramele) de pericol prevăzută (prevăzute) de prezentul regulament nu mai trebuie să apară pe ambalajul exterior.</w:t>
            </w:r>
          </w:p>
        </w:tc>
        <w:tc>
          <w:tcPr>
            <w:tcW w:w="827" w:type="pct"/>
          </w:tcPr>
          <w:p w14:paraId="362A3A68" w14:textId="2CD3D879"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33</w:t>
            </w:r>
          </w:p>
          <w:p w14:paraId="0D0F8080"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Specific rules for the labelling of outer packaging, inner packaging and single packaging</w:t>
            </w:r>
          </w:p>
          <w:p w14:paraId="26C16460" w14:textId="77777777" w:rsidR="00750260" w:rsidRPr="00E54DA9" w:rsidRDefault="00750260" w:rsidP="00750260">
            <w:pPr>
              <w:spacing w:before="4" w:after="4"/>
              <w:ind w:firstLine="22"/>
              <w:jc w:val="both"/>
              <w:rPr>
                <w:bCs/>
                <w:color w:val="000000" w:themeColor="text1"/>
                <w:sz w:val="16"/>
                <w:szCs w:val="16"/>
              </w:rPr>
            </w:pPr>
          </w:p>
          <w:p w14:paraId="0F177BFA" w14:textId="6E742D3D"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Where a package consists of an inner packaging and an outer packaging, together with any other intermediate packaging, and the outer packaging complies with the labelling provisions in accordance with the rules on the transport of dangerous goods, the inner packaging and any intermediate packaging shall be labelled in accordance with this Regulation. The outer packaging may also be labelled in accordance with this Regulation. Where the hazard pictogram(s) provided for in this Regulation relate to the same hazard as the rules on the transport of dangerous goods, the hazard pictogram(s) provided for in this Regulation shall no longer appear on the outer packaging.</w:t>
            </w:r>
          </w:p>
        </w:tc>
        <w:tc>
          <w:tcPr>
            <w:tcW w:w="925" w:type="pct"/>
          </w:tcPr>
          <w:p w14:paraId="41C0637C"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Subsecțiunea a 3-a</w:t>
            </w:r>
          </w:p>
          <w:p w14:paraId="0CB55807"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Reguli specifice pentru etichetarea ambalajului exterior, a ambalajului interior și a ambalajului unic</w:t>
            </w:r>
          </w:p>
          <w:p w14:paraId="23FEBF10" w14:textId="77777777" w:rsidR="00750260" w:rsidRPr="00E54DA9" w:rsidRDefault="00750260" w:rsidP="00750260">
            <w:pPr>
              <w:spacing w:before="4" w:after="4"/>
              <w:ind w:firstLine="22"/>
              <w:jc w:val="both"/>
              <w:rPr>
                <w:bCs/>
                <w:color w:val="000000" w:themeColor="text1"/>
                <w:sz w:val="16"/>
                <w:szCs w:val="16"/>
                <w:lang w:val="pt-BR"/>
              </w:rPr>
            </w:pPr>
          </w:p>
          <w:p w14:paraId="7F7C9C11" w14:textId="22B72A10" w:rsidR="00750260" w:rsidRPr="00E54DA9" w:rsidRDefault="00750260" w:rsidP="0098223C">
            <w:pPr>
              <w:spacing w:before="4" w:after="4"/>
              <w:ind w:firstLine="22"/>
              <w:jc w:val="both"/>
              <w:rPr>
                <w:bCs/>
                <w:color w:val="000000" w:themeColor="text1"/>
                <w:sz w:val="16"/>
                <w:szCs w:val="16"/>
                <w:lang w:val="pt-BR"/>
              </w:rPr>
            </w:pPr>
            <w:r w:rsidRPr="00E54DA9">
              <w:rPr>
                <w:bCs/>
                <w:color w:val="000000" w:themeColor="text1"/>
                <w:sz w:val="16"/>
                <w:szCs w:val="16"/>
                <w:lang w:val="pt-BR"/>
              </w:rPr>
              <w:t>124.</w:t>
            </w:r>
            <w:r w:rsidRPr="00E54DA9">
              <w:rPr>
                <w:bCs/>
                <w:color w:val="000000" w:themeColor="text1"/>
                <w:sz w:val="16"/>
                <w:szCs w:val="16"/>
                <w:lang w:val="pt-BR"/>
              </w:rPr>
              <w:tab/>
              <w:t>În cazul în care un pachet este format dintr-un ambalaj interior și un ambalaj exterior, împreună cu orice alt fel de ambalaj intermediar, iar ambalajul exterior respectă dispoziţiile de etichetare în conformitate cu regulile privind transportul mărfurilor periculoase, ambalajul interior și orice ambalaj intermediar se etichetează în conformitate cu prezentul regulament. Ambalajul exterior poate fi etichetat, de asemenea, în conformitate cu prezentul Regulament. În cazul în care pictograma (pictogramele) de pericol prevăzută (prevăzute) de prezentul regulament se referă la același pericol ca și regulile privind transportul mărfurilor periculoase, pictograma (pictogramele) de pericol prevăzută (prevăzute) de prezentul Regulament nu mai trebuie să apară pe ambalajul exterior.</w:t>
            </w:r>
          </w:p>
        </w:tc>
        <w:tc>
          <w:tcPr>
            <w:tcW w:w="876" w:type="pct"/>
          </w:tcPr>
          <w:p w14:paraId="2A23597D" w14:textId="5B8459F9"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Subsection 3</w:t>
            </w:r>
          </w:p>
          <w:p w14:paraId="292CDD4A"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Specific rules for the labelling of outer packaging, inner packaging and single packaging</w:t>
            </w:r>
          </w:p>
          <w:p w14:paraId="3932214C" w14:textId="77777777" w:rsidR="00750260" w:rsidRPr="00E54DA9" w:rsidRDefault="00750260" w:rsidP="00750260">
            <w:pPr>
              <w:spacing w:before="4" w:after="4"/>
              <w:ind w:firstLine="22"/>
              <w:jc w:val="both"/>
              <w:rPr>
                <w:bCs/>
                <w:color w:val="000000" w:themeColor="text1"/>
                <w:sz w:val="16"/>
                <w:szCs w:val="16"/>
              </w:rPr>
            </w:pPr>
          </w:p>
          <w:p w14:paraId="53342A0A" w14:textId="14EA9B94"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124.</w:t>
            </w:r>
            <w:r w:rsidRPr="00E54DA9">
              <w:rPr>
                <w:color w:val="000000" w:themeColor="text1"/>
                <w:sz w:val="16"/>
                <w:szCs w:val="16"/>
              </w:rPr>
              <w:tab/>
              <w:t>Where a package consists of an inner packaging and an outer packaging, together with any other intermediate packaging, and the outer packaging complies with the labelling provisions in accordance with the rules on the transport of dangerous goods, the inner packaging and any intermediate packaging shall be labelled in accordance with this Regulation. The outer packaging may also be labelled in accordance with this Regulation. Where the hazard pictogram(s) provided for in this Regulation relate to the same hazard as the rules on the transport of dangerous goods, the hazard pictogram(s) provided for in this Regulation shall no longer appear on the outer packaging.</w:t>
            </w:r>
          </w:p>
          <w:p w14:paraId="12FBCD9C" w14:textId="5F8E5F9E" w:rsidR="00750260" w:rsidRPr="00E54DA9" w:rsidRDefault="00750260" w:rsidP="00750260">
            <w:pPr>
              <w:spacing w:before="4" w:after="4"/>
              <w:ind w:firstLine="22"/>
              <w:jc w:val="both"/>
              <w:rPr>
                <w:bCs/>
                <w:color w:val="000000" w:themeColor="text1"/>
                <w:sz w:val="16"/>
                <w:szCs w:val="16"/>
              </w:rPr>
            </w:pPr>
          </w:p>
        </w:tc>
        <w:tc>
          <w:tcPr>
            <w:tcW w:w="487" w:type="pct"/>
          </w:tcPr>
          <w:p w14:paraId="610B9E74" w14:textId="47332F89"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5CABE9B" w14:textId="5F212694" w:rsidR="00750260" w:rsidRPr="00E54DA9" w:rsidRDefault="00750260" w:rsidP="00750260">
            <w:pPr>
              <w:spacing w:before="4" w:after="4"/>
              <w:ind w:firstLine="22"/>
              <w:jc w:val="both"/>
              <w:rPr>
                <w:bCs/>
                <w:color w:val="000000" w:themeColor="text1"/>
                <w:sz w:val="16"/>
                <w:szCs w:val="16"/>
              </w:rPr>
            </w:pPr>
          </w:p>
        </w:tc>
        <w:tc>
          <w:tcPr>
            <w:tcW w:w="474" w:type="pct"/>
          </w:tcPr>
          <w:p w14:paraId="3C0E2AF6"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5425FC7E" w14:textId="0692F8FC" w:rsidTr="007B2C92">
        <w:trPr>
          <w:trHeight w:val="2110"/>
        </w:trPr>
        <w:tc>
          <w:tcPr>
            <w:tcW w:w="923" w:type="pct"/>
          </w:tcPr>
          <w:p w14:paraId="7B62BD36" w14:textId="26332EDA"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rPr>
              <w:t xml:space="preserve">(2) În cazul în care ambalajul exterior al unui pachet nu trebuie să corespundă cerințelor de etichetare în conformitate cu regulile privind transportul mărfurilor periculoase, atât ambalajul exterior, cât și cel interior, inclusiv orice ambalaj intermediar, se etichetează în conformitate cu prezentul regulament. </w:t>
            </w:r>
            <w:r w:rsidRPr="00E54DA9">
              <w:rPr>
                <w:bCs/>
                <w:sz w:val="16"/>
                <w:szCs w:val="16"/>
                <w:lang w:val="pt-BR"/>
              </w:rPr>
              <w:t>Cu toate acestea, în cazul în care ambalajul exterior permite să se vadă clar etichetele de pe ambalajul interior sau de pe cel intermediar, ambalajul exterior nu mai trebuie să fie etichetat.</w:t>
            </w:r>
          </w:p>
        </w:tc>
        <w:tc>
          <w:tcPr>
            <w:tcW w:w="827" w:type="pct"/>
          </w:tcPr>
          <w:p w14:paraId="31F92D38" w14:textId="4BC8A27D"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Where the outer packaging of a package does not have to comply with labelling requirements in accordance with the rules on the transport of dangerous goods, both the outer and inner packaging, including any intermediate packaging, shall be labelled in accordance with this Regulation. However, where the outer packaging makes it possible to clearly see the labels on the inner or intermediate packaging, the outer packaging shall no longer be labelled.</w:t>
            </w:r>
          </w:p>
        </w:tc>
        <w:tc>
          <w:tcPr>
            <w:tcW w:w="925" w:type="pct"/>
          </w:tcPr>
          <w:p w14:paraId="37E271B6" w14:textId="09449B87" w:rsidR="00750260" w:rsidRPr="00E54DA9" w:rsidRDefault="00750260" w:rsidP="00750260">
            <w:pPr>
              <w:pStyle w:val="P68B1DB1-a4"/>
              <w:spacing w:before="4" w:after="4"/>
              <w:ind w:firstLine="22"/>
              <w:jc w:val="both"/>
              <w:rPr>
                <w:bCs/>
                <w:color w:val="000000" w:themeColor="text1"/>
                <w:sz w:val="16"/>
                <w:szCs w:val="16"/>
                <w:lang w:val="pt-BR"/>
              </w:rPr>
            </w:pPr>
            <w:r w:rsidRPr="00E54DA9">
              <w:rPr>
                <w:bCs/>
                <w:color w:val="000000" w:themeColor="text1"/>
                <w:sz w:val="16"/>
                <w:szCs w:val="16"/>
              </w:rPr>
              <w:t>125.</w:t>
            </w:r>
            <w:r w:rsidRPr="00E54DA9">
              <w:rPr>
                <w:bCs/>
                <w:color w:val="000000" w:themeColor="text1"/>
                <w:sz w:val="16"/>
                <w:szCs w:val="16"/>
              </w:rPr>
              <w:tab/>
              <w:t xml:space="preserve">În cazul în care ambalajul exterior al unui pachet nu trebuie să corespundă cerinţelor de etichetare în conformitate cu regulile privind transportul mărfurilor periculoase, atât ambalajul exterior, cât și cel interior, inclusiv orice ambalaj intermediar, se etichetează în conformitate cu prezentul Regulament. </w:t>
            </w:r>
            <w:r w:rsidRPr="00E54DA9">
              <w:rPr>
                <w:bCs/>
                <w:color w:val="000000" w:themeColor="text1"/>
                <w:sz w:val="16"/>
                <w:szCs w:val="16"/>
                <w:lang w:val="pt-BR"/>
              </w:rPr>
              <w:t>Cu toate acestea, în cazul în care ambalajul exterior permite să se vadă clar etichetele de pe ambalajul interior sau de pe cel intermediar, ambalajul exterior nu mai trebuie să fie etichetat.</w:t>
            </w:r>
          </w:p>
        </w:tc>
        <w:tc>
          <w:tcPr>
            <w:tcW w:w="876" w:type="pct"/>
          </w:tcPr>
          <w:p w14:paraId="3F487B76" w14:textId="6A7C269E"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125.</w:t>
            </w:r>
            <w:r w:rsidRPr="00E54DA9">
              <w:rPr>
                <w:color w:val="000000" w:themeColor="text1"/>
                <w:sz w:val="16"/>
                <w:szCs w:val="16"/>
              </w:rPr>
              <w:tab/>
              <w:t>Where the outer packaging of a package does not have to comply with the labelling requirements in accordance with the rules on the transport of dangerous goods, both the outer and inner packaging, including any intermediate packaging, shall be labelled in accordance with this Regulation. However, where the outer packaging makes it possible to clearly see the labels on the inner or intermediate packaging, the outer packaging shall no longer be labelled.</w:t>
            </w:r>
          </w:p>
        </w:tc>
        <w:tc>
          <w:tcPr>
            <w:tcW w:w="487" w:type="pct"/>
          </w:tcPr>
          <w:p w14:paraId="5AB52798" w14:textId="2E33E356"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2BCE83A" w14:textId="2E136BF2" w:rsidR="00750260" w:rsidRPr="00E54DA9" w:rsidRDefault="00750260" w:rsidP="00750260">
            <w:pPr>
              <w:spacing w:before="4" w:after="4"/>
              <w:ind w:firstLine="22"/>
              <w:jc w:val="both"/>
              <w:rPr>
                <w:bCs/>
                <w:color w:val="000000" w:themeColor="text1"/>
                <w:sz w:val="16"/>
                <w:szCs w:val="16"/>
              </w:rPr>
            </w:pPr>
          </w:p>
        </w:tc>
        <w:tc>
          <w:tcPr>
            <w:tcW w:w="474" w:type="pct"/>
          </w:tcPr>
          <w:p w14:paraId="4F669850"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11960E87" w14:textId="2DEE1AD1" w:rsidTr="007B2C92">
        <w:trPr>
          <w:trHeight w:val="2239"/>
        </w:trPr>
        <w:tc>
          <w:tcPr>
            <w:tcW w:w="923" w:type="pct"/>
          </w:tcPr>
          <w:p w14:paraId="5B00528B" w14:textId="14993258"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rPr>
              <w:lastRenderedPageBreak/>
              <w:t xml:space="preserve">(3) Ambalajele unice care corespund cerințelor de etichetare în conformitate cu regulile privind transportul mărfurilor periculoase se etichetează atât în conformitate cu prezentul regulament, cât și cu regulile privind transportul mărfurilor periculoase. </w:t>
            </w:r>
            <w:r w:rsidRPr="00E54DA9">
              <w:rPr>
                <w:bCs/>
                <w:sz w:val="16"/>
                <w:szCs w:val="16"/>
                <w:lang w:val="pt-BR"/>
              </w:rPr>
              <w:t>În cazul în care pictograma (pictogramele) de pericol prevăzută (prevăzute) de prezentul regulament se referă la același pericol ca și regulile privind transportul mărfurilor periculoase, pictograma (pictogramele) de pericol prevăzută (prevăzute) de prezentul regulament nu mai trebuie să apară.</w:t>
            </w:r>
          </w:p>
        </w:tc>
        <w:tc>
          <w:tcPr>
            <w:tcW w:w="827" w:type="pct"/>
          </w:tcPr>
          <w:p w14:paraId="50545EB1" w14:textId="1601B702"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(3) Single packaging complying with labelling requirements in accordance with the rules on the transport of dangerous goods shall be labelled in accordance with both this Regulation and the rules on the transport of dangerous goods. Where the hazard pictogram(s) provided for in this Regulation relate to the same hazard as the rules on the transport of dangerous goods, the hazard pictogram(s) provided for in this Regulation shall no longer appear.</w:t>
            </w:r>
          </w:p>
        </w:tc>
        <w:tc>
          <w:tcPr>
            <w:tcW w:w="925" w:type="pct"/>
          </w:tcPr>
          <w:p w14:paraId="497FB138" w14:textId="280F2ED6" w:rsidR="00750260" w:rsidRPr="00E54DA9" w:rsidRDefault="00750260" w:rsidP="00750260">
            <w:pPr>
              <w:pStyle w:val="P68B1DB1-a4"/>
              <w:spacing w:before="4" w:after="4"/>
              <w:ind w:firstLine="22"/>
              <w:jc w:val="both"/>
              <w:rPr>
                <w:bCs/>
                <w:color w:val="000000" w:themeColor="text1"/>
                <w:sz w:val="16"/>
                <w:szCs w:val="16"/>
                <w:lang w:val="pt-BR"/>
              </w:rPr>
            </w:pPr>
            <w:r w:rsidRPr="00E54DA9">
              <w:rPr>
                <w:bCs/>
                <w:color w:val="000000" w:themeColor="text1"/>
                <w:sz w:val="16"/>
                <w:szCs w:val="16"/>
              </w:rPr>
              <w:t>126.</w:t>
            </w:r>
            <w:r w:rsidRPr="00E54DA9">
              <w:rPr>
                <w:bCs/>
                <w:color w:val="000000" w:themeColor="text1"/>
                <w:sz w:val="16"/>
                <w:szCs w:val="16"/>
              </w:rPr>
              <w:tab/>
              <w:t xml:space="preserve">Ambalajele unice care corespund cerinţelor de etichetare în conformitate cu regulile privind transportul mărfurilor periculoase se etichetează atât în conformitate cu prezentul regulament, cât și cu regulile privind transportul mărfurilor periculoase. </w:t>
            </w:r>
            <w:r w:rsidRPr="00E54DA9">
              <w:rPr>
                <w:bCs/>
                <w:color w:val="000000" w:themeColor="text1"/>
                <w:sz w:val="16"/>
                <w:szCs w:val="16"/>
                <w:lang w:val="pt-BR"/>
              </w:rPr>
              <w:t>În cazul în care pictograma (pictogramele) de pericol prevăzută (prevăzute) de prezentul regulament se referă la același pericol ca și regulile privind transportul mărfurilor periculoase, pictograma (pictogramele) de pericol prevăzută (prevăzute) de prezentul Regulament nu mai trebuie să apară.</w:t>
            </w:r>
          </w:p>
        </w:tc>
        <w:tc>
          <w:tcPr>
            <w:tcW w:w="876" w:type="pct"/>
          </w:tcPr>
          <w:p w14:paraId="4FC17BE0" w14:textId="053125B1"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126.</w:t>
            </w:r>
            <w:r w:rsidRPr="00E54DA9">
              <w:rPr>
                <w:color w:val="000000" w:themeColor="text1"/>
                <w:sz w:val="16"/>
                <w:szCs w:val="16"/>
              </w:rPr>
              <w:tab/>
              <w:t>Single packaging complying with labelling requirements in accordance with the rules on the transport of dangerous goods shall be labelled in accordance with both this Regulation and the rules on the transport of dangerous goods. Where the hazard pictogram(s) provided for in this Regulation relate to the same hazard as the rules on the transport of dangerous goods, the hazard pictogram(s) provided for in this Regulation shall no longer appear.</w:t>
            </w:r>
          </w:p>
        </w:tc>
        <w:tc>
          <w:tcPr>
            <w:tcW w:w="487" w:type="pct"/>
          </w:tcPr>
          <w:p w14:paraId="4CBA1678" w14:textId="11B37FA0"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9FCC81F" w14:textId="1F4B0140" w:rsidR="00750260" w:rsidRPr="00E54DA9" w:rsidRDefault="00750260" w:rsidP="00750260">
            <w:pPr>
              <w:spacing w:before="4" w:after="4"/>
              <w:ind w:firstLine="22"/>
              <w:jc w:val="both"/>
              <w:rPr>
                <w:bCs/>
                <w:color w:val="000000" w:themeColor="text1"/>
                <w:sz w:val="16"/>
                <w:szCs w:val="16"/>
              </w:rPr>
            </w:pPr>
          </w:p>
        </w:tc>
        <w:tc>
          <w:tcPr>
            <w:tcW w:w="474" w:type="pct"/>
          </w:tcPr>
          <w:p w14:paraId="22879107"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3ACF04E6" w14:textId="45D38FDC" w:rsidTr="007B2C92">
        <w:tc>
          <w:tcPr>
            <w:tcW w:w="923" w:type="pct"/>
          </w:tcPr>
          <w:p w14:paraId="542D28F1"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34</w:t>
            </w:r>
          </w:p>
          <w:p w14:paraId="6388909F"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Raport privind comunicarea cu privire la utilizarea în condiții de siguranță a chimicalelor</w:t>
            </w:r>
          </w:p>
          <w:p w14:paraId="09211342" w14:textId="77777777" w:rsidR="00750260" w:rsidRPr="00E54DA9" w:rsidRDefault="00750260" w:rsidP="00750260">
            <w:pPr>
              <w:spacing w:before="4" w:after="4"/>
              <w:ind w:firstLine="22"/>
              <w:jc w:val="both"/>
              <w:rPr>
                <w:bCs/>
                <w:sz w:val="16"/>
                <w:szCs w:val="16"/>
                <w:lang w:val="pt-BR"/>
              </w:rPr>
            </w:pPr>
          </w:p>
          <w:p w14:paraId="54EC893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 Până la 20 ianuarie 2012, agenția efectuează un studiu privind comunicarea de informații publicului larg cu privire la utilizarea în condiții de siguranță a substanțelor și a amestecurilor și la posibila necesitate de a se include informații suplimentare pe etichete. Studiul respectiv se realizează în urma consultărilor cu autoritățile competente</w:t>
            </w:r>
          </w:p>
          <w:p w14:paraId="1159E731" w14:textId="77777777" w:rsidR="00750260" w:rsidRPr="00E54DA9" w:rsidRDefault="00750260" w:rsidP="0098223C">
            <w:pPr>
              <w:spacing w:before="4" w:after="4"/>
              <w:ind w:firstLine="22"/>
              <w:jc w:val="both"/>
              <w:rPr>
                <w:bCs/>
                <w:sz w:val="16"/>
                <w:szCs w:val="16"/>
                <w:lang w:val="pt-BR"/>
              </w:rPr>
            </w:pPr>
            <w:r w:rsidRPr="00E54DA9">
              <w:rPr>
                <w:bCs/>
                <w:sz w:val="16"/>
                <w:szCs w:val="16"/>
                <w:lang w:val="pt-BR"/>
              </w:rPr>
              <w:t>și cu părțile interesate și se bazează, după caz, pe cele mai bune practici relevante.</w:t>
            </w:r>
          </w:p>
          <w:p w14:paraId="36B07810" w14:textId="41070A35" w:rsidR="00750260" w:rsidRPr="00E54DA9" w:rsidRDefault="00750260" w:rsidP="0098223C">
            <w:pPr>
              <w:pStyle w:val="P68B1DB1-a3"/>
              <w:spacing w:before="4" w:after="4"/>
              <w:ind w:firstLine="22"/>
              <w:jc w:val="both"/>
              <w:rPr>
                <w:color w:val="000000" w:themeColor="text1"/>
                <w:sz w:val="16"/>
                <w:szCs w:val="16"/>
                <w:lang w:val="pt-BR"/>
              </w:rPr>
            </w:pPr>
            <w:r w:rsidRPr="00E54DA9">
              <w:rPr>
                <w:b w:val="0"/>
                <w:bCs/>
                <w:sz w:val="16"/>
                <w:szCs w:val="16"/>
                <w:lang w:val="pt-BR"/>
              </w:rPr>
              <w:t>(2) Fără a aduce atingere regulilor de etichetare prevăzute în prezentul titlu, Comisia prezintă Parlamentului European și Consiliului un raport pe baza studiului menționat la alineatul (1) și, în cazul în care este justificat, prezintă o propunere de modificare a prezentului regulament.</w:t>
            </w:r>
          </w:p>
        </w:tc>
        <w:tc>
          <w:tcPr>
            <w:tcW w:w="827" w:type="pct"/>
          </w:tcPr>
          <w:p w14:paraId="59DB0C2E" w14:textId="366B9269"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34</w:t>
            </w:r>
          </w:p>
          <w:p w14:paraId="436F2AF6"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Report on the communication on the safe use of chemicals</w:t>
            </w:r>
          </w:p>
          <w:p w14:paraId="1ACFE893" w14:textId="77777777" w:rsidR="00750260" w:rsidRPr="00E54DA9" w:rsidRDefault="00750260" w:rsidP="00750260">
            <w:pPr>
              <w:spacing w:before="4" w:after="4"/>
              <w:ind w:firstLine="22"/>
              <w:jc w:val="both"/>
              <w:rPr>
                <w:bCs/>
                <w:color w:val="000000" w:themeColor="text1"/>
                <w:sz w:val="16"/>
                <w:szCs w:val="16"/>
              </w:rPr>
            </w:pPr>
          </w:p>
          <w:p w14:paraId="351A14A3"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By 20 January 2012, the Agency shall carry out a study on the communication of information to the general public on the safe use of substances and mixtures and on the possible need to include additional information on labels. That study shall be carried out following consultations with the competent authorities</w:t>
            </w:r>
          </w:p>
          <w:p w14:paraId="449684C3"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and with stakeholders and shall be based, where appropriate, on relevant best practices.</w:t>
            </w:r>
          </w:p>
          <w:p w14:paraId="5D6FF49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Without prejudice to the labelling rules laid down in this Title, the Commission shall submit a report to the European Parliament and to the Council on the basis of the study referred to in paragraph 1 and, if justified, submit a proposal to amend this Regulation.</w:t>
            </w:r>
          </w:p>
        </w:tc>
        <w:tc>
          <w:tcPr>
            <w:tcW w:w="925" w:type="pct"/>
          </w:tcPr>
          <w:p w14:paraId="254720B8"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2B08520D" w14:textId="42BE9AD8" w:rsidR="00750260" w:rsidRPr="00E54DA9" w:rsidRDefault="00750260" w:rsidP="00750260">
            <w:pPr>
              <w:spacing w:before="4" w:after="4"/>
              <w:ind w:firstLine="22"/>
              <w:jc w:val="both"/>
              <w:rPr>
                <w:bCs/>
                <w:color w:val="000000" w:themeColor="text1"/>
                <w:sz w:val="16"/>
                <w:szCs w:val="16"/>
              </w:rPr>
            </w:pPr>
          </w:p>
        </w:tc>
        <w:tc>
          <w:tcPr>
            <w:tcW w:w="487" w:type="pct"/>
          </w:tcPr>
          <w:p w14:paraId="794091D7" w14:textId="4298EAA6"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3D27CC22" w14:textId="7708A0C0" w:rsidR="00750260" w:rsidRPr="00E54DA9" w:rsidRDefault="00750260" w:rsidP="00750260">
            <w:pPr>
              <w:spacing w:before="4" w:after="4"/>
              <w:ind w:firstLine="22"/>
              <w:jc w:val="both"/>
              <w:rPr>
                <w:bCs/>
                <w:color w:val="000000" w:themeColor="text1"/>
                <w:sz w:val="16"/>
                <w:szCs w:val="16"/>
              </w:rPr>
            </w:pPr>
          </w:p>
        </w:tc>
        <w:tc>
          <w:tcPr>
            <w:tcW w:w="474" w:type="pct"/>
          </w:tcPr>
          <w:p w14:paraId="6042CE5A"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40C9299B" w14:textId="7DF32DF4" w:rsidTr="007B2C92">
        <w:trPr>
          <w:trHeight w:val="1332"/>
        </w:trPr>
        <w:tc>
          <w:tcPr>
            <w:tcW w:w="923" w:type="pct"/>
          </w:tcPr>
          <w:p w14:paraId="461F7110"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34a</w:t>
            </w:r>
          </w:p>
          <w:p w14:paraId="3F415C89"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Etichetarea fizică și digitală</w:t>
            </w:r>
          </w:p>
          <w:p w14:paraId="4987D8EC" w14:textId="77777777" w:rsidR="00750260" w:rsidRPr="00E54DA9" w:rsidRDefault="00750260" w:rsidP="00750260">
            <w:pPr>
              <w:spacing w:before="4" w:after="4"/>
              <w:ind w:firstLine="22"/>
              <w:jc w:val="center"/>
              <w:rPr>
                <w:b/>
                <w:sz w:val="16"/>
                <w:szCs w:val="16"/>
                <w:lang w:val="pt-BR"/>
              </w:rPr>
            </w:pPr>
          </w:p>
          <w:p w14:paraId="3AB02E15" w14:textId="7B99B7D0" w:rsidR="00750260" w:rsidRPr="00E54DA9" w:rsidRDefault="00750260" w:rsidP="0098223C">
            <w:pPr>
              <w:pStyle w:val="P68B1DB1-a3"/>
              <w:spacing w:before="4" w:after="4"/>
              <w:ind w:firstLine="22"/>
              <w:jc w:val="both"/>
              <w:rPr>
                <w:color w:val="000000" w:themeColor="text1"/>
                <w:sz w:val="16"/>
                <w:szCs w:val="16"/>
                <w:lang w:val="pt-BR"/>
              </w:rPr>
            </w:pPr>
            <w:r w:rsidRPr="00E54DA9">
              <w:rPr>
                <w:b w:val="0"/>
                <w:sz w:val="16"/>
                <w:szCs w:val="16"/>
                <w:lang w:val="pt-BR"/>
              </w:rPr>
              <w:t>(1) Elementele de etichetare pentru substanțele și amestecurile menționate la articolul 17 se furnizează pe o etichetă în format</w:t>
            </w:r>
            <w:r w:rsidRPr="00E54DA9">
              <w:rPr>
                <w:bCs/>
                <w:sz w:val="16"/>
                <w:szCs w:val="16"/>
                <w:lang w:val="pt-BR"/>
              </w:rPr>
              <w:t xml:space="preserve"> </w:t>
            </w:r>
            <w:r w:rsidRPr="00E54DA9">
              <w:rPr>
                <w:b w:val="0"/>
                <w:sz w:val="16"/>
                <w:szCs w:val="16"/>
                <w:lang w:val="pt-BR"/>
              </w:rPr>
              <w:t xml:space="preserve">fizic (denumită în continuare «etichetă fizică»). Pe lângă </w:t>
            </w:r>
            <w:r w:rsidRPr="00E54DA9">
              <w:rPr>
                <w:b w:val="0"/>
                <w:sz w:val="16"/>
                <w:szCs w:val="16"/>
                <w:lang w:val="pt-BR"/>
              </w:rPr>
              <w:lastRenderedPageBreak/>
              <w:t>eticheta fizică, elementele de etichetare menționate la articolul 17 pot fi furnizate în format digital (denumit în continuare «etichetă digitală»).</w:t>
            </w:r>
          </w:p>
        </w:tc>
        <w:tc>
          <w:tcPr>
            <w:tcW w:w="827" w:type="pct"/>
          </w:tcPr>
          <w:p w14:paraId="6E14B611" w14:textId="2AFADE66"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34a</w:t>
            </w:r>
          </w:p>
          <w:p w14:paraId="7463AD0D"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Physical and digital labelling</w:t>
            </w:r>
          </w:p>
          <w:p w14:paraId="5B600359" w14:textId="77777777" w:rsidR="00750260" w:rsidRPr="00E54DA9" w:rsidRDefault="00750260" w:rsidP="00750260">
            <w:pPr>
              <w:spacing w:before="4" w:after="4"/>
              <w:ind w:firstLine="22"/>
              <w:jc w:val="center"/>
              <w:rPr>
                <w:b/>
                <w:color w:val="000000" w:themeColor="text1"/>
                <w:sz w:val="16"/>
                <w:szCs w:val="16"/>
              </w:rPr>
            </w:pPr>
          </w:p>
          <w:p w14:paraId="72650D47" w14:textId="0C9AD679"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(1) Label elements for substances and mixtures referred to in Article 17 shall be provided on a label in physical format (‘physical label’). In addition to the physical label, </w:t>
            </w:r>
            <w:r w:rsidRPr="00E54DA9">
              <w:rPr>
                <w:color w:val="000000" w:themeColor="text1"/>
                <w:sz w:val="16"/>
                <w:szCs w:val="16"/>
              </w:rPr>
              <w:lastRenderedPageBreak/>
              <w:t>the label elements referred to in Article 17 may be provided in digital format (‘digital label’).</w:t>
            </w:r>
          </w:p>
        </w:tc>
        <w:tc>
          <w:tcPr>
            <w:tcW w:w="925" w:type="pct"/>
          </w:tcPr>
          <w:p w14:paraId="69848255"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lastRenderedPageBreak/>
              <w:t>Secțiunea a 3-a</w:t>
            </w:r>
          </w:p>
          <w:p w14:paraId="1B88F8BB"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Formatele etichetării</w:t>
            </w:r>
          </w:p>
          <w:p w14:paraId="70BAEF74"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Subsecțiunea 1</w:t>
            </w:r>
          </w:p>
          <w:p w14:paraId="4E8126F5"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Etichetarea fizică și digitală</w:t>
            </w:r>
          </w:p>
          <w:p w14:paraId="4BC05B8C" w14:textId="77777777" w:rsidR="00750260" w:rsidRPr="00E54DA9" w:rsidRDefault="00750260" w:rsidP="00750260">
            <w:pPr>
              <w:spacing w:before="4" w:after="4"/>
              <w:ind w:firstLine="22"/>
              <w:jc w:val="both"/>
              <w:rPr>
                <w:bCs/>
                <w:color w:val="000000" w:themeColor="text1"/>
                <w:sz w:val="16"/>
                <w:szCs w:val="16"/>
                <w:lang w:val="pt-BR"/>
              </w:rPr>
            </w:pPr>
          </w:p>
          <w:p w14:paraId="1DAD25E6" w14:textId="2D84DBD5" w:rsidR="00750260" w:rsidRPr="00E54DA9" w:rsidRDefault="00750260" w:rsidP="00750260">
            <w:pPr>
              <w:pStyle w:val="P68B1DB1-a3"/>
              <w:spacing w:before="4" w:after="4"/>
              <w:ind w:firstLine="22"/>
              <w:jc w:val="both"/>
              <w:rPr>
                <w:b w:val="0"/>
                <w:bCs/>
                <w:color w:val="000000" w:themeColor="text1"/>
                <w:sz w:val="16"/>
                <w:szCs w:val="16"/>
                <w:lang w:val="pt-BR"/>
              </w:rPr>
            </w:pPr>
            <w:r w:rsidRPr="00E54DA9">
              <w:rPr>
                <w:b w:val="0"/>
                <w:bCs/>
                <w:color w:val="000000" w:themeColor="text1"/>
                <w:sz w:val="16"/>
                <w:szCs w:val="16"/>
                <w:lang w:val="pt-BR"/>
              </w:rPr>
              <w:t>127.</w:t>
            </w:r>
            <w:r w:rsidRPr="00E54DA9">
              <w:rPr>
                <w:b w:val="0"/>
                <w:bCs/>
                <w:color w:val="000000" w:themeColor="text1"/>
                <w:sz w:val="16"/>
                <w:szCs w:val="16"/>
                <w:lang w:val="pt-BR"/>
              </w:rPr>
              <w:tab/>
              <w:t xml:space="preserve">Elementele de etichetare pentru substanțele și amestecurile menționate la pct. 72-73 se furnizează </w:t>
            </w:r>
            <w:r w:rsidRPr="00E54DA9">
              <w:rPr>
                <w:b w:val="0"/>
                <w:bCs/>
                <w:color w:val="000000" w:themeColor="text1"/>
                <w:sz w:val="16"/>
                <w:szCs w:val="16"/>
                <w:lang w:val="pt-BR"/>
              </w:rPr>
              <w:lastRenderedPageBreak/>
              <w:t>pe o etichetă în format fizic (denumită în continuare «etichetă fizică»). Pe lângă eticheta fizică, elementele de etichetare menționate la pct. 72-73 pot fi furnizate în format digital (denumit în continuare «etichetă digitală»).</w:t>
            </w:r>
          </w:p>
        </w:tc>
        <w:tc>
          <w:tcPr>
            <w:tcW w:w="876" w:type="pct"/>
          </w:tcPr>
          <w:p w14:paraId="14A061B7" w14:textId="34BEFAED"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Section 3</w:t>
            </w:r>
          </w:p>
          <w:p w14:paraId="67D16CEA"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Labelling formats</w:t>
            </w:r>
          </w:p>
          <w:p w14:paraId="684C3921"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Subsection 1</w:t>
            </w:r>
          </w:p>
          <w:p w14:paraId="4F3884F3"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Physical and digital labelling</w:t>
            </w:r>
          </w:p>
          <w:p w14:paraId="46512F93" w14:textId="77777777" w:rsidR="00750260" w:rsidRPr="00E54DA9" w:rsidRDefault="00750260" w:rsidP="00750260">
            <w:pPr>
              <w:spacing w:before="4" w:after="4"/>
              <w:ind w:firstLine="22"/>
              <w:jc w:val="both"/>
              <w:rPr>
                <w:bCs/>
                <w:color w:val="000000" w:themeColor="text1"/>
                <w:sz w:val="16"/>
                <w:szCs w:val="16"/>
              </w:rPr>
            </w:pPr>
          </w:p>
          <w:p w14:paraId="29BB5B33" w14:textId="7C66B666"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127.</w:t>
            </w:r>
            <w:r w:rsidRPr="00E54DA9">
              <w:rPr>
                <w:color w:val="000000" w:themeColor="text1"/>
                <w:sz w:val="16"/>
                <w:szCs w:val="16"/>
              </w:rPr>
              <w:tab/>
              <w:t xml:space="preserve">Label elements for substances and mixtures referred to in points 72 to 73 shall be provided </w:t>
            </w:r>
            <w:r w:rsidRPr="00E54DA9">
              <w:rPr>
                <w:color w:val="000000" w:themeColor="text1"/>
                <w:sz w:val="16"/>
                <w:szCs w:val="16"/>
              </w:rPr>
              <w:lastRenderedPageBreak/>
              <w:t>on a label in physical format (hereinafter referred to as “physical label”). In addition to the physical label, the label elements referred to in points 72 to 73 may be supplied in digital form (hereinafter referred to as “digital label”).</w:t>
            </w:r>
          </w:p>
        </w:tc>
        <w:tc>
          <w:tcPr>
            <w:tcW w:w="487" w:type="pct"/>
          </w:tcPr>
          <w:p w14:paraId="13A6777E" w14:textId="498A0712"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Compatible</w:t>
            </w:r>
          </w:p>
        </w:tc>
        <w:tc>
          <w:tcPr>
            <w:tcW w:w="487" w:type="pct"/>
          </w:tcPr>
          <w:p w14:paraId="7442C695" w14:textId="5E0EEF94" w:rsidR="00750260" w:rsidRPr="00E54DA9" w:rsidRDefault="00750260" w:rsidP="00750260">
            <w:pPr>
              <w:pStyle w:val="P68B1DB1-a5"/>
              <w:spacing w:before="4" w:after="4"/>
              <w:ind w:firstLine="22"/>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7536F2FB"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3FB1A417" w14:textId="58148570" w:rsidTr="007B2C92">
        <w:trPr>
          <w:trHeight w:val="1331"/>
        </w:trPr>
        <w:tc>
          <w:tcPr>
            <w:tcW w:w="923" w:type="pct"/>
          </w:tcPr>
          <w:p w14:paraId="60A2EFD6" w14:textId="532D9DD9"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(2) Prin derogare de la alineatul (1), furnizorii pot include elementele de etichetare prevăzute în secțiunea 1.6 din anexa I numai pe o etichetă digitală.</w:t>
            </w:r>
          </w:p>
        </w:tc>
        <w:tc>
          <w:tcPr>
            <w:tcW w:w="827" w:type="pct"/>
          </w:tcPr>
          <w:p w14:paraId="043D3B75" w14:textId="13E4A5A9"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By way of derogation from paragraph 1, suppliers may include the label elements set out in Section 1.6 of Annex I only on a digital label.</w:t>
            </w:r>
          </w:p>
        </w:tc>
        <w:tc>
          <w:tcPr>
            <w:tcW w:w="925" w:type="pct"/>
          </w:tcPr>
          <w:p w14:paraId="3A67F2F7" w14:textId="5CF24947" w:rsidR="00750260" w:rsidRPr="00E54DA9" w:rsidRDefault="00750260" w:rsidP="00750260">
            <w:pPr>
              <w:pStyle w:val="P68B1DB1-a4"/>
              <w:spacing w:before="4" w:after="4"/>
              <w:ind w:firstLine="22"/>
              <w:jc w:val="both"/>
              <w:rPr>
                <w:color w:val="000000" w:themeColor="text1"/>
                <w:sz w:val="16"/>
                <w:szCs w:val="16"/>
                <w:lang w:val="pt-BR"/>
              </w:rPr>
            </w:pPr>
            <w:r w:rsidRPr="00E54DA9">
              <w:rPr>
                <w:bCs/>
                <w:color w:val="000000" w:themeColor="text1"/>
                <w:sz w:val="16"/>
                <w:szCs w:val="16"/>
                <w:lang w:val="pt-BR"/>
              </w:rPr>
              <w:t>128.</w:t>
            </w:r>
            <w:r w:rsidRPr="00E54DA9">
              <w:rPr>
                <w:bCs/>
                <w:color w:val="000000" w:themeColor="text1"/>
                <w:sz w:val="16"/>
                <w:szCs w:val="16"/>
                <w:lang w:val="pt-BR"/>
              </w:rPr>
              <w:tab/>
              <w:t>Prin derogare de la pct. 127, furnizorii pot include elementele de etichetare prevăzute în secțiunea 1.6 din anexa nr. 1 numai pe o etichetă digitală.</w:t>
            </w:r>
          </w:p>
        </w:tc>
        <w:tc>
          <w:tcPr>
            <w:tcW w:w="876" w:type="pct"/>
          </w:tcPr>
          <w:p w14:paraId="3C1EA895" w14:textId="1693AD31"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128.</w:t>
            </w:r>
            <w:r w:rsidRPr="00E54DA9">
              <w:rPr>
                <w:color w:val="000000" w:themeColor="text1"/>
                <w:sz w:val="16"/>
                <w:szCs w:val="16"/>
              </w:rPr>
              <w:tab/>
              <w:t>By way of derogation from point 127, suppliers may include the label elements referred to in section 1.6 of Annex I only on a digital label.</w:t>
            </w:r>
          </w:p>
        </w:tc>
        <w:tc>
          <w:tcPr>
            <w:tcW w:w="487" w:type="pct"/>
          </w:tcPr>
          <w:p w14:paraId="7F3634FE" w14:textId="6ACA9FCA"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D9BDE72" w14:textId="5E75770D"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264FF613"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30A49DBB" w14:textId="64A00F51" w:rsidTr="007B2C92">
        <w:trPr>
          <w:trHeight w:val="1331"/>
        </w:trPr>
        <w:tc>
          <w:tcPr>
            <w:tcW w:w="923" w:type="pct"/>
          </w:tcPr>
          <w:p w14:paraId="007D8FA0" w14:textId="180D6E44"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rPr>
              <w:t xml:space="preserve">În cazul în care elementele de etichetare prevăzute în secțiunea 1.6 din anexa I sunt furnizate numai pe o etichetă digitală, furnizorii, în urma unei cereri verbale sau scrise sau în cazul în care eticheta digitală este temporar indisponibilă la momentul achiziționării substanței sau a amestecului, furnizează elementele de etichetare respective prin mijloace alternative. </w:t>
            </w:r>
            <w:r w:rsidRPr="00E54DA9">
              <w:rPr>
                <w:bCs/>
                <w:sz w:val="16"/>
                <w:szCs w:val="16"/>
                <w:lang w:val="pt-BR"/>
              </w:rPr>
              <w:t>Furnizorii pun la dispoziție aceste elemente independent de achiziție și în mod gratuit.</w:t>
            </w:r>
          </w:p>
        </w:tc>
        <w:tc>
          <w:tcPr>
            <w:tcW w:w="827" w:type="pct"/>
          </w:tcPr>
          <w:p w14:paraId="1CF0D6AE" w14:textId="65D7E05F"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Where the label elements set out in Section 1.6 of Annex I are provided only on a digital label, suppliers shall, following an oral or written request, or where the digital label is temporarily unavailable at the time of purchase of the substance or mixture, provide those label elements by alternative means. Suppliers shall make those elements available independently of the purchase and free of charge.</w:t>
            </w:r>
          </w:p>
        </w:tc>
        <w:tc>
          <w:tcPr>
            <w:tcW w:w="925" w:type="pct"/>
          </w:tcPr>
          <w:p w14:paraId="55F20CE5"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rPr>
              <w:t>129.</w:t>
            </w:r>
            <w:r w:rsidRPr="00E54DA9">
              <w:rPr>
                <w:bCs/>
                <w:color w:val="000000" w:themeColor="text1"/>
                <w:sz w:val="16"/>
                <w:szCs w:val="16"/>
              </w:rPr>
              <w:tab/>
              <w:t xml:space="preserve">În cazul în care elementele de etichetare prevăzute în secțiunea 1.6 din anexa nr. 1 sunt furnizate numai pe o etichetă digitală, furnizorii, în urma unei cereri verbale sau scrise sau în cazul în care eticheta digitală este temporar indisponibilă la momentul achiziționării substanței sau a amestecului, furnizează elementele de etichetare respective prin mijloace alternative. </w:t>
            </w:r>
            <w:r w:rsidRPr="00E54DA9">
              <w:rPr>
                <w:bCs/>
                <w:color w:val="000000" w:themeColor="text1"/>
                <w:sz w:val="16"/>
                <w:szCs w:val="16"/>
                <w:lang w:val="pt-BR"/>
              </w:rPr>
              <w:t>Furnizorii pun la dispoziție aceste elemente independent de achiziție și în mod gratuit.</w:t>
            </w:r>
          </w:p>
          <w:p w14:paraId="06D14632" w14:textId="77777777" w:rsidR="00750260" w:rsidRPr="00E54DA9" w:rsidRDefault="00750260" w:rsidP="00750260">
            <w:pPr>
              <w:pStyle w:val="P68B1DB1-a4"/>
              <w:spacing w:before="4" w:after="4"/>
              <w:ind w:firstLine="22"/>
              <w:jc w:val="both"/>
              <w:rPr>
                <w:color w:val="000000" w:themeColor="text1"/>
                <w:sz w:val="16"/>
                <w:szCs w:val="16"/>
                <w:lang w:val="pt-BR"/>
              </w:rPr>
            </w:pPr>
          </w:p>
        </w:tc>
        <w:tc>
          <w:tcPr>
            <w:tcW w:w="876" w:type="pct"/>
          </w:tcPr>
          <w:p w14:paraId="6C950E54" w14:textId="40E0B01E"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129.</w:t>
            </w:r>
            <w:r w:rsidRPr="00E54DA9">
              <w:rPr>
                <w:color w:val="000000" w:themeColor="text1"/>
                <w:sz w:val="16"/>
                <w:szCs w:val="16"/>
              </w:rPr>
              <w:tab/>
              <w:t>Where the label elements set out in Section 1.6 of Annex 1 are provided only on a digital label, suppliers shall, following an oral or written request or where the digital label is temporarily unavailable at the time of purchase of the substance or mixture, provide those label elements by alternative means. Suppliers shall make those elements available independently of the purchase and free of charge.</w:t>
            </w:r>
          </w:p>
          <w:p w14:paraId="5E68A042" w14:textId="77777777" w:rsidR="00750260" w:rsidRPr="00E54DA9" w:rsidRDefault="00750260" w:rsidP="00750260">
            <w:pPr>
              <w:spacing w:before="4" w:after="4"/>
              <w:ind w:firstLine="22"/>
              <w:jc w:val="center"/>
              <w:rPr>
                <w:b/>
                <w:color w:val="000000" w:themeColor="text1"/>
                <w:sz w:val="16"/>
                <w:szCs w:val="16"/>
              </w:rPr>
            </w:pPr>
          </w:p>
        </w:tc>
        <w:tc>
          <w:tcPr>
            <w:tcW w:w="487" w:type="pct"/>
          </w:tcPr>
          <w:p w14:paraId="6ED8F604" w14:textId="7A60F9D2"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462E2D4" w14:textId="51A5C588"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6B787D26"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3CDB4FB2" w14:textId="08661C22" w:rsidTr="007B2C92">
        <w:trPr>
          <w:trHeight w:val="1331"/>
        </w:trPr>
        <w:tc>
          <w:tcPr>
            <w:tcW w:w="923" w:type="pct"/>
          </w:tcPr>
          <w:p w14:paraId="01CE0C21" w14:textId="564BF7C6"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(3) În cazul în care informațiile sunt furnizate prin intermediul unei etichete digitale, se aplică cerințele pentru etichetele digitale prevăzute la articolul 34b.</w:t>
            </w:r>
          </w:p>
        </w:tc>
        <w:tc>
          <w:tcPr>
            <w:tcW w:w="827" w:type="pct"/>
          </w:tcPr>
          <w:p w14:paraId="3643EA0C" w14:textId="6BFBA458"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(3) Where information is provided through a digital label, the requirements for digital labels set out in Article 34b shall apply.</w:t>
            </w:r>
          </w:p>
        </w:tc>
        <w:tc>
          <w:tcPr>
            <w:tcW w:w="925" w:type="pct"/>
          </w:tcPr>
          <w:p w14:paraId="038321FD" w14:textId="41E5A0CE" w:rsidR="00750260" w:rsidRPr="00E54DA9" w:rsidRDefault="00750260" w:rsidP="00750260">
            <w:pPr>
              <w:pStyle w:val="P68B1DB1-a4"/>
              <w:spacing w:before="4" w:after="4"/>
              <w:ind w:firstLine="22"/>
              <w:jc w:val="both"/>
              <w:rPr>
                <w:color w:val="000000" w:themeColor="text1"/>
                <w:sz w:val="16"/>
                <w:szCs w:val="16"/>
              </w:rPr>
            </w:pPr>
            <w:r w:rsidRPr="00E54DA9">
              <w:rPr>
                <w:bCs/>
                <w:color w:val="000000" w:themeColor="text1"/>
                <w:sz w:val="16"/>
                <w:szCs w:val="16"/>
              </w:rPr>
              <w:t>130.</w:t>
            </w:r>
            <w:r w:rsidRPr="00E54DA9">
              <w:rPr>
                <w:bCs/>
                <w:color w:val="000000" w:themeColor="text1"/>
                <w:sz w:val="16"/>
                <w:szCs w:val="16"/>
              </w:rPr>
              <w:tab/>
              <w:t>În cazul în care informațiile sunt furnizate prin intermediul unei etichete digitale, se aplică cerințele pentru etichetele digitale prevăzute la Subsecțiunea a 2-a din prezenta Secțiune.</w:t>
            </w:r>
          </w:p>
        </w:tc>
        <w:tc>
          <w:tcPr>
            <w:tcW w:w="876" w:type="pct"/>
          </w:tcPr>
          <w:p w14:paraId="6676A367" w14:textId="257E90BB"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130.</w:t>
            </w:r>
            <w:r w:rsidRPr="00E54DA9">
              <w:rPr>
                <w:color w:val="000000" w:themeColor="text1"/>
                <w:sz w:val="16"/>
                <w:szCs w:val="16"/>
              </w:rPr>
              <w:tab/>
              <w:t>Where information is provided through a digital label, the requirements for digital labels set out in Subsection 2 of this Section shall apply.</w:t>
            </w:r>
          </w:p>
        </w:tc>
        <w:tc>
          <w:tcPr>
            <w:tcW w:w="487" w:type="pct"/>
          </w:tcPr>
          <w:p w14:paraId="70678679" w14:textId="755CEDCA"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E9ECAEA" w14:textId="5CE8258A"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50520B9C"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01E6AF22" w14:textId="76942F8B" w:rsidTr="00527231">
        <w:trPr>
          <w:trHeight w:val="1207"/>
        </w:trPr>
        <w:tc>
          <w:tcPr>
            <w:tcW w:w="923" w:type="pct"/>
          </w:tcPr>
          <w:p w14:paraId="3B6D554D"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34b</w:t>
            </w:r>
          </w:p>
          <w:p w14:paraId="6C6E33CD"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Cerințe privind etichetarea digitală</w:t>
            </w:r>
          </w:p>
          <w:p w14:paraId="5AC62E9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 În cazul în care, în temeiul articolului 31 alineatul (1b), furnizorul fixează sau imprimă un suport de date care face legătura cu o etichetă digitală, acesta se asigură că eticheta digitală îndeplinește următoarele norme generale și cerințe tehnice:</w:t>
            </w:r>
          </w:p>
          <w:p w14:paraId="7FF63F1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toate elementele de etichetare menționate la articolul 17 alineatul (1) trebuie să fie furnizate împreună într-</w:t>
            </w:r>
            <w:r w:rsidRPr="00E54DA9">
              <w:rPr>
                <w:bCs/>
                <w:sz w:val="16"/>
                <w:szCs w:val="16"/>
                <w:lang w:val="pt-BR"/>
              </w:rPr>
              <w:lastRenderedPageBreak/>
              <w:t>un singur loc și separat de alte informații;</w:t>
            </w:r>
          </w:p>
          <w:p w14:paraId="24DED58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informațiile de pe eticheta digitală trebuie să aibă funcția de căutare;</w:t>
            </w:r>
          </w:p>
          <w:p w14:paraId="13B19DC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 informațiile de pe eticheta digitală trebuie să fie accesibile tuturor utilizatorilor din Uniune și să rămână accesibile pentru o perioadă de cel puțin 10 ani sau pentru o perioadă mai îndelungată, în cazul în care alte acte legislative ale Uniunii impun acest lucru; (d) eticheta digitală trebuie să fie accesibilă gratuit, fără a fi necesară înregistrarea, descărcarea sau instalarea de aplicații sau furnizarea unei parole;</w:t>
            </w:r>
          </w:p>
          <w:p w14:paraId="1FFF25C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(e) informațiile de pe eticheta digitală trebuie să fie prezentate într-un mod care răspunde, de asemenea, nevoilor grupurilor vulnerabile și sprijină, după caz, adaptările necesare pentru a facilita accesul acestor grupuri la informații; (f) informațiile de pe eticheta digitală trebuie să fie accesibile prin cel mult două clicuri;</w:t>
            </w:r>
          </w:p>
          <w:p w14:paraId="1A5808A6" w14:textId="77777777" w:rsidR="00750260" w:rsidRPr="00E54DA9" w:rsidRDefault="00750260" w:rsidP="00527231">
            <w:pPr>
              <w:spacing w:before="4" w:after="4"/>
              <w:ind w:firstLine="22"/>
              <w:jc w:val="both"/>
              <w:rPr>
                <w:bCs/>
                <w:sz w:val="16"/>
                <w:szCs w:val="16"/>
                <w:lang w:val="pt-BR"/>
              </w:rPr>
            </w:pPr>
            <w:r w:rsidRPr="00E54DA9">
              <w:rPr>
                <w:bCs/>
                <w:sz w:val="16"/>
                <w:szCs w:val="16"/>
                <w:lang w:val="pt-BR"/>
              </w:rPr>
              <w:t>(g) eticheta digitală trebuie să fie accesibilă prin intermediul tehnologiilor digitale utilizate pe scară largă și compatibilă cu toate sistemele de operare și browserele importante;</w:t>
            </w:r>
          </w:p>
          <w:p w14:paraId="4F9EEEBF" w14:textId="3E50903C" w:rsidR="00750260" w:rsidRPr="00E54DA9" w:rsidRDefault="00750260" w:rsidP="00527231">
            <w:pPr>
              <w:pStyle w:val="P68B1DB1-a3"/>
              <w:spacing w:before="4" w:after="4"/>
              <w:ind w:firstLine="22"/>
              <w:jc w:val="both"/>
              <w:rPr>
                <w:color w:val="000000" w:themeColor="text1"/>
                <w:sz w:val="16"/>
                <w:szCs w:val="16"/>
                <w:lang w:val="pt-BR"/>
              </w:rPr>
            </w:pPr>
            <w:r w:rsidRPr="00E54DA9">
              <w:rPr>
                <w:b w:val="0"/>
                <w:bCs/>
                <w:sz w:val="16"/>
                <w:szCs w:val="16"/>
                <w:lang w:val="pt-BR"/>
              </w:rPr>
              <w:t>(h) în cazul în care informațiile de pe eticheta digitală sunt accesibile în mai multe limbi, atunci când acestea sunt accesate, alegerea limbii nu trebuie să fie condiționată de localizarea geografică din care se accesează informația.</w:t>
            </w:r>
          </w:p>
        </w:tc>
        <w:tc>
          <w:tcPr>
            <w:tcW w:w="827" w:type="pct"/>
          </w:tcPr>
          <w:p w14:paraId="3306FFC2" w14:textId="58B3EDFB"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34b</w:t>
            </w:r>
          </w:p>
          <w:p w14:paraId="41D87C6F"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Digital labelling requirements</w:t>
            </w:r>
          </w:p>
          <w:p w14:paraId="5851F6A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Where, pursuant to Article 31(1b), the provider fixes or prints a data carrier linking to a digital label, it shall ensure that the digital label complies with the following general rules and technical requirements:</w:t>
            </w:r>
          </w:p>
          <w:p w14:paraId="3BCD2FE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all the labelling elements referred to in Article 17(1) must be provided together in one place and separately from other information;</w:t>
            </w:r>
          </w:p>
          <w:p w14:paraId="7E67935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(b) the information on the digital label shall have a search function;</w:t>
            </w:r>
          </w:p>
          <w:p w14:paraId="49FF06A0" w14:textId="4CCA0D28"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 the information on the digital label shall be accessible to all users in the Union and shall remain accessible for a period of at least 10 years or longer where other Union legislation so requires; (d) the digital label shall be accessible free of charge without the need to register, download or install applications or provide a password;</w:t>
            </w:r>
          </w:p>
          <w:p w14:paraId="52D26FB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(e) the information on the digital label must be presented in a way that also responds to the needs of vulnerable groups and supports, where appropriate, the necessary adaptations to facilitate access to information for those groups; (f) the information on the digital label shall be accessible in no more than two clicks;</w:t>
            </w:r>
          </w:p>
          <w:p w14:paraId="6483EE8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(g) the digital label must be accessible through widely used digital technologies and compatible with all major operating systems and browsers;</w:t>
            </w:r>
          </w:p>
          <w:p w14:paraId="0421491D" w14:textId="39F41986"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(h) where the information on the digital label is accessible in more than one language, when accessed, the choice of language shall not be dependent on the geographical location from which the information is accessed.</w:t>
            </w:r>
          </w:p>
        </w:tc>
        <w:tc>
          <w:tcPr>
            <w:tcW w:w="925" w:type="pct"/>
          </w:tcPr>
          <w:p w14:paraId="2156E318"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lastRenderedPageBreak/>
              <w:t>Subsecțiunea a 2-a</w:t>
            </w:r>
          </w:p>
          <w:p w14:paraId="1D52C48C"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Cerințe privind etichetarea digitală</w:t>
            </w:r>
          </w:p>
          <w:p w14:paraId="0B4AE483" w14:textId="77777777" w:rsidR="00750260" w:rsidRPr="00E54DA9" w:rsidRDefault="00750260" w:rsidP="00750260">
            <w:pPr>
              <w:spacing w:before="4" w:after="4"/>
              <w:ind w:firstLine="22"/>
              <w:jc w:val="both"/>
              <w:rPr>
                <w:bCs/>
                <w:color w:val="000000" w:themeColor="text1"/>
                <w:sz w:val="16"/>
                <w:szCs w:val="16"/>
                <w:lang w:val="pt-BR"/>
              </w:rPr>
            </w:pPr>
          </w:p>
          <w:p w14:paraId="532D2B2A"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131.</w:t>
            </w:r>
            <w:r w:rsidRPr="00E54DA9">
              <w:rPr>
                <w:bCs/>
                <w:color w:val="000000" w:themeColor="text1"/>
                <w:sz w:val="16"/>
                <w:szCs w:val="16"/>
                <w:lang w:val="pt-BR"/>
              </w:rPr>
              <w:tab/>
              <w:t>În cazul în care, în temeiul pct. 114 furnizorul fixează sau imprimă un suport de date care face legătura cu o etichetă digitală, acesta se asigură că eticheta digitală îndeplinește următoarele norme generale și cerințe tehnice:</w:t>
            </w:r>
          </w:p>
          <w:p w14:paraId="06DDBF3B"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131.1.</w:t>
            </w:r>
            <w:r w:rsidRPr="00E54DA9">
              <w:rPr>
                <w:bCs/>
                <w:color w:val="000000" w:themeColor="text1"/>
                <w:sz w:val="16"/>
                <w:szCs w:val="16"/>
                <w:lang w:val="pt-BR"/>
              </w:rPr>
              <w:tab/>
              <w:t xml:space="preserve">toate elementele de etichetare menționate pct. 72 trebuie să </w:t>
            </w:r>
            <w:r w:rsidRPr="00E54DA9">
              <w:rPr>
                <w:bCs/>
                <w:color w:val="000000" w:themeColor="text1"/>
                <w:sz w:val="16"/>
                <w:szCs w:val="16"/>
                <w:lang w:val="pt-BR"/>
              </w:rPr>
              <w:lastRenderedPageBreak/>
              <w:t>fie furnizate împreună într-un singur loc și separat de alte informații;</w:t>
            </w:r>
          </w:p>
          <w:p w14:paraId="03FDED2A"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131.2.</w:t>
            </w:r>
            <w:r w:rsidRPr="00E54DA9">
              <w:rPr>
                <w:bCs/>
                <w:color w:val="000000" w:themeColor="text1"/>
                <w:sz w:val="16"/>
                <w:szCs w:val="16"/>
                <w:lang w:val="pt-BR"/>
              </w:rPr>
              <w:tab/>
              <w:t>informațiile de pe eticheta digitală trebuie să aibă funcția de căutare;</w:t>
            </w:r>
          </w:p>
          <w:p w14:paraId="3F80169C"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131.3.</w:t>
            </w:r>
            <w:r w:rsidRPr="00E54DA9">
              <w:rPr>
                <w:bCs/>
                <w:color w:val="000000" w:themeColor="text1"/>
                <w:sz w:val="16"/>
                <w:szCs w:val="16"/>
                <w:lang w:val="pt-BR"/>
              </w:rPr>
              <w:tab/>
              <w:t>informațiile de pe eticheta digitală trebuie să fie accesibile tuturor utilizatorilor și să rămână accesibile pentru o perioadă de cel puțin 10 ani sau pentru o perioadă mai îndelungată, în cazul în care alte acte legislative impun acest lucru;</w:t>
            </w:r>
          </w:p>
          <w:p w14:paraId="2FF03AE9"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131.4.</w:t>
            </w:r>
            <w:r w:rsidRPr="00E54DA9">
              <w:rPr>
                <w:bCs/>
                <w:color w:val="000000" w:themeColor="text1"/>
                <w:sz w:val="16"/>
                <w:szCs w:val="16"/>
                <w:lang w:val="pt-BR"/>
              </w:rPr>
              <w:tab/>
              <w:t>eticheta digitală trebuie să fie accesibilă gratuit, fără a fi necesară înregistrarea, descărcarea sau instalarea de aplicații sau furnizarea unei parole;</w:t>
            </w:r>
          </w:p>
          <w:p w14:paraId="2E10C720"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131.5.</w:t>
            </w:r>
            <w:r w:rsidRPr="00E54DA9">
              <w:rPr>
                <w:bCs/>
                <w:color w:val="000000" w:themeColor="text1"/>
                <w:sz w:val="16"/>
                <w:szCs w:val="16"/>
                <w:lang w:val="pt-BR"/>
              </w:rPr>
              <w:tab/>
              <w:t>informațiile de pe eticheta digitală trebuie să fie prezentate într-un mod care răspunde, de asemenea, nevoilor grupurilor vulnerabile și sprijină, după caz, adaptările necesare pentru a facilita accesul acestor grupuri la informații;</w:t>
            </w:r>
          </w:p>
          <w:p w14:paraId="54B3DF3B"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131.6.</w:t>
            </w:r>
            <w:r w:rsidRPr="00E54DA9">
              <w:rPr>
                <w:bCs/>
                <w:color w:val="000000" w:themeColor="text1"/>
                <w:sz w:val="16"/>
                <w:szCs w:val="16"/>
                <w:lang w:val="pt-BR"/>
              </w:rPr>
              <w:tab/>
              <w:t>informațiile de pe eticheta digitală trebuie să fie accesibile prin cel mult două clicuri;</w:t>
            </w:r>
          </w:p>
          <w:p w14:paraId="1387B4A6"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131.7.</w:t>
            </w:r>
            <w:r w:rsidRPr="00E54DA9">
              <w:rPr>
                <w:bCs/>
                <w:color w:val="000000" w:themeColor="text1"/>
                <w:sz w:val="16"/>
                <w:szCs w:val="16"/>
                <w:lang w:val="pt-BR"/>
              </w:rPr>
              <w:tab/>
              <w:t>eticheta digitală trebuie să fie accesibilă prin intermediul tehnologiilor digitale utilizate pe scară largă și compatibilă cu toate sistemele de operare și browserele importante;</w:t>
            </w:r>
          </w:p>
          <w:p w14:paraId="32382174" w14:textId="582A1274" w:rsidR="00750260" w:rsidRPr="00E54DA9" w:rsidRDefault="00750260" w:rsidP="00750260">
            <w:pPr>
              <w:pStyle w:val="P68B1DB1-a3"/>
              <w:spacing w:before="4" w:after="4"/>
              <w:ind w:firstLine="22"/>
              <w:jc w:val="both"/>
              <w:rPr>
                <w:color w:val="000000" w:themeColor="text1"/>
                <w:sz w:val="16"/>
                <w:szCs w:val="16"/>
                <w:lang w:val="pt-BR"/>
              </w:rPr>
            </w:pPr>
            <w:r w:rsidRPr="00E54DA9">
              <w:rPr>
                <w:b w:val="0"/>
                <w:color w:val="000000" w:themeColor="text1"/>
                <w:sz w:val="16"/>
                <w:szCs w:val="16"/>
                <w:lang w:val="pt-BR"/>
              </w:rPr>
              <w:t>131.8.</w:t>
            </w:r>
            <w:r w:rsidRPr="00E54DA9">
              <w:rPr>
                <w:b w:val="0"/>
                <w:color w:val="000000" w:themeColor="text1"/>
                <w:sz w:val="16"/>
                <w:szCs w:val="16"/>
                <w:lang w:val="pt-BR"/>
              </w:rPr>
              <w:tab/>
              <w:t>în cazul în care informațiile de pe eticheta digitală sunt accesibile în mai multe limbi, atunci când acestea sunt accesate, alegerea limbii nu trebuie să fie condiționată de localizarea geografică din care se accesează informația.</w:t>
            </w:r>
          </w:p>
        </w:tc>
        <w:tc>
          <w:tcPr>
            <w:tcW w:w="876" w:type="pct"/>
          </w:tcPr>
          <w:p w14:paraId="4FB9BB06" w14:textId="58BBA865"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Subsection 2</w:t>
            </w:r>
          </w:p>
          <w:p w14:paraId="2348C354"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Digital labelling requirements</w:t>
            </w:r>
          </w:p>
          <w:p w14:paraId="397A2CE8" w14:textId="77777777" w:rsidR="00750260" w:rsidRPr="00E54DA9" w:rsidRDefault="00750260" w:rsidP="00750260">
            <w:pPr>
              <w:spacing w:before="4" w:after="4"/>
              <w:ind w:firstLine="22"/>
              <w:jc w:val="both"/>
              <w:rPr>
                <w:bCs/>
                <w:color w:val="000000" w:themeColor="text1"/>
                <w:sz w:val="16"/>
                <w:szCs w:val="16"/>
              </w:rPr>
            </w:pPr>
          </w:p>
          <w:p w14:paraId="12AA4B4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131.</w:t>
            </w:r>
            <w:r w:rsidRPr="00E54DA9">
              <w:rPr>
                <w:color w:val="000000" w:themeColor="text1"/>
                <w:sz w:val="16"/>
                <w:szCs w:val="16"/>
              </w:rPr>
              <w:tab/>
              <w:t>Where, pursuant to point 114, the supplier fixes or prints a data carrier linking to a digital label, it shall ensure that the digital label complies with the following general rules and technical requirements:</w:t>
            </w:r>
          </w:p>
          <w:p w14:paraId="2A17DF8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131.1.</w:t>
            </w:r>
            <w:r w:rsidRPr="00E54DA9">
              <w:rPr>
                <w:color w:val="000000" w:themeColor="text1"/>
                <w:sz w:val="16"/>
                <w:szCs w:val="16"/>
              </w:rPr>
              <w:tab/>
              <w:t>all the label elements referred to in point 72 must be provided together in one place and separately from other information;</w:t>
            </w:r>
          </w:p>
          <w:p w14:paraId="70E62E7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131.2.</w:t>
            </w:r>
            <w:r w:rsidRPr="00E54DA9">
              <w:rPr>
                <w:color w:val="000000" w:themeColor="text1"/>
                <w:sz w:val="16"/>
                <w:szCs w:val="16"/>
              </w:rPr>
              <w:tab/>
              <w:t>the information on the digital label shall have a search function;</w:t>
            </w:r>
          </w:p>
          <w:p w14:paraId="4991FDA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131.3.</w:t>
            </w:r>
            <w:r w:rsidRPr="00E54DA9">
              <w:rPr>
                <w:color w:val="000000" w:themeColor="text1"/>
                <w:sz w:val="16"/>
                <w:szCs w:val="16"/>
              </w:rPr>
              <w:tab/>
              <w:t>the information on the digital label shall be accessible to all users and shall remain accessible for a period of at least 10 years or longer where other legislation so requires;</w:t>
            </w:r>
          </w:p>
          <w:p w14:paraId="00BBADF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131.4.</w:t>
            </w:r>
            <w:r w:rsidRPr="00E54DA9">
              <w:rPr>
                <w:color w:val="000000" w:themeColor="text1"/>
                <w:sz w:val="16"/>
                <w:szCs w:val="16"/>
              </w:rPr>
              <w:tab/>
              <w:t>the digital label shall be accessible free of charge without the need to register, download or install applications or provide a password;</w:t>
            </w:r>
          </w:p>
          <w:p w14:paraId="3B0E3B4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131.5.</w:t>
            </w:r>
            <w:r w:rsidRPr="00E54DA9">
              <w:rPr>
                <w:color w:val="000000" w:themeColor="text1"/>
                <w:sz w:val="16"/>
                <w:szCs w:val="16"/>
              </w:rPr>
              <w:tab/>
              <w:t>the information on the digital label must be presented in a way that also responds to the needs of vulnerable groups and supports, where appropriate, the necessary adaptations to facilitate access to information for those groups;</w:t>
            </w:r>
          </w:p>
          <w:p w14:paraId="2C048BA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131.6.</w:t>
            </w:r>
            <w:r w:rsidRPr="00E54DA9">
              <w:rPr>
                <w:color w:val="000000" w:themeColor="text1"/>
                <w:sz w:val="16"/>
                <w:szCs w:val="16"/>
              </w:rPr>
              <w:tab/>
              <w:t>the information on the digital label shall be accessible in no more than two clicks;</w:t>
            </w:r>
          </w:p>
          <w:p w14:paraId="456F475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131.7.</w:t>
            </w:r>
            <w:r w:rsidRPr="00E54DA9">
              <w:rPr>
                <w:color w:val="000000" w:themeColor="text1"/>
                <w:sz w:val="16"/>
                <w:szCs w:val="16"/>
              </w:rPr>
              <w:tab/>
              <w:t>the digital label must be accessible through widely used digital technologies and compatible with all major operating systems and browsers;</w:t>
            </w:r>
          </w:p>
          <w:p w14:paraId="0BFE8D7E" w14:textId="59107FC3"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131.8.</w:t>
            </w:r>
            <w:r w:rsidRPr="00E54DA9">
              <w:rPr>
                <w:color w:val="000000" w:themeColor="text1"/>
                <w:sz w:val="16"/>
                <w:szCs w:val="16"/>
              </w:rPr>
              <w:tab/>
              <w:t>where the information on the digital label is accessible in more than one language, when accessed, the choice of language shall not be dependent on the geographical location from which the information is accessed.</w:t>
            </w:r>
          </w:p>
        </w:tc>
        <w:tc>
          <w:tcPr>
            <w:tcW w:w="487" w:type="pct"/>
          </w:tcPr>
          <w:p w14:paraId="3F86D7D7" w14:textId="67D22CB8"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Compatible</w:t>
            </w:r>
          </w:p>
        </w:tc>
        <w:tc>
          <w:tcPr>
            <w:tcW w:w="487" w:type="pct"/>
          </w:tcPr>
          <w:p w14:paraId="33132E5F" w14:textId="658985E1" w:rsidR="00750260" w:rsidRPr="00E54DA9" w:rsidRDefault="00750260" w:rsidP="00750260">
            <w:pPr>
              <w:pStyle w:val="P68B1DB1-a5"/>
              <w:spacing w:before="4" w:after="4"/>
              <w:ind w:firstLine="22"/>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2DF0D977"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58A1253C" w14:textId="0BD36859" w:rsidTr="007B2C92">
        <w:trPr>
          <w:trHeight w:val="70"/>
        </w:trPr>
        <w:tc>
          <w:tcPr>
            <w:tcW w:w="923" w:type="pct"/>
          </w:tcPr>
          <w:p w14:paraId="0BD00E04" w14:textId="33BA3606"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(2) Se interzice urmărirea, analizarea sau utilizarea oricăror informații de utilizare în scopuri care depășesc ceea ce este absolut necesar pentru furnizarea unei etichete digitale.</w:t>
            </w:r>
          </w:p>
        </w:tc>
        <w:tc>
          <w:tcPr>
            <w:tcW w:w="827" w:type="pct"/>
          </w:tcPr>
          <w:p w14:paraId="78726EF9" w14:textId="1F39FAFE"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It shall be prohibited to track, analyse or use any usage information for purposes going beyond what is absolutely necessary for the provision of a digital label.</w:t>
            </w:r>
          </w:p>
        </w:tc>
        <w:tc>
          <w:tcPr>
            <w:tcW w:w="925" w:type="pct"/>
          </w:tcPr>
          <w:p w14:paraId="6ECC2D73" w14:textId="6112D749" w:rsidR="00750260" w:rsidRPr="00E54DA9" w:rsidRDefault="00750260" w:rsidP="00750260">
            <w:pPr>
              <w:pStyle w:val="P68B1DB1-a4"/>
              <w:spacing w:before="4" w:after="4"/>
              <w:ind w:firstLine="22"/>
              <w:jc w:val="both"/>
              <w:rPr>
                <w:color w:val="000000" w:themeColor="text1"/>
                <w:sz w:val="16"/>
                <w:szCs w:val="16"/>
                <w:lang w:val="pt-BR"/>
              </w:rPr>
            </w:pPr>
            <w:r w:rsidRPr="00E54DA9">
              <w:rPr>
                <w:bCs/>
                <w:color w:val="000000" w:themeColor="text1"/>
                <w:sz w:val="16"/>
                <w:szCs w:val="16"/>
                <w:lang w:val="pt-BR"/>
              </w:rPr>
              <w:t>132.</w:t>
            </w:r>
            <w:r w:rsidRPr="00E54DA9">
              <w:rPr>
                <w:bCs/>
                <w:color w:val="000000" w:themeColor="text1"/>
                <w:sz w:val="16"/>
                <w:szCs w:val="16"/>
                <w:lang w:val="pt-BR"/>
              </w:rPr>
              <w:tab/>
              <w:t>Se interzice urmărirea, analizarea sau utilizarea oricăror informații de utilizare în scopuri care depășesc ceea ce este absolut necesar pentru furnizarea unei etichete digitale.</w:t>
            </w:r>
          </w:p>
        </w:tc>
        <w:tc>
          <w:tcPr>
            <w:tcW w:w="876" w:type="pct"/>
          </w:tcPr>
          <w:p w14:paraId="59184562" w14:textId="2E683529"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132.</w:t>
            </w:r>
            <w:r w:rsidRPr="00E54DA9">
              <w:rPr>
                <w:color w:val="000000" w:themeColor="text1"/>
                <w:sz w:val="16"/>
                <w:szCs w:val="16"/>
              </w:rPr>
              <w:tab/>
              <w:t>It shall be prohibited to track, analyse or use any usage information for purposes going beyond what is absolutely necessary for the provision of a digital label.</w:t>
            </w:r>
          </w:p>
        </w:tc>
        <w:tc>
          <w:tcPr>
            <w:tcW w:w="487" w:type="pct"/>
          </w:tcPr>
          <w:p w14:paraId="132AB56B" w14:textId="46FC47BA"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687E842A" w14:textId="63223261"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4856E810"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58A4876F" w14:textId="49117D76" w:rsidTr="007B2C92">
        <w:trPr>
          <w:trHeight w:val="4150"/>
        </w:trPr>
        <w:tc>
          <w:tcPr>
            <w:tcW w:w="923" w:type="pct"/>
          </w:tcPr>
          <w:p w14:paraId="09B7510F"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lastRenderedPageBreak/>
              <w:t>TITLUL IV</w:t>
            </w:r>
          </w:p>
          <w:p w14:paraId="58AD6DDC"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AMBALAJELE</w:t>
            </w:r>
          </w:p>
          <w:p w14:paraId="105C80B8"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35</w:t>
            </w:r>
          </w:p>
          <w:p w14:paraId="47C2C69E"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Ambalajele</w:t>
            </w:r>
          </w:p>
          <w:p w14:paraId="164A88F2" w14:textId="77777777" w:rsidR="00750260" w:rsidRPr="00E54DA9" w:rsidRDefault="00750260" w:rsidP="00750260">
            <w:pPr>
              <w:spacing w:before="4" w:after="4"/>
              <w:ind w:firstLine="22"/>
              <w:jc w:val="both"/>
              <w:rPr>
                <w:bCs/>
                <w:sz w:val="16"/>
                <w:szCs w:val="16"/>
                <w:lang w:val="pt-BR"/>
              </w:rPr>
            </w:pPr>
          </w:p>
          <w:p w14:paraId="447474D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 Ambalajele care conțin substanțe sau amestecuri periculoase respectă următoarele cerințe:</w:t>
            </w:r>
          </w:p>
          <w:p w14:paraId="42B26C0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ambalajele să fie proiectate și realizate în așa fel încât să împiedice orice pierdere de conținut, cu excepția cazurilor în care sunt prescrise alte dispozitive de siguranță mai specifice;</w:t>
            </w:r>
          </w:p>
          <w:p w14:paraId="51E6931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materialele de confecție a ambalajelor și a sistemelor de închidere să nu fie susceptibile de a fi atacate de conținut, nici să formeze cu acesta compuși periculoși;</w:t>
            </w:r>
          </w:p>
          <w:p w14:paraId="15A6D28C"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 ambalajele și sistemele de închidere să fie rezistente și solide, astfel încât să fie exclusă orice posibilitate de pierdere de produs și să îndeplinească criteriile de siguranță în condiții normale de manipulare;</w:t>
            </w:r>
          </w:p>
          <w:p w14:paraId="5F447686" w14:textId="3BE806DF" w:rsidR="00750260" w:rsidRPr="00E54DA9" w:rsidRDefault="00750260" w:rsidP="00527231">
            <w:pPr>
              <w:pStyle w:val="P68B1DB1-a3"/>
              <w:spacing w:before="4" w:after="4"/>
              <w:ind w:firstLine="22"/>
              <w:jc w:val="both"/>
              <w:rPr>
                <w:b w:val="0"/>
                <w:color w:val="000000" w:themeColor="text1"/>
                <w:sz w:val="16"/>
                <w:szCs w:val="16"/>
                <w:lang w:val="pt-BR"/>
              </w:rPr>
            </w:pPr>
            <w:r w:rsidRPr="00E54DA9">
              <w:rPr>
                <w:b w:val="0"/>
                <w:sz w:val="16"/>
                <w:szCs w:val="16"/>
                <w:lang w:val="pt-BR"/>
              </w:rPr>
              <w:t>(d) ambalajele prevăzute cu un sistem de închidere demontabil să fie proiectate în așa fel încât ambalajul să poată fi reînchis de mai multe ori, fără pierdere de conținut.</w:t>
            </w:r>
          </w:p>
        </w:tc>
        <w:tc>
          <w:tcPr>
            <w:tcW w:w="827" w:type="pct"/>
          </w:tcPr>
          <w:p w14:paraId="32FBCF83" w14:textId="47B65D3C"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TITLE IV</w:t>
            </w:r>
          </w:p>
          <w:p w14:paraId="015493E9"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PACKAGINGS</w:t>
            </w:r>
          </w:p>
          <w:p w14:paraId="24BAF16B"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35</w:t>
            </w:r>
          </w:p>
          <w:p w14:paraId="32CC49F3"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Packaging</w:t>
            </w:r>
          </w:p>
          <w:p w14:paraId="623DB778" w14:textId="77777777" w:rsidR="00750260" w:rsidRPr="00E54DA9" w:rsidRDefault="00750260" w:rsidP="00750260">
            <w:pPr>
              <w:spacing w:before="4" w:after="4"/>
              <w:ind w:firstLine="22"/>
              <w:jc w:val="both"/>
              <w:rPr>
                <w:bCs/>
                <w:color w:val="000000" w:themeColor="text1"/>
                <w:sz w:val="16"/>
                <w:szCs w:val="16"/>
              </w:rPr>
            </w:pPr>
          </w:p>
          <w:p w14:paraId="74B4640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Packaging containing dangerous substances or mixtures shall comply with the following requirements:</w:t>
            </w:r>
          </w:p>
          <w:p w14:paraId="476E323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packaging is designed and constructed in such a way as to prevent any loss of content, except where more specific safety devices are prescribed;</w:t>
            </w:r>
          </w:p>
          <w:p w14:paraId="6989418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packaging materials and fastenings are not liable to be attacked by the contents or to form hazardous compounds with them;</w:t>
            </w:r>
          </w:p>
          <w:p w14:paraId="51A3677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 the packaging and fastenings are strong and solid so as to exclude any possibility of loss of product and meet the safety criteria under normal handling conditions;</w:t>
            </w:r>
          </w:p>
          <w:p w14:paraId="3C43ADF1" w14:textId="74F02BC2"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(d) packaging fitted with a removable fastening is designed in such a way that the packaging can be re-closed several times without loss of content.</w:t>
            </w:r>
          </w:p>
        </w:tc>
        <w:tc>
          <w:tcPr>
            <w:tcW w:w="925" w:type="pct"/>
          </w:tcPr>
          <w:p w14:paraId="2ADA01FC"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Capitolul IV</w:t>
            </w:r>
          </w:p>
          <w:p w14:paraId="088ADAB2" w14:textId="77777777" w:rsidR="00750260" w:rsidRPr="00E54DA9" w:rsidRDefault="00750260" w:rsidP="00750260">
            <w:pPr>
              <w:spacing w:before="4" w:after="4"/>
              <w:ind w:firstLine="22"/>
              <w:jc w:val="center"/>
              <w:rPr>
                <w:b/>
                <w:color w:val="000000" w:themeColor="text1"/>
                <w:sz w:val="16"/>
                <w:szCs w:val="16"/>
                <w:lang w:val="pt-BR"/>
              </w:rPr>
            </w:pPr>
            <w:r w:rsidRPr="00E54DA9">
              <w:rPr>
                <w:b/>
                <w:color w:val="000000" w:themeColor="text1"/>
                <w:sz w:val="16"/>
                <w:szCs w:val="16"/>
                <w:lang w:val="pt-BR"/>
              </w:rPr>
              <w:t>AMBALAJELE</w:t>
            </w:r>
          </w:p>
          <w:p w14:paraId="51F49057" w14:textId="77777777" w:rsidR="00750260" w:rsidRPr="00E54DA9" w:rsidRDefault="00750260" w:rsidP="00750260">
            <w:pPr>
              <w:spacing w:before="4" w:after="4"/>
              <w:ind w:firstLine="22"/>
              <w:jc w:val="both"/>
              <w:rPr>
                <w:bCs/>
                <w:color w:val="000000" w:themeColor="text1"/>
                <w:sz w:val="16"/>
                <w:szCs w:val="16"/>
                <w:lang w:val="pt-BR"/>
              </w:rPr>
            </w:pPr>
          </w:p>
          <w:p w14:paraId="2E5243DB"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133.</w:t>
            </w:r>
            <w:r w:rsidRPr="00E54DA9">
              <w:rPr>
                <w:bCs/>
                <w:color w:val="000000" w:themeColor="text1"/>
                <w:sz w:val="16"/>
                <w:szCs w:val="16"/>
                <w:lang w:val="pt-BR"/>
              </w:rPr>
              <w:tab/>
              <w:t>Ambalajele care conţin substanţe sau amestecuri periculoase respectă următoarele cerinţe:</w:t>
            </w:r>
          </w:p>
          <w:p w14:paraId="2501F1C4"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133.1.</w:t>
            </w:r>
            <w:r w:rsidRPr="00E54DA9">
              <w:rPr>
                <w:bCs/>
                <w:color w:val="000000" w:themeColor="text1"/>
                <w:sz w:val="16"/>
                <w:szCs w:val="16"/>
                <w:lang w:val="pt-BR"/>
              </w:rPr>
              <w:tab/>
              <w:t>ambalajele trebuie să fie proiectate și realizate în așa fel încât să împiedice orice pierdere de conţinut, cu excepţia cazurilor în care sunt prescrise alte dispozitive de siguranţă mai specifice;</w:t>
            </w:r>
          </w:p>
          <w:p w14:paraId="56A4B170"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133.2.</w:t>
            </w:r>
            <w:r w:rsidRPr="00E54DA9">
              <w:rPr>
                <w:bCs/>
                <w:color w:val="000000" w:themeColor="text1"/>
                <w:sz w:val="16"/>
                <w:szCs w:val="16"/>
                <w:lang w:val="pt-BR"/>
              </w:rPr>
              <w:tab/>
              <w:t>materialele de confecţie a ambalajelor și a sistemelor de închidere să nu fie susceptibile de a fi atacate de conţinut, nici să formeze cu acesta compuși periculoși;</w:t>
            </w:r>
          </w:p>
          <w:p w14:paraId="0737E93D"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133.3.</w:t>
            </w:r>
            <w:r w:rsidRPr="00E54DA9">
              <w:rPr>
                <w:bCs/>
                <w:color w:val="000000" w:themeColor="text1"/>
                <w:sz w:val="16"/>
                <w:szCs w:val="16"/>
                <w:lang w:val="pt-BR"/>
              </w:rPr>
              <w:tab/>
              <w:t>ambalajele și sistemele de închidere să fie rezistente și solide, astfel încât să fie exclusă orice posibilitate de pierdere de produs și să îndeplinească criteriile de siguranţă în condiţii normale de manipulare;</w:t>
            </w:r>
          </w:p>
          <w:p w14:paraId="3D677650" w14:textId="06FB6A95" w:rsidR="00750260" w:rsidRPr="00E54DA9" w:rsidRDefault="00750260" w:rsidP="00750260">
            <w:pPr>
              <w:pStyle w:val="P68B1DB1-a3"/>
              <w:spacing w:before="4" w:after="4"/>
              <w:ind w:firstLine="22"/>
              <w:jc w:val="both"/>
              <w:rPr>
                <w:b w:val="0"/>
                <w:color w:val="000000" w:themeColor="text1"/>
                <w:sz w:val="16"/>
                <w:szCs w:val="16"/>
                <w:lang w:val="pt-BR"/>
              </w:rPr>
            </w:pPr>
            <w:r w:rsidRPr="00E54DA9">
              <w:rPr>
                <w:b w:val="0"/>
                <w:color w:val="000000" w:themeColor="text1"/>
                <w:sz w:val="16"/>
                <w:szCs w:val="16"/>
                <w:lang w:val="pt-BR"/>
              </w:rPr>
              <w:t>133.4.</w:t>
            </w:r>
            <w:r w:rsidRPr="00E54DA9">
              <w:rPr>
                <w:b w:val="0"/>
                <w:color w:val="000000" w:themeColor="text1"/>
                <w:sz w:val="16"/>
                <w:szCs w:val="16"/>
                <w:lang w:val="pt-BR"/>
              </w:rPr>
              <w:tab/>
              <w:t>ambalajele prevăzute cu un sistem de închidere demontabil să fie proiectate în așa fel încât ambalajul să poată fi reînchis de mai multe ori, fără pierdere de conţinut.</w:t>
            </w:r>
          </w:p>
        </w:tc>
        <w:tc>
          <w:tcPr>
            <w:tcW w:w="876" w:type="pct"/>
          </w:tcPr>
          <w:p w14:paraId="009912DA" w14:textId="29F8808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Chapter IV</w:t>
            </w:r>
          </w:p>
          <w:p w14:paraId="0B74F2F1"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PACKAGINGS</w:t>
            </w:r>
          </w:p>
          <w:p w14:paraId="2098AE71" w14:textId="77777777" w:rsidR="00750260" w:rsidRPr="00E54DA9" w:rsidRDefault="00750260" w:rsidP="00750260">
            <w:pPr>
              <w:spacing w:before="4" w:after="4"/>
              <w:ind w:firstLine="22"/>
              <w:jc w:val="both"/>
              <w:rPr>
                <w:bCs/>
                <w:color w:val="000000" w:themeColor="text1"/>
                <w:sz w:val="16"/>
                <w:szCs w:val="16"/>
              </w:rPr>
            </w:pPr>
          </w:p>
          <w:p w14:paraId="29BF707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133.</w:t>
            </w:r>
            <w:r w:rsidRPr="00E54DA9">
              <w:rPr>
                <w:color w:val="000000" w:themeColor="text1"/>
                <w:sz w:val="16"/>
                <w:szCs w:val="16"/>
              </w:rPr>
              <w:tab/>
              <w:t>Packaging containing dangerous substances or mixtures shall comply with the following requirements:</w:t>
            </w:r>
          </w:p>
          <w:p w14:paraId="304A0C93"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133.1.</w:t>
            </w:r>
            <w:r w:rsidRPr="00E54DA9">
              <w:rPr>
                <w:color w:val="000000" w:themeColor="text1"/>
                <w:sz w:val="16"/>
                <w:szCs w:val="16"/>
              </w:rPr>
              <w:tab/>
              <w:t>packaging must be designed and constructed in such a way as to prevent any loss of content, except where other more specific safety devices are prescribed;</w:t>
            </w:r>
          </w:p>
          <w:p w14:paraId="23D1359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133.2.</w:t>
            </w:r>
            <w:r w:rsidRPr="00E54DA9">
              <w:rPr>
                <w:color w:val="000000" w:themeColor="text1"/>
                <w:sz w:val="16"/>
                <w:szCs w:val="16"/>
              </w:rPr>
              <w:tab/>
              <w:t>packaging materials and fastenings are not likely to be attacked by the content, nor are they likely to form hazardous compounds with it;</w:t>
            </w:r>
          </w:p>
          <w:p w14:paraId="2C021263"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133.3.</w:t>
            </w:r>
            <w:r w:rsidRPr="00E54DA9">
              <w:rPr>
                <w:color w:val="000000" w:themeColor="text1"/>
                <w:sz w:val="16"/>
                <w:szCs w:val="16"/>
              </w:rPr>
              <w:tab/>
              <w:t>the packaging and fastenings are strong and robust so as to exclude any possibility of loss of product and meet the safety criteria under normal conditions of handling;</w:t>
            </w:r>
          </w:p>
          <w:p w14:paraId="0B74C24F" w14:textId="668837B4"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133.4.</w:t>
            </w:r>
            <w:r w:rsidRPr="00E54DA9">
              <w:rPr>
                <w:color w:val="000000" w:themeColor="text1"/>
                <w:sz w:val="16"/>
                <w:szCs w:val="16"/>
              </w:rPr>
              <w:tab/>
              <w:t>packaging fitted with a removable fastening is designed in such a way that the packaging can be re-closed several times without loss of contents.</w:t>
            </w:r>
          </w:p>
        </w:tc>
        <w:tc>
          <w:tcPr>
            <w:tcW w:w="487" w:type="pct"/>
          </w:tcPr>
          <w:p w14:paraId="194EF651" w14:textId="553DB545"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054C3BF3" w14:textId="6A9CE5B9" w:rsidR="00750260" w:rsidRPr="00E54DA9" w:rsidRDefault="00750260" w:rsidP="00750260">
            <w:pPr>
              <w:spacing w:before="4" w:after="4"/>
              <w:ind w:firstLine="22"/>
              <w:jc w:val="both"/>
              <w:rPr>
                <w:bCs/>
                <w:color w:val="000000" w:themeColor="text1"/>
                <w:sz w:val="16"/>
                <w:szCs w:val="16"/>
              </w:rPr>
            </w:pPr>
          </w:p>
        </w:tc>
        <w:tc>
          <w:tcPr>
            <w:tcW w:w="474" w:type="pct"/>
          </w:tcPr>
          <w:p w14:paraId="3F06F4EE"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53AE9ADB" w14:textId="08EF18DE" w:rsidTr="007B2C92">
        <w:trPr>
          <w:trHeight w:val="1417"/>
        </w:trPr>
        <w:tc>
          <w:tcPr>
            <w:tcW w:w="923" w:type="pct"/>
          </w:tcPr>
          <w:p w14:paraId="06C985CC" w14:textId="4F5C73D3"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(2) Ambalajele care conțin o substanță sau un amestec periculos, livrat publicului larg, trebuie să nu aibă o formă sau un aspect care să atragă ori să stârnească curiozitatea activă a copiilor, sau care să inducă în eroare consumatorii și, de asemenea, trebuie să nu aibă o prezentare similară sau un aspect utilizat(ă) pentru produsele alimentare sau pentru hrana pentru animale sau pentru produsele cosmetice ori medicinale, care să inducă în eroare consumatorii.</w:t>
            </w:r>
          </w:p>
        </w:tc>
        <w:tc>
          <w:tcPr>
            <w:tcW w:w="827" w:type="pct"/>
          </w:tcPr>
          <w:p w14:paraId="57E09A1D" w14:textId="6083E59E"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Packaging containing a hazardous substance or mixture, supplied to the general public, shall not have a shape or appearance which attracts or arouses the active curiosity of children, or which misleads consumers, and shall also not have a similar presentation or appearance used for food or feed, or for cosmetics or medicinal products, which misleads consumers.</w:t>
            </w:r>
          </w:p>
        </w:tc>
        <w:tc>
          <w:tcPr>
            <w:tcW w:w="925" w:type="pct"/>
          </w:tcPr>
          <w:p w14:paraId="437888EE" w14:textId="76348A0D" w:rsidR="00750260" w:rsidRPr="00E54DA9" w:rsidRDefault="00750260" w:rsidP="00750260">
            <w:pPr>
              <w:pStyle w:val="P68B1DB1-a4"/>
              <w:spacing w:before="4" w:after="4"/>
              <w:ind w:firstLine="22"/>
              <w:jc w:val="both"/>
              <w:rPr>
                <w:color w:val="000000" w:themeColor="text1"/>
                <w:sz w:val="16"/>
                <w:szCs w:val="16"/>
              </w:rPr>
            </w:pPr>
            <w:r w:rsidRPr="00E54DA9">
              <w:rPr>
                <w:bCs/>
                <w:color w:val="000000" w:themeColor="text1"/>
                <w:sz w:val="16"/>
                <w:szCs w:val="16"/>
              </w:rPr>
              <w:t>134.</w:t>
            </w:r>
            <w:r w:rsidRPr="00E54DA9">
              <w:rPr>
                <w:bCs/>
                <w:color w:val="000000" w:themeColor="text1"/>
                <w:sz w:val="16"/>
                <w:szCs w:val="16"/>
              </w:rPr>
              <w:tab/>
              <w:t>Ambalajele care conţin o substanţă sau un amestec periculos, livrat publicului larg, trebuie să nu aibă o formă sau un aspect care să atragă ori să stârnească curiozitatea activă a copiilor, sau care să inducă în eroare consumatorii și, de asemenea, trebuie să nu aibă o prezentare similară sau un aspect utilizat(ă) pentru produsele alimentare sau pentru hrana pentru animale sau pentru produsele cosmetice ori medicinale, care să inducă în eroare consumatorii.</w:t>
            </w:r>
          </w:p>
        </w:tc>
        <w:tc>
          <w:tcPr>
            <w:tcW w:w="876" w:type="pct"/>
          </w:tcPr>
          <w:p w14:paraId="5E853994" w14:textId="4532A88A"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134.</w:t>
            </w:r>
            <w:r w:rsidRPr="00E54DA9">
              <w:rPr>
                <w:color w:val="000000" w:themeColor="text1"/>
                <w:sz w:val="16"/>
                <w:szCs w:val="16"/>
              </w:rPr>
              <w:tab/>
              <w:t>Packaging containing a dangerous substance or mixture, supplied to the general public, shall not have a shape or appearance which attracts or arouses the active curiosity of children, or which misleads consumers, and shall also not have a similar presentation or appearance used for food or feed or for cosmetics or medicinal products which misleads consumers.</w:t>
            </w:r>
          </w:p>
        </w:tc>
        <w:tc>
          <w:tcPr>
            <w:tcW w:w="487" w:type="pct"/>
          </w:tcPr>
          <w:p w14:paraId="37FEC3F3" w14:textId="3B5FF74D"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3B00B4E" w14:textId="691A55C3" w:rsidR="00750260" w:rsidRPr="00E54DA9" w:rsidRDefault="00750260" w:rsidP="00750260">
            <w:pPr>
              <w:spacing w:before="4" w:after="4"/>
              <w:ind w:firstLine="22"/>
              <w:jc w:val="both"/>
              <w:rPr>
                <w:bCs/>
                <w:i/>
                <w:iCs/>
                <w:color w:val="000000" w:themeColor="text1"/>
                <w:sz w:val="16"/>
                <w:szCs w:val="16"/>
              </w:rPr>
            </w:pPr>
          </w:p>
        </w:tc>
        <w:tc>
          <w:tcPr>
            <w:tcW w:w="474" w:type="pct"/>
          </w:tcPr>
          <w:p w14:paraId="5799BE49" w14:textId="77777777" w:rsidR="00750260" w:rsidRPr="00E54DA9" w:rsidRDefault="00750260" w:rsidP="00750260">
            <w:pPr>
              <w:spacing w:before="4" w:after="4"/>
              <w:ind w:firstLine="22"/>
              <w:jc w:val="both"/>
              <w:rPr>
                <w:bCs/>
                <w:i/>
                <w:iCs/>
                <w:color w:val="000000" w:themeColor="text1"/>
                <w:sz w:val="16"/>
                <w:szCs w:val="16"/>
              </w:rPr>
            </w:pPr>
          </w:p>
        </w:tc>
      </w:tr>
      <w:tr w:rsidR="00750260" w:rsidRPr="00E54DA9" w14:paraId="58D01779" w14:textId="4025D4DB" w:rsidTr="007B2C92">
        <w:trPr>
          <w:trHeight w:val="541"/>
        </w:trPr>
        <w:tc>
          <w:tcPr>
            <w:tcW w:w="923" w:type="pct"/>
          </w:tcPr>
          <w:p w14:paraId="7EBE5DC3" w14:textId="28D44530"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În cazul în care ambalajul conține o substanță sau un amestec care îndeplinește cerințele de la secțiunea 3.1.1 din anexa II, acesta trebuie să aibă un sistem de închidere rezistent la deschiderea de către copii, în conformitate cu secțiunile 3.1.2, 3.1.3 și 3.1.4.2 din anexa II.</w:t>
            </w:r>
          </w:p>
        </w:tc>
        <w:tc>
          <w:tcPr>
            <w:tcW w:w="827" w:type="pct"/>
          </w:tcPr>
          <w:p w14:paraId="6C77B67F" w14:textId="7C1E850C"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Where the packaging contains a substance or mixture meeting the requirements of section 3.1.1 of Annex II, it shall have a child resistant fastening in accordance with sections 3.1.2, 3.1.3 and 3.1.4.2 of Annex II.</w:t>
            </w:r>
          </w:p>
        </w:tc>
        <w:tc>
          <w:tcPr>
            <w:tcW w:w="925" w:type="pct"/>
          </w:tcPr>
          <w:p w14:paraId="1BB48AA8" w14:textId="58A11034" w:rsidR="00750260" w:rsidRPr="00E54DA9" w:rsidRDefault="00750260" w:rsidP="00750260">
            <w:pPr>
              <w:pStyle w:val="P68B1DB1-a4"/>
              <w:spacing w:before="4" w:after="4"/>
              <w:ind w:firstLine="22"/>
              <w:jc w:val="both"/>
              <w:rPr>
                <w:color w:val="000000" w:themeColor="text1"/>
                <w:sz w:val="16"/>
                <w:szCs w:val="16"/>
              </w:rPr>
            </w:pPr>
            <w:r w:rsidRPr="00E54DA9">
              <w:rPr>
                <w:bCs/>
                <w:color w:val="000000" w:themeColor="text1"/>
                <w:sz w:val="16"/>
                <w:szCs w:val="16"/>
              </w:rPr>
              <w:t>134.1.</w:t>
            </w:r>
            <w:r w:rsidRPr="00E54DA9">
              <w:rPr>
                <w:bCs/>
                <w:color w:val="000000" w:themeColor="text1"/>
                <w:sz w:val="16"/>
                <w:szCs w:val="16"/>
              </w:rPr>
              <w:tab/>
              <w:t>În cazul în care ambalajul conţine o substanţă sau un amestec care îndeplinește cerinţele de la secţiunea 3.1.1 din anexa nr.2, acesta trebuie să aibă un sistem de închidere rezistent la deschiderea de către copii, în conformitate cu secţiunile 3.1.2, 3.1.3 și 3.1.4.2 din anexa nr. 2.</w:t>
            </w:r>
          </w:p>
        </w:tc>
        <w:tc>
          <w:tcPr>
            <w:tcW w:w="876" w:type="pct"/>
          </w:tcPr>
          <w:p w14:paraId="47A11867" w14:textId="0229E14A"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134.1.</w:t>
            </w:r>
            <w:r w:rsidRPr="00E54DA9">
              <w:rPr>
                <w:color w:val="000000" w:themeColor="text1"/>
                <w:sz w:val="16"/>
                <w:szCs w:val="16"/>
              </w:rPr>
              <w:tab/>
              <w:t>If the packaging contains a substance or mixture meeting the requirements of section 3.1.1 of Annex 2, it shall have a child-resistant fastening in accordance with sections 3.1.2, 3.1.3 and 3.1.4.2 of Annex 2.</w:t>
            </w:r>
          </w:p>
        </w:tc>
        <w:tc>
          <w:tcPr>
            <w:tcW w:w="487" w:type="pct"/>
          </w:tcPr>
          <w:p w14:paraId="0A320169" w14:textId="6B9F19A4"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B6CD264" w14:textId="1EE16E53" w:rsidR="00750260" w:rsidRPr="00E54DA9" w:rsidRDefault="00750260" w:rsidP="00750260">
            <w:pPr>
              <w:spacing w:before="4" w:after="4"/>
              <w:ind w:firstLine="22"/>
              <w:jc w:val="both"/>
              <w:rPr>
                <w:bCs/>
                <w:i/>
                <w:iCs/>
                <w:color w:val="000000" w:themeColor="text1"/>
                <w:sz w:val="16"/>
                <w:szCs w:val="16"/>
              </w:rPr>
            </w:pPr>
          </w:p>
        </w:tc>
        <w:tc>
          <w:tcPr>
            <w:tcW w:w="474" w:type="pct"/>
          </w:tcPr>
          <w:p w14:paraId="0663A357" w14:textId="77777777" w:rsidR="00750260" w:rsidRPr="00E54DA9" w:rsidRDefault="00750260" w:rsidP="00750260">
            <w:pPr>
              <w:spacing w:before="4" w:after="4"/>
              <w:ind w:firstLine="22"/>
              <w:jc w:val="both"/>
              <w:rPr>
                <w:bCs/>
                <w:i/>
                <w:iCs/>
                <w:color w:val="000000" w:themeColor="text1"/>
                <w:sz w:val="16"/>
                <w:szCs w:val="16"/>
              </w:rPr>
            </w:pPr>
          </w:p>
        </w:tc>
      </w:tr>
      <w:tr w:rsidR="00750260" w:rsidRPr="00E54DA9" w14:paraId="678CFFAA" w14:textId="377DE28D" w:rsidTr="007B2C92">
        <w:trPr>
          <w:trHeight w:val="958"/>
        </w:trPr>
        <w:tc>
          <w:tcPr>
            <w:tcW w:w="923" w:type="pct"/>
          </w:tcPr>
          <w:p w14:paraId="68105C28" w14:textId="726F0C9D"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lastRenderedPageBreak/>
              <w:t>În cazul în care ambalajul conține o substanță sau un amestec care îndeplinește cerințele de la secțiunea 3.2.1 din anexa II, acesta trebuie să fie prevăzut cu un dispozitiv de avertizare tactilă a pericolelor, în conformitate cu secțiunea 3.2.2 din anexa II.</w:t>
            </w:r>
          </w:p>
        </w:tc>
        <w:tc>
          <w:tcPr>
            <w:tcW w:w="827" w:type="pct"/>
          </w:tcPr>
          <w:p w14:paraId="4221724C" w14:textId="681FF8C0"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Where the packaging contains a substance or mixture meeting the requirements of section 3.2.1 of Annex II, it shall be fitted with a tactile hazard warning device in accordance with section 3.2.2 of Annex II.</w:t>
            </w:r>
          </w:p>
        </w:tc>
        <w:tc>
          <w:tcPr>
            <w:tcW w:w="925" w:type="pct"/>
          </w:tcPr>
          <w:p w14:paraId="1C400A4E" w14:textId="35F781EB" w:rsidR="00750260" w:rsidRPr="00E54DA9" w:rsidRDefault="00750260" w:rsidP="00750260">
            <w:pPr>
              <w:pStyle w:val="P68B1DB1-a4"/>
              <w:spacing w:before="4" w:after="4"/>
              <w:ind w:firstLine="22"/>
              <w:jc w:val="both"/>
              <w:rPr>
                <w:color w:val="000000" w:themeColor="text1"/>
                <w:sz w:val="16"/>
                <w:szCs w:val="16"/>
              </w:rPr>
            </w:pPr>
            <w:r w:rsidRPr="00E54DA9">
              <w:rPr>
                <w:bCs/>
                <w:color w:val="000000" w:themeColor="text1"/>
                <w:sz w:val="16"/>
                <w:szCs w:val="16"/>
              </w:rPr>
              <w:t>134.2.</w:t>
            </w:r>
            <w:r w:rsidRPr="00E54DA9">
              <w:rPr>
                <w:bCs/>
                <w:color w:val="000000" w:themeColor="text1"/>
                <w:sz w:val="16"/>
                <w:szCs w:val="16"/>
              </w:rPr>
              <w:tab/>
              <w:t>În cazul în care ambalajul conţine o substanţă sau un amestec care îndeplinește cerinţele de la secţiunea 3.2.1 din anexa nr.2, acesta trebuie să fie prevăzut cu un dispozitiv de avertizare tactilă a pericolelor, în conformitate cu secţiunea 3.2.2 din anexa nr.2.</w:t>
            </w:r>
          </w:p>
        </w:tc>
        <w:tc>
          <w:tcPr>
            <w:tcW w:w="876" w:type="pct"/>
          </w:tcPr>
          <w:p w14:paraId="182A9252" w14:textId="7838206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134.2.</w:t>
            </w:r>
            <w:r w:rsidRPr="00E54DA9">
              <w:rPr>
                <w:color w:val="000000" w:themeColor="text1"/>
                <w:sz w:val="16"/>
                <w:szCs w:val="16"/>
              </w:rPr>
              <w:tab/>
              <w:t>Where the packaging contains a substance or mixture meeting the requirements of section 3.2.1 of Annex 2, it shall be fitted with a tactile hazard warning device in accordance with section 3.2.2 of Annex 2.</w:t>
            </w:r>
          </w:p>
        </w:tc>
        <w:tc>
          <w:tcPr>
            <w:tcW w:w="487" w:type="pct"/>
          </w:tcPr>
          <w:p w14:paraId="343C1CEC" w14:textId="51A78C28"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012E4801" w14:textId="72990E83" w:rsidR="00750260" w:rsidRPr="00E54DA9" w:rsidRDefault="00750260" w:rsidP="00750260">
            <w:pPr>
              <w:spacing w:before="4" w:after="4"/>
              <w:ind w:firstLine="22"/>
              <w:jc w:val="both"/>
              <w:rPr>
                <w:bCs/>
                <w:i/>
                <w:iCs/>
                <w:color w:val="000000" w:themeColor="text1"/>
                <w:sz w:val="16"/>
                <w:szCs w:val="16"/>
              </w:rPr>
            </w:pPr>
          </w:p>
        </w:tc>
        <w:tc>
          <w:tcPr>
            <w:tcW w:w="474" w:type="pct"/>
          </w:tcPr>
          <w:p w14:paraId="7368F98F" w14:textId="77777777" w:rsidR="00750260" w:rsidRPr="00E54DA9" w:rsidRDefault="00750260" w:rsidP="00750260">
            <w:pPr>
              <w:spacing w:before="4" w:after="4"/>
              <w:ind w:firstLine="22"/>
              <w:jc w:val="both"/>
              <w:rPr>
                <w:bCs/>
                <w:i/>
                <w:iCs/>
                <w:color w:val="000000" w:themeColor="text1"/>
                <w:sz w:val="16"/>
                <w:szCs w:val="16"/>
              </w:rPr>
            </w:pPr>
          </w:p>
        </w:tc>
      </w:tr>
      <w:tr w:rsidR="00750260" w:rsidRPr="00E54DA9" w14:paraId="6468E7C8" w14:textId="1D3AE7F3" w:rsidTr="007B2C92">
        <w:trPr>
          <w:trHeight w:val="1375"/>
        </w:trPr>
        <w:tc>
          <w:tcPr>
            <w:tcW w:w="923" w:type="pct"/>
          </w:tcPr>
          <w:p w14:paraId="65AB1579" w14:textId="2943DC7F"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În cazul în care un detergent lichid de rufe destinat consumatorilor, astfel cum este definit la articolul 2 alineatul (1a) din Regulamentul (CE) nr. 648/2004 al Parlamentului European și al Consiliului (1), este prezentat într-un ambalaj solubil de unică folosință, se aplică cerințele suplimentare din anexa II secțiunea 3.3.</w:t>
            </w:r>
          </w:p>
        </w:tc>
        <w:tc>
          <w:tcPr>
            <w:tcW w:w="827" w:type="pct"/>
          </w:tcPr>
          <w:p w14:paraId="27390A88" w14:textId="56AC5B13"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Where a liquid consumer laundry detergent as defined in Article 2(1a) of Regulation (EC) No 648/2004 of the European Parliament and of the Council (1) is presented in soluble disposable packaging, the additional requirements of Section 3.3 of Annex II shall apply.</w:t>
            </w:r>
          </w:p>
        </w:tc>
        <w:tc>
          <w:tcPr>
            <w:tcW w:w="925" w:type="pct"/>
          </w:tcPr>
          <w:p w14:paraId="7CC2D579" w14:textId="733FE4D7" w:rsidR="00750260" w:rsidRPr="00E54DA9" w:rsidRDefault="00750260" w:rsidP="00750260">
            <w:pPr>
              <w:pStyle w:val="P68B1DB1-a4"/>
              <w:spacing w:before="4" w:after="4"/>
              <w:ind w:firstLine="22"/>
              <w:jc w:val="both"/>
              <w:rPr>
                <w:color w:val="000000" w:themeColor="text1"/>
                <w:sz w:val="16"/>
                <w:szCs w:val="16"/>
              </w:rPr>
            </w:pPr>
            <w:r w:rsidRPr="00E54DA9">
              <w:rPr>
                <w:bCs/>
                <w:color w:val="000000" w:themeColor="text1"/>
                <w:sz w:val="16"/>
                <w:szCs w:val="16"/>
              </w:rPr>
              <w:t>134.3.</w:t>
            </w:r>
            <w:r w:rsidRPr="00E54DA9">
              <w:rPr>
                <w:bCs/>
                <w:color w:val="000000" w:themeColor="text1"/>
                <w:sz w:val="16"/>
                <w:szCs w:val="16"/>
              </w:rPr>
              <w:tab/>
              <w:t>În cazul în care un detergent lichid de rufe destinat consumatorilor, astfel cum este definit în Legea nr. 277/2018 privind substantele chimice, este prezentat într-un ambalaj solubil de unică folosinţă, cu respectarea cerinţelor suplimentare din secţiunea 3.3, anexa nr.2.</w:t>
            </w:r>
          </w:p>
        </w:tc>
        <w:tc>
          <w:tcPr>
            <w:tcW w:w="876" w:type="pct"/>
          </w:tcPr>
          <w:p w14:paraId="5255C651" w14:textId="5FD8019D"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134.3.</w:t>
            </w:r>
            <w:r w:rsidRPr="00E54DA9">
              <w:rPr>
                <w:color w:val="000000" w:themeColor="text1"/>
                <w:sz w:val="16"/>
                <w:szCs w:val="16"/>
              </w:rPr>
              <w:tab/>
              <w:t>Where a liquid consumer laundry detergent as defined in the Chemicals Act No 277/2018 is presented in a single-use soluble packaging, in compliance with the additional requirements of Section 3.3, Annex 2.</w:t>
            </w:r>
          </w:p>
        </w:tc>
        <w:tc>
          <w:tcPr>
            <w:tcW w:w="487" w:type="pct"/>
          </w:tcPr>
          <w:p w14:paraId="3FA5F322" w14:textId="31D434CE"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C6D33CB" w14:textId="3911BCA2" w:rsidR="00750260" w:rsidRPr="00E54DA9" w:rsidRDefault="00750260" w:rsidP="00750260">
            <w:pPr>
              <w:spacing w:before="4" w:after="4"/>
              <w:ind w:firstLine="22"/>
              <w:jc w:val="both"/>
              <w:rPr>
                <w:bCs/>
                <w:i/>
                <w:iCs/>
                <w:color w:val="000000" w:themeColor="text1"/>
                <w:sz w:val="16"/>
                <w:szCs w:val="16"/>
              </w:rPr>
            </w:pPr>
          </w:p>
        </w:tc>
        <w:tc>
          <w:tcPr>
            <w:tcW w:w="474" w:type="pct"/>
          </w:tcPr>
          <w:p w14:paraId="77E118A3" w14:textId="77777777" w:rsidR="00750260" w:rsidRPr="00E54DA9" w:rsidRDefault="00750260" w:rsidP="00750260">
            <w:pPr>
              <w:spacing w:before="4" w:after="4"/>
              <w:ind w:firstLine="22"/>
              <w:jc w:val="both"/>
              <w:rPr>
                <w:bCs/>
                <w:i/>
                <w:iCs/>
                <w:color w:val="000000" w:themeColor="text1"/>
                <w:sz w:val="16"/>
                <w:szCs w:val="16"/>
              </w:rPr>
            </w:pPr>
          </w:p>
        </w:tc>
      </w:tr>
      <w:tr w:rsidR="00750260" w:rsidRPr="00E54DA9" w14:paraId="159742C9" w14:textId="117B0A5F" w:rsidTr="007B2C92">
        <w:trPr>
          <w:trHeight w:val="1582"/>
        </w:trPr>
        <w:tc>
          <w:tcPr>
            <w:tcW w:w="923" w:type="pct"/>
          </w:tcPr>
          <w:p w14:paraId="2B6EB88C" w14:textId="77777777" w:rsidR="00750260" w:rsidRPr="00E54DA9" w:rsidRDefault="00750260" w:rsidP="00750260">
            <w:pPr>
              <w:spacing w:before="4" w:after="4"/>
              <w:ind w:firstLine="22"/>
              <w:jc w:val="both"/>
              <w:rPr>
                <w:bCs/>
                <w:sz w:val="16"/>
                <w:szCs w:val="16"/>
              </w:rPr>
            </w:pPr>
            <w:r w:rsidRPr="00E54DA9">
              <w:rPr>
                <w:bCs/>
                <w:sz w:val="16"/>
                <w:szCs w:val="16"/>
              </w:rPr>
              <w:t>(2a) Substanțele sau amestecurile periculoase pot fi furnizate consumatorilor și utilizatorilor profesionali prin intermediul stațiilor de alimentare numai dacă sunt îndeplinite condițiile prevăzute în secțiunea 3.4 din anexa II.</w:t>
            </w:r>
          </w:p>
          <w:p w14:paraId="24903DE1" w14:textId="51AAA67B"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Primul paragraf nu se aplică substanțelor sau amestecurilor periculoase furnizate publicului larg fără ambalaj în conformitate cu articolul 29 alineatul (3).</w:t>
            </w:r>
          </w:p>
        </w:tc>
        <w:tc>
          <w:tcPr>
            <w:tcW w:w="827" w:type="pct"/>
          </w:tcPr>
          <w:p w14:paraId="55C2C1D5" w14:textId="6F63BE36"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Hazardous substances or mixtures may be supplied to consumers and professional users through filling stations only if the conditions set out in Section 3.4 of Annex II are fulfilled.</w:t>
            </w:r>
          </w:p>
          <w:p w14:paraId="2790D938" w14:textId="7EEFEF78"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The first subparagraph shall not apply to hazardous substances or mixtures supplied to the general public without packaging in accordance with Article 29(3).</w:t>
            </w:r>
          </w:p>
        </w:tc>
        <w:tc>
          <w:tcPr>
            <w:tcW w:w="925" w:type="pct"/>
          </w:tcPr>
          <w:p w14:paraId="753B0F74" w14:textId="77777777" w:rsidR="00750260" w:rsidRPr="00E54DA9" w:rsidRDefault="00750260" w:rsidP="00750260">
            <w:pPr>
              <w:spacing w:before="4" w:after="4"/>
              <w:ind w:firstLine="22"/>
              <w:jc w:val="both"/>
              <w:rPr>
                <w:bCs/>
                <w:color w:val="000000" w:themeColor="text1"/>
                <w:sz w:val="16"/>
                <w:szCs w:val="16"/>
              </w:rPr>
            </w:pPr>
            <w:r w:rsidRPr="00E54DA9">
              <w:rPr>
                <w:bCs/>
                <w:color w:val="000000" w:themeColor="text1"/>
                <w:sz w:val="16"/>
                <w:szCs w:val="16"/>
              </w:rPr>
              <w:t>135.</w:t>
            </w:r>
            <w:r w:rsidRPr="00E54DA9">
              <w:rPr>
                <w:bCs/>
                <w:color w:val="000000" w:themeColor="text1"/>
                <w:sz w:val="16"/>
                <w:szCs w:val="16"/>
              </w:rPr>
              <w:tab/>
              <w:t>Substanţele sau amestecurile periculoase pot fi furnizate consumatorilor și utilizatorilor profesionali prin intermediul staţiilor de alimentare numai dacă sunt îndeplinite condiţiile prevăzute în secţiunea 3.4 din anexa nr.2.</w:t>
            </w:r>
          </w:p>
          <w:p w14:paraId="4BAE4D62" w14:textId="75CCBF03" w:rsidR="00750260" w:rsidRPr="00E54DA9" w:rsidRDefault="00750260" w:rsidP="00750260">
            <w:pPr>
              <w:pStyle w:val="P68B1DB1-a4"/>
              <w:spacing w:before="4" w:after="4"/>
              <w:ind w:firstLine="22"/>
              <w:jc w:val="both"/>
              <w:rPr>
                <w:color w:val="000000" w:themeColor="text1"/>
                <w:sz w:val="16"/>
                <w:szCs w:val="16"/>
                <w:lang w:val="pt-BR"/>
              </w:rPr>
            </w:pPr>
            <w:r w:rsidRPr="00E54DA9">
              <w:rPr>
                <w:bCs/>
                <w:color w:val="000000" w:themeColor="text1"/>
                <w:sz w:val="16"/>
                <w:szCs w:val="16"/>
                <w:lang w:val="pt-BR"/>
              </w:rPr>
              <w:t>136.</w:t>
            </w:r>
            <w:r w:rsidRPr="00E54DA9">
              <w:rPr>
                <w:bCs/>
                <w:color w:val="000000" w:themeColor="text1"/>
                <w:sz w:val="16"/>
                <w:szCs w:val="16"/>
                <w:lang w:val="pt-BR"/>
              </w:rPr>
              <w:tab/>
              <w:t>Pct. 135 nu se aplică substanţelor sau amestecurilor periculoase furnizate publicului larg fără ambalaj în conformitate cu pct. 106.</w:t>
            </w:r>
          </w:p>
        </w:tc>
        <w:tc>
          <w:tcPr>
            <w:tcW w:w="876" w:type="pct"/>
          </w:tcPr>
          <w:p w14:paraId="01BA3CD2" w14:textId="5984834F"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135.</w:t>
            </w:r>
            <w:r w:rsidRPr="00E54DA9">
              <w:rPr>
                <w:color w:val="000000" w:themeColor="text1"/>
                <w:sz w:val="16"/>
                <w:szCs w:val="16"/>
              </w:rPr>
              <w:tab/>
              <w:t>Hazardous substances or mixtures may be supplied to consumers and professional users through filling stations only if the conditions set out in section 3.4 of Annex 2 are met.</w:t>
            </w:r>
          </w:p>
          <w:p w14:paraId="7AEA12F4" w14:textId="60BBF464"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136.</w:t>
            </w:r>
            <w:r w:rsidRPr="00E54DA9">
              <w:rPr>
                <w:color w:val="000000" w:themeColor="text1"/>
                <w:sz w:val="16"/>
                <w:szCs w:val="16"/>
              </w:rPr>
              <w:tab/>
              <w:t>Paragraph 135 shall not apply to hazardous substances or mixtures supplied to the general public without packaging in accordance with paragraph 106.</w:t>
            </w:r>
          </w:p>
        </w:tc>
        <w:tc>
          <w:tcPr>
            <w:tcW w:w="487" w:type="pct"/>
          </w:tcPr>
          <w:p w14:paraId="00E62423" w14:textId="4F509C9F"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805122F" w14:textId="22DDADD7"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38499A61"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0F9E7CFD" w14:textId="7AB45A18" w:rsidTr="007B2C92">
        <w:trPr>
          <w:trHeight w:val="1417"/>
        </w:trPr>
        <w:tc>
          <w:tcPr>
            <w:tcW w:w="923" w:type="pct"/>
          </w:tcPr>
          <w:p w14:paraId="71B1662F" w14:textId="1AC18B70"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(3) Ambalajul substanțelor și amestecurilor este considerat corespunzător cerințelor de la alineatul (1) literele (a), (b) și (c) atunci când se conformează cerințelor aplicabile pentru transportul aerian, rutier, feroviar sau pe căi navigabile interioare al mărfurilor periculoase.</w:t>
            </w:r>
          </w:p>
        </w:tc>
        <w:tc>
          <w:tcPr>
            <w:tcW w:w="827" w:type="pct"/>
          </w:tcPr>
          <w:p w14:paraId="623CB81A" w14:textId="4CA2B0D6"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(3) The packaging of substances and mixtures shall be considered to comply with the requirements of points (a), (b) and (c) of paragraph 1 when it complies with the requirements applicable to the transport of dangerous goods by air, road, rail or inland waterway.</w:t>
            </w:r>
          </w:p>
        </w:tc>
        <w:tc>
          <w:tcPr>
            <w:tcW w:w="925" w:type="pct"/>
          </w:tcPr>
          <w:p w14:paraId="17E5DDB3" w14:textId="4AC8C941" w:rsidR="00750260" w:rsidRPr="00E54DA9" w:rsidRDefault="00750260" w:rsidP="00750260">
            <w:pPr>
              <w:pStyle w:val="P68B1DB1-a4"/>
              <w:spacing w:before="4" w:after="4"/>
              <w:ind w:firstLine="22"/>
              <w:jc w:val="both"/>
              <w:rPr>
                <w:color w:val="000000" w:themeColor="text1"/>
                <w:sz w:val="16"/>
                <w:szCs w:val="16"/>
                <w:lang w:val="pt-BR"/>
              </w:rPr>
            </w:pPr>
            <w:r w:rsidRPr="00E54DA9">
              <w:rPr>
                <w:bCs/>
                <w:color w:val="000000" w:themeColor="text1"/>
                <w:sz w:val="16"/>
                <w:szCs w:val="16"/>
                <w:lang w:val="pt-BR"/>
              </w:rPr>
              <w:t>135.</w:t>
            </w:r>
            <w:r w:rsidRPr="00E54DA9">
              <w:rPr>
                <w:bCs/>
                <w:color w:val="000000" w:themeColor="text1"/>
                <w:sz w:val="16"/>
                <w:szCs w:val="16"/>
                <w:lang w:val="pt-BR"/>
              </w:rPr>
              <w:tab/>
              <w:t>Ambalajul substanţelor și amestecurilor este considerat corespunzător cerinţelor de la pct. 132, sbpct. 132.1, 132.2, 133.3 atunci când se conformează cerinţelor aplicabile pentru transportul aerian, rutier, feroviar sau pe căi navigabile interioare al mărfurilor periculoase.</w:t>
            </w:r>
          </w:p>
        </w:tc>
        <w:tc>
          <w:tcPr>
            <w:tcW w:w="876" w:type="pct"/>
          </w:tcPr>
          <w:p w14:paraId="4E6FB6AE" w14:textId="78DB80B7"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135.</w:t>
            </w:r>
            <w:r w:rsidRPr="00E54DA9">
              <w:rPr>
                <w:color w:val="000000" w:themeColor="text1"/>
                <w:sz w:val="16"/>
                <w:szCs w:val="16"/>
              </w:rPr>
              <w:tab/>
              <w:t>The packaging of substances and mixtures shall be deemed to comply with the requirements set out in point 132. 132.1, 132.2, 133.3 when complying with the requirements applicable to the transport of dangerous goods by air, road, rail or inland waterway.</w:t>
            </w:r>
          </w:p>
        </w:tc>
        <w:tc>
          <w:tcPr>
            <w:tcW w:w="487" w:type="pct"/>
          </w:tcPr>
          <w:p w14:paraId="2EC00701" w14:textId="62956B6F"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7D98A62" w14:textId="43D9BA3F" w:rsidR="00750260" w:rsidRPr="00E54DA9" w:rsidRDefault="00750260" w:rsidP="00750260">
            <w:pPr>
              <w:spacing w:before="4" w:after="4"/>
              <w:ind w:firstLine="22"/>
              <w:jc w:val="both"/>
              <w:rPr>
                <w:bCs/>
                <w:i/>
                <w:iCs/>
                <w:color w:val="000000" w:themeColor="text1"/>
                <w:sz w:val="16"/>
                <w:szCs w:val="16"/>
              </w:rPr>
            </w:pPr>
          </w:p>
        </w:tc>
        <w:tc>
          <w:tcPr>
            <w:tcW w:w="474" w:type="pct"/>
          </w:tcPr>
          <w:p w14:paraId="73F14945" w14:textId="77777777" w:rsidR="00750260" w:rsidRPr="00E54DA9" w:rsidRDefault="00750260" w:rsidP="00750260">
            <w:pPr>
              <w:spacing w:before="4" w:after="4"/>
              <w:ind w:firstLine="22"/>
              <w:jc w:val="both"/>
              <w:rPr>
                <w:bCs/>
                <w:i/>
                <w:iCs/>
                <w:color w:val="000000" w:themeColor="text1"/>
                <w:sz w:val="16"/>
                <w:szCs w:val="16"/>
              </w:rPr>
            </w:pPr>
          </w:p>
        </w:tc>
      </w:tr>
      <w:tr w:rsidR="00750260" w:rsidRPr="00E54DA9" w14:paraId="3E614518" w14:textId="0A94D454" w:rsidTr="007B2C92">
        <w:trPr>
          <w:trHeight w:val="268"/>
        </w:trPr>
        <w:tc>
          <w:tcPr>
            <w:tcW w:w="923" w:type="pct"/>
          </w:tcPr>
          <w:p w14:paraId="0E0EF77F" w14:textId="77777777" w:rsidR="00750260" w:rsidRPr="00E54DA9" w:rsidRDefault="00750260" w:rsidP="00750260">
            <w:pPr>
              <w:spacing w:before="4" w:after="4"/>
              <w:jc w:val="center"/>
              <w:rPr>
                <w:b/>
                <w:sz w:val="16"/>
                <w:szCs w:val="16"/>
                <w:lang w:val="pt-BR"/>
              </w:rPr>
            </w:pPr>
            <w:r w:rsidRPr="00E54DA9">
              <w:rPr>
                <w:b/>
                <w:sz w:val="16"/>
                <w:szCs w:val="16"/>
                <w:lang w:val="pt-BR"/>
              </w:rPr>
              <w:t>TITLUL V</w:t>
            </w:r>
          </w:p>
          <w:p w14:paraId="6F397244"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ARMONIZAREA CLASIFICĂRII ȘI ETICHETĂRII SUBSTANŢELOR ȘI INVENTARUL DE CLASIFICARE ȘI ETICHETARE</w:t>
            </w:r>
          </w:p>
          <w:p w14:paraId="09E17E36"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CAPITOLUL 1</w:t>
            </w:r>
          </w:p>
          <w:p w14:paraId="2AB3997D"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Stabilirea clasificării și etichetării armonizate ale substanțelor</w:t>
            </w:r>
          </w:p>
          <w:p w14:paraId="471408E8"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36</w:t>
            </w:r>
          </w:p>
          <w:p w14:paraId="66A68478"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Armonizarea clasificării și etichetării substanțelor</w:t>
            </w:r>
          </w:p>
          <w:p w14:paraId="1D34E7C8" w14:textId="77777777" w:rsidR="00750260" w:rsidRPr="00E54DA9" w:rsidRDefault="00750260" w:rsidP="00750260">
            <w:pPr>
              <w:spacing w:before="4" w:after="4"/>
              <w:ind w:firstLine="22"/>
              <w:jc w:val="both"/>
              <w:rPr>
                <w:bCs/>
                <w:sz w:val="16"/>
                <w:szCs w:val="16"/>
                <w:lang w:val="pt-BR"/>
              </w:rPr>
            </w:pPr>
          </w:p>
          <w:p w14:paraId="11ACA49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 O substanță care îndeplinește criteriile stabilite în anexa I cu privire la următoarele aspecte face, în mod normal, obiectul clasificării și etichetării armonizate, în conformitate cu articolul 37:</w:t>
            </w:r>
          </w:p>
          <w:p w14:paraId="27342DB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sensibilizarea căilor respiratorii, categoria 1, 1A sau 1B (anexa I secțiunea 3.4);</w:t>
            </w:r>
          </w:p>
          <w:p w14:paraId="17CBC4E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mutagenicitatea celulelor embrionare, categoriile 1A, 1B sau 2 (anexa I secțiunea 3.5);</w:t>
            </w:r>
          </w:p>
          <w:p w14:paraId="7F4D23C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 cancerigenitate, categoriile 1A, 1B sau 2 (anexa I secțiunea 3.6);</w:t>
            </w:r>
          </w:p>
          <w:p w14:paraId="4D61CDE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 toxicitatea pentru reproducere, categoriile 1A, 1B sau 2 (anexa I secțiunea 3.7);</w:t>
            </w:r>
          </w:p>
          <w:p w14:paraId="3C23E2B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(e) perturbarea sistemului endocrin afectând sănătatea umană, categoria</w:t>
            </w:r>
          </w:p>
          <w:p w14:paraId="47BD663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 sau 2 (anexa I secțiunea 3.11);</w:t>
            </w:r>
          </w:p>
          <w:p w14:paraId="4808113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(f) perturbarea sistemului endocrin afectând mediul, categoria 1 sau 2</w:t>
            </w:r>
          </w:p>
          <w:p w14:paraId="788A649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(anexa I secțiunea 4.2);</w:t>
            </w:r>
          </w:p>
          <w:p w14:paraId="7042ED3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(g) persistență, bioacumulativitate și toxicitate (anexa I secțiunea 4.3);</w:t>
            </w:r>
          </w:p>
          <w:p w14:paraId="529365D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(h) persistență și bioacumulativitate ridicate (anexa I secțiunea 4.3);</w:t>
            </w:r>
          </w:p>
          <w:p w14:paraId="7BB7DE78" w14:textId="77777777" w:rsidR="00750260" w:rsidRPr="00E54DA9" w:rsidRDefault="00750260" w:rsidP="00527231">
            <w:pPr>
              <w:spacing w:before="4" w:after="4"/>
              <w:ind w:firstLine="22"/>
              <w:jc w:val="both"/>
              <w:rPr>
                <w:bCs/>
                <w:sz w:val="16"/>
                <w:szCs w:val="16"/>
                <w:lang w:val="pt-BR"/>
              </w:rPr>
            </w:pPr>
            <w:r w:rsidRPr="00E54DA9">
              <w:rPr>
                <w:bCs/>
                <w:sz w:val="16"/>
                <w:szCs w:val="16"/>
                <w:lang w:val="pt-BR"/>
              </w:rPr>
              <w:t>(i) persistență, mobilitate și toxicitate (anexa I secțiunea 4.4);</w:t>
            </w:r>
          </w:p>
          <w:p w14:paraId="6577A682" w14:textId="57DEA637" w:rsidR="00750260" w:rsidRPr="00E54DA9" w:rsidRDefault="00750260" w:rsidP="00527231">
            <w:pPr>
              <w:pStyle w:val="P68B1DB1-a3"/>
              <w:spacing w:before="4" w:after="4"/>
              <w:jc w:val="both"/>
              <w:rPr>
                <w:color w:val="000000" w:themeColor="text1"/>
                <w:sz w:val="16"/>
                <w:szCs w:val="16"/>
                <w:lang w:val="pt-BR"/>
              </w:rPr>
            </w:pPr>
            <w:r w:rsidRPr="00E54DA9">
              <w:rPr>
                <w:b w:val="0"/>
                <w:bCs/>
                <w:sz w:val="16"/>
                <w:szCs w:val="16"/>
                <w:lang w:val="pt-BR"/>
              </w:rPr>
              <w:t>(j) persistență și mobilitate ridicate (anexa I secțiunea 4.4).</w:t>
            </w:r>
          </w:p>
        </w:tc>
        <w:tc>
          <w:tcPr>
            <w:tcW w:w="827" w:type="pct"/>
          </w:tcPr>
          <w:p w14:paraId="3AEC82F8" w14:textId="3DAA039F" w:rsidR="00750260" w:rsidRPr="00E54DA9" w:rsidRDefault="00750260" w:rsidP="00750260">
            <w:pPr>
              <w:pStyle w:val="P68B1DB1-a3"/>
              <w:spacing w:before="4" w:after="4"/>
              <w:jc w:val="center"/>
              <w:rPr>
                <w:color w:val="000000" w:themeColor="text1"/>
                <w:sz w:val="16"/>
                <w:szCs w:val="16"/>
              </w:rPr>
            </w:pPr>
            <w:r w:rsidRPr="00E54DA9">
              <w:rPr>
                <w:color w:val="000000" w:themeColor="text1"/>
                <w:sz w:val="16"/>
                <w:szCs w:val="16"/>
              </w:rPr>
              <w:lastRenderedPageBreak/>
              <w:t>TITLE V</w:t>
            </w:r>
          </w:p>
          <w:p w14:paraId="1E692F2D"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ARMONIZATION OF CLASSIFICATION AND LABELLING OF SUBSTANCES AND CLASSIFICATION AND LABELLING INVENTARY</w:t>
            </w:r>
          </w:p>
          <w:p w14:paraId="444384F9"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CHAPTER 1</w:t>
            </w:r>
          </w:p>
          <w:p w14:paraId="6D512410"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Establishing harmonised classification and labelling of substances</w:t>
            </w:r>
          </w:p>
          <w:p w14:paraId="5CE17152"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36</w:t>
            </w:r>
          </w:p>
          <w:p w14:paraId="4FC54C33"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Harmonisation of classification and labelling of substances</w:t>
            </w:r>
          </w:p>
          <w:p w14:paraId="5F093291" w14:textId="77777777" w:rsidR="00750260" w:rsidRPr="00E54DA9" w:rsidRDefault="00750260" w:rsidP="00750260">
            <w:pPr>
              <w:spacing w:before="4" w:after="4"/>
              <w:ind w:firstLine="22"/>
              <w:jc w:val="both"/>
              <w:rPr>
                <w:bCs/>
                <w:color w:val="000000" w:themeColor="text1"/>
                <w:sz w:val="16"/>
                <w:szCs w:val="16"/>
              </w:rPr>
            </w:pPr>
          </w:p>
          <w:p w14:paraId="7EE5D00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A substance meeting the criteria set out in Annex I in respect of the following aspects shall normally be subject to harmonised classification and labelling in accordance with Article 37:</w:t>
            </w:r>
          </w:p>
          <w:p w14:paraId="516B415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respiratory sensitisation, category 1, 1A or 1B (Annex I, section 3.4);</w:t>
            </w:r>
          </w:p>
          <w:p w14:paraId="1AB760E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germ cell mutagenicity, categories 1A, 1B or 2 (Section 3.5 of Annex I);</w:t>
            </w:r>
          </w:p>
          <w:p w14:paraId="080E63A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 Carcinogenicity, categories 1A, 1B or 2 (Annex I, section 3.6);</w:t>
            </w:r>
          </w:p>
          <w:p w14:paraId="2B10D0C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(d) reproductive toxicity, categories 1A, 1B or 2 (Annex I, section 3.7);</w:t>
            </w:r>
          </w:p>
          <w:p w14:paraId="3F276D5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(e) endocrine disruption affecting human health, category</w:t>
            </w:r>
          </w:p>
          <w:p w14:paraId="6699874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or 2 (Annex I, Section 3.11);</w:t>
            </w:r>
          </w:p>
          <w:p w14:paraId="2AE79A3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(f) endocrine disruption affecting the environment, category 1 or 2</w:t>
            </w:r>
          </w:p>
          <w:p w14:paraId="12150223"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(Annex I, Section 4.2);</w:t>
            </w:r>
          </w:p>
          <w:p w14:paraId="4AFFA26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(g) persistence, bioaccumulation and toxicity (Annex I, Section 4.3);</w:t>
            </w:r>
          </w:p>
          <w:p w14:paraId="4C05166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(h) high persistence and bioaccumulation (Annex I, Section 4.3);</w:t>
            </w:r>
          </w:p>
          <w:p w14:paraId="7A39BCA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 persistence, mobility and toxicity (Annex I, Section 4.4);</w:t>
            </w:r>
          </w:p>
          <w:p w14:paraId="72D33FC6" w14:textId="2F9072F8"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(j) high persistence and mobility (Annex I, Section 4.4).</w:t>
            </w:r>
          </w:p>
        </w:tc>
        <w:tc>
          <w:tcPr>
            <w:tcW w:w="925" w:type="pct"/>
          </w:tcPr>
          <w:p w14:paraId="13DDA380" w14:textId="77777777" w:rsidR="00750260" w:rsidRPr="00E54DA9" w:rsidRDefault="00750260" w:rsidP="00750260">
            <w:pPr>
              <w:spacing w:before="4" w:after="4"/>
              <w:jc w:val="center"/>
              <w:rPr>
                <w:b/>
                <w:color w:val="000000" w:themeColor="text1"/>
                <w:sz w:val="16"/>
                <w:szCs w:val="16"/>
              </w:rPr>
            </w:pPr>
            <w:r w:rsidRPr="00E54DA9">
              <w:rPr>
                <w:b/>
                <w:color w:val="000000" w:themeColor="text1"/>
                <w:sz w:val="16"/>
                <w:szCs w:val="16"/>
              </w:rPr>
              <w:lastRenderedPageBreak/>
              <w:t>Capitolul V</w:t>
            </w:r>
          </w:p>
          <w:p w14:paraId="38D613A8" w14:textId="77777777" w:rsidR="00750260" w:rsidRPr="00E54DA9" w:rsidRDefault="00750260" w:rsidP="00750260">
            <w:pPr>
              <w:spacing w:before="4" w:after="4"/>
              <w:ind w:firstLine="22"/>
              <w:jc w:val="center"/>
              <w:rPr>
                <w:b/>
                <w:color w:val="000000" w:themeColor="text1"/>
                <w:sz w:val="16"/>
                <w:szCs w:val="16"/>
              </w:rPr>
            </w:pPr>
            <w:r w:rsidRPr="00E54DA9">
              <w:rPr>
                <w:b/>
                <w:color w:val="000000" w:themeColor="text1"/>
                <w:sz w:val="16"/>
                <w:szCs w:val="16"/>
              </w:rPr>
              <w:t>STABILIREA CLASIFICĂRII ȘI ETICHETĂRII ARMONIZATE ALE SUBSTANȚELOR</w:t>
            </w:r>
          </w:p>
          <w:p w14:paraId="07BCE9AE" w14:textId="77777777" w:rsidR="00750260" w:rsidRPr="00E54DA9" w:rsidRDefault="00750260" w:rsidP="00750260">
            <w:pPr>
              <w:spacing w:before="4" w:after="4"/>
              <w:ind w:firstLine="22"/>
              <w:jc w:val="both"/>
              <w:rPr>
                <w:bCs/>
                <w:color w:val="000000" w:themeColor="text1"/>
                <w:sz w:val="16"/>
                <w:szCs w:val="16"/>
              </w:rPr>
            </w:pPr>
          </w:p>
          <w:p w14:paraId="755D5CEC" w14:textId="77777777" w:rsidR="00750260" w:rsidRPr="00E54DA9" w:rsidRDefault="00750260" w:rsidP="00750260">
            <w:pPr>
              <w:spacing w:before="4" w:after="4"/>
              <w:ind w:firstLine="22"/>
              <w:jc w:val="both"/>
              <w:rPr>
                <w:bCs/>
                <w:color w:val="000000" w:themeColor="text1"/>
                <w:sz w:val="16"/>
                <w:szCs w:val="16"/>
              </w:rPr>
            </w:pPr>
            <w:r w:rsidRPr="00E54DA9">
              <w:rPr>
                <w:bCs/>
                <w:color w:val="000000" w:themeColor="text1"/>
                <w:sz w:val="16"/>
                <w:szCs w:val="16"/>
              </w:rPr>
              <w:t>138.</w:t>
            </w:r>
            <w:r w:rsidRPr="00E54DA9">
              <w:rPr>
                <w:bCs/>
                <w:color w:val="000000" w:themeColor="text1"/>
                <w:sz w:val="16"/>
                <w:szCs w:val="16"/>
              </w:rPr>
              <w:tab/>
              <w:t>O substanţă face obiectul clasificării și etichetării armonizate în cazul în care îndeplinește criteriile stabilite în anexa nr. 1 cu privire la următorele clase de pericol:</w:t>
            </w:r>
          </w:p>
          <w:p w14:paraId="19C2CA17"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lastRenderedPageBreak/>
              <w:t>138.1.</w:t>
            </w:r>
            <w:r w:rsidRPr="00E54DA9">
              <w:rPr>
                <w:bCs/>
                <w:color w:val="000000" w:themeColor="text1"/>
                <w:sz w:val="16"/>
                <w:szCs w:val="16"/>
                <w:lang w:val="pt-BR"/>
              </w:rPr>
              <w:tab/>
              <w:t>sensibilizarea căilor respiratorii, categoria 1, 1A sau 1B (anexa nr. 1, secţiunea 3.4);</w:t>
            </w:r>
          </w:p>
          <w:p w14:paraId="60CF8DAD"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138.2.</w:t>
            </w:r>
            <w:r w:rsidRPr="00E54DA9">
              <w:rPr>
                <w:bCs/>
                <w:color w:val="000000" w:themeColor="text1"/>
                <w:sz w:val="16"/>
                <w:szCs w:val="16"/>
                <w:lang w:val="pt-BR"/>
              </w:rPr>
              <w:tab/>
              <w:t>mutagenicitatea celulelor embrionare, categoriile 1A, 1B sau 2 (anexa nr. 1, secţiunea 3.5);</w:t>
            </w:r>
          </w:p>
          <w:p w14:paraId="157AFDF7"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138.3.</w:t>
            </w:r>
            <w:r w:rsidRPr="00E54DA9">
              <w:rPr>
                <w:bCs/>
                <w:color w:val="000000" w:themeColor="text1"/>
                <w:sz w:val="16"/>
                <w:szCs w:val="16"/>
                <w:lang w:val="pt-BR"/>
              </w:rPr>
              <w:tab/>
              <w:t>cancerigenitate, categoriile 1A, 1B sau 2 (anexa nr. 1, secţiunea 3.6);</w:t>
            </w:r>
          </w:p>
          <w:p w14:paraId="2A6DB796"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138.4.</w:t>
            </w:r>
            <w:r w:rsidRPr="00E54DA9">
              <w:rPr>
                <w:bCs/>
                <w:color w:val="000000" w:themeColor="text1"/>
                <w:sz w:val="16"/>
                <w:szCs w:val="16"/>
                <w:lang w:val="pt-BR"/>
              </w:rPr>
              <w:tab/>
              <w:t>toxicitatea pentru reproducere, categoriile 1A, 1B sau 2 (anexa nr. 1, secţiunea 3.7);</w:t>
            </w:r>
          </w:p>
          <w:p w14:paraId="4E28BA93"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138.5.</w:t>
            </w:r>
            <w:r w:rsidRPr="00E54DA9">
              <w:rPr>
                <w:bCs/>
                <w:color w:val="000000" w:themeColor="text1"/>
                <w:sz w:val="16"/>
                <w:szCs w:val="16"/>
                <w:lang w:val="pt-BR"/>
              </w:rPr>
              <w:tab/>
              <w:t>perturbarea sistemului endocrin afectând sănătatea umană, categoria 1 sau 2 (anexa nr. 1, secţiunea 3.11);</w:t>
            </w:r>
          </w:p>
          <w:p w14:paraId="0B8A8561"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138.6.</w:t>
            </w:r>
            <w:r w:rsidRPr="00E54DA9">
              <w:rPr>
                <w:bCs/>
                <w:color w:val="000000" w:themeColor="text1"/>
                <w:sz w:val="16"/>
                <w:szCs w:val="16"/>
                <w:lang w:val="pt-BR"/>
              </w:rPr>
              <w:tab/>
              <w:t>perturbarea sistemului endocrin afectând mediul, categoria 1 sau 2 (anexa nr. 1 secţiunea 4.2);</w:t>
            </w:r>
          </w:p>
          <w:p w14:paraId="5C2B83E6"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138.7.</w:t>
            </w:r>
            <w:r w:rsidRPr="00E54DA9">
              <w:rPr>
                <w:bCs/>
                <w:color w:val="000000" w:themeColor="text1"/>
                <w:sz w:val="16"/>
                <w:szCs w:val="16"/>
                <w:lang w:val="pt-BR"/>
              </w:rPr>
              <w:tab/>
              <w:t>persistenţă, bioacumulativitate și toxicitate (anexa nr. 1, secţiunea 4.3);</w:t>
            </w:r>
          </w:p>
          <w:p w14:paraId="0C6FE819"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138.8.</w:t>
            </w:r>
            <w:r w:rsidRPr="00E54DA9">
              <w:rPr>
                <w:bCs/>
                <w:color w:val="000000" w:themeColor="text1"/>
                <w:sz w:val="16"/>
                <w:szCs w:val="16"/>
                <w:lang w:val="pt-BR"/>
              </w:rPr>
              <w:tab/>
              <w:t>persistenţă și bioacumulativitate ridicate (anexa nr. 1, secţiunea 4.3);</w:t>
            </w:r>
          </w:p>
          <w:p w14:paraId="3C27BCE2"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138.9.</w:t>
            </w:r>
            <w:r w:rsidRPr="00E54DA9">
              <w:rPr>
                <w:bCs/>
                <w:color w:val="000000" w:themeColor="text1"/>
                <w:sz w:val="16"/>
                <w:szCs w:val="16"/>
                <w:lang w:val="pt-BR"/>
              </w:rPr>
              <w:tab/>
              <w:t>persistenţă, mobilitate și toxicitate (anexa nr. 1, secţiunea 4.4);</w:t>
            </w:r>
          </w:p>
          <w:p w14:paraId="5B85ED9C" w14:textId="77777777" w:rsidR="00750260" w:rsidRPr="00E54DA9" w:rsidRDefault="00750260" w:rsidP="00750260">
            <w:pPr>
              <w:spacing w:before="4" w:after="4"/>
              <w:ind w:firstLine="22"/>
              <w:jc w:val="both"/>
              <w:rPr>
                <w:bCs/>
                <w:color w:val="000000" w:themeColor="text1"/>
                <w:sz w:val="16"/>
                <w:szCs w:val="16"/>
                <w:lang w:val="pt-BR"/>
              </w:rPr>
            </w:pPr>
            <w:r w:rsidRPr="00E54DA9">
              <w:rPr>
                <w:bCs/>
                <w:color w:val="000000" w:themeColor="text1"/>
                <w:sz w:val="16"/>
                <w:szCs w:val="16"/>
                <w:lang w:val="pt-BR"/>
              </w:rPr>
              <w:t>138.10.</w:t>
            </w:r>
            <w:r w:rsidRPr="00E54DA9">
              <w:rPr>
                <w:bCs/>
                <w:color w:val="000000" w:themeColor="text1"/>
                <w:sz w:val="16"/>
                <w:szCs w:val="16"/>
                <w:lang w:val="pt-BR"/>
              </w:rPr>
              <w:tab/>
              <w:t>persistenţă și mobilitate ridicate (anexa nr. 1, secţiunea 4.4).</w:t>
            </w:r>
          </w:p>
          <w:p w14:paraId="33A9BB04" w14:textId="3BF96CC3" w:rsidR="00750260" w:rsidRPr="00E54DA9" w:rsidRDefault="00750260" w:rsidP="00750260">
            <w:pPr>
              <w:pStyle w:val="P68B1DB1-a3"/>
              <w:spacing w:before="4" w:after="4"/>
              <w:jc w:val="both"/>
              <w:rPr>
                <w:b w:val="0"/>
                <w:color w:val="000000" w:themeColor="text1"/>
                <w:sz w:val="16"/>
                <w:szCs w:val="16"/>
              </w:rPr>
            </w:pPr>
            <w:r w:rsidRPr="00E54DA9">
              <w:rPr>
                <w:b w:val="0"/>
                <w:color w:val="000000" w:themeColor="text1"/>
                <w:sz w:val="16"/>
                <w:szCs w:val="16"/>
              </w:rPr>
              <w:t>139.</w:t>
            </w:r>
            <w:r w:rsidRPr="00E54DA9">
              <w:rPr>
                <w:b w:val="0"/>
                <w:color w:val="000000" w:themeColor="text1"/>
                <w:sz w:val="16"/>
                <w:szCs w:val="16"/>
              </w:rPr>
              <w:tab/>
              <w:t>Substanțele care au o clasificare armonizată sunt enumerate în partea 2 a anexei nr.6.</w:t>
            </w:r>
          </w:p>
        </w:tc>
        <w:tc>
          <w:tcPr>
            <w:tcW w:w="876" w:type="pct"/>
          </w:tcPr>
          <w:p w14:paraId="581FD927" w14:textId="6876E12F" w:rsidR="00750260" w:rsidRPr="00E54DA9" w:rsidRDefault="00750260" w:rsidP="00750260">
            <w:pPr>
              <w:pStyle w:val="P68B1DB1-a3"/>
              <w:spacing w:before="4" w:after="4"/>
              <w:jc w:val="center"/>
              <w:rPr>
                <w:color w:val="000000" w:themeColor="text1"/>
                <w:sz w:val="16"/>
                <w:szCs w:val="16"/>
              </w:rPr>
            </w:pPr>
            <w:r w:rsidRPr="00E54DA9">
              <w:rPr>
                <w:color w:val="000000" w:themeColor="text1"/>
                <w:sz w:val="16"/>
                <w:szCs w:val="16"/>
              </w:rPr>
              <w:lastRenderedPageBreak/>
              <w:t>Chapter V</w:t>
            </w:r>
          </w:p>
          <w:p w14:paraId="58DAA14E"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STABITION OF THE CLASSIFICATION AND HARMONISED LABELLING OF SUBSTANCES</w:t>
            </w:r>
          </w:p>
          <w:p w14:paraId="566B1C01" w14:textId="77777777" w:rsidR="00750260" w:rsidRPr="00E54DA9" w:rsidRDefault="00750260" w:rsidP="00750260">
            <w:pPr>
              <w:spacing w:before="4" w:after="4"/>
              <w:ind w:firstLine="22"/>
              <w:jc w:val="both"/>
              <w:rPr>
                <w:bCs/>
                <w:color w:val="000000" w:themeColor="text1"/>
                <w:sz w:val="16"/>
                <w:szCs w:val="16"/>
              </w:rPr>
            </w:pPr>
          </w:p>
          <w:p w14:paraId="4CC2C7E3"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138.</w:t>
            </w:r>
            <w:r w:rsidRPr="00E54DA9">
              <w:rPr>
                <w:color w:val="000000" w:themeColor="text1"/>
                <w:sz w:val="16"/>
                <w:szCs w:val="16"/>
              </w:rPr>
              <w:tab/>
              <w:t>A substance shall be subject to harmonised classification and labelling if it meets the criteria set out in Annex 1 with regard to the following hazard classes:</w:t>
            </w:r>
          </w:p>
          <w:p w14:paraId="677B2D2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138.1.</w:t>
            </w:r>
            <w:r w:rsidRPr="00E54DA9">
              <w:rPr>
                <w:color w:val="000000" w:themeColor="text1"/>
                <w:sz w:val="16"/>
                <w:szCs w:val="16"/>
              </w:rPr>
              <w:tab/>
              <w:t>respiratory sensitisation, category 1, 1A or 1B (Annex 1, section 3.4);</w:t>
            </w:r>
          </w:p>
          <w:p w14:paraId="7B7F006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138.2.</w:t>
            </w:r>
            <w:r w:rsidRPr="00E54DA9">
              <w:rPr>
                <w:color w:val="000000" w:themeColor="text1"/>
                <w:sz w:val="16"/>
                <w:szCs w:val="16"/>
              </w:rPr>
              <w:tab/>
              <w:t>germ cell mutagenicity, categories 1A, 1B or 2 (Annex 1, section 3.5);</w:t>
            </w:r>
          </w:p>
          <w:p w14:paraId="523FA98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138.3.</w:t>
            </w:r>
            <w:r w:rsidRPr="00E54DA9">
              <w:rPr>
                <w:color w:val="000000" w:themeColor="text1"/>
                <w:sz w:val="16"/>
                <w:szCs w:val="16"/>
              </w:rPr>
              <w:tab/>
              <w:t>carcinogenicity, categories 1A, 1B or 2 (Annex 1, section 3.6);</w:t>
            </w:r>
          </w:p>
          <w:p w14:paraId="6F57F47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138.4.</w:t>
            </w:r>
            <w:r w:rsidRPr="00E54DA9">
              <w:rPr>
                <w:color w:val="000000" w:themeColor="text1"/>
                <w:sz w:val="16"/>
                <w:szCs w:val="16"/>
              </w:rPr>
              <w:tab/>
              <w:t>reproductive toxicity, categories 1A, 1B or 2 (Annex 1, section 3.7);</w:t>
            </w:r>
          </w:p>
          <w:p w14:paraId="1C4A5133"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138.5.</w:t>
            </w:r>
            <w:r w:rsidRPr="00E54DA9">
              <w:rPr>
                <w:color w:val="000000" w:themeColor="text1"/>
                <w:sz w:val="16"/>
                <w:szCs w:val="16"/>
              </w:rPr>
              <w:tab/>
              <w:t>endocrine disruption affecting human health, category 1 or 2 (Annex 1, section 3.11);</w:t>
            </w:r>
          </w:p>
          <w:p w14:paraId="6A19CE9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138.6.</w:t>
            </w:r>
            <w:r w:rsidRPr="00E54DA9">
              <w:rPr>
                <w:color w:val="000000" w:themeColor="text1"/>
                <w:sz w:val="16"/>
                <w:szCs w:val="16"/>
              </w:rPr>
              <w:tab/>
              <w:t>endocrine disruption affecting the environment, category 1 or 2 (Annex 1, section 4.2);</w:t>
            </w:r>
          </w:p>
          <w:p w14:paraId="7B17787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138.7.</w:t>
            </w:r>
            <w:r w:rsidRPr="00E54DA9">
              <w:rPr>
                <w:color w:val="000000" w:themeColor="text1"/>
                <w:sz w:val="16"/>
                <w:szCs w:val="16"/>
              </w:rPr>
              <w:tab/>
              <w:t>persistence, bioaccumulation and toxicity (Annex 1, Section 4.3);</w:t>
            </w:r>
          </w:p>
          <w:p w14:paraId="4E75E9A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138.8.</w:t>
            </w:r>
            <w:r w:rsidRPr="00E54DA9">
              <w:rPr>
                <w:color w:val="000000" w:themeColor="text1"/>
                <w:sz w:val="16"/>
                <w:szCs w:val="16"/>
              </w:rPr>
              <w:tab/>
              <w:t>high persistence and bioaccumulation (Annex 1, Section 4.3);</w:t>
            </w:r>
          </w:p>
          <w:p w14:paraId="1C91F6A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138.9.</w:t>
            </w:r>
            <w:r w:rsidRPr="00E54DA9">
              <w:rPr>
                <w:color w:val="000000" w:themeColor="text1"/>
                <w:sz w:val="16"/>
                <w:szCs w:val="16"/>
              </w:rPr>
              <w:tab/>
              <w:t>persistence, mobility and toxicity (Annex 1, Section 4.4);</w:t>
            </w:r>
          </w:p>
          <w:p w14:paraId="26B01A9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138.10.</w:t>
            </w:r>
            <w:r w:rsidRPr="00E54DA9">
              <w:rPr>
                <w:color w:val="000000" w:themeColor="text1"/>
                <w:sz w:val="16"/>
                <w:szCs w:val="16"/>
              </w:rPr>
              <w:tab/>
              <w:t>persistence and high mobility (Annex 1, Section 4.4).</w:t>
            </w:r>
          </w:p>
          <w:p w14:paraId="2D4286F7" w14:textId="4CF9F0D8"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139.</w:t>
            </w:r>
            <w:r w:rsidRPr="00E54DA9">
              <w:rPr>
                <w:color w:val="000000" w:themeColor="text1"/>
                <w:sz w:val="16"/>
                <w:szCs w:val="16"/>
              </w:rPr>
              <w:tab/>
              <w:t>Substances with a harmonised classification are listed in Part 2 of Annex 6.</w:t>
            </w:r>
          </w:p>
        </w:tc>
        <w:tc>
          <w:tcPr>
            <w:tcW w:w="487" w:type="pct"/>
          </w:tcPr>
          <w:p w14:paraId="6C408B44" w14:textId="0322D7D3" w:rsidR="00750260" w:rsidRPr="00E54DA9" w:rsidRDefault="00750260" w:rsidP="00750260">
            <w:pPr>
              <w:pStyle w:val="P68B1DB1-a4"/>
              <w:spacing w:before="4" w:after="4"/>
              <w:jc w:val="center"/>
              <w:rPr>
                <w:bCs/>
                <w:color w:val="000000" w:themeColor="text1"/>
                <w:sz w:val="16"/>
                <w:szCs w:val="16"/>
              </w:rPr>
            </w:pPr>
            <w:r w:rsidRPr="00E54DA9">
              <w:rPr>
                <w:color w:val="000000" w:themeColor="text1"/>
                <w:sz w:val="16"/>
                <w:szCs w:val="16"/>
              </w:rPr>
              <w:lastRenderedPageBreak/>
              <w:t>Compatible</w:t>
            </w:r>
          </w:p>
        </w:tc>
        <w:tc>
          <w:tcPr>
            <w:tcW w:w="487" w:type="pct"/>
          </w:tcPr>
          <w:p w14:paraId="032BB23B" w14:textId="0A3AEBFD" w:rsidR="00750260" w:rsidRPr="00E54DA9" w:rsidRDefault="00750260" w:rsidP="00750260">
            <w:pPr>
              <w:pStyle w:val="P68B1DB1-a5"/>
              <w:spacing w:before="4" w:after="4"/>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0AA26286" w14:textId="77777777" w:rsidR="00750260" w:rsidRPr="00E54DA9" w:rsidRDefault="00750260" w:rsidP="00750260">
            <w:pPr>
              <w:pStyle w:val="P68B1DB1-a5"/>
              <w:spacing w:before="4" w:after="4"/>
              <w:jc w:val="both"/>
              <w:rPr>
                <w:color w:val="000000" w:themeColor="text1"/>
                <w:sz w:val="16"/>
                <w:szCs w:val="16"/>
              </w:rPr>
            </w:pPr>
          </w:p>
        </w:tc>
      </w:tr>
      <w:tr w:rsidR="00750260" w:rsidRPr="00E54DA9" w14:paraId="4B60E356" w14:textId="12AA7783" w:rsidTr="007B2C92">
        <w:trPr>
          <w:trHeight w:val="399"/>
        </w:trPr>
        <w:tc>
          <w:tcPr>
            <w:tcW w:w="923" w:type="pct"/>
          </w:tcPr>
          <w:p w14:paraId="3CFFF4EF" w14:textId="139B794E"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rPr>
              <w:t xml:space="preserve">(2) Substanțele care sunt substanțe active care intră sub incidența Regulamentului (CE) nr. 1107/2009 sau a Regulamentului (UE) nr. 528/2012 fac obiectul clasificării și etichetării armonizate. </w:t>
            </w:r>
            <w:r w:rsidRPr="00E54DA9">
              <w:rPr>
                <w:bCs/>
                <w:sz w:val="16"/>
                <w:szCs w:val="16"/>
                <w:lang w:val="pt-BR"/>
              </w:rPr>
              <w:t>Pentru astfel de substanțe se aplică procedurile prevăzute la articolul 37 alineatele (1), (4), (5) și (6).</w:t>
            </w:r>
          </w:p>
        </w:tc>
        <w:tc>
          <w:tcPr>
            <w:tcW w:w="827" w:type="pct"/>
          </w:tcPr>
          <w:p w14:paraId="4140B696" w14:textId="3A3BC95B"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Substances that are active substances falling within the scope of Regulation (EC) No 1107/2009 or Regulation (EU) No 528/2012 shall be subject to harmonised classification and labelling. For such substances, the procedures laid down in Article 37(1), (4), (5) and (6) shall apply.</w:t>
            </w:r>
          </w:p>
        </w:tc>
        <w:tc>
          <w:tcPr>
            <w:tcW w:w="925" w:type="pct"/>
          </w:tcPr>
          <w:p w14:paraId="504900F9" w14:textId="6ACE4EAD" w:rsidR="00750260" w:rsidRPr="00E54DA9" w:rsidRDefault="00750260" w:rsidP="00750260">
            <w:pPr>
              <w:pStyle w:val="P68B1DB1-a4"/>
              <w:spacing w:before="4" w:after="4"/>
              <w:ind w:firstLine="22"/>
              <w:jc w:val="both"/>
              <w:rPr>
                <w:color w:val="000000" w:themeColor="text1"/>
                <w:sz w:val="16"/>
                <w:szCs w:val="16"/>
              </w:rPr>
            </w:pPr>
            <w:r w:rsidRPr="00E54DA9">
              <w:rPr>
                <w:bCs/>
                <w:color w:val="000000" w:themeColor="text1"/>
                <w:sz w:val="16"/>
                <w:szCs w:val="16"/>
              </w:rPr>
              <w:t>140.</w:t>
            </w:r>
            <w:r w:rsidRPr="00E54DA9">
              <w:rPr>
                <w:bCs/>
                <w:color w:val="000000" w:themeColor="text1"/>
                <w:sz w:val="16"/>
                <w:szCs w:val="16"/>
              </w:rPr>
              <w:tab/>
              <w:t>Substanțele care reprezintă substanțe active și care intră sub incidența Legii nr. 403/2023 privind introducerea pe piață a produselor fitosanitare și pentru modificarea unor acte normative, sau Hotărârii Guvernului nr. 344/2020 pentru aprobarea Regulamentului sanitar privind punerea la dispoziție pe piață și utilizarea produselor biocide, fac obiectul clasificării și etichetării armonizate.</w:t>
            </w:r>
          </w:p>
        </w:tc>
        <w:tc>
          <w:tcPr>
            <w:tcW w:w="876" w:type="pct"/>
          </w:tcPr>
          <w:p w14:paraId="6AA979BF" w14:textId="1178545C"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140.</w:t>
            </w:r>
            <w:r w:rsidRPr="00E54DA9">
              <w:rPr>
                <w:color w:val="000000" w:themeColor="text1"/>
                <w:sz w:val="16"/>
                <w:szCs w:val="16"/>
              </w:rPr>
              <w:tab/>
              <w:t>Substances which are active substances and which fall within the scope of Law No 403/2023 on the placing of plant protection products on the market and amending certain legislative acts, or Government Decision No 344/2020 approving the Health Regulations on the making available on the market and use of biocidal products, are subject to harmonised classification and labelling.</w:t>
            </w:r>
          </w:p>
        </w:tc>
        <w:tc>
          <w:tcPr>
            <w:tcW w:w="487" w:type="pct"/>
          </w:tcPr>
          <w:p w14:paraId="02B08BC0" w14:textId="78D08AE9"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Partially compatible</w:t>
            </w:r>
          </w:p>
        </w:tc>
        <w:tc>
          <w:tcPr>
            <w:tcW w:w="487" w:type="pct"/>
          </w:tcPr>
          <w:p w14:paraId="49EE05CA" w14:textId="5DE7241E" w:rsidR="00750260" w:rsidRPr="00E54DA9" w:rsidRDefault="00750260" w:rsidP="00750260">
            <w:pPr>
              <w:spacing w:before="4" w:after="4"/>
              <w:ind w:firstLine="22"/>
              <w:jc w:val="both"/>
              <w:rPr>
                <w:bCs/>
                <w:i/>
                <w:iCs/>
                <w:color w:val="000000" w:themeColor="text1"/>
                <w:sz w:val="16"/>
                <w:szCs w:val="16"/>
              </w:rPr>
            </w:pPr>
          </w:p>
        </w:tc>
        <w:tc>
          <w:tcPr>
            <w:tcW w:w="474" w:type="pct"/>
          </w:tcPr>
          <w:p w14:paraId="30B7A559" w14:textId="77777777" w:rsidR="00750260" w:rsidRPr="00E54DA9" w:rsidRDefault="00750260" w:rsidP="00750260">
            <w:pPr>
              <w:spacing w:before="4" w:after="4"/>
              <w:ind w:firstLine="22"/>
              <w:jc w:val="both"/>
              <w:rPr>
                <w:bCs/>
                <w:i/>
                <w:iCs/>
                <w:color w:val="000000" w:themeColor="text1"/>
                <w:sz w:val="16"/>
                <w:szCs w:val="16"/>
              </w:rPr>
            </w:pPr>
          </w:p>
        </w:tc>
      </w:tr>
      <w:tr w:rsidR="00750260" w:rsidRPr="00E54DA9" w14:paraId="646F8825" w14:textId="104F091F" w:rsidTr="007B2C92">
        <w:trPr>
          <w:trHeight w:val="1624"/>
        </w:trPr>
        <w:tc>
          <w:tcPr>
            <w:tcW w:w="923" w:type="pct"/>
          </w:tcPr>
          <w:p w14:paraId="2319A8EF" w14:textId="4E895956"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lastRenderedPageBreak/>
              <w:t>(3) În cazul în care o substanță îndeplinește criteriile pentru alte clase de pericol sau alte diferențieri decât cele menționate la alineatul (1) și nu intră sub incidența alineatului (2), în anexa VI se pot adăuga, de asemenea, o clasificare și o etichetare armonizate în conformitate cu articolul 37, după caz, dacă se oferă o justificare care să demonstreze necesitatea unei asemenea acțiuni la nivel comunitar.</w:t>
            </w:r>
          </w:p>
        </w:tc>
        <w:tc>
          <w:tcPr>
            <w:tcW w:w="827" w:type="pct"/>
          </w:tcPr>
          <w:p w14:paraId="5EFE39A0" w14:textId="426453D5"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(3) Where a substance meets the criteria for hazard classes or differentiations other than those referred to in paragraph 1 and is not covered by paragraph 2, a harmonised classification and labelling in accordance with Article 37 may also be added to Annex VI, where appropriate, if a justification is provided demonstrating the need for such action at Community level.</w:t>
            </w:r>
          </w:p>
        </w:tc>
        <w:tc>
          <w:tcPr>
            <w:tcW w:w="925" w:type="pct"/>
          </w:tcPr>
          <w:p w14:paraId="5CB07959" w14:textId="07AD3AE3" w:rsidR="00750260" w:rsidRPr="00E54DA9" w:rsidRDefault="00750260" w:rsidP="00750260">
            <w:pPr>
              <w:pStyle w:val="P68B1DB1-a4"/>
              <w:spacing w:before="4" w:after="4"/>
              <w:ind w:firstLine="22"/>
              <w:jc w:val="both"/>
              <w:rPr>
                <w:color w:val="000000" w:themeColor="text1"/>
                <w:sz w:val="16"/>
                <w:szCs w:val="16"/>
                <w:lang w:val="pt-BR"/>
              </w:rPr>
            </w:pPr>
            <w:r w:rsidRPr="00E54DA9">
              <w:rPr>
                <w:bCs/>
                <w:color w:val="000000" w:themeColor="text1"/>
                <w:sz w:val="16"/>
                <w:szCs w:val="16"/>
                <w:lang w:val="pt-BR"/>
              </w:rPr>
              <w:t>141.</w:t>
            </w:r>
            <w:r w:rsidRPr="00E54DA9">
              <w:rPr>
                <w:bCs/>
                <w:color w:val="000000" w:themeColor="text1"/>
                <w:sz w:val="16"/>
                <w:szCs w:val="16"/>
                <w:lang w:val="pt-BR"/>
              </w:rPr>
              <w:tab/>
              <w:t>Ministerul Mediului actualizează anexa nr. 6 și propune Guvernului spre aprobare, în funcție de modificările operate la nivelul Uniunii Europene.</w:t>
            </w:r>
          </w:p>
        </w:tc>
        <w:tc>
          <w:tcPr>
            <w:tcW w:w="876" w:type="pct"/>
          </w:tcPr>
          <w:p w14:paraId="59F591BB" w14:textId="1BB7291A"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141.</w:t>
            </w:r>
            <w:r w:rsidRPr="00E54DA9">
              <w:rPr>
                <w:color w:val="000000" w:themeColor="text1"/>
                <w:sz w:val="16"/>
                <w:szCs w:val="16"/>
              </w:rPr>
              <w:tab/>
              <w:t>The Ministry of Environment updates Annex no. 6 and proposes to the Government for approval, depending on the changes made at the level of the European Union.</w:t>
            </w:r>
          </w:p>
        </w:tc>
        <w:tc>
          <w:tcPr>
            <w:tcW w:w="487" w:type="pct"/>
          </w:tcPr>
          <w:p w14:paraId="3CE48E46" w14:textId="4E622B5D"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Partially compatible</w:t>
            </w:r>
          </w:p>
        </w:tc>
        <w:tc>
          <w:tcPr>
            <w:tcW w:w="487" w:type="pct"/>
          </w:tcPr>
          <w:p w14:paraId="2732D704" w14:textId="402519DE" w:rsidR="00750260" w:rsidRPr="00E54DA9" w:rsidRDefault="00750260" w:rsidP="00750260">
            <w:pPr>
              <w:spacing w:before="4" w:after="4"/>
              <w:ind w:firstLine="22"/>
              <w:jc w:val="both"/>
              <w:rPr>
                <w:bCs/>
                <w:i/>
                <w:iCs/>
                <w:color w:val="000000" w:themeColor="text1"/>
                <w:sz w:val="16"/>
                <w:szCs w:val="16"/>
              </w:rPr>
            </w:pPr>
          </w:p>
        </w:tc>
        <w:tc>
          <w:tcPr>
            <w:tcW w:w="474" w:type="pct"/>
          </w:tcPr>
          <w:p w14:paraId="431DB02C" w14:textId="77777777" w:rsidR="00750260" w:rsidRPr="00E54DA9" w:rsidRDefault="00750260" w:rsidP="00750260">
            <w:pPr>
              <w:spacing w:before="4" w:after="4"/>
              <w:ind w:firstLine="22"/>
              <w:jc w:val="both"/>
              <w:rPr>
                <w:bCs/>
                <w:i/>
                <w:iCs/>
                <w:color w:val="000000" w:themeColor="text1"/>
                <w:sz w:val="16"/>
                <w:szCs w:val="16"/>
              </w:rPr>
            </w:pPr>
          </w:p>
        </w:tc>
      </w:tr>
      <w:tr w:rsidR="00750260" w:rsidRPr="00E54DA9" w14:paraId="2A3BEA34" w14:textId="64FC4D84" w:rsidTr="007B2C92">
        <w:tc>
          <w:tcPr>
            <w:tcW w:w="923" w:type="pct"/>
          </w:tcPr>
          <w:p w14:paraId="06351455"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37</w:t>
            </w:r>
          </w:p>
          <w:p w14:paraId="3D59BD6C"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Procedura pentru armonizarea clasificării și etichetării substanțelor</w:t>
            </w:r>
          </w:p>
          <w:p w14:paraId="36C4A915" w14:textId="77777777" w:rsidR="00750260" w:rsidRPr="00E54DA9" w:rsidRDefault="00750260" w:rsidP="00750260">
            <w:pPr>
              <w:spacing w:before="4" w:after="4"/>
              <w:ind w:firstLine="22"/>
              <w:jc w:val="both"/>
              <w:rPr>
                <w:bCs/>
                <w:sz w:val="16"/>
                <w:szCs w:val="16"/>
                <w:lang w:val="pt-BR"/>
              </w:rPr>
            </w:pPr>
          </w:p>
          <w:p w14:paraId="3197641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 O autoritate competentă poate să prezinte agenției o propunere de clasificare și etichetare armonizate ale unei substanțe sau grup de substanțe și, dacă este cazul, de limite de concentrație specifice, factori M sau estimări ale toxicității acute sau o propunere de revizuire a acestora.</w:t>
            </w:r>
          </w:p>
          <w:p w14:paraId="17E7C1E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Comisia poate solicita agenției sau Autorității Europene pentru Siguranța Alimentară (denumită în continuare „autoritatea”), instituită în conformitate cu articolul 1 alineatul (2) din Regulamentul (CE) nr. 178/2002, să elaboreze o propunere de clasificare și etichetare armonizate ale unei substanțe sau grup de substanțe și, după caz, limite de concentrație specifice, factori M sau estimări ale toxicității acute sau o propunere de revizuire a acestora. Ulterior, Comisia poate prezenta propunerea agenției.</w:t>
            </w:r>
          </w:p>
          <w:p w14:paraId="3106F5A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Propunerile de clasificare și etichetare armonizate ale unei substanțe sau grup de substanțe menționate la primul și al doilea paragraf respectă formatul stabilit în partea 2 din anexa VI și conțin informațiile relevante prevăzute în partea 1 din anexa VI.</w:t>
            </w:r>
          </w:p>
          <w:p w14:paraId="730A60E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xml:space="preserve">(1a) Ori de câte ori o autoritate competentă sau Comisia consideră că este justificat și posibil din punct de vedere științific, propunerile de </w:t>
            </w:r>
            <w:r w:rsidRPr="00E54DA9">
              <w:rPr>
                <w:bCs/>
                <w:sz w:val="16"/>
                <w:szCs w:val="16"/>
                <w:lang w:val="pt-BR"/>
              </w:rPr>
              <w:lastRenderedPageBreak/>
              <w:t>clasificare și etichetare armonizate urmăresc să acorde prioritate grupurilor de substanțe, mai degrabă decât substanțelor individuale.</w:t>
            </w:r>
          </w:p>
          <w:p w14:paraId="703567D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(1b) Agenția și autoritatea pot să furnizeze din proprie inițiativă consultanță științifică autorităților competente și Comisiei, indicând că ar fi oportune o clasificare și o etichetare armonizate ale unei substanțe sau ale unui grup de substanțe.</w:t>
            </w:r>
          </w:p>
          <w:p w14:paraId="4BDCC9B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(2) Producătorii, importatorii și utilizatorii din aval pot prezenta agenției o propunere de clasificare și etichetare armonizate ale substanțelor și, dacă este cazul, pot propune limite de concentrație specifice, factori M sau estimări ale toxicității acute, cu condiția să nu existe nicio intrare în partea 3 din anexa VI pentru astfel de substanțe, referitoare la clasa de pericol sau la diferențierea acoperită</w:t>
            </w:r>
          </w:p>
          <w:p w14:paraId="7033570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de propunerea în cauză.</w:t>
            </w:r>
          </w:p>
          <w:p w14:paraId="7C9DC64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Propunerea se redactează în conformitate cu părțile relevante din secțiunile 1, 2 și 3 din anexa I la Regulamentul (CE) nr. 1907/2006 și respectă formatul stabilit în partea B a raportului privind siguranța chimică din secțiunea 7 a anexei menționate. Aceasta conține informațiile relevante prevăzute în partea 1 din anexa VI la prezentul regulament. Se aplică articolul 111 din Regulamentul (CE) nr. 1907/2006.</w:t>
            </w:r>
          </w:p>
          <w:p w14:paraId="4BCCC15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(2a) Înainte de a prezenta o propunere agenției, o autoritate competentă, un producător, un importator sau un utilizator din aval transmit agenției intenția lor de a prezenta o propunere de clasificare și etichetare armonizate.</w:t>
            </w:r>
          </w:p>
          <w:p w14:paraId="092263A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În cazul în care Comisia a solicitat pregătirea unei propuneri în temeiul alineatului (1) al doilea paragraf, aceasta informează agenția cu privire la cererea respectivă.</w:t>
            </w:r>
          </w:p>
          <w:p w14:paraId="0755BBD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xml:space="preserve">În termen de o săptămână de la primirea notificării menționate la primul și al doilea paragraf, agenția publică numele și, după caz, numerele CE și CAS ale substanței sau </w:t>
            </w:r>
            <w:r w:rsidRPr="00E54DA9">
              <w:rPr>
                <w:bCs/>
                <w:sz w:val="16"/>
                <w:szCs w:val="16"/>
                <w:lang w:val="pt-BR"/>
              </w:rPr>
              <w:lastRenderedPageBreak/>
              <w:t>substanțelor, stadiul propunerii și numele transmițătorului. Agenția actualizează informațiile privind stadiul propunerii după finalizarea fiecărei etape a procesului menționat la alineatele (4) și (5).</w:t>
            </w:r>
          </w:p>
          <w:p w14:paraId="7F14B79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În cazul în care o autoritate competentă primește o propunere în conformitate cu alineatul (6), aceasta informează agenția și furnizează toate informațiile relevante cu privire la motivul pentru care a acceptat sau</w:t>
            </w:r>
          </w:p>
          <w:p w14:paraId="58D51A4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refuzat propunerea. Agenția comunică respectivele informații celorlalte autorități competente.</w:t>
            </w:r>
          </w:p>
          <w:p w14:paraId="025E665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(3) În cazul în care propunerea producătorului, importatorului sau utilizatorului din aval se referă la clasificarea și etichetarea armonizate ale substanțelor, în conformitate cu articolul 36 alineatul (3), propunerea este însoțită de plata taxei stabilite de Comisie prin intermediul unui act de punere în aplicare adoptat în conformitate cu procedura de examinare menționată la articolul 54 alineatul (2).</w:t>
            </w:r>
          </w:p>
          <w:p w14:paraId="7A881EA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(4) Comitetul de evaluare a riscurilor din cadrul agenției, instituit în temeiul articolului 76 alineatul (1) litera (c) din Regulamentul (CE) nr. 1907/2006 adoptă un aviz cu privire la orice propunere prezentată în baza alineatelor (1) sau (2), în termen de 18 luni de la primirea propunerii, acordând părților interesate posibilitatea de a-și face cunoscute comentariile. Agenția transmite avizul în cauză și orice comentarii Comisiei.</w:t>
            </w:r>
          </w:p>
          <w:p w14:paraId="530D7FE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xml:space="preserve">(5) În cazul în care constată că armonizarea clasificării și etichetării substanței în cauză este adecvată, Comisia adoptă fără întârzieri nejustificate și, de preferință, înainte de sfârșitul anului calendaristic care urmează publicării avizului Comitetului pentru evaluarea riscurilor, acte delegate în conformitate cu articolul 53a pentru a modifica anexa VI prin includerea substanțelor împreună cu elementele </w:t>
            </w:r>
            <w:r w:rsidRPr="00E54DA9">
              <w:rPr>
                <w:bCs/>
                <w:sz w:val="16"/>
                <w:szCs w:val="16"/>
                <w:lang w:val="pt-BR"/>
              </w:rPr>
              <w:lastRenderedPageBreak/>
              <w:t>relevante de clasificare și etichetare și, după caz, cu limitele de concentrație specifice, factorii M sau estimările toxicității acute, în tabelul 3 din partea 3 a anexei VI.</w:t>
            </w:r>
          </w:p>
          <w:p w14:paraId="47EFD1F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În cazul armonizării clasificării și etichetării substanțelor, atunci când este necesar din motive imperioase de urgență, actelor delegate adoptate în temeiul prezentului alineat li se aplică procedura prevăzută la articolul 53b.</w:t>
            </w:r>
          </w:p>
          <w:p w14:paraId="565630B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(6) Producătorii, importatorii și utilizatorii din aval care dețin informații noi care ar putea conduce la o schimbare a clasificării și etichetării armonizate ale unor substanțe din partea 3 din anexa VI înaintează o propunere, în conformitate cu alineatul (2) al doilea paragraf, autorității competente din unul dintre statele membre în care substanțele respective sunt introduse pe piață.</w:t>
            </w:r>
          </w:p>
          <w:p w14:paraId="4398BE3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(7) Pentru a evita duplicarea evaluării proprietăților periculoase ale substanțelor, Comisia este împuternicită să adopte acte delegate în conformitate cu articolul 53a pentru a modifica tabelul 3 din partea 3 a anexei VI la prezentul regulament pentru:</w:t>
            </w:r>
          </w:p>
          <w:p w14:paraId="55C631F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a include substanțe, până la 11 iunie 2026, ca substanțe care perturbă sistemul endocrin afectând sănătatea umană categoria 1, care perturbă sistemul endocrin afectând mediul categoria 1, ca substanțe persistente, bioacumulative și toxice sau ca substanțe foarte persistente, foarte bioacumulative, împreună cu elementele relevante de clasificare și etichetare pe baza criteriilor respective, în cazul în care, până la 11 iunie 2025, substanțele respective:</w:t>
            </w:r>
          </w:p>
          <w:p w14:paraId="2F78102C"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xml:space="preserve">(i) au fost incluse în lista substanțelor candidate menționată la articolul 59 alineatul (1) din Regulamentul (CE) nr. 1907/2006 ca având proprietăți care perturbă sistemul endocrin afectând sănătatea umană sau mediul, ca fiind persistente, bioacumulative și toxice </w:t>
            </w:r>
            <w:r w:rsidRPr="00E54DA9">
              <w:rPr>
                <w:bCs/>
                <w:sz w:val="16"/>
                <w:szCs w:val="16"/>
                <w:lang w:val="pt-BR"/>
              </w:rPr>
              <w:lastRenderedPageBreak/>
              <w:t>sau ca fiind foarte persistente și foarte bioacumulative;</w:t>
            </w:r>
          </w:p>
          <w:p w14:paraId="2C11455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(ii) au fost identificate ca având proprietăți care perturbă sistemul endocrin, în conformitate cu secțiunea 3.6.5 sau secțiunea 3.8.2 din anexa II la Regulamentul (CE) nr. 1107/2009, sau ca fiind persistente, bioacumulative și toxice sau foarte persistente și foarte bioacumulative în conformitate cu secțiunea 3.7.2 sau 3.7.3 din anexa II la regulamentul respectiv și a fost adoptată o decizie privind cererea de aprobare sau de reînnoire a aprobării substanțelor respective în temeiul regulamentului respectiv;</w:t>
            </w:r>
          </w:p>
          <w:p w14:paraId="2D9E273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(iii) au fost identificate ca având proprietăți care perturbă sistemul endocrin în conformitate cu articolul 1 din Regulamentul delegat (UE) 2017/2100, sau ca fiind persistente, bioacumulative și toxice sau ca fiind foarte persistente și foarte bioacumulative în conformitate cu articolul 5 alineatul (1) litera (e) din Regulamentul (UE) nr. 528/2012, și a fost adoptată o decizie privind cererea de aprobare sau de reînnoire a aprobării substanțelor respective în temeiul Regulamentului (UE) nr. 528/2012; și (b) a include substanțe din tabelul 3 din partea 3 a anexei VI ca substanțe care perturbă sistemul endocrin afectând sănătatea umană categoria 1, care perturbă sistemul endocrin afectând mediul categoria 1, ca substanțe persistente, bioacumulative și toxice sau ca substanțe foarte persistente, foarte bioacumulative, împreună cu elementele relevante de clasificare și etichetare pe baza criteriilor respective, în cazul în care:</w:t>
            </w:r>
          </w:p>
          <w:p w14:paraId="2754736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xml:space="preserve">(i) substanțele respective au fost incluse în lista substanțelor candidate menționată la articolul 59 din Regulamentul (CE) nr. 1907/2006 înainte de 11 iunie 2026 ca având una dintre proprietățile menționate în partea introductivă și pentru care un dosar, astfel cum este prevăzut în </w:t>
            </w:r>
            <w:r w:rsidRPr="00E54DA9">
              <w:rPr>
                <w:bCs/>
                <w:sz w:val="16"/>
                <w:szCs w:val="16"/>
                <w:lang w:val="pt-BR"/>
              </w:rPr>
              <w:lastRenderedPageBreak/>
              <w:t>anexa XV la regulamentul respectiv, a fost în curs de evaluare până la 11 iunie 2025;</w:t>
            </w:r>
          </w:p>
          <w:p w14:paraId="6DDC164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(ii) a fost adoptată, în temeiul Regulamentului (CE) nr. 1107/2009, o decizie privind cererea de aprobare sau de reînnoire a aprobării substanțelor identificate ca având una dintre proprietățile menționate în partea introductivă, înainte de 11 iunie 2032, și o cerere de aprobare sau de reînnoire a aprobării substanțelor respective în conformitate cu dispozițiile relevante din regulamentul respectiv a fost depusă înainte de 11 iunie 2025;</w:t>
            </w:r>
          </w:p>
          <w:p w14:paraId="2F4E7B4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(iii) a fost adoptată, în temeiul Regulamentului (CE) nr. 528/2012, o decizie privind cererea de aprobare sau de reînnoire a aprobării substanțelor identificate ca având una dintre proprietățile menționate în partea introductivă, înainte de 11 iunie 2030, și dacă, până la 11 iunie 2025:</w:t>
            </w:r>
          </w:p>
          <w:p w14:paraId="70DD221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autoritatea competentă responsabilă de evaluare a transmis agenției proiectul său de raport de evaluare privind cererea de aprobare sau de reînnoire a aprobării, în conformitate cu dispozițiile relevante din Regulamentul (UE) nr. 528/2012;</w:t>
            </w:r>
          </w:p>
          <w:p w14:paraId="6E71ECD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cererea a fost depusă în sensul Directivei 98/8/CE și evaluarea statului membru în conformitate cu directiva respectivă a fost finalizată până la 1 septembrie 2013, dar nu a fost adoptată nicio decizie privind cererea de aprobare sau de reînnoire a aprobării înainte de data respectivă; sau</w:t>
            </w:r>
          </w:p>
          <w:p w14:paraId="2398440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agenția a prezentat Comisiei un aviz în temeiul articolului 75 alineatul (1) litera (g) din Regulamentul (UE) nr. 528/2012, în urma unei cereri care urmărea să stabilească dacă criteriile respective sunt îndeplinite.</w:t>
            </w:r>
          </w:p>
          <w:p w14:paraId="3AD25AD0" w14:textId="2376C2D8" w:rsidR="00750260" w:rsidRPr="00E54DA9" w:rsidRDefault="00750260" w:rsidP="00527231">
            <w:pPr>
              <w:pStyle w:val="P68B1DB1-a3"/>
              <w:spacing w:before="4" w:after="4"/>
              <w:ind w:firstLine="22"/>
              <w:jc w:val="both"/>
              <w:rPr>
                <w:color w:val="000000" w:themeColor="text1"/>
                <w:sz w:val="16"/>
                <w:szCs w:val="16"/>
                <w:lang w:val="pt-BR"/>
              </w:rPr>
            </w:pPr>
            <w:r w:rsidRPr="00E54DA9">
              <w:rPr>
                <w:b w:val="0"/>
                <w:sz w:val="16"/>
                <w:szCs w:val="16"/>
                <w:lang w:val="pt-BR"/>
              </w:rPr>
              <w:t>(8) În cazul unei propuneri de clasificare și etichetare armonizate ale unui grup de substanțe, substanțele respective sunt grupate împreună pe baza unui raționament științific clar, ținând seama de</w:t>
            </w:r>
            <w:r w:rsidRPr="00E54DA9">
              <w:rPr>
                <w:bCs/>
                <w:sz w:val="16"/>
                <w:szCs w:val="16"/>
                <w:lang w:val="pt-BR"/>
              </w:rPr>
              <w:t xml:space="preserve"> </w:t>
            </w:r>
            <w:r w:rsidRPr="00E54DA9">
              <w:rPr>
                <w:b w:val="0"/>
                <w:sz w:val="16"/>
                <w:szCs w:val="16"/>
                <w:lang w:val="pt-BR"/>
              </w:rPr>
              <w:t xml:space="preserve">modul în care </w:t>
            </w:r>
            <w:r w:rsidRPr="00E54DA9">
              <w:rPr>
                <w:b w:val="0"/>
                <w:sz w:val="16"/>
                <w:szCs w:val="16"/>
                <w:lang w:val="pt-BR"/>
              </w:rPr>
              <w:lastRenderedPageBreak/>
              <w:t>informațiile disponibile sprijină gruparea substanțelor și permit estimarea fiabilă a proprietății sau proprietăților substanței sau substanțelor pe baza informațiilor referitoare la alte substanțe din grup</w:t>
            </w:r>
            <w:r w:rsidRPr="00E54DA9">
              <w:rPr>
                <w:bCs/>
                <w:sz w:val="16"/>
                <w:szCs w:val="16"/>
                <w:lang w:val="pt-BR"/>
              </w:rPr>
              <w:t>.</w:t>
            </w:r>
          </w:p>
        </w:tc>
        <w:tc>
          <w:tcPr>
            <w:tcW w:w="827" w:type="pct"/>
          </w:tcPr>
          <w:p w14:paraId="34A48463" w14:textId="2A72A182"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37</w:t>
            </w:r>
          </w:p>
          <w:p w14:paraId="26778C34"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Procedure for harmonising the classification and labelling of substances</w:t>
            </w:r>
          </w:p>
          <w:p w14:paraId="534A703F" w14:textId="77777777" w:rsidR="00750260" w:rsidRPr="00E54DA9" w:rsidRDefault="00750260" w:rsidP="00750260">
            <w:pPr>
              <w:spacing w:before="4" w:after="4"/>
              <w:ind w:firstLine="22"/>
              <w:jc w:val="both"/>
              <w:rPr>
                <w:bCs/>
                <w:color w:val="000000" w:themeColor="text1"/>
                <w:sz w:val="16"/>
                <w:szCs w:val="16"/>
              </w:rPr>
            </w:pPr>
          </w:p>
          <w:p w14:paraId="69C0F40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A competent authority may submit to the Agency a proposal for harmonised classification and labelling of a substance or group of substances and, where appropriate, specific concentration limits, M-factors or acute toxicity estimates, or a proposal for their revision.</w:t>
            </w:r>
          </w:p>
          <w:p w14:paraId="2A5FAEC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Commission may request the Agency or the European Food Safety Authority (‘the Authority’), established in accordance with Article 1(2) of Regulation (EC) No 178/2002, to draw up a proposal for harmonised classification and labelling of a substance or group of substances and, where appropriate, specific concentration limits, M-factors or acute toxicity estimates, or a proposal for their revision. The Commission may subsequently submit its proposal to the Agency.</w:t>
            </w:r>
          </w:p>
          <w:p w14:paraId="33BFEAA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Proposals for harmonised classification and labelling of a substance or group of substances referred to in the first and second subparagraphs shall follow the format set out in Part 2 of Annex VI and contain the relevant information set out in Part 1 of Annex VI.</w:t>
            </w:r>
          </w:p>
          <w:p w14:paraId="64998F2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Whenever a competent authority or the Commission considers it scientifically justified and possible, proposals for harmonised classification and labelling shall seek to prioritise groups of substances rather than individual substances.</w:t>
            </w:r>
          </w:p>
          <w:p w14:paraId="7216F6B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Agency and the Authority may on their own initiative provide scientific advice to the competent authorities and the Commission indicating that a harmonised classification and labelling of a substance or group of substances would be appropriate.</w:t>
            </w:r>
          </w:p>
          <w:p w14:paraId="7603688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Manufacturers, importers and downstream users may submit to the Agency a proposal for harmonised classification and labelling of substances and, where appropriate, propose specific concentration limits, M-factors or acute toxicity estimates, provided that there is no entry in Part 3 of Annex VI for such substances relating to the hazard class or differentiation covered.</w:t>
            </w:r>
          </w:p>
          <w:p w14:paraId="7BCDD6B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of the proposal in question.</w:t>
            </w:r>
          </w:p>
          <w:p w14:paraId="22B3E67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proposal shall be drawn up in accordance with the relevant parts of Sections 1, 2 and 3 of Annex I to Regulation (EC) No 1907/2006 and shall follow the format set out in Part B of the chemical safety report in Section 7 of that Annex. It shall contain the relevant information set out in Part 1 of Annex VI to this Regulation. Article 111 of Regulation (EC) No 1907/2006 shall apply.</w:t>
            </w:r>
          </w:p>
          <w:p w14:paraId="6A9CC93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Before submitting a proposal to the Agency, a competent authority, manufacturer, importer or downstream user shall notify the Agency of their intention to submit a proposal for harmonised classification and labelling.</w:t>
            </w:r>
          </w:p>
          <w:p w14:paraId="1BE0B52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Where the Commission has requested the preparation of a </w:t>
            </w:r>
            <w:r w:rsidRPr="00E54DA9">
              <w:rPr>
                <w:color w:val="000000" w:themeColor="text1"/>
                <w:sz w:val="16"/>
                <w:szCs w:val="16"/>
              </w:rPr>
              <w:lastRenderedPageBreak/>
              <w:t>proposal pursuant to the second subparagraph of paragraph 1, it shall inform the Agency of that request.</w:t>
            </w:r>
          </w:p>
          <w:p w14:paraId="16924F0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Within one week of receipt of the notification referred to in the first and second subparagraphs, the Agency shall publish the name and, where applicable, the EC and CAS numbers of the substance or substances, the status of the proposal and the name of the submitter. The Agency shall update the information on the status of the proposal after each stage of the process referred to in paragraphs 4 and 5 has been completed.</w:t>
            </w:r>
          </w:p>
          <w:p w14:paraId="05EF237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Where a competent authority receives a proposal in accordance with paragraph 6, it shall inform the Agency and provide all relevant information as to why it has accepted, or</w:t>
            </w:r>
          </w:p>
          <w:p w14:paraId="4230C7E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refused the proposal. The Agency shall communicate that information to the other competent authorities.</w:t>
            </w:r>
          </w:p>
          <w:p w14:paraId="6472A94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(3) Where the manufacturer's, importer's or downstream user's proposal concerns harmonised classification and labelling of substances in accordance with Article 36(3), the proposal shall be accompanied by the payment of the fee fixed by the Commission by means of an implementing act adopted in accordance with the examination procedure referred to in Article 54(2).</w:t>
            </w:r>
          </w:p>
          <w:p w14:paraId="1DD6303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(4) The Agency's Risk Assessment Committee established under Article 76(1)(c) of Regulation (EC) No 1907/2006 shall adopt an opinion on any proposal submitted under paragraphs 1 or 2 within 18 months of receipt of the proposal, giving interested parties the opportunity to comment. The Agency shall forward that opinion </w:t>
            </w:r>
            <w:r w:rsidRPr="00E54DA9">
              <w:rPr>
                <w:color w:val="000000" w:themeColor="text1"/>
                <w:sz w:val="16"/>
                <w:szCs w:val="16"/>
              </w:rPr>
              <w:lastRenderedPageBreak/>
              <w:t>and any comments to the Commission.</w:t>
            </w:r>
          </w:p>
          <w:p w14:paraId="3D0472C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(5) Where the Commission finds that the harmonisation of the classification and labelling of the substance concerned is appropriate, it shall, without undue delay and preferably before the end of the calendar year following the publication of the opinion of the Committee for Risk Assessment, adopt delegated acts in accordance with Article 53a to amend Annex VI by including substances together with the relevant classification and labelling elements and, where appropriate, specific concentration limits, M-factors or acute toxicity estimates, in Table 3 of Part 3 of Annex VI.</w:t>
            </w:r>
          </w:p>
          <w:p w14:paraId="6EB3994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Where, in the case of harmonisation of the classification and labelling of substances, imperative grounds of urgency so require, the procedure provided for in Article 53b shall apply to delegated acts adopted pursuant to this paragraph.</w:t>
            </w:r>
          </w:p>
          <w:p w14:paraId="7B0CFF7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(6) Manufacturers, importers and downstream users who have new information that could lead to a change in the harmonised classification and labelling of substances in Part 3 of Annex VI shall submit a proposal, in accordance with the second subparagraph of paragraph 2, to the competent authority of one of the Member States in which those substances are placed on the market.</w:t>
            </w:r>
          </w:p>
          <w:p w14:paraId="3CB1E9B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(7) In order to avoid duplication of assessment of hazardous properties of substances, the Commission is empowered to adopt delegated acts in accordance with Article 53a to amend Table 3 of Part 3 of Annex VI to this Regulation in order to:</w:t>
            </w:r>
          </w:p>
          <w:p w14:paraId="1060488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(a) include substances, by 11 June 2026, as endocrine-disrupting substances for human health category 1, endocrine-disrupting substances for the environment category 1, as persistent, bioaccumulative and toxic substances, or as very persistent, very bioaccumulative substances, together with the relevant classification and labelling elements on the basis of those criteria, where, by 11 June 2025, those substances:</w:t>
            </w:r>
          </w:p>
          <w:p w14:paraId="58CB599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 have been included in the candidate list referred to in Article 59(1) of Regulation (EC) No 1907/2006 as having endocrine-disrupting properties affecting human health or the environment, as being persistent, bioaccumulative and toxic, or as being very persistent and very bioaccumulative;</w:t>
            </w:r>
          </w:p>
          <w:p w14:paraId="0C386A3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(ii) have been identified as having endocrine disrupting properties in accordance with Section 3.6.5 or Section 3.8.2 of Annex II to Regulation (EC) No 1107/2009, or as persistent, bioaccumulative and toxic or very persistent and very bioaccumulative in accordance with Section 3.7.2 or 3.7.3 of Annex II to that Regulation, and a decision has been taken on the application for approval or renewal of approval of those substances under that Regulation;</w:t>
            </w:r>
          </w:p>
          <w:p w14:paraId="6B50A07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(iii) have been identified as having endocrine disrupting properties in accordance with Article 1 of Delegated Regulation (EU) 2017/2100, or as persistent, bioaccumulative and toxic, or as very persistent and very bioaccumulative in accordance with Article 5(1), point (e), of Regulation (EU) No 528/2012, and a decision on the application for approval or renewal of approval of those substances has </w:t>
            </w:r>
            <w:r w:rsidRPr="00E54DA9">
              <w:rPr>
                <w:color w:val="000000" w:themeColor="text1"/>
                <w:sz w:val="16"/>
                <w:szCs w:val="16"/>
              </w:rPr>
              <w:lastRenderedPageBreak/>
              <w:t>been adopted pursuant to Regulation (EU) No 528/2012; and (b) include substances in Table 3 of Part 3 of Annex VI as endocrine-disrupting substances for human health category 1, endocrine-disrupting substances for the environment category 1, as persistent, bioaccumulative and toxic substances or as very persistent, very bioaccumulative substances, together with the relevant classification and labelling elements based on those criteria, where:</w:t>
            </w:r>
          </w:p>
          <w:p w14:paraId="0F27F9A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 those substances were included in the candidate list referred to in Article 59 of Regulation (EC) No 1907/2006 before 11 June 2026 as having one of the properties referred to in the introductory part and for which a dossier, as set out in Annex XV to that Regulation, was under assessment by 11 June 2025;</w:t>
            </w:r>
          </w:p>
          <w:p w14:paraId="0BA2279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(ii) a decision on the application for approval or renewal of approval of substances identified as having one of the properties referred to in the introductory part was adopted under Regulation (EC) No 1107/2009 before 11 June 2032 and an application for approval or renewal of approval of those substances in accordance with the relevant provisions of that Regulation was submitted before 11 June 2025;</w:t>
            </w:r>
          </w:p>
          <w:p w14:paraId="66D6434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(iii) a decision on the application for approval or renewal of approval of substances identified as having one of the properties referred to in the introductory part has been adopted pursuant to Regulation (EC) No 528/2012 before 11 June 2030 and if, by 11 June 2025:</w:t>
            </w:r>
          </w:p>
          <w:p w14:paraId="44DF7F5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 the evaluating competent authority has submitted its draft assessment report on the application for approval or </w:t>
            </w:r>
            <w:r w:rsidRPr="00E54DA9">
              <w:rPr>
                <w:color w:val="000000" w:themeColor="text1"/>
                <w:sz w:val="16"/>
                <w:szCs w:val="16"/>
              </w:rPr>
              <w:lastRenderedPageBreak/>
              <w:t>renewal of approval to the Agency in accordance with the relevant provisions of Regulation (EU) No 528/2012;</w:t>
            </w:r>
          </w:p>
          <w:p w14:paraId="4D25EFB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the application was submitted for the purposes of Directive 98/8/EC and the Member State’s evaluation in accordance with that Directive was completed by 1 September 2013, but no decision on the application for approval or renewal of approval was taken before that date, or</w:t>
            </w:r>
          </w:p>
          <w:p w14:paraId="4369627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The Agency submitted to the Commission an opinion pursuant to Article 75(1), point (g), of Regulation (EU) No 528/2012, following an application seeking to establish whether those criteria are met.</w:t>
            </w:r>
          </w:p>
          <w:p w14:paraId="3CF46C0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(8) In the case of a proposal for harmonised classification and labelling of a group of substances, those substances shall be grouped together on the basis of clear scientific reasoning, taking into account how the available information supports the grouping of substances and allows the property or properties of the substance or substances to be reliably estimated on the basis of information on other substances in the group.</w:t>
            </w:r>
          </w:p>
        </w:tc>
        <w:tc>
          <w:tcPr>
            <w:tcW w:w="925" w:type="pct"/>
          </w:tcPr>
          <w:p w14:paraId="31AB6BD7"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07E0B30B" w14:textId="792C404B" w:rsidR="00750260" w:rsidRPr="00E54DA9" w:rsidRDefault="00750260" w:rsidP="00750260">
            <w:pPr>
              <w:spacing w:before="4" w:after="4"/>
              <w:ind w:firstLine="22"/>
              <w:jc w:val="both"/>
              <w:rPr>
                <w:bCs/>
                <w:color w:val="000000" w:themeColor="text1"/>
                <w:sz w:val="16"/>
                <w:szCs w:val="16"/>
              </w:rPr>
            </w:pPr>
          </w:p>
        </w:tc>
        <w:tc>
          <w:tcPr>
            <w:tcW w:w="487" w:type="pct"/>
          </w:tcPr>
          <w:p w14:paraId="52415B73" w14:textId="1A425853"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305E3C4C" w14:textId="38B6AD6E" w:rsidR="00750260" w:rsidRPr="00E54DA9" w:rsidRDefault="00750260" w:rsidP="00750260">
            <w:pPr>
              <w:spacing w:before="4" w:after="4"/>
              <w:ind w:firstLine="22"/>
              <w:jc w:val="both"/>
              <w:rPr>
                <w:bCs/>
                <w:color w:val="000000" w:themeColor="text1"/>
                <w:sz w:val="16"/>
                <w:szCs w:val="16"/>
              </w:rPr>
            </w:pPr>
          </w:p>
        </w:tc>
        <w:tc>
          <w:tcPr>
            <w:tcW w:w="474" w:type="pct"/>
          </w:tcPr>
          <w:p w14:paraId="3E36B05F"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4C917ECB" w14:textId="53190A2C" w:rsidTr="007B2C92">
        <w:tc>
          <w:tcPr>
            <w:tcW w:w="923" w:type="pct"/>
          </w:tcPr>
          <w:p w14:paraId="1E1DAD71" w14:textId="77777777" w:rsidR="00750260" w:rsidRPr="00E54DA9" w:rsidRDefault="00750260" w:rsidP="00750260">
            <w:pPr>
              <w:spacing w:before="4" w:after="4"/>
              <w:ind w:firstLine="22"/>
              <w:jc w:val="center"/>
              <w:rPr>
                <w:b/>
                <w:sz w:val="16"/>
                <w:szCs w:val="16"/>
              </w:rPr>
            </w:pPr>
            <w:r w:rsidRPr="00E54DA9">
              <w:rPr>
                <w:b/>
                <w:sz w:val="16"/>
                <w:szCs w:val="16"/>
              </w:rPr>
              <w:lastRenderedPageBreak/>
              <w:t>Articolul 38</w:t>
            </w:r>
          </w:p>
          <w:p w14:paraId="73937AC6" w14:textId="77777777" w:rsidR="00750260" w:rsidRPr="00E54DA9" w:rsidRDefault="00750260" w:rsidP="00750260">
            <w:pPr>
              <w:spacing w:before="4" w:after="4"/>
              <w:ind w:firstLine="22"/>
              <w:jc w:val="center"/>
              <w:rPr>
                <w:b/>
                <w:sz w:val="16"/>
                <w:szCs w:val="16"/>
              </w:rPr>
            </w:pPr>
            <w:r w:rsidRPr="00E54DA9">
              <w:rPr>
                <w:b/>
                <w:sz w:val="16"/>
                <w:szCs w:val="16"/>
              </w:rPr>
              <w:t>Conținutul avizelor și deciziilor referitoare la clasificarea și etichetarea armonizate din partea 3 din anexa VI; accesibilitatea informațiilor</w:t>
            </w:r>
          </w:p>
          <w:p w14:paraId="7BD9FD01" w14:textId="77777777" w:rsidR="00750260" w:rsidRPr="00E54DA9" w:rsidRDefault="00750260" w:rsidP="00750260">
            <w:pPr>
              <w:spacing w:before="4" w:after="4"/>
              <w:ind w:firstLine="22"/>
              <w:jc w:val="both"/>
              <w:rPr>
                <w:bCs/>
                <w:sz w:val="16"/>
                <w:szCs w:val="16"/>
              </w:rPr>
            </w:pPr>
          </w:p>
          <w:p w14:paraId="74CC11F6" w14:textId="77777777" w:rsidR="00750260" w:rsidRPr="00E54DA9" w:rsidRDefault="00750260" w:rsidP="00750260">
            <w:pPr>
              <w:spacing w:before="4" w:after="4"/>
              <w:ind w:firstLine="22"/>
              <w:jc w:val="both"/>
              <w:rPr>
                <w:bCs/>
                <w:sz w:val="16"/>
                <w:szCs w:val="16"/>
              </w:rPr>
            </w:pPr>
            <w:r w:rsidRPr="00E54DA9">
              <w:rPr>
                <w:bCs/>
                <w:sz w:val="16"/>
                <w:szCs w:val="16"/>
              </w:rPr>
              <w:t>(1) Orice aviz menționat la articolul 37 alineatul (4) și orice decizie luată în conformitate cu articolul 37 alineatul (5) menționează, pentru fiecare substanță, cel puțin următoarele:</w:t>
            </w:r>
          </w:p>
          <w:p w14:paraId="53D9FB4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identitatea substanței, astfel cum se precizează în secțiunile 2.1- 2.3.4 din anexa VI la Regulamentul (CE) nr. 1907/2006;</w:t>
            </w:r>
          </w:p>
          <w:p w14:paraId="6C89EF2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lastRenderedPageBreak/>
              <w:t>(b) clasificarea substanței, menționate la articolul 36, inclusiv o expunere de motive;</w:t>
            </w:r>
          </w:p>
          <w:p w14:paraId="02A921B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 limitele de concentrație specifice, factorii M sau estimările toxicității acute, după caz;</w:t>
            </w:r>
          </w:p>
          <w:p w14:paraId="2D7E012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 elementele de etichetare ale substanței, precizate la articolul 17 alineatul (1) literele (d), (e) și (f), împreună cu orice alte fraze de pericol suplimentare pentru substanța respectivă, stabilite în conformitate cu articolul 25 alineatul (1);</w:t>
            </w:r>
          </w:p>
          <w:p w14:paraId="55FE1E9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(e) orice alt parametru, care să permită realizarea unei evaluări a pericolului pentru sănătate sau pentru mediu prezentat de amestecurile care conțin substanța periculoasă în cauză sau de substanțele care conțin substanțe periculoase cum ar fi impurități, aditivi și componenți, identificate, dacă este relevant.</w:t>
            </w:r>
          </w:p>
          <w:p w14:paraId="5E27A644" w14:textId="10E76769" w:rsidR="00750260" w:rsidRPr="00E54DA9" w:rsidRDefault="00750260" w:rsidP="0098223C">
            <w:pPr>
              <w:pStyle w:val="P68B1DB1-a3"/>
              <w:spacing w:before="4" w:after="4"/>
              <w:ind w:firstLine="22"/>
              <w:jc w:val="both"/>
              <w:rPr>
                <w:color w:val="000000" w:themeColor="text1"/>
                <w:sz w:val="16"/>
                <w:szCs w:val="16"/>
                <w:lang w:val="pt-BR"/>
              </w:rPr>
            </w:pPr>
            <w:r w:rsidRPr="00E54DA9">
              <w:rPr>
                <w:b w:val="0"/>
                <w:sz w:val="16"/>
                <w:szCs w:val="16"/>
                <w:lang w:val="pt-BR"/>
              </w:rPr>
              <w:t>(2) Atunci când se pune la dispoziția publicului un aviz sau o decizie, în conformitate cu articolul 37 alineatele (4) și (5) din prezentul regulament, se aplică articolul 118 alineatul (2) și articolul 119 din Regulamentul (CE) nr. 1907/2006</w:t>
            </w:r>
            <w:r w:rsidRPr="00E54DA9">
              <w:rPr>
                <w:bCs/>
                <w:sz w:val="16"/>
                <w:szCs w:val="16"/>
                <w:lang w:val="pt-BR"/>
              </w:rPr>
              <w:t>.</w:t>
            </w:r>
          </w:p>
        </w:tc>
        <w:tc>
          <w:tcPr>
            <w:tcW w:w="827" w:type="pct"/>
          </w:tcPr>
          <w:p w14:paraId="5794A861" w14:textId="32F2B77A"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38</w:t>
            </w:r>
          </w:p>
          <w:p w14:paraId="7D0C62C2"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Content of opinions and decisions related to harmonised classification and labelling in Part 3 of Annex VI; accessibility of information</w:t>
            </w:r>
          </w:p>
          <w:p w14:paraId="5F359E4B" w14:textId="77777777" w:rsidR="00750260" w:rsidRPr="00E54DA9" w:rsidRDefault="00750260" w:rsidP="00750260">
            <w:pPr>
              <w:spacing w:before="4" w:after="4"/>
              <w:ind w:firstLine="22"/>
              <w:jc w:val="both"/>
              <w:rPr>
                <w:bCs/>
                <w:color w:val="000000" w:themeColor="text1"/>
                <w:sz w:val="16"/>
                <w:szCs w:val="16"/>
              </w:rPr>
            </w:pPr>
          </w:p>
          <w:p w14:paraId="270679C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Any opinion referred to in Article 37(4) and any decision taken in accordance with Article 37(5) shall mention, for each substance, at least the following:</w:t>
            </w:r>
          </w:p>
          <w:p w14:paraId="3E7B0C5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the identity of the substance as specified in sections 2.1 to 2.3.4 of Annex VI to Regulation (EC) No 1907/2006;</w:t>
            </w:r>
          </w:p>
          <w:p w14:paraId="1195CDF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(b) the classification of the substance referred to in Article 36, including a statement of reasons;</w:t>
            </w:r>
          </w:p>
          <w:p w14:paraId="3B0B141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 specific concentration limits, M-factors or acute toxicity estimates, as appropriate;</w:t>
            </w:r>
          </w:p>
          <w:p w14:paraId="330F436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(d) the labelling elements of the substance, as specified in points (d), (e) and (f) of Article 17(1), together with any additional hazard statements for that substance established in accordance with Article 25(1);</w:t>
            </w:r>
          </w:p>
          <w:p w14:paraId="6B9A6A7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(e) any other parameter enabling an assessment to be made of the health or environmental hazard of mixtures containing the hazardous substance concerned or of substances containing hazardous substances such as identified impurities, additives and constituents, where relevant.</w:t>
            </w:r>
          </w:p>
          <w:p w14:paraId="1DF4189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Where an opinion or decision is made available to the public in accordance with Article 37(4) and (5) of this Regulation, Articles 118(2) and 119 of Regulation (EC) No 1907/2006 shall apply.</w:t>
            </w:r>
          </w:p>
        </w:tc>
        <w:tc>
          <w:tcPr>
            <w:tcW w:w="925" w:type="pct"/>
          </w:tcPr>
          <w:p w14:paraId="0E41BEDD"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386081AB" w14:textId="1854F4D8" w:rsidR="00750260" w:rsidRPr="00E54DA9" w:rsidRDefault="00750260" w:rsidP="00750260">
            <w:pPr>
              <w:spacing w:before="4" w:after="4"/>
              <w:ind w:firstLine="22"/>
              <w:jc w:val="both"/>
              <w:rPr>
                <w:bCs/>
                <w:color w:val="000000" w:themeColor="text1"/>
                <w:sz w:val="16"/>
                <w:szCs w:val="16"/>
              </w:rPr>
            </w:pPr>
          </w:p>
        </w:tc>
        <w:tc>
          <w:tcPr>
            <w:tcW w:w="487" w:type="pct"/>
          </w:tcPr>
          <w:p w14:paraId="695B6006" w14:textId="2EF4F1FB"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717FBD63" w14:textId="47D77D4D" w:rsidR="00750260" w:rsidRPr="00E54DA9" w:rsidRDefault="00750260" w:rsidP="00750260">
            <w:pPr>
              <w:spacing w:before="4" w:after="4"/>
              <w:ind w:firstLine="22"/>
              <w:jc w:val="both"/>
              <w:rPr>
                <w:bCs/>
                <w:color w:val="000000" w:themeColor="text1"/>
                <w:sz w:val="16"/>
                <w:szCs w:val="16"/>
              </w:rPr>
            </w:pPr>
          </w:p>
        </w:tc>
        <w:tc>
          <w:tcPr>
            <w:tcW w:w="474" w:type="pct"/>
          </w:tcPr>
          <w:p w14:paraId="02A815C7"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41AD153A" w14:textId="055813F7" w:rsidTr="007B2C92">
        <w:tc>
          <w:tcPr>
            <w:tcW w:w="923" w:type="pct"/>
          </w:tcPr>
          <w:p w14:paraId="1876EC9B" w14:textId="77777777" w:rsidR="00750260" w:rsidRPr="00E54DA9" w:rsidRDefault="00750260" w:rsidP="00750260">
            <w:pPr>
              <w:spacing w:before="4" w:after="4"/>
              <w:jc w:val="center"/>
              <w:rPr>
                <w:b/>
                <w:sz w:val="16"/>
                <w:szCs w:val="16"/>
                <w:lang w:val="pt-BR"/>
              </w:rPr>
            </w:pPr>
            <w:r w:rsidRPr="00E54DA9">
              <w:rPr>
                <w:b/>
                <w:sz w:val="16"/>
                <w:szCs w:val="16"/>
                <w:lang w:val="pt-BR"/>
              </w:rPr>
              <w:t>CAPITOLUL 2</w:t>
            </w:r>
          </w:p>
          <w:p w14:paraId="255FB866" w14:textId="77777777" w:rsidR="00750260" w:rsidRPr="00E54DA9" w:rsidRDefault="00750260" w:rsidP="00750260">
            <w:pPr>
              <w:spacing w:before="4" w:after="4"/>
              <w:jc w:val="center"/>
              <w:rPr>
                <w:b/>
                <w:sz w:val="16"/>
                <w:szCs w:val="16"/>
                <w:lang w:val="pt-BR"/>
              </w:rPr>
            </w:pPr>
            <w:r w:rsidRPr="00E54DA9">
              <w:rPr>
                <w:b/>
                <w:sz w:val="16"/>
                <w:szCs w:val="16"/>
                <w:lang w:val="pt-BR"/>
              </w:rPr>
              <w:t>Inventarul de clasificare și etichetare</w:t>
            </w:r>
          </w:p>
          <w:p w14:paraId="6431DC79" w14:textId="77777777" w:rsidR="00750260" w:rsidRPr="00E54DA9" w:rsidRDefault="00750260" w:rsidP="00750260">
            <w:pPr>
              <w:spacing w:before="4" w:after="4"/>
              <w:jc w:val="center"/>
              <w:rPr>
                <w:b/>
                <w:sz w:val="16"/>
                <w:szCs w:val="16"/>
                <w:lang w:val="pt-BR"/>
              </w:rPr>
            </w:pPr>
            <w:r w:rsidRPr="00E54DA9">
              <w:rPr>
                <w:b/>
                <w:sz w:val="16"/>
                <w:szCs w:val="16"/>
                <w:lang w:val="pt-BR"/>
              </w:rPr>
              <w:t>Articolul 39</w:t>
            </w:r>
          </w:p>
          <w:p w14:paraId="67E3E95E" w14:textId="77777777" w:rsidR="00750260" w:rsidRPr="00E54DA9" w:rsidRDefault="00750260" w:rsidP="00750260">
            <w:pPr>
              <w:spacing w:before="4" w:after="4"/>
              <w:jc w:val="center"/>
              <w:rPr>
                <w:b/>
                <w:sz w:val="16"/>
                <w:szCs w:val="16"/>
                <w:lang w:val="pt-BR"/>
              </w:rPr>
            </w:pPr>
            <w:r w:rsidRPr="00E54DA9">
              <w:rPr>
                <w:b/>
                <w:sz w:val="16"/>
                <w:szCs w:val="16"/>
                <w:lang w:val="pt-BR"/>
              </w:rPr>
              <w:t>Domeniul de aplicare</w:t>
            </w:r>
          </w:p>
          <w:p w14:paraId="2D7CAC11" w14:textId="77777777" w:rsidR="00750260" w:rsidRPr="00E54DA9" w:rsidRDefault="00750260" w:rsidP="00750260">
            <w:pPr>
              <w:spacing w:before="4" w:after="4"/>
              <w:jc w:val="both"/>
              <w:rPr>
                <w:bCs/>
                <w:sz w:val="16"/>
                <w:szCs w:val="16"/>
                <w:lang w:val="pt-BR"/>
              </w:rPr>
            </w:pPr>
          </w:p>
          <w:p w14:paraId="22E1D7C0" w14:textId="77777777" w:rsidR="00750260" w:rsidRPr="00E54DA9" w:rsidRDefault="00750260" w:rsidP="00750260">
            <w:pPr>
              <w:spacing w:before="4" w:after="4"/>
              <w:jc w:val="both"/>
              <w:rPr>
                <w:bCs/>
                <w:sz w:val="16"/>
                <w:szCs w:val="16"/>
                <w:lang w:val="pt-BR"/>
              </w:rPr>
            </w:pPr>
            <w:r w:rsidRPr="00E54DA9">
              <w:rPr>
                <w:bCs/>
                <w:sz w:val="16"/>
                <w:szCs w:val="16"/>
                <w:lang w:val="pt-BR"/>
              </w:rPr>
              <w:t>Prezentul capitol se aplică pentru:</w:t>
            </w:r>
          </w:p>
          <w:p w14:paraId="4D1EB6D8" w14:textId="77777777" w:rsidR="00750260" w:rsidRPr="00E54DA9" w:rsidRDefault="00750260" w:rsidP="0098223C">
            <w:pPr>
              <w:spacing w:before="4" w:after="4"/>
              <w:jc w:val="both"/>
              <w:rPr>
                <w:bCs/>
                <w:sz w:val="16"/>
                <w:szCs w:val="16"/>
                <w:lang w:val="pt-BR"/>
              </w:rPr>
            </w:pPr>
            <w:r w:rsidRPr="00E54DA9">
              <w:rPr>
                <w:bCs/>
                <w:sz w:val="16"/>
                <w:szCs w:val="16"/>
                <w:lang w:val="pt-BR"/>
              </w:rPr>
              <w:t>(a) substanțele care fac obiectul înregistrării în conformitate cu Regulamentul (CE) nr. 1907/2006;</w:t>
            </w:r>
          </w:p>
          <w:p w14:paraId="21311B8F" w14:textId="2E594AFF" w:rsidR="00750260" w:rsidRPr="00E54DA9" w:rsidRDefault="00750260" w:rsidP="0098223C">
            <w:pPr>
              <w:pStyle w:val="P68B1DB1-a3"/>
              <w:spacing w:before="4" w:after="4"/>
              <w:jc w:val="both"/>
              <w:rPr>
                <w:color w:val="000000" w:themeColor="text1"/>
                <w:sz w:val="16"/>
                <w:szCs w:val="16"/>
                <w:lang w:val="pt-BR"/>
              </w:rPr>
            </w:pPr>
            <w:r w:rsidRPr="00E54DA9">
              <w:rPr>
                <w:b w:val="0"/>
                <w:bCs/>
                <w:sz w:val="16"/>
                <w:szCs w:val="16"/>
                <w:lang w:val="pt-BR"/>
              </w:rPr>
              <w:t>(b) substanțele circumscrise domeniului de aplicare a articolului 1 și care întrunesc condițiile de clasificare ca fiind periculoase introduse pe piață fie ca atare, fie într-un amestec, peste limitele de concentrație specificate în prezentul regulament sau în Directiva 1999/45/CE, atunci când este cazul, având drept rezultat clasificarea amestecului ca periculos.</w:t>
            </w:r>
          </w:p>
        </w:tc>
        <w:tc>
          <w:tcPr>
            <w:tcW w:w="827" w:type="pct"/>
          </w:tcPr>
          <w:p w14:paraId="04BA0718" w14:textId="32226176" w:rsidR="00750260" w:rsidRPr="00E54DA9" w:rsidRDefault="00750260" w:rsidP="00750260">
            <w:pPr>
              <w:pStyle w:val="P68B1DB1-a3"/>
              <w:spacing w:before="4" w:after="4"/>
              <w:jc w:val="center"/>
              <w:rPr>
                <w:color w:val="000000" w:themeColor="text1"/>
                <w:sz w:val="16"/>
                <w:szCs w:val="16"/>
              </w:rPr>
            </w:pPr>
            <w:r w:rsidRPr="00E54DA9">
              <w:rPr>
                <w:color w:val="000000" w:themeColor="text1"/>
                <w:sz w:val="16"/>
                <w:szCs w:val="16"/>
              </w:rPr>
              <w:t>CHAPTER 2</w:t>
            </w:r>
          </w:p>
          <w:p w14:paraId="6FAED2EC" w14:textId="77777777" w:rsidR="00750260" w:rsidRPr="00E54DA9" w:rsidRDefault="00750260" w:rsidP="00750260">
            <w:pPr>
              <w:pStyle w:val="P68B1DB1-a3"/>
              <w:spacing w:before="4" w:after="4"/>
              <w:jc w:val="center"/>
              <w:rPr>
                <w:color w:val="000000" w:themeColor="text1"/>
                <w:sz w:val="16"/>
                <w:szCs w:val="16"/>
              </w:rPr>
            </w:pPr>
            <w:r w:rsidRPr="00E54DA9">
              <w:rPr>
                <w:color w:val="000000" w:themeColor="text1"/>
                <w:sz w:val="16"/>
                <w:szCs w:val="16"/>
              </w:rPr>
              <w:t>Classification and labelling inventory</w:t>
            </w:r>
          </w:p>
          <w:p w14:paraId="20DE9236" w14:textId="77777777" w:rsidR="00750260" w:rsidRPr="00E54DA9" w:rsidRDefault="00750260" w:rsidP="00750260">
            <w:pPr>
              <w:pStyle w:val="P68B1DB1-a3"/>
              <w:spacing w:before="4" w:after="4"/>
              <w:jc w:val="center"/>
              <w:rPr>
                <w:color w:val="000000" w:themeColor="text1"/>
                <w:sz w:val="16"/>
                <w:szCs w:val="16"/>
              </w:rPr>
            </w:pPr>
            <w:r w:rsidRPr="00E54DA9">
              <w:rPr>
                <w:color w:val="000000" w:themeColor="text1"/>
                <w:sz w:val="16"/>
                <w:szCs w:val="16"/>
              </w:rPr>
              <w:t>Article 39</w:t>
            </w:r>
          </w:p>
          <w:p w14:paraId="159BD971" w14:textId="77777777" w:rsidR="00750260" w:rsidRPr="00E54DA9" w:rsidRDefault="00750260" w:rsidP="00750260">
            <w:pPr>
              <w:pStyle w:val="P68B1DB1-a3"/>
              <w:spacing w:before="4" w:after="4"/>
              <w:jc w:val="center"/>
              <w:rPr>
                <w:color w:val="000000" w:themeColor="text1"/>
                <w:sz w:val="16"/>
                <w:szCs w:val="16"/>
              </w:rPr>
            </w:pPr>
            <w:r w:rsidRPr="00E54DA9">
              <w:rPr>
                <w:color w:val="000000" w:themeColor="text1"/>
                <w:sz w:val="16"/>
                <w:szCs w:val="16"/>
              </w:rPr>
              <w:t>Scope</w:t>
            </w:r>
          </w:p>
          <w:p w14:paraId="16F183E4" w14:textId="77777777" w:rsidR="00750260" w:rsidRPr="00E54DA9" w:rsidRDefault="00750260" w:rsidP="00750260">
            <w:pPr>
              <w:spacing w:before="4" w:after="4"/>
              <w:jc w:val="both"/>
              <w:rPr>
                <w:bCs/>
                <w:color w:val="000000" w:themeColor="text1"/>
                <w:sz w:val="16"/>
                <w:szCs w:val="16"/>
              </w:rPr>
            </w:pPr>
          </w:p>
          <w:p w14:paraId="4A5D9260" w14:textId="77777777" w:rsidR="00750260" w:rsidRPr="00E54DA9" w:rsidRDefault="00750260" w:rsidP="00750260">
            <w:pPr>
              <w:pStyle w:val="P68B1DB1-a4"/>
              <w:spacing w:before="4" w:after="4"/>
              <w:jc w:val="both"/>
              <w:rPr>
                <w:bCs/>
                <w:color w:val="000000" w:themeColor="text1"/>
                <w:sz w:val="16"/>
                <w:szCs w:val="16"/>
              </w:rPr>
            </w:pPr>
            <w:r w:rsidRPr="00E54DA9">
              <w:rPr>
                <w:color w:val="000000" w:themeColor="text1"/>
                <w:sz w:val="16"/>
                <w:szCs w:val="16"/>
              </w:rPr>
              <w:t>This Chapter shall apply to:</w:t>
            </w:r>
          </w:p>
          <w:p w14:paraId="02C550D5" w14:textId="77777777" w:rsidR="00750260" w:rsidRPr="00E54DA9" w:rsidRDefault="00750260" w:rsidP="00750260">
            <w:pPr>
              <w:pStyle w:val="P68B1DB1-a4"/>
              <w:spacing w:before="4" w:after="4"/>
              <w:jc w:val="both"/>
              <w:rPr>
                <w:bCs/>
                <w:color w:val="000000" w:themeColor="text1"/>
                <w:sz w:val="16"/>
                <w:szCs w:val="16"/>
              </w:rPr>
            </w:pPr>
            <w:r w:rsidRPr="00E54DA9">
              <w:rPr>
                <w:color w:val="000000" w:themeColor="text1"/>
                <w:sz w:val="16"/>
                <w:szCs w:val="16"/>
              </w:rPr>
              <w:t>(a) substances subject to registration in accordance with Regulation (EC) No 1907/2006;</w:t>
            </w:r>
          </w:p>
          <w:p w14:paraId="66BABAB1" w14:textId="77777777" w:rsidR="00750260" w:rsidRPr="00E54DA9" w:rsidRDefault="00750260" w:rsidP="00750260">
            <w:pPr>
              <w:pStyle w:val="P68B1DB1-a4"/>
              <w:spacing w:before="4" w:after="4"/>
              <w:jc w:val="both"/>
              <w:rPr>
                <w:bCs/>
                <w:color w:val="000000" w:themeColor="text1"/>
                <w:sz w:val="16"/>
                <w:szCs w:val="16"/>
              </w:rPr>
            </w:pPr>
            <w:r w:rsidRPr="00E54DA9">
              <w:rPr>
                <w:color w:val="000000" w:themeColor="text1"/>
                <w:sz w:val="16"/>
                <w:szCs w:val="16"/>
              </w:rPr>
              <w:t>(b) substances within the scope of Article 1 and meeting the conditions for classification as hazardous placed on the market either on their own or in a mixture above the concentration limits specified in this Regulation or in Directive 1999/45/EC, where applicable, resulting in the classification of the mixture as hazardous.</w:t>
            </w:r>
          </w:p>
        </w:tc>
        <w:tc>
          <w:tcPr>
            <w:tcW w:w="925" w:type="pct"/>
          </w:tcPr>
          <w:p w14:paraId="47094ADF"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249904CD" w14:textId="0B43E733" w:rsidR="00750260" w:rsidRPr="00E54DA9" w:rsidRDefault="00750260" w:rsidP="00750260">
            <w:pPr>
              <w:spacing w:before="4" w:after="4"/>
              <w:ind w:firstLine="22"/>
              <w:jc w:val="both"/>
              <w:rPr>
                <w:bCs/>
                <w:color w:val="000000" w:themeColor="text1"/>
                <w:sz w:val="16"/>
                <w:szCs w:val="16"/>
              </w:rPr>
            </w:pPr>
          </w:p>
        </w:tc>
        <w:tc>
          <w:tcPr>
            <w:tcW w:w="487" w:type="pct"/>
          </w:tcPr>
          <w:p w14:paraId="1D59F78E" w14:textId="5925AB83"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1F7AB637" w14:textId="520C3210" w:rsidR="00750260" w:rsidRPr="00E54DA9" w:rsidRDefault="00750260" w:rsidP="00750260">
            <w:pPr>
              <w:spacing w:before="4" w:after="4"/>
              <w:ind w:firstLine="22"/>
              <w:jc w:val="both"/>
              <w:rPr>
                <w:bCs/>
                <w:color w:val="000000" w:themeColor="text1"/>
                <w:sz w:val="16"/>
                <w:szCs w:val="16"/>
              </w:rPr>
            </w:pPr>
          </w:p>
        </w:tc>
        <w:tc>
          <w:tcPr>
            <w:tcW w:w="474" w:type="pct"/>
          </w:tcPr>
          <w:p w14:paraId="1F02A5B4"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39059593" w14:textId="439BB2FD" w:rsidTr="007B2C92">
        <w:tc>
          <w:tcPr>
            <w:tcW w:w="923" w:type="pct"/>
          </w:tcPr>
          <w:p w14:paraId="329ED9E7"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lastRenderedPageBreak/>
              <w:t>Articolul 40</w:t>
            </w:r>
          </w:p>
          <w:p w14:paraId="131A2E6A"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Obligația de a notifica agenția</w:t>
            </w:r>
          </w:p>
          <w:p w14:paraId="6E735486" w14:textId="77777777" w:rsidR="00750260" w:rsidRPr="00E54DA9" w:rsidRDefault="00750260" w:rsidP="00750260">
            <w:pPr>
              <w:spacing w:before="4" w:after="4"/>
              <w:ind w:firstLine="22"/>
              <w:jc w:val="both"/>
              <w:rPr>
                <w:bCs/>
                <w:sz w:val="16"/>
                <w:szCs w:val="16"/>
                <w:lang w:val="pt-BR"/>
              </w:rPr>
            </w:pPr>
          </w:p>
          <w:p w14:paraId="597E857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 Orice producător sau importator, sau grup de producători sau de importatori [denumiți în continuare „notificator(i)”], care introduce pe piață o substanță menționată la articolul 39, notifică agenției următoarele informații pentru a fi incluse în inventarul menționat la articolul 42:</w:t>
            </w:r>
          </w:p>
          <w:p w14:paraId="65D3694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identitatea notificatorului sau a notificatorilor responsabil(i) pentru introducerea pe piață a substanței sau substanțelor, astfel cum se precizează în secțiunea 1 din anexa VI la Regulamentul (CE) nr. 1907/2006;</w:t>
            </w:r>
          </w:p>
          <w:p w14:paraId="7A7A4EA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identitatea substanței sau a substanțelor, astfel cum se precizează în secțiunile 2.1-2.3.4 din anexa VI la Regulamentul (CE) nr. 1907/2006;</w:t>
            </w:r>
          </w:p>
          <w:p w14:paraId="4127A37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 clasificarea substanței sau a substanțelor, în conformitate cu articolul 13;</w:t>
            </w:r>
          </w:p>
          <w:p w14:paraId="28B828B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 în cazul în care o substanță a fost clasificată ținând seama de unele, dar nu de toate clasele de pericol sau de diferențieri, o indicație dacă acest fapt se datorează lipsei de informații, unor informații neconcludente sau unor informații care sunt concludente, dar insuficiente pentru clasificare;</w:t>
            </w:r>
          </w:p>
          <w:p w14:paraId="3BFEA55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(e) limitele de concentrație specifice sau factorii M, după caz, în conformitate cu articolul 10 din prezentul regulament, împreună cu o justificare folosind părțile relevante din secțiunile 1, 2 și 3 din anexa I la Regulamentul (CE) nr. 1907/2006;</w:t>
            </w:r>
          </w:p>
          <w:p w14:paraId="3319983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(f) elementele de etichetare pentru substanță sau substanțe, precizate la articolul 17 alineatul (1) literele (d), (e) și (f), împreună cu orice alte fraze de pericol suplimentare pentru substanța sau substanțele în cauză, stabilite în conformitate cu articolul 25 alineatul (1).</w:t>
            </w:r>
          </w:p>
          <w:p w14:paraId="77F0D31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xml:space="preserve">Informațiile menționate la literele (a)-(f) nu se notifică în cazul în care au fost </w:t>
            </w:r>
            <w:r w:rsidRPr="00E54DA9">
              <w:rPr>
                <w:bCs/>
                <w:sz w:val="16"/>
                <w:szCs w:val="16"/>
                <w:lang w:val="pt-BR"/>
              </w:rPr>
              <w:lastRenderedPageBreak/>
              <w:t>prezentate agenției ca parte a unei înregistrări în temeiul Regulamentului (CE) nr. 1907/2006, sau dacă au fost deja notificate de către respectivul notificator.</w:t>
            </w:r>
          </w:p>
          <w:p w14:paraId="6CDDF44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Notificatorul prezintă aceste informații în formatul menționat în temeiul articolului 111 din Regulamentul (CE) nr. 1907/2006.</w:t>
            </w:r>
          </w:p>
          <w:p w14:paraId="19F18EE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(2) Informațiile de la alineatul (1) se actualizează și se notifică agenției de către notificatorul respectiv atunci când, ca urmare a revizuirii articolului 15 alineatul (1), a fost luată o decizie de schimbare a clasificării și etichetării substanței.</w:t>
            </w:r>
          </w:p>
          <w:p w14:paraId="6303190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(3) Substanțele introduse pe piață începând cu 1 decembrie 2010 se notifică, în conformitate cu alineatul (1), în termen de o lună de la introducerea lor pe piață.</w:t>
            </w:r>
          </w:p>
          <w:p w14:paraId="34B2874A" w14:textId="08E48388" w:rsidR="00750260" w:rsidRPr="00E54DA9" w:rsidRDefault="00750260" w:rsidP="0098223C">
            <w:pPr>
              <w:pStyle w:val="P68B1DB1-a3"/>
              <w:spacing w:before="4" w:after="4"/>
              <w:ind w:firstLine="22"/>
              <w:jc w:val="both"/>
              <w:rPr>
                <w:b w:val="0"/>
                <w:color w:val="000000" w:themeColor="text1"/>
                <w:sz w:val="16"/>
                <w:szCs w:val="16"/>
                <w:lang w:val="pt-BR"/>
              </w:rPr>
            </w:pPr>
            <w:r w:rsidRPr="00E54DA9">
              <w:rPr>
                <w:b w:val="0"/>
                <w:sz w:val="16"/>
                <w:szCs w:val="16"/>
                <w:lang w:val="pt-BR"/>
              </w:rPr>
              <w:t>Cu toate acestea, pentru substanțele introduse pe piață înainte de 1 decembrie 2010, notificările se pot efectua, în conformitate cu alineatul (1), anterior datei respective.</w:t>
            </w:r>
          </w:p>
        </w:tc>
        <w:tc>
          <w:tcPr>
            <w:tcW w:w="827" w:type="pct"/>
          </w:tcPr>
          <w:p w14:paraId="28142338" w14:textId="73FAF033"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40</w:t>
            </w:r>
          </w:p>
          <w:p w14:paraId="2797EA52"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Obligation to notify the Agency</w:t>
            </w:r>
          </w:p>
          <w:p w14:paraId="0A051080" w14:textId="77777777" w:rsidR="00750260" w:rsidRPr="00E54DA9" w:rsidRDefault="00750260" w:rsidP="00750260">
            <w:pPr>
              <w:spacing w:before="4" w:after="4"/>
              <w:ind w:firstLine="22"/>
              <w:jc w:val="both"/>
              <w:rPr>
                <w:bCs/>
                <w:color w:val="000000" w:themeColor="text1"/>
                <w:sz w:val="16"/>
                <w:szCs w:val="16"/>
              </w:rPr>
            </w:pPr>
          </w:p>
          <w:p w14:paraId="7F56C7A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Any manufacturer or importer, or group of manufacturers or importers (‘notifier(s)’), who places a substance referred to in Article 39 on the market shall notify the following information to the Agency for inclusion in the inventory referred to in Article 42:</w:t>
            </w:r>
          </w:p>
          <w:p w14:paraId="3F35501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the identity of the notifier or notifiers responsible for placing the substance or substances on the market, as specified in Section 1 of Annex VI to Regulation (EC) No 1907/2006;</w:t>
            </w:r>
          </w:p>
          <w:p w14:paraId="7B4F66A3"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the identity of the substance or substances as specified in sections 2.1 to 2.3.4. of Annex VI to Regulation (EC) No 1907/2006;</w:t>
            </w:r>
          </w:p>
          <w:p w14:paraId="30216FF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 the classification of the substance or substances in accordance with Article 13;</w:t>
            </w:r>
          </w:p>
          <w:p w14:paraId="0DD0BD7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(d) where a substance has been classified taking into account some, but not all, hazard classes or differentiations, an indication whether this is due to a lack of information, inconclusive information or information that is conclusive but insufficient for classification;</w:t>
            </w:r>
          </w:p>
          <w:p w14:paraId="1C01E95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(e) specific concentration limits or M-factors, as applicable, in accordance with Article 10 of this Regulation, together with a justification using the relevant parts of Sections 1, 2 and 3 of Annex I to Regulation (EC) No 1907/2006;</w:t>
            </w:r>
          </w:p>
          <w:p w14:paraId="1062217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(f) the label elements for the substance or substances referred to in points (d), (e) and (f) of Article 17(1), together with any additional hazard statements for the substance or substances concerned established in accordance with Article 25(1).</w:t>
            </w:r>
          </w:p>
          <w:p w14:paraId="1FAA070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The information referred to in points (a) to (f) shall not be notified if it has been submitted to the Agency as part of a registration pursuant to Regulation (EC) No 1907/2006, or if it has already been notified by that notifier.</w:t>
            </w:r>
          </w:p>
          <w:p w14:paraId="58DB7D1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notifier shall submit this information in the format referred to in Article 111 of Regulation (EC) No 1907/2006.</w:t>
            </w:r>
          </w:p>
          <w:p w14:paraId="775BB3D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The information in paragraph 1 shall be updated and notified to the Agency by that notifier when, following the review of Article 15(1), a decision has been taken to change the classification and labelling of the substance.</w:t>
            </w:r>
          </w:p>
          <w:p w14:paraId="14107943"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(3) Substances placed on the market from 1 December 2010 shall be notified in accordance with paragraph 1 within one month of their placing on the market.</w:t>
            </w:r>
          </w:p>
          <w:p w14:paraId="5708AD9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However, for substances placed on the market before 1 December 2010, notifications may be made in accordance with paragraph 1 before that date.</w:t>
            </w:r>
          </w:p>
        </w:tc>
        <w:tc>
          <w:tcPr>
            <w:tcW w:w="925" w:type="pct"/>
          </w:tcPr>
          <w:p w14:paraId="3032542E"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02F796A8" w14:textId="4A8A2175" w:rsidR="00750260" w:rsidRPr="00E54DA9" w:rsidRDefault="00750260" w:rsidP="00750260">
            <w:pPr>
              <w:spacing w:before="4" w:after="4"/>
              <w:ind w:firstLine="22"/>
              <w:jc w:val="both"/>
              <w:rPr>
                <w:bCs/>
                <w:color w:val="000000" w:themeColor="text1"/>
                <w:sz w:val="16"/>
                <w:szCs w:val="16"/>
              </w:rPr>
            </w:pPr>
          </w:p>
        </w:tc>
        <w:tc>
          <w:tcPr>
            <w:tcW w:w="487" w:type="pct"/>
          </w:tcPr>
          <w:p w14:paraId="6F5B4B9F" w14:textId="5D048007"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1C71137E" w14:textId="710D94BB" w:rsidR="00750260" w:rsidRPr="00E54DA9" w:rsidRDefault="00750260" w:rsidP="00750260">
            <w:pPr>
              <w:spacing w:before="4" w:after="4"/>
              <w:ind w:firstLine="22"/>
              <w:jc w:val="both"/>
              <w:rPr>
                <w:bCs/>
                <w:color w:val="000000" w:themeColor="text1"/>
                <w:sz w:val="16"/>
                <w:szCs w:val="16"/>
              </w:rPr>
            </w:pPr>
          </w:p>
        </w:tc>
        <w:tc>
          <w:tcPr>
            <w:tcW w:w="474" w:type="pct"/>
          </w:tcPr>
          <w:p w14:paraId="472E5EE0"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0B87A08C" w14:textId="58FA9A21" w:rsidTr="007B2C92">
        <w:tc>
          <w:tcPr>
            <w:tcW w:w="923" w:type="pct"/>
          </w:tcPr>
          <w:p w14:paraId="4196A54A" w14:textId="77777777" w:rsidR="00750260" w:rsidRPr="00E54DA9" w:rsidRDefault="00750260" w:rsidP="00750260">
            <w:pPr>
              <w:spacing w:before="4" w:after="4"/>
              <w:ind w:firstLine="22"/>
              <w:jc w:val="center"/>
              <w:rPr>
                <w:b/>
                <w:sz w:val="16"/>
                <w:szCs w:val="16"/>
              </w:rPr>
            </w:pPr>
            <w:r w:rsidRPr="00E54DA9">
              <w:rPr>
                <w:b/>
                <w:sz w:val="16"/>
                <w:szCs w:val="16"/>
              </w:rPr>
              <w:t>Articolul 41</w:t>
            </w:r>
          </w:p>
          <w:p w14:paraId="4B4FDA27" w14:textId="77777777" w:rsidR="00750260" w:rsidRPr="00E54DA9" w:rsidRDefault="00750260" w:rsidP="00750260">
            <w:pPr>
              <w:spacing w:before="4" w:after="4"/>
              <w:ind w:firstLine="22"/>
              <w:jc w:val="center"/>
              <w:rPr>
                <w:b/>
                <w:sz w:val="16"/>
                <w:szCs w:val="16"/>
              </w:rPr>
            </w:pPr>
            <w:r w:rsidRPr="00E54DA9">
              <w:rPr>
                <w:b/>
                <w:sz w:val="16"/>
                <w:szCs w:val="16"/>
              </w:rPr>
              <w:t>Intrări agreate</w:t>
            </w:r>
          </w:p>
          <w:p w14:paraId="5170F4F1" w14:textId="77777777" w:rsidR="00750260" w:rsidRPr="00E54DA9" w:rsidRDefault="00750260" w:rsidP="00750260">
            <w:pPr>
              <w:spacing w:before="4" w:after="4"/>
              <w:ind w:firstLine="22"/>
              <w:jc w:val="both"/>
              <w:rPr>
                <w:bCs/>
                <w:sz w:val="16"/>
                <w:szCs w:val="16"/>
              </w:rPr>
            </w:pPr>
          </w:p>
          <w:p w14:paraId="72FAD86C" w14:textId="7571952B" w:rsidR="00750260" w:rsidRPr="00E54DA9" w:rsidRDefault="00750260" w:rsidP="003D7BC4">
            <w:pPr>
              <w:pStyle w:val="P68B1DB1-a3"/>
              <w:spacing w:before="4" w:after="4"/>
              <w:ind w:firstLine="22"/>
              <w:jc w:val="both"/>
              <w:rPr>
                <w:b w:val="0"/>
                <w:color w:val="000000" w:themeColor="text1"/>
                <w:sz w:val="16"/>
                <w:szCs w:val="16"/>
              </w:rPr>
            </w:pPr>
            <w:r w:rsidRPr="00E54DA9">
              <w:rPr>
                <w:b w:val="0"/>
                <w:sz w:val="16"/>
                <w:szCs w:val="16"/>
              </w:rPr>
              <w:t>În cazul în care notificarea în temeiul articolului 40 alineatul (1) conduce la apariția, în inventarul menționat la articolul 42, a unor intrări diferite pentru aceeași substanță, notificatorii și solicitanții înregistrării depun toate eforturile pentru a ajunge la un acord cu privire la intrarea agreată spre a fi inclusă în inventar. Notificatorii informează agenția în consecință.</w:t>
            </w:r>
          </w:p>
        </w:tc>
        <w:tc>
          <w:tcPr>
            <w:tcW w:w="827" w:type="pct"/>
          </w:tcPr>
          <w:p w14:paraId="26480936" w14:textId="3FFCFA00"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41</w:t>
            </w:r>
          </w:p>
          <w:p w14:paraId="34962A2B"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Agreed entries</w:t>
            </w:r>
          </w:p>
          <w:p w14:paraId="7FDC8D62" w14:textId="77777777" w:rsidR="00750260" w:rsidRPr="00E54DA9" w:rsidRDefault="00750260" w:rsidP="00750260">
            <w:pPr>
              <w:spacing w:before="4" w:after="4"/>
              <w:ind w:firstLine="22"/>
              <w:jc w:val="both"/>
              <w:rPr>
                <w:bCs/>
                <w:color w:val="000000" w:themeColor="text1"/>
                <w:sz w:val="16"/>
                <w:szCs w:val="16"/>
              </w:rPr>
            </w:pPr>
          </w:p>
          <w:p w14:paraId="4B28D9A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Where the notification pursuant to Article 40(1) results in different entries for the same substance in the inventory referred to in Article 42, the notifiers and registrants shall make every effort to reach an agreement on the entry agreed for inclusion in the inventory. Notifiers shall inform the Agency accordingly.</w:t>
            </w:r>
          </w:p>
        </w:tc>
        <w:tc>
          <w:tcPr>
            <w:tcW w:w="925" w:type="pct"/>
          </w:tcPr>
          <w:p w14:paraId="0971BF43"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793352B4" w14:textId="15D437EA" w:rsidR="00750260" w:rsidRPr="00E54DA9" w:rsidRDefault="00750260" w:rsidP="00750260">
            <w:pPr>
              <w:spacing w:before="4" w:after="4"/>
              <w:ind w:firstLine="22"/>
              <w:jc w:val="both"/>
              <w:rPr>
                <w:bCs/>
                <w:color w:val="000000" w:themeColor="text1"/>
                <w:sz w:val="16"/>
                <w:szCs w:val="16"/>
              </w:rPr>
            </w:pPr>
          </w:p>
        </w:tc>
        <w:tc>
          <w:tcPr>
            <w:tcW w:w="487" w:type="pct"/>
          </w:tcPr>
          <w:p w14:paraId="40F8BE93" w14:textId="57D27794"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21B3D88F" w14:textId="4186239B" w:rsidR="00750260" w:rsidRPr="00E54DA9" w:rsidRDefault="00750260" w:rsidP="00750260">
            <w:pPr>
              <w:spacing w:before="4" w:after="4"/>
              <w:ind w:firstLine="22"/>
              <w:jc w:val="both"/>
              <w:rPr>
                <w:bCs/>
                <w:color w:val="000000" w:themeColor="text1"/>
                <w:sz w:val="16"/>
                <w:szCs w:val="16"/>
              </w:rPr>
            </w:pPr>
          </w:p>
        </w:tc>
        <w:tc>
          <w:tcPr>
            <w:tcW w:w="474" w:type="pct"/>
          </w:tcPr>
          <w:p w14:paraId="20F7CD44"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3B1F3ED7" w14:textId="5D8A650B" w:rsidTr="007B2C92">
        <w:tc>
          <w:tcPr>
            <w:tcW w:w="923" w:type="pct"/>
          </w:tcPr>
          <w:p w14:paraId="217487BC"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42</w:t>
            </w:r>
          </w:p>
          <w:p w14:paraId="0E880D8B"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Inventarul de clasificare și etichetare</w:t>
            </w:r>
          </w:p>
          <w:p w14:paraId="147C4399" w14:textId="77777777" w:rsidR="00750260" w:rsidRPr="00E54DA9" w:rsidRDefault="00750260" w:rsidP="00750260">
            <w:pPr>
              <w:spacing w:before="4" w:after="4"/>
              <w:ind w:firstLine="22"/>
              <w:jc w:val="both"/>
              <w:rPr>
                <w:bCs/>
                <w:sz w:val="16"/>
                <w:szCs w:val="16"/>
                <w:lang w:val="pt-BR"/>
              </w:rPr>
            </w:pPr>
          </w:p>
          <w:p w14:paraId="7E39FD9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 Agenția întocmește și păstrează un inventar de clasificare și etichetare sub forma unei baze de date.</w:t>
            </w:r>
          </w:p>
          <w:p w14:paraId="11C2DF8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lastRenderedPageBreak/>
              <w:t>În inventar se includ informațiile notificate în temeiul articolului 40 alineatul (1), precum și informațiile transmise ca parte a înregistrărilor în conformitate cu Regulamentul (CE) nr. 1907/2006.</w:t>
            </w:r>
          </w:p>
          <w:p w14:paraId="7C06FF8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Informațiile din inventar care corespund informațiilor menționate la articolul 119 alineatul (1) din Regulamentul (CE) nr. 1907/2006 sunt accesibile publicului. Agenția acordă acces la celelalte informații despre fiecare substanță din inventar notificatorilor și solicitanților înregistrării care au trimis informații despre substanța respectivă în conformitate cu articolul 29 alineatul (1) din Regulamentul (CE) nr. 1907/2006. Agenția acordă acces la astfel de informații altor pârți sub rezerva dispozițiilor</w:t>
            </w:r>
          </w:p>
          <w:p w14:paraId="3386FAE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articolului 118 din regulamentul în cauză.</w:t>
            </w:r>
          </w:p>
          <w:p w14:paraId="5C541D6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(2) Agenția actualizează inventarul la data primirii unor informații</w:t>
            </w:r>
          </w:p>
          <w:p w14:paraId="21F8B5B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actualizate, în conformitate cu articolul 40 alineatul (2) sau cu articolul 41.</w:t>
            </w:r>
          </w:p>
          <w:p w14:paraId="5D5FD0EC"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(3) Pe lângă informațiile menționate la alineatul (1), agenția include, după caz, următoarele informații pentru fiecare intrare:</w:t>
            </w:r>
          </w:p>
          <w:p w14:paraId="3FDEC45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dacă, cu privire la intrarea respectivă, există o clasificare și o etichetare armonizate la nivelul Comunității, prin includerea în partea 3 din anexa VI;</w:t>
            </w:r>
          </w:p>
          <w:p w14:paraId="601F89A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dacă, cu privire la intrarea respectivă, există o intrare comună a unor solicitanți ai înregistrării aceleiași substanțe, astfel cum se menționează la articolul 11 alineatul (1) din Regulamentul (CE) nr. 1907/2006;</w:t>
            </w:r>
          </w:p>
          <w:p w14:paraId="34EFFCF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 atunci când este vorba despre o intrare agreată de comun acord între doi sau mai mulți notificatori ori solicitanți ai înregistrării în conformitate cu articolul 41;</w:t>
            </w:r>
          </w:p>
          <w:p w14:paraId="75C980C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 dacă intrarea diferă de altă intrare din inventar pentru aceeași substanță.</w:t>
            </w:r>
          </w:p>
          <w:p w14:paraId="27FA0088" w14:textId="4E5D35D8" w:rsidR="00750260" w:rsidRPr="00E54DA9" w:rsidRDefault="00750260" w:rsidP="003D7BC4">
            <w:pPr>
              <w:pStyle w:val="P68B1DB1-a3"/>
              <w:spacing w:before="4" w:after="4"/>
              <w:ind w:firstLine="22"/>
              <w:jc w:val="both"/>
              <w:rPr>
                <w:b w:val="0"/>
                <w:color w:val="000000" w:themeColor="text1"/>
                <w:sz w:val="16"/>
                <w:szCs w:val="16"/>
                <w:lang w:val="pt-BR"/>
              </w:rPr>
            </w:pPr>
            <w:r w:rsidRPr="00E54DA9">
              <w:rPr>
                <w:b w:val="0"/>
                <w:sz w:val="16"/>
                <w:szCs w:val="16"/>
                <w:lang w:val="pt-BR"/>
              </w:rPr>
              <w:lastRenderedPageBreak/>
              <w:t>Informațiile menționate la litera (a) se actualizează, în cazul în care se ia o decizie, în conformitate cu articolul 37 alineatul (5).</w:t>
            </w:r>
          </w:p>
        </w:tc>
        <w:tc>
          <w:tcPr>
            <w:tcW w:w="827" w:type="pct"/>
          </w:tcPr>
          <w:p w14:paraId="6D26CFFB" w14:textId="1C4DA9C3"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42</w:t>
            </w:r>
          </w:p>
          <w:p w14:paraId="0505C813"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Classification and labelling inventory</w:t>
            </w:r>
          </w:p>
          <w:p w14:paraId="49D925FE" w14:textId="77777777" w:rsidR="00750260" w:rsidRPr="00E54DA9" w:rsidRDefault="00750260" w:rsidP="00750260">
            <w:pPr>
              <w:spacing w:before="4" w:after="4"/>
              <w:ind w:firstLine="22"/>
              <w:jc w:val="both"/>
              <w:rPr>
                <w:bCs/>
                <w:color w:val="000000" w:themeColor="text1"/>
                <w:sz w:val="16"/>
                <w:szCs w:val="16"/>
              </w:rPr>
            </w:pPr>
          </w:p>
          <w:p w14:paraId="2A9357B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The Agency shall establish and maintain a classification and labelling inventory in the form of a database.</w:t>
            </w:r>
          </w:p>
          <w:p w14:paraId="7199DF0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Information notified pursuant to Article 40(1) as well as information submitted as part of registrations in accordance with Regulation (EC) No 1907/2006 shall be included in the inventory.</w:t>
            </w:r>
          </w:p>
          <w:p w14:paraId="370DE29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Inventory information corresponding to the information referred to in Article 119(1) of Regulation (EC) No 1907/2006 shall be publicly accessible. The Agency shall grant access to the other information on each substance in the inventory to notifiers and registrants who have submitted information on that substance in accordance with Article 29(1) of Regulation (EC) No 1907/2006. The Agency shall grant access to such information to other parties subject to the provisions of</w:t>
            </w:r>
          </w:p>
          <w:p w14:paraId="2AB9920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Article 118 of that Regulation.</w:t>
            </w:r>
          </w:p>
          <w:p w14:paraId="2C2480C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The Agency shall update the inventory on the date of receipt of information</w:t>
            </w:r>
          </w:p>
          <w:p w14:paraId="0F6CD81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updated in accordance with Article 40(2) or Article 41.</w:t>
            </w:r>
          </w:p>
          <w:p w14:paraId="5DA9B72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(3) In addition to the information referred to in paragraph 1, the Agency shall, where appropriate, include the following information for each entry:</w:t>
            </w:r>
          </w:p>
          <w:p w14:paraId="52E3343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whether, in respect of that entry, there is harmonised classification and labelling at Community level by inclusion in Part 3 of Annex VI;</w:t>
            </w:r>
          </w:p>
          <w:p w14:paraId="715824C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whether, in respect of that entry, there is a joint entry by registrants of the same substance as referred to in Article 11(1) of Regulation (EC) No 1907/2006;</w:t>
            </w:r>
          </w:p>
          <w:p w14:paraId="5D87187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 in the case of a mutually agreed entry between two or more notifiers or registrants in accordance with Article 41;</w:t>
            </w:r>
          </w:p>
          <w:p w14:paraId="22C18B8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(d) if the entry differs from another inventory entry for the same substance.</w:t>
            </w:r>
          </w:p>
          <w:p w14:paraId="7612AA2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The information referred to in point (a) shall be updated, where a decision is taken, in accordance with Article 37(5).</w:t>
            </w:r>
          </w:p>
        </w:tc>
        <w:tc>
          <w:tcPr>
            <w:tcW w:w="925" w:type="pct"/>
          </w:tcPr>
          <w:p w14:paraId="39333390"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4515D05D" w14:textId="6BC32A1B" w:rsidR="00750260" w:rsidRPr="00E54DA9" w:rsidRDefault="00750260" w:rsidP="00750260">
            <w:pPr>
              <w:spacing w:before="4" w:after="4"/>
              <w:ind w:firstLine="22"/>
              <w:jc w:val="both"/>
              <w:rPr>
                <w:bCs/>
                <w:color w:val="000000" w:themeColor="text1"/>
                <w:sz w:val="16"/>
                <w:szCs w:val="16"/>
              </w:rPr>
            </w:pPr>
          </w:p>
        </w:tc>
        <w:tc>
          <w:tcPr>
            <w:tcW w:w="487" w:type="pct"/>
          </w:tcPr>
          <w:p w14:paraId="70E75CEB" w14:textId="778164A5"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76E49B1A" w14:textId="693FE31F" w:rsidR="00750260" w:rsidRPr="00E54DA9" w:rsidRDefault="00750260" w:rsidP="00750260">
            <w:pPr>
              <w:spacing w:before="4" w:after="4"/>
              <w:ind w:firstLine="22"/>
              <w:jc w:val="both"/>
              <w:rPr>
                <w:bCs/>
                <w:color w:val="000000" w:themeColor="text1"/>
                <w:sz w:val="16"/>
                <w:szCs w:val="16"/>
              </w:rPr>
            </w:pPr>
          </w:p>
        </w:tc>
        <w:tc>
          <w:tcPr>
            <w:tcW w:w="474" w:type="pct"/>
          </w:tcPr>
          <w:p w14:paraId="215351CE"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66F20BE5" w14:textId="14761A83" w:rsidTr="007B2C92">
        <w:trPr>
          <w:trHeight w:val="4406"/>
        </w:trPr>
        <w:tc>
          <w:tcPr>
            <w:tcW w:w="923" w:type="pct"/>
          </w:tcPr>
          <w:p w14:paraId="68E76F1E"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lastRenderedPageBreak/>
              <w:t>TITLUL VI</w:t>
            </w:r>
          </w:p>
          <w:p w14:paraId="119EAEF6"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AUTORITĂŢILE COMPETENTE ȘI CONTROLUL RESPECTĂRII</w:t>
            </w:r>
          </w:p>
          <w:p w14:paraId="0FAADDC6"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LEGISLAŢIEI</w:t>
            </w:r>
          </w:p>
          <w:p w14:paraId="290AB692"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43</w:t>
            </w:r>
          </w:p>
          <w:p w14:paraId="1B0AB703"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Desemnarea autorităților competente și a autorităților de control privind respectarea legislației și cooperarea între aceste autorități</w:t>
            </w:r>
          </w:p>
          <w:p w14:paraId="051BBBDF" w14:textId="77777777" w:rsidR="00750260" w:rsidRPr="00E54DA9" w:rsidRDefault="00750260" w:rsidP="00750260">
            <w:pPr>
              <w:spacing w:before="4" w:after="4"/>
              <w:ind w:firstLine="22"/>
              <w:jc w:val="both"/>
              <w:rPr>
                <w:bCs/>
                <w:sz w:val="16"/>
                <w:szCs w:val="16"/>
                <w:lang w:val="pt-BR"/>
              </w:rPr>
            </w:pPr>
          </w:p>
          <w:p w14:paraId="1402FBF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Statele membre desemnează autoritatea competentă sau autoritățile competente responsabile de propunerile pentru clasificarea și etichetarea armonizate și autoritățile responsabile de controlul respectării obligațiilor stabilite în prezentul regulament.</w:t>
            </w:r>
          </w:p>
          <w:p w14:paraId="612BE44A" w14:textId="5188A458" w:rsidR="00750260" w:rsidRPr="00E54DA9" w:rsidRDefault="00750260" w:rsidP="003D7BC4">
            <w:pPr>
              <w:pStyle w:val="P68B1DB1-a3"/>
              <w:spacing w:before="4" w:after="4"/>
              <w:ind w:firstLine="22"/>
              <w:jc w:val="both"/>
              <w:rPr>
                <w:b w:val="0"/>
                <w:color w:val="000000" w:themeColor="text1"/>
                <w:sz w:val="16"/>
                <w:szCs w:val="16"/>
                <w:lang w:val="pt-BR"/>
              </w:rPr>
            </w:pPr>
            <w:r w:rsidRPr="00E54DA9">
              <w:rPr>
                <w:b w:val="0"/>
                <w:sz w:val="16"/>
                <w:szCs w:val="16"/>
                <w:lang w:val="pt-BR"/>
              </w:rPr>
              <w:t>Autoritățile competente și autoritățile responsabile de controlul privind respectarea legislației cooperează între ele pentru îndeplinirea sarcinilor lor în conformitate cu prezentul regulament și acordă autorităților corespunzătoare ale altor state membre tot sprijinul necesar și util în acest scop.</w:t>
            </w:r>
          </w:p>
        </w:tc>
        <w:tc>
          <w:tcPr>
            <w:tcW w:w="827" w:type="pct"/>
          </w:tcPr>
          <w:p w14:paraId="38BA8477" w14:textId="3CF32CDC"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TITLE VI</w:t>
            </w:r>
          </w:p>
          <w:p w14:paraId="66789235"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COMPETENT AUTHORITIES AND CONTROL OF RESPECT</w:t>
            </w:r>
          </w:p>
          <w:p w14:paraId="3A8DF84F"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LAW</w:t>
            </w:r>
          </w:p>
          <w:p w14:paraId="737BCE9B"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43</w:t>
            </w:r>
          </w:p>
          <w:p w14:paraId="6FB1FD54"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Designation of competent authorities and enforcement authorities and cooperation between these authorities</w:t>
            </w:r>
          </w:p>
          <w:p w14:paraId="1A506472" w14:textId="77777777" w:rsidR="00750260" w:rsidRPr="00E54DA9" w:rsidRDefault="00750260" w:rsidP="00750260">
            <w:pPr>
              <w:spacing w:before="4" w:after="4"/>
              <w:ind w:firstLine="22"/>
              <w:jc w:val="both"/>
              <w:rPr>
                <w:bCs/>
                <w:color w:val="000000" w:themeColor="text1"/>
                <w:sz w:val="16"/>
                <w:szCs w:val="16"/>
              </w:rPr>
            </w:pPr>
          </w:p>
          <w:p w14:paraId="00451B3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Member States shall designate the competent authority or authorities responsible for proposals for harmonised classification and labelling and the authorities responsible for monitoring compliance with the obligations laid down in this Regulation.</w:t>
            </w:r>
          </w:p>
          <w:p w14:paraId="037FFC04" w14:textId="76317334"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Competent authorities and authorities responsible for enforcement shall cooperate with each other in carrying out their tasks in accordance with this Regulation and shall provide the appropriate authorities of other Member States with all necessary and useful support to that end.</w:t>
            </w:r>
          </w:p>
        </w:tc>
        <w:tc>
          <w:tcPr>
            <w:tcW w:w="925" w:type="pct"/>
          </w:tcPr>
          <w:p w14:paraId="53DFC091" w14:textId="1BB8C9A5" w:rsidR="00750260" w:rsidRPr="00E54DA9" w:rsidRDefault="00750260" w:rsidP="00750260">
            <w:pPr>
              <w:pStyle w:val="P68B1DB1-a4"/>
              <w:spacing w:before="4" w:after="4"/>
              <w:jc w:val="both"/>
              <w:rPr>
                <w:color w:val="000000" w:themeColor="text1"/>
                <w:sz w:val="16"/>
                <w:szCs w:val="16"/>
              </w:rPr>
            </w:pPr>
            <w:r w:rsidRPr="00E54DA9">
              <w:rPr>
                <w:bCs/>
                <w:color w:val="000000" w:themeColor="text1"/>
                <w:sz w:val="16"/>
                <w:szCs w:val="16"/>
              </w:rPr>
              <w:t>159.</w:t>
            </w:r>
            <w:r w:rsidRPr="00E54DA9">
              <w:rPr>
                <w:bCs/>
                <w:color w:val="000000" w:themeColor="text1"/>
                <w:sz w:val="16"/>
                <w:szCs w:val="16"/>
              </w:rPr>
              <w:tab/>
              <w:t>Inspectoratul pentru Protecția Mediului și Agenția Națională pentru Sănătate Publică cooperează între ele pentru îndeplinirea sarcinilor lor în conformitate cu prezentul regulament și acordă autorităţilor sprijinul necesar și util în acest scop.</w:t>
            </w:r>
          </w:p>
        </w:tc>
        <w:tc>
          <w:tcPr>
            <w:tcW w:w="876" w:type="pct"/>
          </w:tcPr>
          <w:p w14:paraId="5FF3DA47" w14:textId="7C4DE88F" w:rsidR="00750260" w:rsidRPr="00E54DA9" w:rsidRDefault="00750260" w:rsidP="00750260">
            <w:pPr>
              <w:pStyle w:val="P68B1DB1-a4"/>
              <w:spacing w:before="4" w:after="4"/>
              <w:jc w:val="both"/>
              <w:rPr>
                <w:bCs/>
                <w:color w:val="000000" w:themeColor="text1"/>
                <w:sz w:val="16"/>
                <w:szCs w:val="16"/>
              </w:rPr>
            </w:pPr>
            <w:r w:rsidRPr="00E54DA9">
              <w:rPr>
                <w:color w:val="000000" w:themeColor="text1"/>
                <w:sz w:val="16"/>
                <w:szCs w:val="16"/>
              </w:rPr>
              <w:t>159.</w:t>
            </w:r>
            <w:r w:rsidRPr="00E54DA9">
              <w:rPr>
                <w:color w:val="000000" w:themeColor="text1"/>
                <w:sz w:val="16"/>
                <w:szCs w:val="16"/>
              </w:rPr>
              <w:tab/>
              <w:t>The Environmental Protection Inspectorate and the National Public Health Agency shall cooperate with each other in carrying out their tasks in accordance with this Regulation and shall provide the authorities with the necessary and useful support to that end.</w:t>
            </w:r>
          </w:p>
        </w:tc>
        <w:tc>
          <w:tcPr>
            <w:tcW w:w="487" w:type="pct"/>
          </w:tcPr>
          <w:p w14:paraId="2909B1CE" w14:textId="42E7C811"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3F707C5" w14:textId="370B5254" w:rsidR="00750260" w:rsidRPr="00E54DA9" w:rsidRDefault="00750260" w:rsidP="00750260">
            <w:pPr>
              <w:pStyle w:val="P68B1DB1-a5"/>
              <w:spacing w:before="4" w:after="4"/>
              <w:ind w:firstLine="22"/>
              <w:jc w:val="both"/>
              <w:rPr>
                <w:bCs/>
                <w:color w:val="000000" w:themeColor="text1"/>
                <w:sz w:val="16"/>
                <w:szCs w:val="16"/>
              </w:rPr>
            </w:pPr>
            <w:r w:rsidRPr="00E54DA9">
              <w:rPr>
                <w:color w:val="000000" w:themeColor="text1"/>
                <w:sz w:val="16"/>
                <w:szCs w:val="16"/>
              </w:rPr>
              <w:t>Law 277/2018 on chemicals specifies which authorities are responsible for the management of chemicals.</w:t>
            </w:r>
          </w:p>
        </w:tc>
        <w:tc>
          <w:tcPr>
            <w:tcW w:w="474" w:type="pct"/>
          </w:tcPr>
          <w:p w14:paraId="11E3E2CB"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11400F32" w14:textId="6E8038FF" w:rsidTr="007B2C92">
        <w:tc>
          <w:tcPr>
            <w:tcW w:w="923" w:type="pct"/>
          </w:tcPr>
          <w:p w14:paraId="0215A29B" w14:textId="77777777" w:rsidR="00750260" w:rsidRPr="00E54DA9" w:rsidRDefault="00750260" w:rsidP="00750260">
            <w:pPr>
              <w:spacing w:before="4" w:after="4"/>
              <w:ind w:firstLine="22"/>
              <w:jc w:val="center"/>
              <w:rPr>
                <w:b/>
                <w:sz w:val="16"/>
                <w:szCs w:val="16"/>
              </w:rPr>
            </w:pPr>
            <w:r w:rsidRPr="00E54DA9">
              <w:rPr>
                <w:b/>
                <w:sz w:val="16"/>
                <w:szCs w:val="16"/>
              </w:rPr>
              <w:t>Articolul 44</w:t>
            </w:r>
          </w:p>
          <w:p w14:paraId="130BD799" w14:textId="77777777" w:rsidR="00750260" w:rsidRPr="00E54DA9" w:rsidRDefault="00750260" w:rsidP="00750260">
            <w:pPr>
              <w:spacing w:before="4" w:after="4"/>
              <w:ind w:firstLine="22"/>
              <w:jc w:val="center"/>
              <w:rPr>
                <w:b/>
                <w:sz w:val="16"/>
                <w:szCs w:val="16"/>
              </w:rPr>
            </w:pPr>
            <w:r w:rsidRPr="00E54DA9">
              <w:rPr>
                <w:b/>
                <w:sz w:val="16"/>
                <w:szCs w:val="16"/>
              </w:rPr>
              <w:t>Biroul de asistenta</w:t>
            </w:r>
          </w:p>
          <w:p w14:paraId="485AC068" w14:textId="77777777" w:rsidR="00750260" w:rsidRPr="00E54DA9" w:rsidRDefault="00750260" w:rsidP="00750260">
            <w:pPr>
              <w:spacing w:before="4" w:after="4"/>
              <w:ind w:firstLine="22"/>
              <w:jc w:val="both"/>
              <w:rPr>
                <w:bCs/>
                <w:sz w:val="16"/>
                <w:szCs w:val="16"/>
              </w:rPr>
            </w:pPr>
          </w:p>
          <w:p w14:paraId="4DFAE35B" w14:textId="5C942C9F" w:rsidR="00750260" w:rsidRPr="00E54DA9" w:rsidRDefault="00750260" w:rsidP="003D7BC4">
            <w:pPr>
              <w:pStyle w:val="P68B1DB1-a3"/>
              <w:spacing w:before="4" w:after="4"/>
              <w:ind w:firstLine="22"/>
              <w:jc w:val="both"/>
              <w:rPr>
                <w:b w:val="0"/>
                <w:color w:val="000000" w:themeColor="text1"/>
                <w:sz w:val="16"/>
                <w:szCs w:val="16"/>
              </w:rPr>
            </w:pPr>
            <w:r w:rsidRPr="00E54DA9">
              <w:rPr>
                <w:b w:val="0"/>
                <w:sz w:val="16"/>
                <w:szCs w:val="16"/>
              </w:rPr>
              <w:t>Statele membre înființează birouri naționale de asistență pentru a oferi consultanță producătorilor, importatorilor, distribuitorilor, utilizatorilor din aval și altor părți interesate privind responsabilitățile și obligațiile acestora în temeiul prezentului regulament.</w:t>
            </w:r>
          </w:p>
        </w:tc>
        <w:tc>
          <w:tcPr>
            <w:tcW w:w="827" w:type="pct"/>
          </w:tcPr>
          <w:p w14:paraId="6EBF4FCB" w14:textId="6BE1E3BD"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44</w:t>
            </w:r>
          </w:p>
          <w:p w14:paraId="3C650566"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Office of Assistance</w:t>
            </w:r>
          </w:p>
          <w:p w14:paraId="0A8CEE34" w14:textId="77777777" w:rsidR="00750260" w:rsidRPr="00E54DA9" w:rsidRDefault="00750260" w:rsidP="00750260">
            <w:pPr>
              <w:spacing w:before="4" w:after="4"/>
              <w:ind w:firstLine="22"/>
              <w:jc w:val="both"/>
              <w:rPr>
                <w:bCs/>
                <w:color w:val="000000" w:themeColor="text1"/>
                <w:sz w:val="16"/>
                <w:szCs w:val="16"/>
              </w:rPr>
            </w:pPr>
          </w:p>
          <w:p w14:paraId="5B9AF3B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Member States shall establish national helpdesks to advise manufacturers, importers, distributors, downstream users and other interested parties on their responsibilities and obligations under this Regulation.</w:t>
            </w:r>
          </w:p>
        </w:tc>
        <w:tc>
          <w:tcPr>
            <w:tcW w:w="925" w:type="pct"/>
          </w:tcPr>
          <w:p w14:paraId="58B13DD4" w14:textId="77777777" w:rsidR="00750260" w:rsidRPr="00E54DA9" w:rsidRDefault="00750260" w:rsidP="00750260">
            <w:pPr>
              <w:spacing w:before="4" w:after="4"/>
              <w:jc w:val="center"/>
              <w:rPr>
                <w:b/>
                <w:sz w:val="16"/>
                <w:szCs w:val="16"/>
                <w:lang w:val="pt-BR"/>
              </w:rPr>
            </w:pPr>
            <w:r w:rsidRPr="00E54DA9">
              <w:rPr>
                <w:b/>
                <w:sz w:val="16"/>
                <w:szCs w:val="16"/>
                <w:lang w:val="pt-BR"/>
              </w:rPr>
              <w:t>Capitolul VII</w:t>
            </w:r>
          </w:p>
          <w:p w14:paraId="229DE4B4" w14:textId="77777777" w:rsidR="00750260" w:rsidRPr="00E54DA9" w:rsidRDefault="00750260" w:rsidP="00750260">
            <w:pPr>
              <w:spacing w:before="4" w:after="4"/>
              <w:jc w:val="center"/>
              <w:rPr>
                <w:b/>
                <w:sz w:val="16"/>
                <w:szCs w:val="16"/>
                <w:lang w:val="pt-BR"/>
              </w:rPr>
            </w:pPr>
            <w:r w:rsidRPr="00E54DA9">
              <w:rPr>
                <w:b/>
                <w:sz w:val="16"/>
                <w:szCs w:val="16"/>
                <w:lang w:val="pt-BR"/>
              </w:rPr>
              <w:t>AUTORITĂŢILE COMPETENTE ȘI CONTROLUL RESPECTĂRII LEGISLAŢIEI</w:t>
            </w:r>
          </w:p>
          <w:p w14:paraId="1E5B9C71" w14:textId="77777777" w:rsidR="00750260" w:rsidRPr="00E54DA9" w:rsidRDefault="00750260" w:rsidP="00750260">
            <w:pPr>
              <w:spacing w:before="4" w:after="4"/>
              <w:jc w:val="center"/>
              <w:rPr>
                <w:b/>
                <w:sz w:val="16"/>
                <w:szCs w:val="16"/>
                <w:lang w:val="pt-BR"/>
              </w:rPr>
            </w:pPr>
            <w:r w:rsidRPr="00E54DA9">
              <w:rPr>
                <w:b/>
                <w:sz w:val="16"/>
                <w:szCs w:val="16"/>
                <w:lang w:val="pt-BR"/>
              </w:rPr>
              <w:t>Secțiunea 1</w:t>
            </w:r>
          </w:p>
          <w:p w14:paraId="3B8D66BB" w14:textId="77777777" w:rsidR="00750260" w:rsidRPr="00E54DA9" w:rsidRDefault="00750260" w:rsidP="00750260">
            <w:pPr>
              <w:spacing w:before="4" w:after="4"/>
              <w:jc w:val="center"/>
              <w:rPr>
                <w:b/>
                <w:sz w:val="16"/>
                <w:szCs w:val="16"/>
                <w:lang w:val="pt-BR"/>
              </w:rPr>
            </w:pPr>
            <w:r w:rsidRPr="00E54DA9">
              <w:rPr>
                <w:b/>
                <w:sz w:val="16"/>
                <w:szCs w:val="16"/>
                <w:lang w:val="pt-BR"/>
              </w:rPr>
              <w:t>Autorițățile competente</w:t>
            </w:r>
          </w:p>
          <w:p w14:paraId="3AAAD8F1" w14:textId="77777777" w:rsidR="00750260" w:rsidRPr="00E54DA9" w:rsidRDefault="00750260" w:rsidP="00750260">
            <w:pPr>
              <w:spacing w:before="4" w:after="4"/>
              <w:jc w:val="both"/>
              <w:rPr>
                <w:bCs/>
                <w:sz w:val="16"/>
                <w:szCs w:val="16"/>
                <w:lang w:val="pt-BR"/>
              </w:rPr>
            </w:pPr>
          </w:p>
          <w:p w14:paraId="644F9B09" w14:textId="47517A8E" w:rsidR="00750260" w:rsidRPr="00E54DA9" w:rsidRDefault="00750260" w:rsidP="00750260">
            <w:pPr>
              <w:pStyle w:val="P68B1DB1-a3"/>
              <w:spacing w:before="4" w:after="4"/>
              <w:jc w:val="both"/>
              <w:rPr>
                <w:b w:val="0"/>
                <w:bCs/>
                <w:color w:val="000000" w:themeColor="text1"/>
                <w:sz w:val="16"/>
                <w:szCs w:val="16"/>
                <w:lang w:val="pt-BR"/>
              </w:rPr>
            </w:pPr>
            <w:r w:rsidRPr="00E54DA9">
              <w:rPr>
                <w:b w:val="0"/>
                <w:bCs/>
                <w:sz w:val="16"/>
                <w:szCs w:val="16"/>
                <w:lang w:val="pt-BR"/>
              </w:rPr>
              <w:t>147.</w:t>
            </w:r>
            <w:r w:rsidRPr="00E54DA9">
              <w:rPr>
                <w:b w:val="0"/>
                <w:bCs/>
                <w:sz w:val="16"/>
                <w:szCs w:val="16"/>
                <w:lang w:val="pt-BR"/>
              </w:rPr>
              <w:tab/>
              <w:t xml:space="preserve">Agenția de Mediu creează și menține Sistemul național de suport al agenților economici în domeniul produselor chimice (Helpdesk) în conformitate cu Legea nr. 277/2018 privind substanțele chimice, pentru a oferi consultanţă producătorilor, importatorilor, distribuitorilor, utilizatorilor din aval și altor părţi interesate privind responsabilităţile și </w:t>
            </w:r>
            <w:r w:rsidRPr="00E54DA9">
              <w:rPr>
                <w:b w:val="0"/>
                <w:bCs/>
                <w:sz w:val="16"/>
                <w:szCs w:val="16"/>
                <w:lang w:val="pt-BR"/>
              </w:rPr>
              <w:lastRenderedPageBreak/>
              <w:t>obligaţiile acestora în temeiul prezentului Regulament.</w:t>
            </w:r>
          </w:p>
        </w:tc>
        <w:tc>
          <w:tcPr>
            <w:tcW w:w="876" w:type="pct"/>
          </w:tcPr>
          <w:p w14:paraId="2CB9B0E9" w14:textId="49EB5603" w:rsidR="00750260" w:rsidRPr="00E54DA9" w:rsidRDefault="00750260" w:rsidP="00750260">
            <w:pPr>
              <w:pStyle w:val="P68B1DB1-a3"/>
              <w:spacing w:before="4" w:after="4"/>
              <w:jc w:val="center"/>
              <w:rPr>
                <w:color w:val="000000" w:themeColor="text1"/>
                <w:sz w:val="16"/>
                <w:szCs w:val="16"/>
              </w:rPr>
            </w:pPr>
            <w:r w:rsidRPr="00E54DA9">
              <w:rPr>
                <w:color w:val="000000" w:themeColor="text1"/>
                <w:sz w:val="16"/>
                <w:szCs w:val="16"/>
              </w:rPr>
              <w:lastRenderedPageBreak/>
              <w:t>Chapter VII</w:t>
            </w:r>
          </w:p>
          <w:p w14:paraId="6AC49B01" w14:textId="77777777" w:rsidR="00750260" w:rsidRPr="00E54DA9" w:rsidRDefault="00750260" w:rsidP="00750260">
            <w:pPr>
              <w:pStyle w:val="P68B1DB1-a3"/>
              <w:spacing w:before="4" w:after="4"/>
              <w:jc w:val="center"/>
              <w:rPr>
                <w:color w:val="000000" w:themeColor="text1"/>
                <w:sz w:val="16"/>
                <w:szCs w:val="16"/>
              </w:rPr>
            </w:pPr>
            <w:r w:rsidRPr="00E54DA9">
              <w:rPr>
                <w:color w:val="000000" w:themeColor="text1"/>
                <w:sz w:val="16"/>
                <w:szCs w:val="16"/>
              </w:rPr>
              <w:t>COMPETENT AUTHORITIES AND COMPLIANCE CONTROL</w:t>
            </w:r>
          </w:p>
          <w:p w14:paraId="137B76B1" w14:textId="77777777" w:rsidR="00750260" w:rsidRPr="00E54DA9" w:rsidRDefault="00750260" w:rsidP="00750260">
            <w:pPr>
              <w:pStyle w:val="P68B1DB1-a3"/>
              <w:spacing w:before="4" w:after="4"/>
              <w:jc w:val="center"/>
              <w:rPr>
                <w:color w:val="000000" w:themeColor="text1"/>
                <w:sz w:val="16"/>
                <w:szCs w:val="16"/>
              </w:rPr>
            </w:pPr>
            <w:r w:rsidRPr="00E54DA9">
              <w:rPr>
                <w:color w:val="000000" w:themeColor="text1"/>
                <w:sz w:val="16"/>
                <w:szCs w:val="16"/>
              </w:rPr>
              <w:t>Section 1</w:t>
            </w:r>
          </w:p>
          <w:p w14:paraId="02852B69" w14:textId="77777777" w:rsidR="00750260" w:rsidRPr="00E54DA9" w:rsidRDefault="00750260" w:rsidP="00750260">
            <w:pPr>
              <w:pStyle w:val="P68B1DB1-a3"/>
              <w:spacing w:before="4" w:after="4"/>
              <w:jc w:val="center"/>
              <w:rPr>
                <w:color w:val="000000" w:themeColor="text1"/>
                <w:sz w:val="16"/>
                <w:szCs w:val="16"/>
              </w:rPr>
            </w:pPr>
            <w:r w:rsidRPr="00E54DA9">
              <w:rPr>
                <w:color w:val="000000" w:themeColor="text1"/>
                <w:sz w:val="16"/>
                <w:szCs w:val="16"/>
              </w:rPr>
              <w:t>Competent authorities</w:t>
            </w:r>
          </w:p>
          <w:p w14:paraId="49DF1D15" w14:textId="77777777" w:rsidR="00750260" w:rsidRPr="00E54DA9" w:rsidRDefault="00750260" w:rsidP="00750260">
            <w:pPr>
              <w:spacing w:before="4" w:after="4"/>
              <w:jc w:val="center"/>
              <w:rPr>
                <w:b/>
                <w:color w:val="000000" w:themeColor="text1"/>
                <w:sz w:val="16"/>
                <w:szCs w:val="16"/>
              </w:rPr>
            </w:pPr>
          </w:p>
          <w:p w14:paraId="6283ACFC" w14:textId="0F6B827B"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147.</w:t>
            </w:r>
            <w:r w:rsidRPr="00E54DA9">
              <w:rPr>
                <w:color w:val="000000" w:themeColor="text1"/>
                <w:sz w:val="16"/>
                <w:szCs w:val="16"/>
              </w:rPr>
              <w:tab/>
              <w:t>The Environment Agency shall establish and maintain the National Chemicals Support System (Helpdesk) in accordance with Act No 277/2018 on Chemicals in order to provide advice to manufacturers, importers, distributors, downstream users and other interested parties on their responsibilities and obligations under this Regulation.</w:t>
            </w:r>
          </w:p>
        </w:tc>
        <w:tc>
          <w:tcPr>
            <w:tcW w:w="487" w:type="pct"/>
          </w:tcPr>
          <w:p w14:paraId="709017A9" w14:textId="233272C2"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62E89F9C" w14:textId="7BECA0A6" w:rsidR="00750260" w:rsidRPr="00E54DA9" w:rsidRDefault="00750260" w:rsidP="00750260">
            <w:pPr>
              <w:spacing w:before="4" w:after="4"/>
              <w:ind w:firstLine="22"/>
              <w:jc w:val="both"/>
              <w:rPr>
                <w:bCs/>
                <w:color w:val="000000" w:themeColor="text1"/>
                <w:sz w:val="16"/>
                <w:szCs w:val="16"/>
              </w:rPr>
            </w:pPr>
          </w:p>
        </w:tc>
        <w:tc>
          <w:tcPr>
            <w:tcW w:w="474" w:type="pct"/>
          </w:tcPr>
          <w:p w14:paraId="481771C4"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7DC23E07" w14:textId="46745208" w:rsidTr="007B2C92">
        <w:trPr>
          <w:trHeight w:val="3244"/>
        </w:trPr>
        <w:tc>
          <w:tcPr>
            <w:tcW w:w="923" w:type="pct"/>
          </w:tcPr>
          <w:p w14:paraId="3B80BD9B"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45</w:t>
            </w:r>
          </w:p>
          <w:p w14:paraId="54F6C816"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Desemnarea organismelor responsabile de primirea informațiilor referitoare la răspunsul în situații de urgență privind sănătatea</w:t>
            </w:r>
          </w:p>
          <w:p w14:paraId="1A66D999" w14:textId="77777777" w:rsidR="00750260" w:rsidRPr="00E54DA9" w:rsidRDefault="00750260" w:rsidP="00750260">
            <w:pPr>
              <w:spacing w:before="4" w:after="4"/>
              <w:ind w:firstLine="22"/>
              <w:jc w:val="both"/>
              <w:rPr>
                <w:bCs/>
                <w:sz w:val="16"/>
                <w:szCs w:val="16"/>
                <w:lang w:val="pt-BR"/>
              </w:rPr>
            </w:pPr>
          </w:p>
          <w:p w14:paraId="76B681B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 Statele membre desemnează unul sau mai multe organisme responsabile cu primirea informațiilor armonizate relevante referitoare la răspunsul în situații de urgență privind sănătatea și la măsurile preventive, în conformitate cu anexa VIII.</w:t>
            </w:r>
          </w:p>
          <w:p w14:paraId="7A91886F" w14:textId="529C5AF2" w:rsidR="00750260" w:rsidRPr="00E54DA9" w:rsidRDefault="00750260" w:rsidP="003D7BC4">
            <w:pPr>
              <w:pStyle w:val="P68B1DB1-a3"/>
              <w:spacing w:before="4" w:after="4"/>
              <w:ind w:firstLine="22"/>
              <w:jc w:val="both"/>
              <w:rPr>
                <w:b w:val="0"/>
                <w:color w:val="000000" w:themeColor="text1"/>
                <w:sz w:val="16"/>
                <w:szCs w:val="16"/>
                <w:lang w:val="pt-BR"/>
              </w:rPr>
            </w:pPr>
            <w:r w:rsidRPr="00E54DA9">
              <w:rPr>
                <w:b w:val="0"/>
                <w:sz w:val="16"/>
                <w:szCs w:val="16"/>
                <w:lang w:val="pt-BR"/>
              </w:rPr>
              <w:t>(1a) Statele membre pot numi agenția drept organismul responsabil cu primirea informațiilor referitoare la răspunsul în situații de urgență privind sănătatea și la măsurile preventive menționate la alineatul (1).</w:t>
            </w:r>
          </w:p>
        </w:tc>
        <w:tc>
          <w:tcPr>
            <w:tcW w:w="827" w:type="pct"/>
          </w:tcPr>
          <w:p w14:paraId="6193BDBD" w14:textId="2CF101E9"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45</w:t>
            </w:r>
          </w:p>
          <w:p w14:paraId="7BE2EDEC"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Designation of bodies responsible for receiving information related to emergency health response</w:t>
            </w:r>
          </w:p>
          <w:p w14:paraId="4BCE7703" w14:textId="77777777" w:rsidR="00750260" w:rsidRPr="00E54DA9" w:rsidRDefault="00750260" w:rsidP="00750260">
            <w:pPr>
              <w:spacing w:before="4" w:after="4"/>
              <w:ind w:firstLine="22"/>
              <w:jc w:val="both"/>
              <w:rPr>
                <w:bCs/>
                <w:color w:val="000000" w:themeColor="text1"/>
                <w:sz w:val="16"/>
                <w:szCs w:val="16"/>
              </w:rPr>
            </w:pPr>
          </w:p>
          <w:p w14:paraId="1C1F560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Member States shall designate one or more bodies responsible for receiving the relevant harmonised information on emergency health response and preventive measures in accordance with Annex VIII.</w:t>
            </w:r>
          </w:p>
          <w:p w14:paraId="3F51610D" w14:textId="79354C92"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Member States may designate the Agency as the body responsible for receiving information on emergency health response and preventive measures referred to in paragraph 1.</w:t>
            </w:r>
          </w:p>
        </w:tc>
        <w:tc>
          <w:tcPr>
            <w:tcW w:w="925" w:type="pct"/>
          </w:tcPr>
          <w:p w14:paraId="3C8F463C" w14:textId="1BD76DBC"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148.</w:t>
            </w:r>
            <w:r w:rsidRPr="00E54DA9">
              <w:rPr>
                <w:bCs/>
                <w:sz w:val="16"/>
                <w:szCs w:val="16"/>
              </w:rPr>
              <w:tab/>
              <w:t>Agenția Națională pentru Sănătate Publică este autoritatea desemnată responsabilă  pentru primirea informațiilor armonizate relevante referitoare la răspunsul în situații de urgență privind sănătatea și la măsurile preventive, în conformitate cu anexa nr. 8</w:t>
            </w:r>
            <w:r w:rsidRPr="00E54DA9">
              <w:rPr>
                <w:b/>
                <w:sz w:val="16"/>
                <w:szCs w:val="16"/>
              </w:rPr>
              <w:t>.</w:t>
            </w:r>
          </w:p>
        </w:tc>
        <w:tc>
          <w:tcPr>
            <w:tcW w:w="876" w:type="pct"/>
          </w:tcPr>
          <w:p w14:paraId="3005049E" w14:textId="5CFBA254"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148.</w:t>
            </w:r>
            <w:r w:rsidRPr="00E54DA9">
              <w:rPr>
                <w:color w:val="000000" w:themeColor="text1"/>
                <w:sz w:val="16"/>
                <w:szCs w:val="16"/>
              </w:rPr>
              <w:tab/>
              <w:t>The National Agency for Public Health shall be the designated authority responsible for receiving the relevant harmonised information on emergency health response and preventive measures in accordance with Annex 8</w:t>
            </w:r>
            <w:r w:rsidRPr="00E54DA9">
              <w:rPr>
                <w:b/>
                <w:color w:val="000000" w:themeColor="text1"/>
                <w:sz w:val="16"/>
                <w:szCs w:val="16"/>
              </w:rPr>
              <w:t>.</w:t>
            </w:r>
          </w:p>
        </w:tc>
        <w:tc>
          <w:tcPr>
            <w:tcW w:w="487" w:type="pct"/>
          </w:tcPr>
          <w:p w14:paraId="4B8EF385" w14:textId="63641B2F"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6211227" w14:textId="75B330E8" w:rsidR="00750260" w:rsidRPr="00E54DA9" w:rsidRDefault="00750260" w:rsidP="00750260">
            <w:pPr>
              <w:pStyle w:val="P68B1DB1-a5"/>
              <w:spacing w:before="4" w:after="4"/>
              <w:ind w:firstLine="22"/>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777BD0F9"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31C6C7CA" w14:textId="640CD904" w:rsidTr="007B2C92">
        <w:trPr>
          <w:trHeight w:val="1447"/>
        </w:trPr>
        <w:tc>
          <w:tcPr>
            <w:tcW w:w="923" w:type="pct"/>
          </w:tcPr>
          <w:p w14:paraId="6461644B" w14:textId="5359D8BE"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(1b) Importatorii și utilizatorii din aval care introduc pe piață amestecuri clasificate ca fiind periculoase pe baza efectelor lor fizice sau asupra sănătății prezintă organismului sau organismelor desemnate în conformitate cu alineatul (1) informațiile menționate în partea B din anexa VIII.</w:t>
            </w:r>
          </w:p>
        </w:tc>
        <w:tc>
          <w:tcPr>
            <w:tcW w:w="827" w:type="pct"/>
          </w:tcPr>
          <w:p w14:paraId="257F9B57" w14:textId="3C2C169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Importers and downstream users placing on the market mixtures classified as hazardous on the basis of their health or physical effects shall submit to the body or bodies designated in accordance with paragraph 1 the information referred to in Part B of Annex VIII.</w:t>
            </w:r>
          </w:p>
        </w:tc>
        <w:tc>
          <w:tcPr>
            <w:tcW w:w="925" w:type="pct"/>
          </w:tcPr>
          <w:p w14:paraId="3BFF5D56" w14:textId="32997819"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149.</w:t>
            </w:r>
            <w:r w:rsidRPr="00E54DA9">
              <w:rPr>
                <w:bCs/>
                <w:sz w:val="16"/>
                <w:szCs w:val="16"/>
              </w:rPr>
              <w:tab/>
              <w:t>Importatorii și utilizatorii din aval care plasează pe piață amestecuri clasificate ca fiind periculoase pe baza efectelor lor fizice sau asupra sănătății prezintă, prin intermediul platformei electronice de gestionare a datelor privind riscurile chimice, Agenției Naționale pentru Sănătate Publică în conformitate cu pct. 148 informațiile menționate în partea B din anexa nr. 8.</w:t>
            </w:r>
          </w:p>
        </w:tc>
        <w:tc>
          <w:tcPr>
            <w:tcW w:w="876" w:type="pct"/>
          </w:tcPr>
          <w:p w14:paraId="2B77269B" w14:textId="5F863DD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149.</w:t>
            </w:r>
            <w:r w:rsidRPr="00E54DA9">
              <w:rPr>
                <w:color w:val="000000" w:themeColor="text1"/>
                <w:sz w:val="16"/>
                <w:szCs w:val="16"/>
              </w:rPr>
              <w:tab/>
              <w:t>Importers and downstream users placing on the market mixtures classified as hazardous on the basis of their health or physical effects shall submit, via the electronic chemical risk data management platform, to the National Agency for Public Health in accordance with point 148 the information referred to in Part B of Annex 8.</w:t>
            </w:r>
          </w:p>
        </w:tc>
        <w:tc>
          <w:tcPr>
            <w:tcW w:w="487" w:type="pct"/>
          </w:tcPr>
          <w:p w14:paraId="1510E586" w14:textId="1273C00E"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441F7A8" w14:textId="12C71802"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5BEE5255"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24DDDA11" w14:textId="60D96596" w:rsidTr="003D7BC4">
        <w:trPr>
          <w:trHeight w:val="357"/>
        </w:trPr>
        <w:tc>
          <w:tcPr>
            <w:tcW w:w="923" w:type="pct"/>
          </w:tcPr>
          <w:p w14:paraId="380F717E" w14:textId="38DCE144"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rPr>
              <w:t xml:space="preserve">(1c) Distribuitorii care introduc pe piață amestecuri clasificate ca fiind periculoase pe baza efectelor lor fizice sau asupra sănătății prezintă organismului sau organismelor desemnate în conformitate cu alineatul (1) informațiile armonizate menționate în partea B din anexa VIII, în cazul în care aceștia distribuie ulterior amestecurile respective în alte state membre sau în cazul în care le recreează identitatea de marcă sau le reetichetează. </w:t>
            </w:r>
            <w:r w:rsidRPr="00E54DA9">
              <w:rPr>
                <w:bCs/>
                <w:sz w:val="16"/>
                <w:szCs w:val="16"/>
                <w:lang w:val="pt-BR"/>
              </w:rPr>
              <w:t xml:space="preserve">Respectiva obligație nu se aplică în cazul în care distribuitorii pot demonstra că organismul sau organismele desemnate au primit deja </w:t>
            </w:r>
            <w:r w:rsidRPr="00E54DA9">
              <w:rPr>
                <w:bCs/>
                <w:sz w:val="16"/>
                <w:szCs w:val="16"/>
                <w:lang w:val="pt-BR"/>
              </w:rPr>
              <w:lastRenderedPageBreak/>
              <w:t>aceleași informații de la importatori și utilizatori din aval.</w:t>
            </w:r>
          </w:p>
        </w:tc>
        <w:tc>
          <w:tcPr>
            <w:tcW w:w="827" w:type="pct"/>
          </w:tcPr>
          <w:p w14:paraId="31EB6F78" w14:textId="0751749B"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 xml:space="preserve">Distributors placing on the market mixtures classified as hazardous on the basis of their physical or health effects shall submit to the body or bodies designated in accordance with paragraph 1 the harmonised information referred to in Part B of Annex VIII, where they subsequently distribute those mixtures in other Member States or where they recreate their brand identity or relabel them. That obligation shall not apply where distributors can demonstrate that the designated body or bodies have already received the same </w:t>
            </w:r>
            <w:r w:rsidRPr="00E54DA9">
              <w:rPr>
                <w:color w:val="000000" w:themeColor="text1"/>
                <w:sz w:val="16"/>
                <w:szCs w:val="16"/>
              </w:rPr>
              <w:lastRenderedPageBreak/>
              <w:t>information from importers and downstream users.</w:t>
            </w:r>
          </w:p>
        </w:tc>
        <w:tc>
          <w:tcPr>
            <w:tcW w:w="925" w:type="pct"/>
          </w:tcPr>
          <w:p w14:paraId="44A136C4" w14:textId="77777777" w:rsidR="00750260" w:rsidRPr="00E54DA9" w:rsidRDefault="00750260" w:rsidP="00750260">
            <w:pPr>
              <w:spacing w:before="4" w:after="4"/>
              <w:ind w:firstLine="22"/>
              <w:jc w:val="both"/>
              <w:rPr>
                <w:bCs/>
                <w:sz w:val="16"/>
                <w:szCs w:val="16"/>
              </w:rPr>
            </w:pPr>
            <w:r w:rsidRPr="00E54DA9">
              <w:rPr>
                <w:bCs/>
                <w:sz w:val="16"/>
                <w:szCs w:val="16"/>
              </w:rPr>
              <w:lastRenderedPageBreak/>
              <w:t>150.</w:t>
            </w:r>
            <w:r w:rsidRPr="00E54DA9">
              <w:rPr>
                <w:bCs/>
                <w:sz w:val="16"/>
                <w:szCs w:val="16"/>
              </w:rPr>
              <w:tab/>
              <w:t xml:space="preserve">Distribuitorii care plasează pe piață amestecuri clasificate ca fiind periculoase pe baza efectelor lor fizice sau asupra sănătății prezintă Agenției Naționale pentru Sănătate Publică în conformitate pct. 148 informațiile armonizate menționate în partea B din anexa nr. 8, în cazul în care aceștia distribuie ulterior amestecurile respective în alte țări sau în cazul în care le recreează identitatea de marcă sau le reetichetează. </w:t>
            </w:r>
          </w:p>
          <w:p w14:paraId="4C8C5AB2" w14:textId="77BED551"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150.1.</w:t>
            </w:r>
            <w:r w:rsidRPr="00E54DA9">
              <w:rPr>
                <w:bCs/>
                <w:sz w:val="16"/>
                <w:szCs w:val="16"/>
              </w:rPr>
              <w:tab/>
              <w:t xml:space="preserve">Respectiva obligație nu se aplică în cazul în care distribuitorii pot demonstra că Agenția Națională pentru Sănătate Publică a primit deja aceleași </w:t>
            </w:r>
            <w:r w:rsidRPr="00E54DA9">
              <w:rPr>
                <w:bCs/>
                <w:sz w:val="16"/>
                <w:szCs w:val="16"/>
              </w:rPr>
              <w:lastRenderedPageBreak/>
              <w:t>informații de la importatori și utilizatori din aval.</w:t>
            </w:r>
          </w:p>
        </w:tc>
        <w:tc>
          <w:tcPr>
            <w:tcW w:w="876" w:type="pct"/>
          </w:tcPr>
          <w:p w14:paraId="35284DDC" w14:textId="4EAC8C3A"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150.</w:t>
            </w:r>
            <w:r w:rsidRPr="00E54DA9">
              <w:rPr>
                <w:color w:val="000000" w:themeColor="text1"/>
                <w:sz w:val="16"/>
                <w:szCs w:val="16"/>
              </w:rPr>
              <w:tab/>
              <w:t xml:space="preserve">Distributors placing on the market mixtures classified as hazardous on the basis of their physical or health effects shall submit to the National Agency for Public Health in accordance with point 148 the harmonised information referred to in Part B of Annex 8 if they subsequently distribute those mixtures in other countries or if they recreate their brand identity or relabel them. </w:t>
            </w:r>
          </w:p>
          <w:p w14:paraId="30201554" w14:textId="663FB913"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150.1.</w:t>
            </w:r>
            <w:r w:rsidRPr="00E54DA9">
              <w:rPr>
                <w:color w:val="000000" w:themeColor="text1"/>
                <w:sz w:val="16"/>
                <w:szCs w:val="16"/>
              </w:rPr>
              <w:tab/>
              <w:t xml:space="preserve">That obligation shall not apply where distributors can demonstrate that the National Agency for Public Health has already received the same </w:t>
            </w:r>
            <w:r w:rsidRPr="00E54DA9">
              <w:rPr>
                <w:color w:val="000000" w:themeColor="text1"/>
                <w:sz w:val="16"/>
                <w:szCs w:val="16"/>
              </w:rPr>
              <w:lastRenderedPageBreak/>
              <w:t>information from importers and downstream users.</w:t>
            </w:r>
          </w:p>
        </w:tc>
        <w:tc>
          <w:tcPr>
            <w:tcW w:w="487" w:type="pct"/>
          </w:tcPr>
          <w:p w14:paraId="59DEFCF9" w14:textId="7D9B94BA"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Compatible</w:t>
            </w:r>
          </w:p>
        </w:tc>
        <w:tc>
          <w:tcPr>
            <w:tcW w:w="487" w:type="pct"/>
          </w:tcPr>
          <w:p w14:paraId="5A9BC4E8" w14:textId="7EF17EE8" w:rsidR="00750260" w:rsidRPr="00E54DA9" w:rsidRDefault="00750260" w:rsidP="00750260">
            <w:pPr>
              <w:spacing w:before="4" w:after="4"/>
              <w:ind w:firstLine="22"/>
              <w:jc w:val="both"/>
              <w:rPr>
                <w:bCs/>
                <w:i/>
                <w:iCs/>
                <w:color w:val="000000" w:themeColor="text1"/>
                <w:sz w:val="16"/>
                <w:szCs w:val="16"/>
              </w:rPr>
            </w:pPr>
          </w:p>
        </w:tc>
        <w:tc>
          <w:tcPr>
            <w:tcW w:w="474" w:type="pct"/>
          </w:tcPr>
          <w:p w14:paraId="0F1B1C1D" w14:textId="77777777" w:rsidR="00750260" w:rsidRPr="00E54DA9" w:rsidRDefault="00750260" w:rsidP="00750260">
            <w:pPr>
              <w:spacing w:before="4" w:after="4"/>
              <w:ind w:firstLine="22"/>
              <w:jc w:val="both"/>
              <w:rPr>
                <w:bCs/>
                <w:i/>
                <w:iCs/>
                <w:color w:val="000000" w:themeColor="text1"/>
                <w:sz w:val="16"/>
                <w:szCs w:val="16"/>
              </w:rPr>
            </w:pPr>
          </w:p>
        </w:tc>
      </w:tr>
      <w:tr w:rsidR="00750260" w:rsidRPr="00E54DA9" w14:paraId="2F9571D2" w14:textId="1E12383D" w:rsidTr="003F39C3">
        <w:trPr>
          <w:trHeight w:val="1057"/>
        </w:trPr>
        <w:tc>
          <w:tcPr>
            <w:tcW w:w="923" w:type="pct"/>
          </w:tcPr>
          <w:p w14:paraId="0CBACB4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(2) Organismele desemnate oferă toate garanțiile cerute pentru păstrarea confidențialității informațiilor primite. Astfel de informații pot fi utilizate numai pentru:</w:t>
            </w:r>
          </w:p>
          <w:p w14:paraId="7515AAB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îndeplinirea cerințelor medicale prin formularea unor măsuri preventive și curative, în special în eventualitatea unui caz de urgență; și</w:t>
            </w:r>
          </w:p>
          <w:p w14:paraId="5B42868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la cererea statului membru, a Comisiei sau a agenției, realizarea de analize statistice pentru a identifica unde pot fi necesare măsuri îmbunătățite de gestionare a riscului.</w:t>
            </w:r>
          </w:p>
          <w:p w14:paraId="4DB7A6D3" w14:textId="22306388"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Informațiile nu se utilizează în alte scopuri.</w:t>
            </w:r>
          </w:p>
        </w:tc>
        <w:tc>
          <w:tcPr>
            <w:tcW w:w="827" w:type="pct"/>
          </w:tcPr>
          <w:p w14:paraId="6881F21C" w14:textId="4381B103"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The designated bodies shall offer all necessary guarantees to preserve the confidentiality of the information received. Such information may only be used for:</w:t>
            </w:r>
          </w:p>
          <w:p w14:paraId="5C321AC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meeting medical requirements by formulating preventive and curative measures, in particular in the event of an emergency; and</w:t>
            </w:r>
          </w:p>
          <w:p w14:paraId="093B034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at the request of the Member State, the Commission or the Agency, carry out statistical analyses to identify where improved risk management measures may be needed.</w:t>
            </w:r>
          </w:p>
          <w:p w14:paraId="12ABA30D" w14:textId="37F9048C" w:rsidR="00750260" w:rsidRPr="00E54DA9" w:rsidRDefault="00750260" w:rsidP="00750260">
            <w:pPr>
              <w:pStyle w:val="P68B1DB1-a4"/>
              <w:spacing w:before="4" w:after="4"/>
              <w:ind w:firstLine="22"/>
              <w:rPr>
                <w:b/>
                <w:color w:val="000000" w:themeColor="text1"/>
                <w:sz w:val="16"/>
                <w:szCs w:val="16"/>
              </w:rPr>
            </w:pPr>
            <w:r w:rsidRPr="00E54DA9">
              <w:rPr>
                <w:color w:val="000000" w:themeColor="text1"/>
                <w:sz w:val="16"/>
                <w:szCs w:val="16"/>
              </w:rPr>
              <w:t>The information shall not be used for any other purpose.</w:t>
            </w:r>
          </w:p>
        </w:tc>
        <w:tc>
          <w:tcPr>
            <w:tcW w:w="925" w:type="pct"/>
          </w:tcPr>
          <w:p w14:paraId="6F0A75A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151.</w:t>
            </w:r>
            <w:r w:rsidRPr="00E54DA9">
              <w:rPr>
                <w:bCs/>
                <w:sz w:val="16"/>
                <w:szCs w:val="16"/>
                <w:lang w:val="pt-BR"/>
              </w:rPr>
              <w:tab/>
              <w:t>Agentia Natională pentru Sănătate Publică oferă toate garanţiile necesare pentru păstrarea confidenţialităţii informaţiilor primite. Astfel de informaţii pot fi utilizate numai pentru:</w:t>
            </w:r>
          </w:p>
          <w:p w14:paraId="7F50001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151.1.</w:t>
            </w:r>
            <w:r w:rsidRPr="00E54DA9">
              <w:rPr>
                <w:bCs/>
                <w:sz w:val="16"/>
                <w:szCs w:val="16"/>
                <w:lang w:val="pt-BR"/>
              </w:rPr>
              <w:tab/>
              <w:t>îndeplinirea cerinţelor medicale prin formularea unor măsuri preventive și curative, în special în eventualitatea unui caz de urgenţă;</w:t>
            </w:r>
          </w:p>
          <w:p w14:paraId="3B20B21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151.2.</w:t>
            </w:r>
            <w:r w:rsidRPr="00E54DA9">
              <w:rPr>
                <w:bCs/>
                <w:sz w:val="16"/>
                <w:szCs w:val="16"/>
                <w:lang w:val="pt-BR"/>
              </w:rPr>
              <w:tab/>
              <w:t>la cererea Agenției Nationale pentru Sănătate Publică în scopul realizarii de analize statistice pentru a identifica unde pot fi necesare măsuri îmbunătățite de gestionare a riscului.</w:t>
            </w:r>
          </w:p>
          <w:p w14:paraId="360CF2A3" w14:textId="705D3C06"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152.</w:t>
            </w:r>
            <w:r w:rsidRPr="00E54DA9">
              <w:rPr>
                <w:bCs/>
                <w:sz w:val="16"/>
                <w:szCs w:val="16"/>
              </w:rPr>
              <w:tab/>
              <w:t>Informaţiile nu pot fi utilizate în alte scopuri.</w:t>
            </w:r>
          </w:p>
        </w:tc>
        <w:tc>
          <w:tcPr>
            <w:tcW w:w="876" w:type="pct"/>
          </w:tcPr>
          <w:p w14:paraId="7387E7E1" w14:textId="3F803F66"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151.</w:t>
            </w:r>
            <w:r w:rsidRPr="00E54DA9">
              <w:rPr>
                <w:color w:val="000000" w:themeColor="text1"/>
                <w:sz w:val="16"/>
                <w:szCs w:val="16"/>
              </w:rPr>
              <w:tab/>
              <w:t>The National Agency for Public Health shall provide all necessary safeguards to preserve the confidentiality of the information received. Such information may only be used for:</w:t>
            </w:r>
          </w:p>
          <w:p w14:paraId="3FD7A13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151.1.</w:t>
            </w:r>
            <w:r w:rsidRPr="00E54DA9">
              <w:rPr>
                <w:color w:val="000000" w:themeColor="text1"/>
                <w:sz w:val="16"/>
                <w:szCs w:val="16"/>
              </w:rPr>
              <w:tab/>
              <w:t>the fulfilment of medical requirements through the formulation of preventive and curative measures, in particular in the event of an emergency;</w:t>
            </w:r>
          </w:p>
          <w:p w14:paraId="4E50AC3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151.2.</w:t>
            </w:r>
            <w:r w:rsidRPr="00E54DA9">
              <w:rPr>
                <w:color w:val="000000" w:themeColor="text1"/>
                <w:sz w:val="16"/>
                <w:szCs w:val="16"/>
              </w:rPr>
              <w:tab/>
              <w:t>at the request of the National Agency for Public Health for statistical analysis to identify where improved risk management measures may be needed.</w:t>
            </w:r>
          </w:p>
          <w:p w14:paraId="5D9AF373" w14:textId="07EAE59D"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152.</w:t>
            </w:r>
            <w:r w:rsidRPr="00E54DA9">
              <w:rPr>
                <w:color w:val="000000" w:themeColor="text1"/>
                <w:sz w:val="16"/>
                <w:szCs w:val="16"/>
              </w:rPr>
              <w:tab/>
              <w:t>The information may not be used for other purposes.</w:t>
            </w:r>
          </w:p>
        </w:tc>
        <w:tc>
          <w:tcPr>
            <w:tcW w:w="487" w:type="pct"/>
          </w:tcPr>
          <w:p w14:paraId="1C7A78CB" w14:textId="3EA88E33"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178BA72" w14:textId="07D22437"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3C043C60"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4E948387" w14:textId="098CFBE8" w:rsidTr="007B2C92">
        <w:trPr>
          <w:trHeight w:val="410"/>
        </w:trPr>
        <w:tc>
          <w:tcPr>
            <w:tcW w:w="923" w:type="pct"/>
          </w:tcPr>
          <w:p w14:paraId="0D1EDA1B" w14:textId="35671480"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(3) Organismele desemnate dispun de toate informațiile solicitate de la importatorii, utilizatorii din aval și distribuitorii menționați la alineatul (1c), pentru a îndeplini sarcinile care le-au fost conferite în conformitate cu alineatul (1).</w:t>
            </w:r>
          </w:p>
        </w:tc>
        <w:tc>
          <w:tcPr>
            <w:tcW w:w="827" w:type="pct"/>
          </w:tcPr>
          <w:p w14:paraId="133C46EE" w14:textId="1987BEED"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(3) The designated bodies shall have all the information required from the importers, downstream users and distributors referred to in paragraph 1c in order to carry out the tasks conferred on them in accordance with paragraph 1.</w:t>
            </w:r>
          </w:p>
        </w:tc>
        <w:tc>
          <w:tcPr>
            <w:tcW w:w="925" w:type="pct"/>
          </w:tcPr>
          <w:p w14:paraId="0D92F0C7" w14:textId="43D4B54E"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153.</w:t>
            </w:r>
            <w:r w:rsidRPr="00E54DA9">
              <w:rPr>
                <w:bCs/>
                <w:sz w:val="16"/>
                <w:szCs w:val="16"/>
              </w:rPr>
              <w:tab/>
              <w:t>Agenția Natională pentru Sănătate Publică dispune de toate informaţiile solicitate de la importatorii, utilizatorii din aval și distribuitorii menţionaţi la pct. 150 pentru a îndeplini sarcinile care le-au fost conferite în conformitate cu pct. 148.</w:t>
            </w:r>
          </w:p>
        </w:tc>
        <w:tc>
          <w:tcPr>
            <w:tcW w:w="876" w:type="pct"/>
          </w:tcPr>
          <w:p w14:paraId="0A79D070" w14:textId="29C5351A"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153.</w:t>
            </w:r>
            <w:r w:rsidRPr="00E54DA9">
              <w:rPr>
                <w:color w:val="000000" w:themeColor="text1"/>
                <w:sz w:val="16"/>
                <w:szCs w:val="16"/>
              </w:rPr>
              <w:tab/>
              <w:t>The National Agency for Public Health shall have all the information requested from the importers, downstream users and distributors referred to in point 150 in order to carry out the tasks conferred on them in accordance with point 148.</w:t>
            </w:r>
          </w:p>
        </w:tc>
        <w:tc>
          <w:tcPr>
            <w:tcW w:w="487" w:type="pct"/>
          </w:tcPr>
          <w:p w14:paraId="7E3E0019" w14:textId="505742C0"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B96ADC1" w14:textId="31BECEED"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00A89C45"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3D5864E1" w14:textId="5F7FC441" w:rsidTr="007B2C92">
        <w:trPr>
          <w:trHeight w:val="1946"/>
        </w:trPr>
        <w:tc>
          <w:tcPr>
            <w:tcW w:w="923" w:type="pct"/>
          </w:tcPr>
          <w:p w14:paraId="5EEBF8B8" w14:textId="4E8A3FE6"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(4) Comisia este împuternicită să adopte acte delegate în conformitate cu articolul 53a în ceea ce privește modificarea anexei VIII în vederea armonizării suplimentare a informațiilor referitoare la răspunsul în situații de urgență privind sănătatea și la măsurile de precauție, în urma consultării părților interesate relevante, precum Asociația europeană a centrelor antitoxice și a toxicologilor clinicieni (EAPCCT).</w:t>
            </w:r>
          </w:p>
        </w:tc>
        <w:tc>
          <w:tcPr>
            <w:tcW w:w="827" w:type="pct"/>
          </w:tcPr>
          <w:p w14:paraId="3286B7A6" w14:textId="73A1FAF2"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(4) The Commission is empowered to adopt delegated acts in accordance with Article 53a amending Annex VIII in order to further harmonise the information on emergency health response and precautionary measures, following consultation with relevant stakeholders, such as the European Association of Toxic Centres and Clinical Toxicologists (EAPCCT).</w:t>
            </w:r>
          </w:p>
        </w:tc>
        <w:tc>
          <w:tcPr>
            <w:tcW w:w="925" w:type="pct"/>
          </w:tcPr>
          <w:p w14:paraId="7DFD0BD2" w14:textId="523C4661"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154.</w:t>
            </w:r>
            <w:r w:rsidRPr="00E54DA9">
              <w:rPr>
                <w:bCs/>
                <w:sz w:val="16"/>
                <w:szCs w:val="16"/>
              </w:rPr>
              <w:tab/>
              <w:t>Ministerul Sănătății prin Agenția Națională pentru Sănătate Publică examinează și elabolează propunerile în ceea ce privește modificarea anexei nr. 8, în vederea armonizării suplimentare a informaţiilor referitoare la răspunsul în situaţii de urgenţă privind sănătatea și la măsurile de precauţie, în funcție de modificările adoptate de Uniunea Europeană, în urma consultării cu Asociaţia europeană a centrelor antitoxice și a toxicologilor clinicieni (EAPCCT) și le prezintă Ministerului Mediului.</w:t>
            </w:r>
          </w:p>
        </w:tc>
        <w:tc>
          <w:tcPr>
            <w:tcW w:w="876" w:type="pct"/>
          </w:tcPr>
          <w:p w14:paraId="75401A77" w14:textId="592BBCF6"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154.</w:t>
            </w:r>
            <w:r w:rsidRPr="00E54DA9">
              <w:rPr>
                <w:color w:val="000000" w:themeColor="text1"/>
                <w:sz w:val="16"/>
                <w:szCs w:val="16"/>
              </w:rPr>
              <w:tab/>
              <w:t>The Ministry of Health, through the National Agency for Public Health, examines and abolishes the proposals for amending Annex 8, with a view to further harmonising the information on emergency health response and precautionary measures, depending on the amendments adopted by the European Union, following consultation with the European Association of Toxic Centres and Clinical Toxicologists (EAPCCT), and submits them to the Ministry of the Environment.</w:t>
            </w:r>
          </w:p>
        </w:tc>
        <w:tc>
          <w:tcPr>
            <w:tcW w:w="487" w:type="pct"/>
          </w:tcPr>
          <w:p w14:paraId="37444C27" w14:textId="715B22E9"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22A56FF" w14:textId="490EA901" w:rsidR="00750260" w:rsidRPr="00E54DA9" w:rsidRDefault="00750260" w:rsidP="00750260">
            <w:pPr>
              <w:spacing w:before="4" w:after="4"/>
              <w:ind w:firstLine="22"/>
              <w:jc w:val="both"/>
              <w:rPr>
                <w:bCs/>
                <w:i/>
                <w:iCs/>
                <w:color w:val="000000" w:themeColor="text1"/>
                <w:sz w:val="16"/>
                <w:szCs w:val="16"/>
              </w:rPr>
            </w:pPr>
          </w:p>
        </w:tc>
        <w:tc>
          <w:tcPr>
            <w:tcW w:w="474" w:type="pct"/>
          </w:tcPr>
          <w:p w14:paraId="4398CC81" w14:textId="77777777" w:rsidR="00750260" w:rsidRPr="00E54DA9" w:rsidRDefault="00750260" w:rsidP="00750260">
            <w:pPr>
              <w:spacing w:before="4" w:after="4"/>
              <w:ind w:firstLine="22"/>
              <w:jc w:val="both"/>
              <w:rPr>
                <w:bCs/>
                <w:i/>
                <w:iCs/>
                <w:color w:val="000000" w:themeColor="text1"/>
                <w:sz w:val="16"/>
                <w:szCs w:val="16"/>
              </w:rPr>
            </w:pPr>
          </w:p>
        </w:tc>
      </w:tr>
      <w:tr w:rsidR="00750260" w:rsidRPr="00E54DA9" w14:paraId="62F465D6" w14:textId="57EA3C77" w:rsidTr="003F39C3">
        <w:trPr>
          <w:trHeight w:val="632"/>
        </w:trPr>
        <w:tc>
          <w:tcPr>
            <w:tcW w:w="923" w:type="pct"/>
          </w:tcPr>
          <w:p w14:paraId="28C24CBF"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46</w:t>
            </w:r>
          </w:p>
          <w:p w14:paraId="41070E55"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Controlul respectării legislației și raportarea</w:t>
            </w:r>
          </w:p>
          <w:p w14:paraId="46BDAFA4" w14:textId="77777777" w:rsidR="00750260" w:rsidRPr="00E54DA9" w:rsidRDefault="00750260" w:rsidP="00750260">
            <w:pPr>
              <w:spacing w:before="4" w:after="4"/>
              <w:ind w:firstLine="22"/>
              <w:jc w:val="both"/>
              <w:rPr>
                <w:bCs/>
                <w:sz w:val="16"/>
                <w:szCs w:val="16"/>
                <w:lang w:val="pt-BR"/>
              </w:rPr>
            </w:pPr>
          </w:p>
          <w:p w14:paraId="65FA944D" w14:textId="7607FB78" w:rsidR="00750260" w:rsidRPr="00E54DA9" w:rsidRDefault="00750260" w:rsidP="003D7BC4">
            <w:pPr>
              <w:pStyle w:val="P68B1DB1-a3"/>
              <w:spacing w:before="4" w:after="4"/>
              <w:ind w:firstLine="22"/>
              <w:jc w:val="both"/>
              <w:rPr>
                <w:color w:val="000000" w:themeColor="text1"/>
                <w:sz w:val="16"/>
                <w:szCs w:val="16"/>
                <w:lang w:val="pt-BR"/>
              </w:rPr>
            </w:pPr>
            <w:r w:rsidRPr="00E54DA9">
              <w:rPr>
                <w:b w:val="0"/>
                <w:sz w:val="16"/>
                <w:szCs w:val="16"/>
                <w:lang w:val="pt-BR"/>
              </w:rPr>
              <w:t>(1) Statele membre iau toate măsurile necesare, inclusiv menținerea unui sistem de controale oficiale, pentru a</w:t>
            </w:r>
            <w:r w:rsidRPr="00E54DA9">
              <w:rPr>
                <w:bCs/>
                <w:sz w:val="16"/>
                <w:szCs w:val="16"/>
                <w:lang w:val="pt-BR"/>
              </w:rPr>
              <w:t xml:space="preserve"> </w:t>
            </w:r>
            <w:r w:rsidRPr="00E54DA9">
              <w:rPr>
                <w:b w:val="0"/>
                <w:sz w:val="16"/>
                <w:szCs w:val="16"/>
                <w:lang w:val="pt-BR"/>
              </w:rPr>
              <w:lastRenderedPageBreak/>
              <w:t>garanta că substanțele și amestecurile nu sunt introduse pe piață decât dacă au fost clasificate, etichetate, notificate și ambalate în conformitate cu prezentul regulament.</w:t>
            </w:r>
          </w:p>
        </w:tc>
        <w:tc>
          <w:tcPr>
            <w:tcW w:w="827" w:type="pct"/>
          </w:tcPr>
          <w:p w14:paraId="1FD286E9" w14:textId="1DB193AC"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46</w:t>
            </w:r>
          </w:p>
          <w:p w14:paraId="6A8E4F91"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Enforcement and reporting</w:t>
            </w:r>
          </w:p>
          <w:p w14:paraId="708F4CFB" w14:textId="77777777" w:rsidR="00750260" w:rsidRPr="00E54DA9" w:rsidRDefault="00750260" w:rsidP="00750260">
            <w:pPr>
              <w:spacing w:before="4" w:after="4"/>
              <w:ind w:firstLine="22"/>
              <w:jc w:val="both"/>
              <w:rPr>
                <w:bCs/>
                <w:color w:val="000000" w:themeColor="text1"/>
                <w:sz w:val="16"/>
                <w:szCs w:val="16"/>
              </w:rPr>
            </w:pPr>
          </w:p>
          <w:p w14:paraId="0FB7A14B" w14:textId="60344A7F"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(1) Member States shall take all necessary measures, including the maintenance of a system of official controls, to ensure that </w:t>
            </w:r>
            <w:r w:rsidRPr="00E54DA9">
              <w:rPr>
                <w:color w:val="000000" w:themeColor="text1"/>
                <w:sz w:val="16"/>
                <w:szCs w:val="16"/>
              </w:rPr>
              <w:lastRenderedPageBreak/>
              <w:t>substances and mixtures are not placed on the market unless they have been classified, labelled, notified and packaged in accordance with this Regulation.</w:t>
            </w:r>
          </w:p>
        </w:tc>
        <w:tc>
          <w:tcPr>
            <w:tcW w:w="925" w:type="pct"/>
          </w:tcPr>
          <w:p w14:paraId="6D64D74B"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lastRenderedPageBreak/>
              <w:t>Secțiunea a 2-a</w:t>
            </w:r>
          </w:p>
          <w:p w14:paraId="50A45334"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Controlul respectării legislaţiei și raportarea</w:t>
            </w:r>
          </w:p>
          <w:p w14:paraId="4B18CE94" w14:textId="77777777" w:rsidR="00750260" w:rsidRPr="00E54DA9" w:rsidRDefault="00750260" w:rsidP="00750260">
            <w:pPr>
              <w:spacing w:before="4" w:after="4"/>
              <w:ind w:firstLine="22"/>
              <w:jc w:val="both"/>
              <w:rPr>
                <w:bCs/>
                <w:sz w:val="16"/>
                <w:szCs w:val="16"/>
                <w:lang w:val="pt-BR"/>
              </w:rPr>
            </w:pPr>
          </w:p>
          <w:p w14:paraId="11B9D1B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155.</w:t>
            </w:r>
            <w:r w:rsidRPr="00E54DA9">
              <w:rPr>
                <w:bCs/>
                <w:sz w:val="16"/>
                <w:szCs w:val="16"/>
                <w:lang w:val="pt-BR"/>
              </w:rPr>
              <w:tab/>
              <w:t xml:space="preserve">Supravegherea pieţei şi controlul respectării cerinţelor privind clasificarea, etichetarea și ambalarea </w:t>
            </w:r>
            <w:r w:rsidRPr="00E54DA9">
              <w:rPr>
                <w:bCs/>
                <w:sz w:val="16"/>
                <w:szCs w:val="16"/>
                <w:lang w:val="pt-BR"/>
              </w:rPr>
              <w:lastRenderedPageBreak/>
              <w:t>substanțelor și amestecurilor care sunt plasate și/sau la dispoziție pe piaţă se efectuează în condiţiile Legii nr.162/2023 privind supravegherea pieţei şi conformitatea produselor și Legii nr. 131/2012 privind controlul de stat.</w:t>
            </w:r>
          </w:p>
          <w:p w14:paraId="20AE498C"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155.1.</w:t>
            </w:r>
            <w:r w:rsidRPr="00E54DA9">
              <w:rPr>
                <w:bCs/>
                <w:sz w:val="16"/>
                <w:szCs w:val="16"/>
                <w:lang w:val="pt-BR"/>
              </w:rPr>
              <w:tab/>
              <w:t>Inspectoratul pentru Protecţia Mediului este autoritatea responsabilă de supraveghere a pieţei în domeniul reglementat de prezentul Regulament.</w:t>
            </w:r>
          </w:p>
          <w:p w14:paraId="594835F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155.2.</w:t>
            </w:r>
            <w:r w:rsidRPr="00E54DA9">
              <w:rPr>
                <w:bCs/>
                <w:sz w:val="16"/>
                <w:szCs w:val="16"/>
                <w:lang w:val="pt-BR"/>
              </w:rPr>
              <w:tab/>
              <w:t>În cazul în care constată că o substanță și amestec chimic care intră sub incidenţa prezentului Regulament, prezintă un risc pentru sănătatea sau securitatea persoanelor, acesta efectuează o evaluare a etichetării substanţelor și amestecurile în cauză, acoperind toate cerinţele relevante stabilite în prezentul Regulament pentru a garanta că substanțele și amestecurile nu sunt plasate pe piaţă decât dacă au fost clasificate, etichetate și ambalate în conformitate cu prezentul Regulament. Agenți economici vizați cooperează în acest scop cu Inspectoratul pentru Protecţia Mediului, la solicitarea acestuia.</w:t>
            </w:r>
          </w:p>
          <w:p w14:paraId="424AD76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155.3.</w:t>
            </w:r>
            <w:r w:rsidRPr="00E54DA9">
              <w:rPr>
                <w:bCs/>
                <w:sz w:val="16"/>
                <w:szCs w:val="16"/>
                <w:lang w:val="pt-BR"/>
              </w:rPr>
              <w:tab/>
              <w:t>În cazul în care, pe parcursul evaluării menţionate la punctul 153.2, Inspectoratul pentru Protecţia Mediului constată că substanțele și amestecurile nu respectă cerinţele stabilite în prezentul Regulament, acesta solicită imediat agentului economic vizat să întreprindă toate măsurile corective corespunzătoare pentru a aduce substanțele și amestecurile în conformitate cu cerinţele respective sau să îl retragă de pe piaţă sau să îl recheme într-un termen rezonabil, proporţional cu natura riscului stabilit de către aceasta.</w:t>
            </w:r>
          </w:p>
          <w:p w14:paraId="4C35D39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155.4.</w:t>
            </w:r>
            <w:r w:rsidRPr="00E54DA9">
              <w:rPr>
                <w:bCs/>
                <w:sz w:val="16"/>
                <w:szCs w:val="16"/>
                <w:lang w:val="pt-BR"/>
              </w:rPr>
              <w:tab/>
              <w:t>Agentul economic se asigură că sunt întreprinse toate măsurile corective corespunzătoare cu privire la toate substanțele și amestecurile vizate pe care acesta le-a pus la dispoziţie pe piaţă.</w:t>
            </w:r>
          </w:p>
          <w:p w14:paraId="0406C3FE" w14:textId="48026360" w:rsidR="00750260" w:rsidRPr="00E54DA9" w:rsidRDefault="00750260" w:rsidP="00750260">
            <w:pPr>
              <w:pStyle w:val="P68B1DB1-a3"/>
              <w:spacing w:before="4" w:after="4"/>
              <w:ind w:firstLine="22"/>
              <w:jc w:val="both"/>
              <w:rPr>
                <w:color w:val="000000" w:themeColor="text1"/>
                <w:sz w:val="16"/>
                <w:szCs w:val="16"/>
                <w:lang w:val="pt-BR"/>
              </w:rPr>
            </w:pPr>
            <w:r w:rsidRPr="00E54DA9">
              <w:rPr>
                <w:b w:val="0"/>
                <w:sz w:val="16"/>
                <w:szCs w:val="16"/>
                <w:lang w:val="pt-BR"/>
              </w:rPr>
              <w:lastRenderedPageBreak/>
              <w:t>155.5.</w:t>
            </w:r>
            <w:r w:rsidRPr="00E54DA9">
              <w:rPr>
                <w:b w:val="0"/>
                <w:sz w:val="16"/>
                <w:szCs w:val="16"/>
                <w:lang w:val="pt-BR"/>
              </w:rPr>
              <w:tab/>
              <w:t>În cazul în care agentul economic nu întreprinde măsurile corective în termenul menţionat la punctul 155.3, Inspectoratul pentru Protecţia Mediului ia toate măsurile corespunzătoare pentru a interzice sau a restricționa punerea la dispoziţie pe piață substanțele și amestecurile ori pentru a retrage sau a rechema substanțele și amestecurile de pe piaţă. Inspectoratul pentru Protecţia Mediului</w:t>
            </w:r>
            <w:r w:rsidRPr="00E54DA9">
              <w:rPr>
                <w:bCs/>
                <w:sz w:val="16"/>
                <w:szCs w:val="16"/>
                <w:lang w:val="pt-BR"/>
              </w:rPr>
              <w:t xml:space="preserve"> </w:t>
            </w:r>
            <w:r w:rsidRPr="00E54DA9">
              <w:rPr>
                <w:b w:val="0"/>
                <w:sz w:val="16"/>
                <w:szCs w:val="16"/>
                <w:lang w:val="pt-BR"/>
              </w:rPr>
              <w:t>informează Ministerul Mediului, Agenția de Mediu  despre măsurile luate.</w:t>
            </w:r>
          </w:p>
        </w:tc>
        <w:tc>
          <w:tcPr>
            <w:tcW w:w="876" w:type="pct"/>
          </w:tcPr>
          <w:p w14:paraId="6985D981" w14:textId="6FBB6B0D"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Section 2</w:t>
            </w:r>
          </w:p>
          <w:p w14:paraId="4EF60F51"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Enforcement and reporting</w:t>
            </w:r>
          </w:p>
          <w:p w14:paraId="50B66E04" w14:textId="77777777" w:rsidR="00750260" w:rsidRPr="00E54DA9" w:rsidRDefault="00750260" w:rsidP="00750260">
            <w:pPr>
              <w:spacing w:before="4" w:after="4"/>
              <w:ind w:firstLine="22"/>
              <w:jc w:val="both"/>
              <w:rPr>
                <w:bCs/>
                <w:color w:val="000000" w:themeColor="text1"/>
                <w:sz w:val="16"/>
                <w:szCs w:val="16"/>
              </w:rPr>
            </w:pPr>
          </w:p>
          <w:p w14:paraId="5711C7E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155.</w:t>
            </w:r>
            <w:r w:rsidRPr="00E54DA9">
              <w:rPr>
                <w:color w:val="000000" w:themeColor="text1"/>
                <w:sz w:val="16"/>
                <w:szCs w:val="16"/>
              </w:rPr>
              <w:tab/>
              <w:t xml:space="preserve">Market surveillance and control of compliance with the requirements on the classification, labelling and packaging of </w:t>
            </w:r>
            <w:r w:rsidRPr="00E54DA9">
              <w:rPr>
                <w:color w:val="000000" w:themeColor="text1"/>
                <w:sz w:val="16"/>
                <w:szCs w:val="16"/>
              </w:rPr>
              <w:lastRenderedPageBreak/>
              <w:t>substances and mixtures that are placed and/or made available on the market are carried out under the conditions of Law No 162/2023 on market surveillance and product compliance and Law No 131/2012 on state control.</w:t>
            </w:r>
          </w:p>
          <w:p w14:paraId="602ED92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155.1.</w:t>
            </w:r>
            <w:r w:rsidRPr="00E54DA9">
              <w:rPr>
                <w:color w:val="000000" w:themeColor="text1"/>
                <w:sz w:val="16"/>
                <w:szCs w:val="16"/>
              </w:rPr>
              <w:tab/>
              <w:t>The Inspectorate for Environmental Protection shall be the market surveillance authority in the field covered by this Regulation.</w:t>
            </w:r>
          </w:p>
          <w:p w14:paraId="004DD77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155.2.</w:t>
            </w:r>
            <w:r w:rsidRPr="00E54DA9">
              <w:rPr>
                <w:color w:val="000000" w:themeColor="text1"/>
                <w:sz w:val="16"/>
                <w:szCs w:val="16"/>
              </w:rPr>
              <w:tab/>
              <w:t>Where it finds that a chemical substance and mixture falling within the scope of this Regulation presents a risk to the health or safety of persons, it shall carry out an assessment of the labelling of the substances and mixtures concerned, covering all relevant requirements laid down in this Regulation to ensure that substances and mixtures are not placed on the market unless they have been classified, labelled and packaged in accordance with this Regulation. The economic operators concerned shall cooperate to that end with the Inspectorate for Environmental Protection at its request.</w:t>
            </w:r>
          </w:p>
          <w:p w14:paraId="45505E8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155.3.</w:t>
            </w:r>
            <w:r w:rsidRPr="00E54DA9">
              <w:rPr>
                <w:color w:val="000000" w:themeColor="text1"/>
                <w:sz w:val="16"/>
                <w:szCs w:val="16"/>
              </w:rPr>
              <w:tab/>
              <w:t>If, in the course of the assessment referred to in paragraph 153.2, the Inspectorate for Environmental Protection finds that the substances and mixtures do not comply with the requirements laid down in this Regulation, it shall immediately require the economic operator concerned to take all appropriate corrective measures to bring the substances and mixtures into compliance with those requirements or to withdraw them from the market or to recall them within a reasonable period, commensurate with the nature of the risk established by it.</w:t>
            </w:r>
          </w:p>
          <w:p w14:paraId="3746460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155.4.</w:t>
            </w:r>
            <w:r w:rsidRPr="00E54DA9">
              <w:rPr>
                <w:color w:val="000000" w:themeColor="text1"/>
                <w:sz w:val="16"/>
                <w:szCs w:val="16"/>
              </w:rPr>
              <w:tab/>
              <w:t xml:space="preserve">The economic operator shall ensure that all appropriate corrective action is taken in respect of all the substances and mixtures </w:t>
            </w:r>
            <w:r w:rsidRPr="00E54DA9">
              <w:rPr>
                <w:color w:val="000000" w:themeColor="text1"/>
                <w:sz w:val="16"/>
                <w:szCs w:val="16"/>
              </w:rPr>
              <w:lastRenderedPageBreak/>
              <w:t>concerned which it has made available on the market.</w:t>
            </w:r>
          </w:p>
          <w:p w14:paraId="12B37E95" w14:textId="1DF8F6CD"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155.5.</w:t>
            </w:r>
            <w:r w:rsidRPr="00E54DA9">
              <w:rPr>
                <w:color w:val="000000" w:themeColor="text1"/>
                <w:sz w:val="16"/>
                <w:szCs w:val="16"/>
              </w:rPr>
              <w:tab/>
              <w:t>If the economic operator fails to take corrective action within the period referred to in point 155.3, the Environmental Protection Inspectorate shall take all appropriate measures to prohibit or restrict the making available on the market of substances and mixtures or to withdraw or recall substances and mixtures from the market. The Inspectorate for Environmental Protection informs the Ministry of Environment, the Environment Agency about the measures taken.</w:t>
            </w:r>
          </w:p>
        </w:tc>
        <w:tc>
          <w:tcPr>
            <w:tcW w:w="487" w:type="pct"/>
          </w:tcPr>
          <w:p w14:paraId="0B0BE6C9" w14:textId="307C39B3"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Compatible</w:t>
            </w:r>
          </w:p>
        </w:tc>
        <w:tc>
          <w:tcPr>
            <w:tcW w:w="487" w:type="pct"/>
          </w:tcPr>
          <w:p w14:paraId="62A15986" w14:textId="24C767AC" w:rsidR="00750260" w:rsidRPr="00E54DA9" w:rsidRDefault="00750260" w:rsidP="00750260">
            <w:pPr>
              <w:spacing w:before="4" w:after="4"/>
              <w:ind w:firstLine="22"/>
              <w:jc w:val="both"/>
              <w:rPr>
                <w:bCs/>
                <w:color w:val="000000" w:themeColor="text1"/>
                <w:sz w:val="16"/>
                <w:szCs w:val="16"/>
              </w:rPr>
            </w:pPr>
          </w:p>
        </w:tc>
        <w:tc>
          <w:tcPr>
            <w:tcW w:w="474" w:type="pct"/>
          </w:tcPr>
          <w:p w14:paraId="501E85A2"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1706ACD0" w14:textId="3DF980FA" w:rsidTr="007B2C92">
        <w:trPr>
          <w:trHeight w:val="1560"/>
        </w:trPr>
        <w:tc>
          <w:tcPr>
            <w:tcW w:w="923" w:type="pct"/>
          </w:tcPr>
          <w:p w14:paraId="67789518" w14:textId="2B472314"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lastRenderedPageBreak/>
              <w:t>(1a) În sensul alineatului (1), autoritățile de control privind respectarea legislației menționate la articolul 43 monitorizează plângerile sau rapoartele referitoare la nerespectarea prezentului regulament și verifică dacă au fost luate măsurile corective menționate la articolul 3 punctul 16 din Regulamentul (UE) 2019/1020.</w:t>
            </w:r>
          </w:p>
        </w:tc>
        <w:tc>
          <w:tcPr>
            <w:tcW w:w="827" w:type="pct"/>
          </w:tcPr>
          <w:p w14:paraId="29D0E0A6" w14:textId="59184C3A"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For the purposes of paragraph 1, the enforcement authorities referred to in Article 43 shall monitor complaints or reports of non-compliance with this Regulation and verify whether the corrective measures referred to in point (16) of Article 3 of Regulation (EU) 2019/1020 have been taken.</w:t>
            </w:r>
          </w:p>
        </w:tc>
        <w:tc>
          <w:tcPr>
            <w:tcW w:w="925" w:type="pct"/>
          </w:tcPr>
          <w:p w14:paraId="29D8492A" w14:textId="1EAB43D3"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157.</w:t>
            </w:r>
            <w:r w:rsidRPr="00E54DA9">
              <w:rPr>
                <w:bCs/>
                <w:sz w:val="16"/>
                <w:szCs w:val="16"/>
              </w:rPr>
              <w:tab/>
              <w:t>În sensul pct. 155, Inspectoratul pentru Protecția Mediului monitorizează plângerile sau rapoartele referitoare la nerespectarea prezentului Regulament și verifică dacă au fost luate măsurile corective menţionate la Legea nr. 162/2023 privind supravegherea pieței și conformitatea produselor.</w:t>
            </w:r>
          </w:p>
        </w:tc>
        <w:tc>
          <w:tcPr>
            <w:tcW w:w="876" w:type="pct"/>
          </w:tcPr>
          <w:p w14:paraId="4D471C8A" w14:textId="12999AE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157.</w:t>
            </w:r>
            <w:r w:rsidRPr="00E54DA9">
              <w:rPr>
                <w:color w:val="000000" w:themeColor="text1"/>
                <w:sz w:val="16"/>
                <w:szCs w:val="16"/>
              </w:rPr>
              <w:tab/>
              <w:t>For the purposes of point 155, the Inspectorate for Environmental Protection shall monitor complaints or reports relating to non-compliance with this Regulation and verify whether the corrective measures referred to in Law No 162/2023 on market surveillance and product compliance have been taken.</w:t>
            </w:r>
          </w:p>
        </w:tc>
        <w:tc>
          <w:tcPr>
            <w:tcW w:w="487" w:type="pct"/>
          </w:tcPr>
          <w:p w14:paraId="3C1ECAFA" w14:textId="401F2F6A"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045DA16E" w14:textId="237C6C56"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27D5CA98"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7FD7FB27" w14:textId="4FC9DF8B" w:rsidTr="007B2C92">
        <w:trPr>
          <w:trHeight w:val="1560"/>
        </w:trPr>
        <w:tc>
          <w:tcPr>
            <w:tcW w:w="923" w:type="pct"/>
          </w:tcPr>
          <w:p w14:paraId="03B1E4AF" w14:textId="6319931A"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(2) Statele membre prezintă un raport agenției la fiecare cinci ani, până la data de 1 iulie, asupra rezultatelor controalelor oficiale și a altor măsuri de conformare care au fost adoptate. Primul raport se transmite până la 20 ianuarie 2012. Rapoartele în cauză sunt puse de către agenție la dispoziția Comisiei, care le ia în considerare pentru raportul său în conformitate cu articolul 117 din Regulamentul (CE) nr. 1907/2006.</w:t>
            </w:r>
          </w:p>
        </w:tc>
        <w:tc>
          <w:tcPr>
            <w:tcW w:w="827" w:type="pct"/>
          </w:tcPr>
          <w:p w14:paraId="762075B6" w14:textId="17FCB6A1"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Member States shall report to the Agency every five years by 1 July on the results of the official controls and other compliance measures that have been adopted. The first report shall be submitted by 20 January 2012. Those reports shall be made available by the Agency to the Commission, which shall take them into account for its report in accordance with Article 117 of Regulation (EC) No 1907/2006.</w:t>
            </w:r>
          </w:p>
        </w:tc>
        <w:tc>
          <w:tcPr>
            <w:tcW w:w="925" w:type="pct"/>
          </w:tcPr>
          <w:p w14:paraId="46EBE1C1" w14:textId="2B55C959"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158.</w:t>
            </w:r>
            <w:r w:rsidRPr="00E54DA9">
              <w:rPr>
                <w:bCs/>
                <w:sz w:val="16"/>
                <w:szCs w:val="16"/>
              </w:rPr>
              <w:tab/>
              <w:t>Inspectoratul pentru Protecția Mediului prezintă raportul anual Guvernului, până la data de 30 martie asupra rezultatelor supravegherii pieții pe domeniul reglementat de prezentul Regulament și Legea nr. 162/2023 privind supravegherea pieței și conformitatea produselor.</w:t>
            </w:r>
          </w:p>
        </w:tc>
        <w:tc>
          <w:tcPr>
            <w:tcW w:w="876" w:type="pct"/>
          </w:tcPr>
          <w:p w14:paraId="5650B243" w14:textId="697BA16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158.</w:t>
            </w:r>
            <w:r w:rsidRPr="00E54DA9">
              <w:rPr>
                <w:color w:val="000000" w:themeColor="text1"/>
                <w:sz w:val="16"/>
                <w:szCs w:val="16"/>
              </w:rPr>
              <w:tab/>
              <w:t>The Inspectorate for Environmental Protection shall submit the annual report to the Government by 30 March on the results of market surveillance in the field covered by this Regulation and Law No 162/2023 on market surveillance and compliance of products.</w:t>
            </w:r>
          </w:p>
        </w:tc>
        <w:tc>
          <w:tcPr>
            <w:tcW w:w="487" w:type="pct"/>
          </w:tcPr>
          <w:p w14:paraId="70D3AAF3" w14:textId="63D244A1"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Partially compatible </w:t>
            </w:r>
          </w:p>
        </w:tc>
        <w:tc>
          <w:tcPr>
            <w:tcW w:w="487" w:type="pct"/>
          </w:tcPr>
          <w:p w14:paraId="03521ABA" w14:textId="0F4C6A2E" w:rsidR="00750260" w:rsidRPr="00E54DA9" w:rsidRDefault="00750260" w:rsidP="00750260">
            <w:pPr>
              <w:spacing w:before="4" w:after="4"/>
              <w:ind w:firstLine="22"/>
              <w:jc w:val="both"/>
              <w:rPr>
                <w:bCs/>
                <w:i/>
                <w:iCs/>
                <w:color w:val="000000" w:themeColor="text1"/>
                <w:sz w:val="16"/>
                <w:szCs w:val="16"/>
              </w:rPr>
            </w:pPr>
          </w:p>
        </w:tc>
        <w:tc>
          <w:tcPr>
            <w:tcW w:w="474" w:type="pct"/>
          </w:tcPr>
          <w:p w14:paraId="0E91A56D" w14:textId="77777777" w:rsidR="00750260" w:rsidRPr="00E54DA9" w:rsidRDefault="00750260" w:rsidP="00750260">
            <w:pPr>
              <w:spacing w:before="4" w:after="4"/>
              <w:ind w:firstLine="22"/>
              <w:jc w:val="both"/>
              <w:rPr>
                <w:bCs/>
                <w:i/>
                <w:iCs/>
                <w:color w:val="000000" w:themeColor="text1"/>
                <w:sz w:val="16"/>
                <w:szCs w:val="16"/>
              </w:rPr>
            </w:pPr>
          </w:p>
        </w:tc>
      </w:tr>
      <w:tr w:rsidR="00750260" w:rsidRPr="00E54DA9" w14:paraId="794B6FEA" w14:textId="0483F67B" w:rsidTr="007B2C92">
        <w:trPr>
          <w:trHeight w:val="1214"/>
        </w:trPr>
        <w:tc>
          <w:tcPr>
            <w:tcW w:w="923" w:type="pct"/>
          </w:tcPr>
          <w:p w14:paraId="40473CA8" w14:textId="672D284E"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(3) Forumul menționat la articolul 76 alineatul (1) litera (f) din Regulamentul (CE) nr. 107/2006 execută sarcinile precizate în articolul 77 alineatul (4) literele (a)-(g) din Regulamentul (CE) nr. 1907/2006, în ceea ce privește controlul respectării prezentului regulament.</w:t>
            </w:r>
          </w:p>
        </w:tc>
        <w:tc>
          <w:tcPr>
            <w:tcW w:w="827" w:type="pct"/>
          </w:tcPr>
          <w:p w14:paraId="1BCB001B" w14:textId="5A9EC95E"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(3) The Forum referred to in Article 76(1)(f) of Regulation (EC) No 107/2006 shall carry out the tasks specified in Article 77(4)(a) to (g) of Regulation (EC) No 1907/2006 as regards the control of compliance with this Regulation.</w:t>
            </w:r>
          </w:p>
        </w:tc>
        <w:tc>
          <w:tcPr>
            <w:tcW w:w="925" w:type="pct"/>
          </w:tcPr>
          <w:p w14:paraId="6281BE91" w14:textId="77777777" w:rsidR="00750260" w:rsidRPr="00E54DA9" w:rsidRDefault="00750260" w:rsidP="00750260">
            <w:pPr>
              <w:spacing w:before="4" w:after="4"/>
              <w:ind w:firstLine="22"/>
              <w:jc w:val="center"/>
              <w:rPr>
                <w:b/>
                <w:color w:val="000000" w:themeColor="text1"/>
                <w:sz w:val="16"/>
                <w:szCs w:val="16"/>
              </w:rPr>
            </w:pPr>
          </w:p>
        </w:tc>
        <w:tc>
          <w:tcPr>
            <w:tcW w:w="876" w:type="pct"/>
          </w:tcPr>
          <w:p w14:paraId="55CFDCCE" w14:textId="6240942F" w:rsidR="00750260" w:rsidRPr="00E54DA9" w:rsidRDefault="00750260" w:rsidP="00750260">
            <w:pPr>
              <w:spacing w:before="4" w:after="4"/>
              <w:ind w:firstLine="22"/>
              <w:jc w:val="center"/>
              <w:rPr>
                <w:b/>
                <w:color w:val="000000" w:themeColor="text1"/>
                <w:sz w:val="16"/>
                <w:szCs w:val="16"/>
              </w:rPr>
            </w:pPr>
          </w:p>
        </w:tc>
        <w:tc>
          <w:tcPr>
            <w:tcW w:w="487" w:type="pct"/>
          </w:tcPr>
          <w:p w14:paraId="2256B23D" w14:textId="4589AD3A"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73009B1C" w14:textId="5BE4020A" w:rsidR="00750260" w:rsidRPr="00E54DA9" w:rsidRDefault="00750260" w:rsidP="00750260">
            <w:pPr>
              <w:spacing w:before="4" w:after="4"/>
              <w:ind w:firstLine="22"/>
              <w:jc w:val="both"/>
              <w:rPr>
                <w:bCs/>
                <w:i/>
                <w:iCs/>
                <w:color w:val="000000" w:themeColor="text1"/>
                <w:sz w:val="16"/>
                <w:szCs w:val="16"/>
              </w:rPr>
            </w:pPr>
          </w:p>
        </w:tc>
        <w:tc>
          <w:tcPr>
            <w:tcW w:w="474" w:type="pct"/>
          </w:tcPr>
          <w:p w14:paraId="559382C8" w14:textId="77777777" w:rsidR="00750260" w:rsidRPr="00E54DA9" w:rsidRDefault="00750260" w:rsidP="00750260">
            <w:pPr>
              <w:spacing w:before="4" w:after="4"/>
              <w:ind w:firstLine="22"/>
              <w:jc w:val="both"/>
              <w:rPr>
                <w:bCs/>
                <w:i/>
                <w:iCs/>
                <w:color w:val="000000" w:themeColor="text1"/>
                <w:sz w:val="16"/>
                <w:szCs w:val="16"/>
              </w:rPr>
            </w:pPr>
          </w:p>
        </w:tc>
      </w:tr>
      <w:tr w:rsidR="00750260" w:rsidRPr="00E54DA9" w14:paraId="6D119279" w14:textId="170D120B" w:rsidTr="007B2C92">
        <w:tc>
          <w:tcPr>
            <w:tcW w:w="923" w:type="pct"/>
          </w:tcPr>
          <w:p w14:paraId="4A702CB3"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47</w:t>
            </w:r>
          </w:p>
          <w:p w14:paraId="4C6FAC3D"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Sancțiuni în cazul nerespectării</w:t>
            </w:r>
          </w:p>
          <w:p w14:paraId="732F787F" w14:textId="77777777" w:rsidR="00750260" w:rsidRPr="00E54DA9" w:rsidRDefault="00750260" w:rsidP="00750260">
            <w:pPr>
              <w:spacing w:before="4" w:after="4"/>
              <w:ind w:firstLine="22"/>
              <w:jc w:val="both"/>
              <w:rPr>
                <w:bCs/>
                <w:sz w:val="16"/>
                <w:szCs w:val="16"/>
                <w:lang w:val="pt-BR"/>
              </w:rPr>
            </w:pPr>
          </w:p>
          <w:p w14:paraId="7E58B739" w14:textId="7F2EA641" w:rsidR="00750260" w:rsidRPr="00E54DA9" w:rsidRDefault="00750260" w:rsidP="003D7BC4">
            <w:pPr>
              <w:pStyle w:val="P68B1DB1-a3"/>
              <w:spacing w:before="4" w:after="4"/>
              <w:ind w:firstLine="22"/>
              <w:jc w:val="both"/>
              <w:rPr>
                <w:b w:val="0"/>
                <w:color w:val="000000" w:themeColor="text1"/>
                <w:sz w:val="16"/>
                <w:szCs w:val="16"/>
                <w:lang w:val="pt-BR"/>
              </w:rPr>
            </w:pPr>
            <w:r w:rsidRPr="00E54DA9">
              <w:rPr>
                <w:b w:val="0"/>
                <w:sz w:val="16"/>
                <w:szCs w:val="16"/>
                <w:lang w:val="pt-BR"/>
              </w:rPr>
              <w:lastRenderedPageBreak/>
              <w:t>Statele membre introduc sancțiuni pentru nerespectarea prezentului regulament și iau toate măsurile necesare pentru a asigura aplicarea prezentului regulament. Sancțiunile trebuie să fie eficace, proporționale și disuasive. Până la 20 iunie 2010, statele membre informează Comisia cu privire la dispozițiile referitoare la sancțiuni, precum și, ulterior, cu privire la orice modificare a acestora, în cel mai scurt termen.</w:t>
            </w:r>
          </w:p>
        </w:tc>
        <w:tc>
          <w:tcPr>
            <w:tcW w:w="827" w:type="pct"/>
          </w:tcPr>
          <w:p w14:paraId="54F39BC2" w14:textId="07EEC3AA"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47</w:t>
            </w:r>
          </w:p>
          <w:p w14:paraId="20AB333A"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Penalties in case of non-compliance</w:t>
            </w:r>
          </w:p>
          <w:p w14:paraId="62D8F210" w14:textId="77777777" w:rsidR="00750260" w:rsidRPr="00E54DA9" w:rsidRDefault="00750260" w:rsidP="00750260">
            <w:pPr>
              <w:spacing w:before="4" w:after="4"/>
              <w:ind w:firstLine="22"/>
              <w:jc w:val="both"/>
              <w:rPr>
                <w:bCs/>
                <w:color w:val="000000" w:themeColor="text1"/>
                <w:sz w:val="16"/>
                <w:szCs w:val="16"/>
              </w:rPr>
            </w:pPr>
          </w:p>
          <w:p w14:paraId="37CB404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Member States shall introduce penalties for non-compliance with this Regulation and shall take all measures necessary to ensure that this Regulation is applied. The penalties shall be effective, proportionate and dissuasive. By 20 June 2010, Member States shall inform the Commission of the provisions on penalties and of any subsequent amendment thereto as soon as possible.</w:t>
            </w:r>
          </w:p>
        </w:tc>
        <w:tc>
          <w:tcPr>
            <w:tcW w:w="925" w:type="pct"/>
          </w:tcPr>
          <w:p w14:paraId="7D6A7900"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0B6DD649" w14:textId="2678A54E" w:rsidR="00750260" w:rsidRPr="00E54DA9" w:rsidRDefault="00750260" w:rsidP="00750260">
            <w:pPr>
              <w:spacing w:before="4" w:after="4"/>
              <w:ind w:firstLine="22"/>
              <w:jc w:val="both"/>
              <w:rPr>
                <w:bCs/>
                <w:color w:val="000000" w:themeColor="text1"/>
                <w:sz w:val="16"/>
                <w:szCs w:val="16"/>
              </w:rPr>
            </w:pPr>
          </w:p>
        </w:tc>
        <w:tc>
          <w:tcPr>
            <w:tcW w:w="487" w:type="pct"/>
          </w:tcPr>
          <w:p w14:paraId="0FC276FA" w14:textId="56A1E322"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325B2119" w14:textId="0E3DF5BA" w:rsidR="00750260" w:rsidRPr="00E54DA9" w:rsidRDefault="00750260" w:rsidP="00750260">
            <w:pPr>
              <w:spacing w:before="4" w:after="4"/>
              <w:ind w:firstLine="22"/>
              <w:jc w:val="both"/>
              <w:rPr>
                <w:bCs/>
                <w:color w:val="000000" w:themeColor="text1"/>
                <w:sz w:val="16"/>
                <w:szCs w:val="16"/>
              </w:rPr>
            </w:pPr>
          </w:p>
        </w:tc>
        <w:tc>
          <w:tcPr>
            <w:tcW w:w="474" w:type="pct"/>
          </w:tcPr>
          <w:p w14:paraId="6B79EC3C"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3BC9365B" w14:textId="3F68BB80" w:rsidTr="007B2C92">
        <w:trPr>
          <w:trHeight w:val="2160"/>
        </w:trPr>
        <w:tc>
          <w:tcPr>
            <w:tcW w:w="923" w:type="pct"/>
          </w:tcPr>
          <w:p w14:paraId="3BAD1136"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TITLUL VII</w:t>
            </w:r>
          </w:p>
          <w:p w14:paraId="797A195C"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DISPOZIŢII COMUNE ȘI FINALE</w:t>
            </w:r>
          </w:p>
          <w:p w14:paraId="5C2BC8F8"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48</w:t>
            </w:r>
          </w:p>
          <w:p w14:paraId="16C9B753"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Publicitate</w:t>
            </w:r>
          </w:p>
          <w:p w14:paraId="538AADD6" w14:textId="77777777" w:rsidR="00750260" w:rsidRPr="00E54DA9" w:rsidRDefault="00750260" w:rsidP="00750260">
            <w:pPr>
              <w:spacing w:before="4" w:after="4"/>
              <w:ind w:firstLine="22"/>
              <w:jc w:val="both"/>
              <w:rPr>
                <w:bCs/>
                <w:sz w:val="16"/>
                <w:szCs w:val="16"/>
                <w:lang w:val="pt-BR"/>
              </w:rPr>
            </w:pPr>
          </w:p>
          <w:p w14:paraId="77905AA4" w14:textId="0A3BDDE9" w:rsidR="00750260" w:rsidRPr="00E54DA9" w:rsidRDefault="00750260" w:rsidP="003D7BC4">
            <w:pPr>
              <w:pStyle w:val="P68B1DB1-a3"/>
              <w:spacing w:before="4" w:after="4"/>
              <w:ind w:firstLine="22"/>
              <w:jc w:val="both"/>
              <w:rPr>
                <w:b w:val="0"/>
                <w:color w:val="000000" w:themeColor="text1"/>
                <w:sz w:val="16"/>
                <w:szCs w:val="16"/>
                <w:lang w:val="pt-BR"/>
              </w:rPr>
            </w:pPr>
            <w:r w:rsidRPr="00E54DA9">
              <w:rPr>
                <w:b w:val="0"/>
                <w:sz w:val="16"/>
                <w:szCs w:val="16"/>
                <w:lang w:val="pt-BR"/>
              </w:rPr>
              <w:t xml:space="preserve"> (1) Orice publicitate pentru o substanță clasificată ca fiind periculoasă conține, după caz, pictogramele de pericol, cuvântul de avertizare, frazele de pericol și frazele EUH suplimentare prevăzute în anexa II. Orice publicitate pentru o astfel de substanță destinată vânzării către publicul larg include, de asemenea, mențiunea: «Urmați întotdeauna informațiile de pe eticheta produsului.</w:t>
            </w:r>
          </w:p>
        </w:tc>
        <w:tc>
          <w:tcPr>
            <w:tcW w:w="827" w:type="pct"/>
          </w:tcPr>
          <w:p w14:paraId="562D165B" w14:textId="2C7A1113"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TITLE VII</w:t>
            </w:r>
          </w:p>
          <w:p w14:paraId="1ABF7834"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COMMON AND FINAL PROVISIONS</w:t>
            </w:r>
          </w:p>
          <w:p w14:paraId="3E731FE2"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48</w:t>
            </w:r>
          </w:p>
          <w:p w14:paraId="619AF565"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Advertising</w:t>
            </w:r>
          </w:p>
          <w:p w14:paraId="10C50ACC" w14:textId="77777777" w:rsidR="00750260" w:rsidRPr="00E54DA9" w:rsidRDefault="00750260" w:rsidP="00750260">
            <w:pPr>
              <w:spacing w:before="4" w:after="4"/>
              <w:ind w:firstLine="22"/>
              <w:jc w:val="both"/>
              <w:rPr>
                <w:bCs/>
                <w:color w:val="000000" w:themeColor="text1"/>
                <w:sz w:val="16"/>
                <w:szCs w:val="16"/>
              </w:rPr>
            </w:pPr>
          </w:p>
          <w:p w14:paraId="5D63AADB" w14:textId="5B6DED79"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 Any advertisement for a substance classified as dangerous shall contain, where appropriate, the hazard pictograms, the signal word, the hazard statements and the additional EUH phrases set out in Annex II. Any advertisement for such a substance intended for sale to the general public shall also include the statement: Always follow the information on the product label.</w:t>
            </w:r>
          </w:p>
        </w:tc>
        <w:tc>
          <w:tcPr>
            <w:tcW w:w="925" w:type="pct"/>
          </w:tcPr>
          <w:p w14:paraId="151A310E"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Capitolul VI</w:t>
            </w:r>
          </w:p>
          <w:p w14:paraId="28D891C5"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PUBLICITATE</w:t>
            </w:r>
          </w:p>
          <w:p w14:paraId="175D0870" w14:textId="77777777" w:rsidR="00750260" w:rsidRPr="00E54DA9" w:rsidRDefault="00750260" w:rsidP="00750260">
            <w:pPr>
              <w:spacing w:before="4" w:after="4"/>
              <w:ind w:firstLine="22"/>
              <w:jc w:val="center"/>
              <w:rPr>
                <w:b/>
                <w:sz w:val="16"/>
                <w:szCs w:val="16"/>
                <w:lang w:val="pt-BR"/>
              </w:rPr>
            </w:pPr>
          </w:p>
          <w:p w14:paraId="34F87D74" w14:textId="67196A4E" w:rsidR="00750260" w:rsidRPr="00E54DA9" w:rsidRDefault="00750260" w:rsidP="00750260">
            <w:pPr>
              <w:pStyle w:val="P68B1DB1-a3"/>
              <w:spacing w:before="4" w:after="4"/>
              <w:ind w:firstLine="22"/>
              <w:jc w:val="both"/>
              <w:rPr>
                <w:b w:val="0"/>
                <w:color w:val="000000" w:themeColor="text1"/>
                <w:sz w:val="16"/>
                <w:szCs w:val="16"/>
                <w:lang w:val="pt-BR"/>
              </w:rPr>
            </w:pPr>
            <w:r w:rsidRPr="00E54DA9">
              <w:rPr>
                <w:b w:val="0"/>
                <w:sz w:val="16"/>
                <w:szCs w:val="16"/>
                <w:lang w:val="pt-BR"/>
              </w:rPr>
              <w:t>142.</w:t>
            </w:r>
            <w:r w:rsidRPr="00E54DA9">
              <w:rPr>
                <w:b w:val="0"/>
                <w:sz w:val="16"/>
                <w:szCs w:val="16"/>
                <w:lang w:val="pt-BR"/>
              </w:rPr>
              <w:tab/>
              <w:t>Orice publicitate pentru o substanţă clasificată ca fiind periculoasă conţine, după caz, pictogramele de pericol, cuvântul de avertizare, frazele de pericol și frazele EUH suplimentare prevăzute în anexa nr.2. Orice publicitate pentru o astfel de substanţă destinată vânzării către publicul larg include, de asemenea, menţiunea: „Urmaţi întotdeauna informaţiile de pe eticheta produsului.”.</w:t>
            </w:r>
          </w:p>
        </w:tc>
        <w:tc>
          <w:tcPr>
            <w:tcW w:w="876" w:type="pct"/>
          </w:tcPr>
          <w:p w14:paraId="29065605" w14:textId="78B0E2C4"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Chapter VI</w:t>
            </w:r>
          </w:p>
          <w:p w14:paraId="731ECED0"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PUBLICITY</w:t>
            </w:r>
          </w:p>
          <w:p w14:paraId="7FF0E8F6" w14:textId="77777777" w:rsidR="00750260" w:rsidRPr="00E54DA9" w:rsidRDefault="00750260" w:rsidP="00750260">
            <w:pPr>
              <w:spacing w:before="4" w:after="4"/>
              <w:ind w:firstLine="22"/>
              <w:jc w:val="center"/>
              <w:rPr>
                <w:b/>
                <w:color w:val="000000" w:themeColor="text1"/>
                <w:sz w:val="16"/>
                <w:szCs w:val="16"/>
              </w:rPr>
            </w:pPr>
          </w:p>
          <w:p w14:paraId="539E8201" w14:textId="582618AE"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142.</w:t>
            </w:r>
            <w:r w:rsidRPr="00E54DA9">
              <w:rPr>
                <w:color w:val="000000" w:themeColor="text1"/>
                <w:sz w:val="16"/>
                <w:szCs w:val="16"/>
              </w:rPr>
              <w:tab/>
              <w:t>Any advertisement for a substance classified as dangerous shall contain, as appropriate, the hazard pictograms, the signal word, the hazard statements and the additional EUH phrases set out in Annex 2. Any advertisement for such a substance intended for sale to the general public shall also include an indication of: ‘Always follow the information on the product label.’.</w:t>
            </w:r>
          </w:p>
        </w:tc>
        <w:tc>
          <w:tcPr>
            <w:tcW w:w="487" w:type="pct"/>
          </w:tcPr>
          <w:p w14:paraId="02EE302A" w14:textId="432B6BE0"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06BA7FE5" w14:textId="399C9A12" w:rsidR="00750260" w:rsidRPr="00E54DA9" w:rsidRDefault="00750260" w:rsidP="00750260">
            <w:pPr>
              <w:pStyle w:val="P68B1DB1-a5"/>
              <w:spacing w:before="4" w:after="4"/>
              <w:ind w:firstLine="22"/>
              <w:jc w:val="both"/>
              <w:rPr>
                <w:b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2FEDE129"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650EED7A" w14:textId="53E3BC8F" w:rsidTr="007B2C92">
        <w:trPr>
          <w:trHeight w:val="1852"/>
        </w:trPr>
        <w:tc>
          <w:tcPr>
            <w:tcW w:w="923" w:type="pct"/>
          </w:tcPr>
          <w:p w14:paraId="2F23D1DF" w14:textId="35BCEE17"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(2) Orice publicitate pentru un amestec clasificat ca fiind periculos sau care intră sub incidența articolului 25 alineatul (6) conține pictogramele de pericol, cuvintele de avertizare, frazele de pericol și frazele EUH suplimentare prevăzute în anexa II. Orice publicitate pentru un astfel de amestec de vânzare către publicul larg include, de asemenea, mențiunea: «Urmați întotdeauna informațiile de pe eticheta produsului.</w:t>
            </w:r>
          </w:p>
        </w:tc>
        <w:tc>
          <w:tcPr>
            <w:tcW w:w="827" w:type="pct"/>
          </w:tcPr>
          <w:p w14:paraId="751523F9" w14:textId="77F22CE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Any advertisement for a mixture classified as hazardous or covered by Article 25(6) shall contain the hazard pictograms, signal words, hazard statements and additional EUH phrases set out in Annex II. Any advertisement for such a mixture for sale to the general public shall also include the statement: Always follow the information on the product label.</w:t>
            </w:r>
          </w:p>
        </w:tc>
        <w:tc>
          <w:tcPr>
            <w:tcW w:w="925" w:type="pct"/>
          </w:tcPr>
          <w:p w14:paraId="3E02DD7F" w14:textId="55102653"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143.</w:t>
            </w:r>
            <w:r w:rsidRPr="00E54DA9">
              <w:rPr>
                <w:bCs/>
                <w:sz w:val="16"/>
                <w:szCs w:val="16"/>
                <w:lang w:val="pt-BR"/>
              </w:rPr>
              <w:tab/>
              <w:t>Orice publicitate pentru un amestec clasificat ca fiind periculos sau care intră sub incidenţa pct. 90 conţine pictogramele de pericol, cuvintele de avertizare, frazele de pericol și frazele EUH suplimentare prevăzute în anexa nr.2. Orice publicitate pentru un astfel de amestec de vânzare către publicul larg include, de asemenea, menţiunea: „Urmaţi întotdeauna informaţiile de pe eticheta produsului.”.</w:t>
            </w:r>
          </w:p>
        </w:tc>
        <w:tc>
          <w:tcPr>
            <w:tcW w:w="876" w:type="pct"/>
          </w:tcPr>
          <w:p w14:paraId="47120796" w14:textId="3BF1958C"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143.</w:t>
            </w:r>
            <w:r w:rsidRPr="00E54DA9">
              <w:rPr>
                <w:color w:val="000000" w:themeColor="text1"/>
                <w:sz w:val="16"/>
                <w:szCs w:val="16"/>
              </w:rPr>
              <w:tab/>
              <w:t>Any advertisement for a mixture classified as hazardous or covered by point 90 shall contain the hazard pictograms, signal words, hazard statements and additional EUH phrases set out in Annex 2. Any advertising for such a blend for sale to the general public shall also include the mention of: ‘Always follow the information on the product label.’.</w:t>
            </w:r>
          </w:p>
        </w:tc>
        <w:tc>
          <w:tcPr>
            <w:tcW w:w="487" w:type="pct"/>
          </w:tcPr>
          <w:p w14:paraId="19B9D059" w14:textId="50EB18E3"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087AAB6B" w14:textId="7D052E5B"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62C58B8B"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755BA1D4" w14:textId="4F874C48" w:rsidTr="003D7BC4">
        <w:trPr>
          <w:trHeight w:val="356"/>
        </w:trPr>
        <w:tc>
          <w:tcPr>
            <w:tcW w:w="923" w:type="pct"/>
          </w:tcPr>
          <w:p w14:paraId="382E916E" w14:textId="2C06B5E8"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(3) Publicitatea pentru o substanță sau un amestec clasificat ca periculos nu conține mențiuni care nu trebuie să apară pe eticheta sau ambalajul substanței sau amestecului respectiv în conformitate cu articolul 25 alineatul (4).</w:t>
            </w:r>
          </w:p>
        </w:tc>
        <w:tc>
          <w:tcPr>
            <w:tcW w:w="827" w:type="pct"/>
          </w:tcPr>
          <w:p w14:paraId="08B957B6" w14:textId="0C371FA6"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(3) The advertising of a substance or mixture classified as hazardous shall not contain any particulars which shall not appear on the label or packaging of that substance or mixture in accordance with Article 25(4).</w:t>
            </w:r>
          </w:p>
        </w:tc>
        <w:tc>
          <w:tcPr>
            <w:tcW w:w="925" w:type="pct"/>
          </w:tcPr>
          <w:p w14:paraId="624202BB" w14:textId="679B1EE2"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144.</w:t>
            </w:r>
            <w:r w:rsidRPr="00E54DA9">
              <w:rPr>
                <w:bCs/>
                <w:sz w:val="16"/>
                <w:szCs w:val="16"/>
                <w:lang w:val="pt-BR"/>
              </w:rPr>
              <w:tab/>
              <w:t>Publicitatea pentru o substanţă sau un amestec clasificat ca periculos nu conţine menţiuni care nu trebuie să apară pe eticheta sau ambalajul substanţei sau amestecului respectiv în conformitate cu pct. 89.</w:t>
            </w:r>
          </w:p>
        </w:tc>
        <w:tc>
          <w:tcPr>
            <w:tcW w:w="876" w:type="pct"/>
          </w:tcPr>
          <w:p w14:paraId="4966944B" w14:textId="0EF82F7A"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144.</w:t>
            </w:r>
            <w:r w:rsidRPr="00E54DA9">
              <w:rPr>
                <w:color w:val="000000" w:themeColor="text1"/>
                <w:sz w:val="16"/>
                <w:szCs w:val="16"/>
              </w:rPr>
              <w:tab/>
              <w:t>Advertising of a substance or mixture classified as hazardous shall not contain particulars which shall not appear on the label or packaging of that substance or mixture in accordance with point 89.</w:t>
            </w:r>
          </w:p>
        </w:tc>
        <w:tc>
          <w:tcPr>
            <w:tcW w:w="487" w:type="pct"/>
          </w:tcPr>
          <w:p w14:paraId="7F53DD68" w14:textId="6626969A"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F61C8A8" w14:textId="36E8E67C"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 xml:space="preserve">The wording of the provisions of the PHG is in line with Regulation (EU) 2024/2865 to amend Regulation </w:t>
            </w:r>
            <w:r w:rsidRPr="00E54DA9">
              <w:rPr>
                <w:color w:val="000000" w:themeColor="text1"/>
                <w:sz w:val="16"/>
                <w:szCs w:val="16"/>
              </w:rPr>
              <w:lastRenderedPageBreak/>
              <w:t>(EC) No 1272/2008.</w:t>
            </w:r>
          </w:p>
        </w:tc>
        <w:tc>
          <w:tcPr>
            <w:tcW w:w="474" w:type="pct"/>
          </w:tcPr>
          <w:p w14:paraId="14863881"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6D5BC5C3" w14:textId="7C32783D" w:rsidTr="007B2C92">
        <w:trPr>
          <w:trHeight w:val="1080"/>
        </w:trPr>
        <w:tc>
          <w:tcPr>
            <w:tcW w:w="923" w:type="pct"/>
          </w:tcPr>
          <w:p w14:paraId="083C5CFC" w14:textId="187D5F0C"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(4) Prin derogare de la alineatele (1) și (2), pictogramele de pericol și cuvintele de avertizare pot fi omise dacă materialul publicitar nu este vizual.</w:t>
            </w:r>
          </w:p>
        </w:tc>
        <w:tc>
          <w:tcPr>
            <w:tcW w:w="827" w:type="pct"/>
          </w:tcPr>
          <w:p w14:paraId="35D90AF7" w14:textId="6D8E0AE4"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(4) By way of derogation from paragraphs 1 and 2, hazard pictograms and warning words may be omitted if the advertisement is not visual.</w:t>
            </w:r>
          </w:p>
        </w:tc>
        <w:tc>
          <w:tcPr>
            <w:tcW w:w="925" w:type="pct"/>
          </w:tcPr>
          <w:p w14:paraId="6C8A2EA6" w14:textId="44FCB10C" w:rsidR="00750260" w:rsidRPr="00E54DA9" w:rsidRDefault="00750260" w:rsidP="00750260">
            <w:pPr>
              <w:pStyle w:val="P68B1DB1-a4"/>
              <w:spacing w:before="4" w:after="4"/>
              <w:ind w:firstLine="22"/>
              <w:jc w:val="both"/>
              <w:rPr>
                <w:color w:val="000000" w:themeColor="text1"/>
                <w:sz w:val="16"/>
                <w:szCs w:val="16"/>
                <w:lang w:val="pt-BR"/>
              </w:rPr>
            </w:pPr>
            <w:r w:rsidRPr="00E54DA9">
              <w:rPr>
                <w:bCs/>
                <w:sz w:val="16"/>
                <w:szCs w:val="16"/>
                <w:lang w:val="pt-BR"/>
              </w:rPr>
              <w:t>145.</w:t>
            </w:r>
            <w:r w:rsidRPr="00E54DA9">
              <w:rPr>
                <w:bCs/>
                <w:sz w:val="16"/>
                <w:szCs w:val="16"/>
                <w:lang w:val="pt-BR"/>
              </w:rPr>
              <w:tab/>
              <w:t>Prin derogare de la pct. 143 și 144, pictogramele de pericol și cuvintele de avertizare pot fi omise dacă materialul publicitar nu este vizual.</w:t>
            </w:r>
          </w:p>
        </w:tc>
        <w:tc>
          <w:tcPr>
            <w:tcW w:w="876" w:type="pct"/>
          </w:tcPr>
          <w:p w14:paraId="628680B1" w14:textId="196FAE9B"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145.</w:t>
            </w:r>
            <w:r w:rsidRPr="00E54DA9">
              <w:rPr>
                <w:color w:val="000000" w:themeColor="text1"/>
                <w:sz w:val="16"/>
                <w:szCs w:val="16"/>
              </w:rPr>
              <w:tab/>
              <w:t>By way of derogation from points 143 and 144, hazard pictograms and warning words may be omitted if the advertisement is not visual.</w:t>
            </w:r>
          </w:p>
        </w:tc>
        <w:tc>
          <w:tcPr>
            <w:tcW w:w="487" w:type="pct"/>
          </w:tcPr>
          <w:p w14:paraId="5D03FF3C" w14:textId="716C7F7D"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D638114" w14:textId="44EC6C6D"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373BB206"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0EA2D679" w14:textId="08295F62" w:rsidTr="007B2C92">
        <w:tc>
          <w:tcPr>
            <w:tcW w:w="923" w:type="pct"/>
          </w:tcPr>
          <w:p w14:paraId="1CB41A11"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48a</w:t>
            </w:r>
          </w:p>
          <w:p w14:paraId="4458B553"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Oferte de vânzări la distanță</w:t>
            </w:r>
          </w:p>
          <w:p w14:paraId="1A30FF01" w14:textId="77777777" w:rsidR="00750260" w:rsidRPr="00E54DA9" w:rsidRDefault="00750260" w:rsidP="00750260">
            <w:pPr>
              <w:spacing w:before="4" w:after="4"/>
              <w:ind w:firstLine="22"/>
              <w:jc w:val="center"/>
              <w:rPr>
                <w:b/>
                <w:sz w:val="16"/>
                <w:szCs w:val="16"/>
                <w:lang w:val="pt-BR"/>
              </w:rPr>
            </w:pPr>
          </w:p>
          <w:p w14:paraId="2D244EDE" w14:textId="64B398A3" w:rsidR="00750260" w:rsidRPr="00E54DA9" w:rsidRDefault="00750260" w:rsidP="003D7BC4">
            <w:pPr>
              <w:pStyle w:val="P68B1DB1-a3"/>
              <w:spacing w:before="4" w:after="4"/>
              <w:ind w:firstLine="22"/>
              <w:jc w:val="both"/>
              <w:rPr>
                <w:b w:val="0"/>
                <w:color w:val="000000" w:themeColor="text1"/>
                <w:sz w:val="16"/>
                <w:szCs w:val="16"/>
                <w:lang w:val="pt-BR"/>
              </w:rPr>
            </w:pPr>
            <w:r w:rsidRPr="00E54DA9">
              <w:rPr>
                <w:b w:val="0"/>
                <w:sz w:val="16"/>
                <w:szCs w:val="16"/>
                <w:lang w:val="pt-BR"/>
              </w:rPr>
              <w:t>Atunci când substanțele sau amestecurile sunt introduse pe piață prin vânzări la distanță, oferta indică în mod clar și vizibil elementele de etichetare menționate la articolul 17.</w:t>
            </w:r>
          </w:p>
        </w:tc>
        <w:tc>
          <w:tcPr>
            <w:tcW w:w="827" w:type="pct"/>
          </w:tcPr>
          <w:p w14:paraId="2A5B4A8D" w14:textId="0EC7EDE4"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48a</w:t>
            </w:r>
          </w:p>
          <w:p w14:paraId="535731F6"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Distance selling offers</w:t>
            </w:r>
          </w:p>
          <w:p w14:paraId="3CB9C25D" w14:textId="77777777" w:rsidR="00750260" w:rsidRPr="00E54DA9" w:rsidRDefault="00750260" w:rsidP="00750260">
            <w:pPr>
              <w:spacing w:before="4" w:after="4"/>
              <w:ind w:firstLine="22"/>
              <w:jc w:val="center"/>
              <w:rPr>
                <w:b/>
                <w:color w:val="000000" w:themeColor="text1"/>
                <w:sz w:val="16"/>
                <w:szCs w:val="16"/>
              </w:rPr>
            </w:pPr>
          </w:p>
          <w:p w14:paraId="39292C8B" w14:textId="7D4208DF"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When substances or mixtures are placed on the market through distance sales, the offer shall clearly and visibly indicate the label elements referred to in Article 17.</w:t>
            </w:r>
          </w:p>
        </w:tc>
        <w:tc>
          <w:tcPr>
            <w:tcW w:w="925" w:type="pct"/>
          </w:tcPr>
          <w:p w14:paraId="208F04EA" w14:textId="2D20F73F"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146.</w:t>
            </w:r>
            <w:r w:rsidRPr="00E54DA9">
              <w:rPr>
                <w:bCs/>
                <w:sz w:val="16"/>
                <w:szCs w:val="16"/>
              </w:rPr>
              <w:tab/>
              <w:t>Atunci când substanțele sau amestecurile sunt plasate pe piață prin vânzări la distanță, oferta indică în mod clar și vizibil elementele de etichetare menționate la pct. 72 și 73.</w:t>
            </w:r>
          </w:p>
        </w:tc>
        <w:tc>
          <w:tcPr>
            <w:tcW w:w="876" w:type="pct"/>
          </w:tcPr>
          <w:p w14:paraId="7B9E9B59" w14:textId="0C2C74F1"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146.</w:t>
            </w:r>
            <w:r w:rsidRPr="00E54DA9">
              <w:rPr>
                <w:color w:val="000000" w:themeColor="text1"/>
                <w:sz w:val="16"/>
                <w:szCs w:val="16"/>
              </w:rPr>
              <w:tab/>
              <w:t>Where substances or mixtures are placed on the market through distance sales, the offer shall clearly and visibly indicate the label elements referred to in points 72 and 73.</w:t>
            </w:r>
          </w:p>
        </w:tc>
        <w:tc>
          <w:tcPr>
            <w:tcW w:w="487" w:type="pct"/>
          </w:tcPr>
          <w:p w14:paraId="0EBA90C8" w14:textId="6A63CDAD"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6510E6B" w14:textId="07B811BC"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363CE5DA"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622E0D25" w14:textId="594ABF53" w:rsidTr="007B2C92">
        <w:trPr>
          <w:trHeight w:val="4766"/>
        </w:trPr>
        <w:tc>
          <w:tcPr>
            <w:tcW w:w="923" w:type="pct"/>
          </w:tcPr>
          <w:p w14:paraId="58F385CC"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49</w:t>
            </w:r>
          </w:p>
          <w:p w14:paraId="1160C21F"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Obligația de a păstra informațiile și cererile de informații</w:t>
            </w:r>
          </w:p>
          <w:p w14:paraId="4803DF0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 Furnizorul colectează și pune la dispoziție toate informațiile utilizate de furnizorul respectiv în vederea clasificării și etichetării, în conformitate cu prezentul regulament, timp de cel puțin 10 ani după ce substanța sau amestecul a fost livrat ultima dată de către respectivul furnizor.</w:t>
            </w:r>
          </w:p>
          <w:p w14:paraId="1CC2B126" w14:textId="578FD91F" w:rsidR="00750260" w:rsidRPr="00E54DA9" w:rsidRDefault="00750260" w:rsidP="003D7BC4">
            <w:pPr>
              <w:pStyle w:val="P68B1DB1-a3"/>
              <w:spacing w:before="4" w:after="4"/>
              <w:ind w:firstLine="22"/>
              <w:jc w:val="both"/>
              <w:rPr>
                <w:b w:val="0"/>
                <w:color w:val="000000" w:themeColor="text1"/>
                <w:sz w:val="16"/>
                <w:szCs w:val="16"/>
                <w:lang w:val="pt-BR"/>
              </w:rPr>
            </w:pPr>
            <w:r w:rsidRPr="00E54DA9">
              <w:rPr>
                <w:b w:val="0"/>
                <w:sz w:val="16"/>
                <w:szCs w:val="16"/>
                <w:lang w:val="pt-BR"/>
              </w:rPr>
              <w:t>Furnizorul păstrează informațiile în cauză împreună cu informațiile cerute la articolul 36 din Regulamentul (CE) nr. 1907/2006.</w:t>
            </w:r>
          </w:p>
        </w:tc>
        <w:tc>
          <w:tcPr>
            <w:tcW w:w="827" w:type="pct"/>
          </w:tcPr>
          <w:p w14:paraId="31371A71" w14:textId="64F2541E"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49</w:t>
            </w:r>
          </w:p>
          <w:p w14:paraId="6803D38B"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Obligation to retain information and requests for information</w:t>
            </w:r>
          </w:p>
          <w:p w14:paraId="75D7655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The supplier shall collect and make available all information used by that supplier for the purposes of classification and labelling in accordance with this Regulation for at least 10 years after the substance or mixture was last supplied by that supplier.</w:t>
            </w:r>
          </w:p>
          <w:p w14:paraId="03DA9111" w14:textId="6358BA3D"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t>The supplier shall keep that information together with the information required by Article 36 of Regulation (EC) No 1907/2006.</w:t>
            </w:r>
          </w:p>
        </w:tc>
        <w:tc>
          <w:tcPr>
            <w:tcW w:w="925" w:type="pct"/>
          </w:tcPr>
          <w:p w14:paraId="64B9F637" w14:textId="77777777" w:rsidR="00750260" w:rsidRPr="00E54DA9" w:rsidRDefault="00750260" w:rsidP="00750260">
            <w:pPr>
              <w:spacing w:after="0"/>
              <w:rPr>
                <w:b/>
                <w:sz w:val="16"/>
                <w:szCs w:val="16"/>
                <w:lang w:val="pt-BR"/>
              </w:rPr>
            </w:pPr>
            <w:r w:rsidRPr="00E54DA9">
              <w:rPr>
                <w:b/>
                <w:sz w:val="16"/>
                <w:szCs w:val="16"/>
                <w:lang w:val="pt-BR"/>
              </w:rPr>
              <w:t>Transpunerea prin proiectul de modificare a Legii nr. 277/2018 privind substanțele chimice</w:t>
            </w:r>
          </w:p>
          <w:p w14:paraId="4D277D03" w14:textId="77777777" w:rsidR="00750260" w:rsidRPr="00E54DA9" w:rsidRDefault="00750260" w:rsidP="00750260">
            <w:pPr>
              <w:spacing w:after="0"/>
              <w:rPr>
                <w:b/>
                <w:sz w:val="16"/>
                <w:szCs w:val="16"/>
                <w:lang w:val="pt-BR"/>
              </w:rPr>
            </w:pPr>
          </w:p>
          <w:p w14:paraId="7EF3BE8B" w14:textId="77777777" w:rsidR="00750260" w:rsidRPr="00E54DA9" w:rsidRDefault="00750260" w:rsidP="00750260">
            <w:pPr>
              <w:spacing w:after="60"/>
              <w:jc w:val="both"/>
              <w:rPr>
                <w:sz w:val="16"/>
                <w:szCs w:val="16"/>
                <w:lang w:val="pt-BR"/>
              </w:rPr>
            </w:pPr>
            <w:r w:rsidRPr="00E54DA9">
              <w:rPr>
                <w:sz w:val="16"/>
                <w:szCs w:val="16"/>
                <w:lang w:val="pt-BR"/>
              </w:rPr>
              <w:t>Art. I, Pct. 11, din PL</w:t>
            </w:r>
          </w:p>
          <w:p w14:paraId="67E1CE42" w14:textId="77777777" w:rsidR="00750260" w:rsidRPr="00E54DA9" w:rsidRDefault="00750260" w:rsidP="00750260">
            <w:pPr>
              <w:spacing w:after="60"/>
              <w:jc w:val="both"/>
              <w:rPr>
                <w:sz w:val="16"/>
                <w:szCs w:val="16"/>
                <w:lang w:val="pt-BR"/>
              </w:rPr>
            </w:pPr>
            <w:r w:rsidRPr="00E54DA9">
              <w:rPr>
                <w:sz w:val="16"/>
                <w:szCs w:val="16"/>
                <w:lang w:val="pt-BR"/>
              </w:rPr>
              <w:t xml:space="preserve">Articolul 15 se completează cu alineatul (6) cu următorul cuprins: </w:t>
            </w:r>
          </w:p>
          <w:p w14:paraId="5CB2AC3E" w14:textId="77777777" w:rsidR="00750260" w:rsidRPr="00E54DA9" w:rsidRDefault="00750260" w:rsidP="00750260">
            <w:pPr>
              <w:spacing w:after="60"/>
              <w:jc w:val="both"/>
              <w:rPr>
                <w:sz w:val="16"/>
                <w:szCs w:val="16"/>
                <w:lang w:val="pt-BR"/>
              </w:rPr>
            </w:pPr>
            <w:r w:rsidRPr="00E54DA9">
              <w:rPr>
                <w:sz w:val="16"/>
                <w:szCs w:val="16"/>
                <w:lang w:val="pt-BR"/>
              </w:rPr>
              <w:t>,,Producătorii, importatorii, utilizatorii din aval și distribuitorii păstrează toate informațiile necesare pentru a-și îndeplini obligațiile conform prezentei legi, pentru o perioadă de cel puțin 10 ani după ce a produs, importat, furnizat sau utilizat ultima dată substanța sau amestecul. Producătorii, importatorii, utilizatorii din aval și distribuitorii trebuie să transmită aceste informații sau să le pună la dispoziție fără întârziere, la cererea autorității competente în domeniul gestionării produselor chimice.”</w:t>
            </w:r>
          </w:p>
          <w:p w14:paraId="4D86A070" w14:textId="77777777" w:rsidR="00750260" w:rsidRPr="00E54DA9" w:rsidRDefault="00750260" w:rsidP="00750260">
            <w:pPr>
              <w:spacing w:after="60"/>
              <w:jc w:val="both"/>
              <w:rPr>
                <w:color w:val="000000" w:themeColor="text1"/>
                <w:sz w:val="16"/>
                <w:szCs w:val="16"/>
                <w:shd w:val="clear" w:color="auto" w:fill="FFFFFF"/>
                <w:lang w:val="pt-BR"/>
              </w:rPr>
            </w:pPr>
          </w:p>
          <w:p w14:paraId="40C5C154" w14:textId="77777777" w:rsidR="00750260" w:rsidRPr="00E54DA9" w:rsidRDefault="00750260" w:rsidP="00750260">
            <w:pPr>
              <w:spacing w:after="60"/>
              <w:jc w:val="both"/>
              <w:rPr>
                <w:sz w:val="16"/>
                <w:szCs w:val="16"/>
                <w:lang w:val="pt-BR"/>
              </w:rPr>
            </w:pPr>
            <w:r w:rsidRPr="00E54DA9">
              <w:rPr>
                <w:sz w:val="16"/>
                <w:szCs w:val="16"/>
                <w:lang w:val="pt-BR"/>
              </w:rPr>
              <w:t xml:space="preserve">Articolul 15 se completează cu alineatul (7) cu următorul cuprins: </w:t>
            </w:r>
          </w:p>
          <w:p w14:paraId="3681CB31" w14:textId="7D9688C8" w:rsidR="00750260" w:rsidRPr="00E54DA9" w:rsidRDefault="00750260" w:rsidP="00750260">
            <w:pPr>
              <w:pStyle w:val="P68B1DB1-a3"/>
              <w:spacing w:after="0"/>
              <w:jc w:val="both"/>
              <w:rPr>
                <w:color w:val="000000" w:themeColor="text1"/>
                <w:sz w:val="16"/>
                <w:szCs w:val="16"/>
                <w:lang w:val="pt-BR"/>
              </w:rPr>
            </w:pPr>
            <w:r w:rsidRPr="00E54DA9">
              <w:rPr>
                <w:b w:val="0"/>
                <w:bCs/>
                <w:sz w:val="16"/>
                <w:szCs w:val="16"/>
                <w:lang w:val="pt-BR"/>
              </w:rPr>
              <w:t>,,Furnizorii trebuie să păstreze toate informațiile utilizate de aceștia în scopul clasificării și etichetării conform prezentei legi, pentru o perioadă de cel puțin 10 ani după ce</w:t>
            </w:r>
            <w:r w:rsidRPr="00E54DA9">
              <w:rPr>
                <w:sz w:val="16"/>
                <w:szCs w:val="16"/>
                <w:lang w:val="pt-BR"/>
              </w:rPr>
              <w:t xml:space="preserve"> </w:t>
            </w:r>
            <w:r w:rsidRPr="00E54DA9">
              <w:rPr>
                <w:b w:val="0"/>
                <w:bCs/>
                <w:sz w:val="16"/>
                <w:szCs w:val="16"/>
                <w:lang w:val="pt-BR"/>
              </w:rPr>
              <w:lastRenderedPageBreak/>
              <w:t>substanța sau amestecul a fost furnizat ultima dată.”</w:t>
            </w:r>
          </w:p>
        </w:tc>
        <w:tc>
          <w:tcPr>
            <w:tcW w:w="876" w:type="pct"/>
          </w:tcPr>
          <w:p w14:paraId="3C2BC1A8" w14:textId="29BC43CD" w:rsidR="00750260" w:rsidRPr="00E54DA9" w:rsidRDefault="00750260" w:rsidP="00750260">
            <w:pPr>
              <w:pStyle w:val="P68B1DB1-a3"/>
              <w:spacing w:after="0"/>
              <w:rPr>
                <w:color w:val="000000" w:themeColor="text1"/>
                <w:sz w:val="16"/>
                <w:szCs w:val="16"/>
              </w:rPr>
            </w:pPr>
            <w:r w:rsidRPr="00E54DA9">
              <w:rPr>
                <w:color w:val="000000" w:themeColor="text1"/>
                <w:sz w:val="16"/>
                <w:szCs w:val="16"/>
              </w:rPr>
              <w:lastRenderedPageBreak/>
              <w:t>Transposition through the draft amendment to Law no. 277/2018 on chemicals</w:t>
            </w:r>
          </w:p>
          <w:p w14:paraId="75B10F1D" w14:textId="77777777" w:rsidR="00750260" w:rsidRPr="00E54DA9" w:rsidRDefault="00750260" w:rsidP="00750260">
            <w:pPr>
              <w:spacing w:after="0"/>
              <w:rPr>
                <w:b/>
                <w:color w:val="000000" w:themeColor="text1"/>
                <w:sz w:val="16"/>
                <w:szCs w:val="16"/>
              </w:rPr>
            </w:pPr>
          </w:p>
          <w:p w14:paraId="249DB782" w14:textId="77777777" w:rsidR="00750260" w:rsidRPr="00E54DA9" w:rsidRDefault="00750260" w:rsidP="00750260">
            <w:pPr>
              <w:pStyle w:val="P68B1DB1-a4"/>
              <w:spacing w:after="60"/>
              <w:jc w:val="both"/>
              <w:rPr>
                <w:color w:val="000000" w:themeColor="text1"/>
                <w:sz w:val="16"/>
                <w:szCs w:val="16"/>
              </w:rPr>
            </w:pPr>
            <w:r w:rsidRPr="00E54DA9">
              <w:rPr>
                <w:color w:val="000000" w:themeColor="text1"/>
                <w:sz w:val="16"/>
                <w:szCs w:val="16"/>
              </w:rPr>
              <w:t>Article I, point 11, of PL</w:t>
            </w:r>
          </w:p>
          <w:p w14:paraId="5195C653" w14:textId="77777777" w:rsidR="00750260" w:rsidRPr="00E54DA9" w:rsidRDefault="00750260" w:rsidP="00750260">
            <w:pPr>
              <w:pStyle w:val="P68B1DB1-a4"/>
              <w:spacing w:after="60"/>
              <w:jc w:val="both"/>
              <w:rPr>
                <w:color w:val="000000" w:themeColor="text1"/>
                <w:sz w:val="16"/>
                <w:szCs w:val="16"/>
              </w:rPr>
            </w:pPr>
            <w:r w:rsidRPr="00E54DA9">
              <w:rPr>
                <w:color w:val="000000" w:themeColor="text1"/>
                <w:sz w:val="16"/>
                <w:szCs w:val="16"/>
              </w:rPr>
              <w:t xml:space="preserve">Article 15 shall be supplemented by paragraph 6, which reads as follows: </w:t>
            </w:r>
          </w:p>
          <w:p w14:paraId="79E63EA8" w14:textId="77777777" w:rsidR="00750260" w:rsidRPr="00E54DA9" w:rsidRDefault="00750260" w:rsidP="00750260">
            <w:pPr>
              <w:pStyle w:val="P68B1DB1-a4"/>
              <w:spacing w:after="60"/>
              <w:jc w:val="both"/>
              <w:rPr>
                <w:color w:val="000000" w:themeColor="text1"/>
                <w:sz w:val="16"/>
                <w:szCs w:val="16"/>
              </w:rPr>
            </w:pPr>
            <w:r w:rsidRPr="00E54DA9">
              <w:rPr>
                <w:color w:val="000000" w:themeColor="text1"/>
                <w:sz w:val="16"/>
                <w:szCs w:val="16"/>
              </w:rPr>
              <w:t>Manufacturers, importers, downstream users and distributors shall keep all information necessary to fulfil their obligations under this Law for at least 10 years after they have last manufactured, imported, supplied or used the substance or mixture. Manufacturers, importers, downstream users and distributors shall submit this information or make it available without delay at the request of the competent authority for the management of chemicals.’;</w:t>
            </w:r>
          </w:p>
          <w:p w14:paraId="10FEB170" w14:textId="77777777" w:rsidR="00750260" w:rsidRPr="00E54DA9" w:rsidRDefault="00750260" w:rsidP="00750260">
            <w:pPr>
              <w:spacing w:after="60"/>
              <w:jc w:val="both"/>
              <w:rPr>
                <w:color w:val="000000" w:themeColor="text1"/>
                <w:sz w:val="16"/>
                <w:szCs w:val="16"/>
                <w:shd w:val="clear" w:color="auto" w:fill="FFFFFF"/>
              </w:rPr>
            </w:pPr>
          </w:p>
          <w:p w14:paraId="15E9D9A6" w14:textId="77777777" w:rsidR="00750260" w:rsidRPr="00E54DA9" w:rsidRDefault="00750260" w:rsidP="00750260">
            <w:pPr>
              <w:pStyle w:val="P68B1DB1-a4"/>
              <w:spacing w:after="60"/>
              <w:jc w:val="both"/>
              <w:rPr>
                <w:color w:val="000000" w:themeColor="text1"/>
                <w:sz w:val="16"/>
                <w:szCs w:val="16"/>
              </w:rPr>
            </w:pPr>
            <w:r w:rsidRPr="00E54DA9">
              <w:rPr>
                <w:color w:val="000000" w:themeColor="text1"/>
                <w:sz w:val="16"/>
                <w:szCs w:val="16"/>
              </w:rPr>
              <w:t xml:space="preserve">Article 15 is supplemented by paragraph 7, which reads as follows: </w:t>
            </w:r>
          </w:p>
          <w:p w14:paraId="72FBDEB6" w14:textId="474F857A"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‘Suppliers shall retain all information used by them for the purposes of classification and labelling in accordance with this Law for a period of at least 10 years </w:t>
            </w:r>
            <w:r w:rsidRPr="00E54DA9">
              <w:rPr>
                <w:color w:val="000000" w:themeColor="text1"/>
                <w:sz w:val="16"/>
                <w:szCs w:val="16"/>
              </w:rPr>
              <w:lastRenderedPageBreak/>
              <w:t>after the substance or mixture was last supplied.’</w:t>
            </w:r>
          </w:p>
        </w:tc>
        <w:tc>
          <w:tcPr>
            <w:tcW w:w="487" w:type="pct"/>
          </w:tcPr>
          <w:p w14:paraId="439BEC65" w14:textId="73CE91A4"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Untransposed EU provisions</w:t>
            </w:r>
          </w:p>
        </w:tc>
        <w:tc>
          <w:tcPr>
            <w:tcW w:w="487" w:type="pct"/>
          </w:tcPr>
          <w:p w14:paraId="0BDDCFA7" w14:textId="2B2D50C1" w:rsidR="00750260" w:rsidRPr="00E54DA9" w:rsidRDefault="00750260" w:rsidP="00750260">
            <w:pPr>
              <w:pStyle w:val="P68B1DB1-a4"/>
              <w:spacing w:after="0"/>
              <w:rPr>
                <w:bCs/>
                <w:color w:val="000000" w:themeColor="text1"/>
                <w:sz w:val="16"/>
                <w:szCs w:val="16"/>
              </w:rPr>
            </w:pPr>
            <w:r w:rsidRPr="00E54DA9">
              <w:rPr>
                <w:color w:val="000000" w:themeColor="text1"/>
                <w:sz w:val="16"/>
                <w:szCs w:val="16"/>
              </w:rPr>
              <w:t xml:space="preserve">Transposition is ensured by </w:t>
            </w:r>
            <w:r w:rsidRPr="00E54DA9">
              <w:rPr>
                <w:i/>
                <w:color w:val="000000" w:themeColor="text1"/>
                <w:sz w:val="16"/>
                <w:szCs w:val="16"/>
              </w:rPr>
              <w:t>the draft amendment to Law 277/2018 on chemicals</w:t>
            </w:r>
            <w:r w:rsidRPr="00E54DA9">
              <w:rPr>
                <w:color w:val="000000" w:themeColor="text1"/>
                <w:sz w:val="16"/>
                <w:szCs w:val="16"/>
              </w:rPr>
              <w:t xml:space="preserve"> (unique number - </w:t>
            </w:r>
            <w:r w:rsidRPr="00E54DA9">
              <w:rPr>
                <w:b/>
                <w:color w:val="000000" w:themeColor="text1"/>
                <w:sz w:val="16"/>
                <w:szCs w:val="16"/>
              </w:rPr>
              <w:t>401/MM/2025</w:t>
            </w:r>
            <w:r w:rsidRPr="00E54DA9">
              <w:rPr>
                <w:color w:val="000000" w:themeColor="text1"/>
                <w:sz w:val="16"/>
                <w:szCs w:val="16"/>
              </w:rPr>
              <w:t>),</w:t>
            </w:r>
          </w:p>
          <w:p w14:paraId="13BF88BD" w14:textId="77777777" w:rsidR="00750260" w:rsidRPr="00E54DA9" w:rsidRDefault="00750260" w:rsidP="00750260">
            <w:pPr>
              <w:spacing w:after="0"/>
              <w:rPr>
                <w:bCs/>
                <w:color w:val="000000" w:themeColor="text1"/>
                <w:sz w:val="16"/>
                <w:szCs w:val="16"/>
              </w:rPr>
            </w:pPr>
          </w:p>
          <w:p w14:paraId="4FC8B755" w14:textId="5773E25A" w:rsidR="00750260" w:rsidRPr="00E54DA9" w:rsidRDefault="00750260" w:rsidP="00750260">
            <w:pPr>
              <w:spacing w:after="0"/>
              <w:rPr>
                <w:bCs/>
                <w:color w:val="000000" w:themeColor="text1"/>
                <w:sz w:val="16"/>
                <w:szCs w:val="16"/>
              </w:rPr>
            </w:pPr>
            <w:r w:rsidRPr="00E54DA9">
              <w:rPr>
                <w:color w:val="000000" w:themeColor="text1"/>
                <w:sz w:val="16"/>
                <w:szCs w:val="16"/>
                <w:shd w:val="clear" w:color="auto" w:fill="FFFFFF"/>
              </w:rPr>
              <w:t xml:space="preserve">Link E-Legiferation: </w:t>
            </w:r>
            <w:hyperlink r:id="rId9" w:history="1">
              <w:r w:rsidRPr="00E54DA9">
                <w:rPr>
                  <w:rStyle w:val="af"/>
                  <w:b/>
                  <w:color w:val="000000" w:themeColor="text1"/>
                  <w:sz w:val="16"/>
                  <w:szCs w:val="16"/>
                  <w:shd w:val="clear" w:color="auto" w:fill="FFFFFF"/>
                </w:rPr>
                <w:t>401/MM/2025</w:t>
              </w:r>
            </w:hyperlink>
          </w:p>
        </w:tc>
        <w:tc>
          <w:tcPr>
            <w:tcW w:w="474" w:type="pct"/>
          </w:tcPr>
          <w:p w14:paraId="239AB8E8" w14:textId="77777777" w:rsidR="00750260" w:rsidRPr="00E54DA9" w:rsidRDefault="00750260" w:rsidP="00750260">
            <w:pPr>
              <w:pStyle w:val="P68B1DB1-a4"/>
              <w:spacing w:after="0"/>
              <w:rPr>
                <w:color w:val="000000" w:themeColor="text1"/>
                <w:sz w:val="16"/>
                <w:szCs w:val="16"/>
              </w:rPr>
            </w:pPr>
          </w:p>
        </w:tc>
      </w:tr>
      <w:tr w:rsidR="00750260" w:rsidRPr="00E54DA9" w14:paraId="7A5C8BD8" w14:textId="01B46963" w:rsidTr="007B2C92">
        <w:trPr>
          <w:trHeight w:val="1547"/>
        </w:trPr>
        <w:tc>
          <w:tcPr>
            <w:tcW w:w="923" w:type="pct"/>
          </w:tcPr>
          <w:p w14:paraId="1C4D0D94" w14:textId="44896256"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t>(2) În cazul în care furnizorul își încetează activitatea, sau își transferă o parte din operațiuni sau toate operațiunile către un terț, obligațiile stabilite la alineatul (1) îi revin, în locul furnizorului, părții responsabile pentru lichidarea întreprinderii furnizorului sau care își asumă responsabilitatea pentru introducerea pe piață a substanței sau a amestecului în cauză.</w:t>
            </w:r>
          </w:p>
        </w:tc>
        <w:tc>
          <w:tcPr>
            <w:tcW w:w="827" w:type="pct"/>
          </w:tcPr>
          <w:p w14:paraId="7B7E211A" w14:textId="7412B5E0"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Where the supplier ceases its activity or transfers part or all of its operations to a third party, the obligations laid down in paragraph 1 shall be incumbent on the party responsible for winding up the supplier's undertaking or taking responsibility for placing the substance or mixture on the market instead of the supplier.</w:t>
            </w:r>
          </w:p>
        </w:tc>
        <w:tc>
          <w:tcPr>
            <w:tcW w:w="925" w:type="pct"/>
          </w:tcPr>
          <w:p w14:paraId="130A559F" w14:textId="77777777" w:rsidR="00750260" w:rsidRPr="00E54DA9" w:rsidRDefault="00750260" w:rsidP="00750260">
            <w:pPr>
              <w:spacing w:before="4" w:after="4"/>
              <w:ind w:firstLine="22"/>
              <w:jc w:val="both"/>
              <w:rPr>
                <w:b/>
                <w:sz w:val="16"/>
                <w:szCs w:val="16"/>
                <w:lang w:val="pt-BR"/>
              </w:rPr>
            </w:pPr>
            <w:r w:rsidRPr="00E54DA9">
              <w:rPr>
                <w:b/>
                <w:sz w:val="16"/>
                <w:szCs w:val="16"/>
                <w:lang w:val="pt-BR"/>
              </w:rPr>
              <w:t>Transpunerea prin proiectul de modificare a Legii nr. 277/2018 privind substanțele chimice</w:t>
            </w:r>
          </w:p>
          <w:p w14:paraId="0E837D12" w14:textId="77777777" w:rsidR="00750260" w:rsidRPr="00E54DA9" w:rsidRDefault="00750260" w:rsidP="00750260">
            <w:pPr>
              <w:spacing w:before="4" w:after="4"/>
              <w:ind w:firstLine="22"/>
              <w:jc w:val="both"/>
              <w:rPr>
                <w:bCs/>
                <w:sz w:val="16"/>
                <w:szCs w:val="16"/>
                <w:lang w:val="pt-BR"/>
              </w:rPr>
            </w:pPr>
          </w:p>
          <w:p w14:paraId="6561D9E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Art. I, Pct. 11, din PL</w:t>
            </w:r>
          </w:p>
          <w:p w14:paraId="75F06B5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xml:space="preserve">Articolul 15 se completează cu alineatul (8) cu următorul cuprins: </w:t>
            </w:r>
          </w:p>
          <w:p w14:paraId="033284A5" w14:textId="570A4099" w:rsidR="00750260" w:rsidRPr="00E54DA9" w:rsidRDefault="00750260" w:rsidP="00750260">
            <w:pPr>
              <w:pStyle w:val="P68B1DB1-a3"/>
              <w:spacing w:before="4" w:after="4"/>
              <w:ind w:firstLine="22"/>
              <w:jc w:val="both"/>
              <w:rPr>
                <w:color w:val="000000" w:themeColor="text1"/>
                <w:sz w:val="16"/>
                <w:szCs w:val="16"/>
                <w:lang w:val="pt-BR"/>
              </w:rPr>
            </w:pPr>
            <w:r w:rsidRPr="00E54DA9">
              <w:rPr>
                <w:b w:val="0"/>
                <w:bCs/>
                <w:sz w:val="16"/>
                <w:szCs w:val="16"/>
                <w:lang w:val="pt-BR"/>
              </w:rPr>
              <w:t>,,În cazul în care furnizorul încetează activitatea sau transferă parțial sau total operațiunile sale către o terță parte, partea responsabilă de lichidarea activității furnizorului sau de preluarea responsabilității pentru introducerea pe piață a substanței sau amestecului în cauză este obligată</w:t>
            </w:r>
            <w:r w:rsidRPr="00E54DA9">
              <w:rPr>
                <w:bCs/>
                <w:sz w:val="16"/>
                <w:szCs w:val="16"/>
                <w:lang w:val="pt-BR"/>
              </w:rPr>
              <w:t xml:space="preserve"> </w:t>
            </w:r>
            <w:r w:rsidRPr="00E54DA9">
              <w:rPr>
                <w:b w:val="0"/>
                <w:sz w:val="16"/>
                <w:szCs w:val="16"/>
                <w:lang w:val="pt-BR"/>
              </w:rPr>
              <w:t>să</w:t>
            </w:r>
            <w:r w:rsidRPr="00E54DA9">
              <w:rPr>
                <w:bCs/>
                <w:sz w:val="16"/>
                <w:szCs w:val="16"/>
                <w:lang w:val="pt-BR"/>
              </w:rPr>
              <w:t xml:space="preserve"> </w:t>
            </w:r>
            <w:r w:rsidRPr="00E54DA9">
              <w:rPr>
                <w:b w:val="0"/>
                <w:sz w:val="16"/>
                <w:szCs w:val="16"/>
                <w:lang w:val="pt-BR"/>
              </w:rPr>
              <w:t>îndeplinească obligația prevăzută la alineatul 7 în locul furnizorului.”</w:t>
            </w:r>
          </w:p>
        </w:tc>
        <w:tc>
          <w:tcPr>
            <w:tcW w:w="876" w:type="pct"/>
          </w:tcPr>
          <w:p w14:paraId="55C3EA80" w14:textId="2C5CE7BA" w:rsidR="00750260" w:rsidRPr="00E54DA9" w:rsidRDefault="00750260" w:rsidP="00750260">
            <w:pPr>
              <w:pStyle w:val="P68B1DB1-a3"/>
              <w:spacing w:before="4" w:after="4"/>
              <w:ind w:firstLine="22"/>
              <w:jc w:val="both"/>
              <w:rPr>
                <w:color w:val="000000" w:themeColor="text1"/>
                <w:sz w:val="16"/>
                <w:szCs w:val="16"/>
              </w:rPr>
            </w:pPr>
            <w:r w:rsidRPr="00E54DA9">
              <w:rPr>
                <w:color w:val="000000" w:themeColor="text1"/>
                <w:sz w:val="16"/>
                <w:szCs w:val="16"/>
              </w:rPr>
              <w:t>Transposition through the draft amendment to Law no. 277/2018 on chemicals</w:t>
            </w:r>
          </w:p>
          <w:p w14:paraId="58081D38" w14:textId="77777777" w:rsidR="00750260" w:rsidRPr="00E54DA9" w:rsidRDefault="00750260" w:rsidP="00750260">
            <w:pPr>
              <w:spacing w:before="4" w:after="4"/>
              <w:ind w:firstLine="22"/>
              <w:jc w:val="both"/>
              <w:rPr>
                <w:bCs/>
                <w:color w:val="000000" w:themeColor="text1"/>
                <w:sz w:val="16"/>
                <w:szCs w:val="16"/>
              </w:rPr>
            </w:pPr>
          </w:p>
          <w:p w14:paraId="4A55DCB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Article I, point 11, of PL</w:t>
            </w:r>
          </w:p>
          <w:p w14:paraId="5B0022A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Article 15 is supplemented by paragraph 8, which reads as follows: </w:t>
            </w:r>
          </w:p>
          <w:p w14:paraId="30C8D7EF" w14:textId="55B210F6"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‘Where the supplier ceases its activity or transfers all or part of its operations to a third party, the party responsible for winding up the supplier’s activity or taking over responsibility for placing the substance or mixture on the market shall be obliged to fulfil the obligation laid down in paragraph 7 instead of the supplier.”</w:t>
            </w:r>
          </w:p>
        </w:tc>
        <w:tc>
          <w:tcPr>
            <w:tcW w:w="487" w:type="pct"/>
          </w:tcPr>
          <w:p w14:paraId="2410BE79" w14:textId="3BB4EDFB"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Untransposed EU provisions</w:t>
            </w:r>
          </w:p>
        </w:tc>
        <w:tc>
          <w:tcPr>
            <w:tcW w:w="487" w:type="pct"/>
          </w:tcPr>
          <w:p w14:paraId="1F09A7C6" w14:textId="32BF172C" w:rsidR="00750260" w:rsidRPr="00E54DA9" w:rsidRDefault="00750260" w:rsidP="00750260">
            <w:pPr>
              <w:pStyle w:val="P68B1DB1-a4"/>
              <w:spacing w:after="0"/>
              <w:jc w:val="both"/>
              <w:rPr>
                <w:bCs/>
                <w:color w:val="000000" w:themeColor="text1"/>
                <w:sz w:val="16"/>
                <w:szCs w:val="16"/>
              </w:rPr>
            </w:pPr>
            <w:r w:rsidRPr="00E54DA9">
              <w:rPr>
                <w:color w:val="000000" w:themeColor="text1"/>
                <w:sz w:val="16"/>
                <w:szCs w:val="16"/>
              </w:rPr>
              <w:t xml:space="preserve">Transposition is ensured by </w:t>
            </w:r>
            <w:r w:rsidRPr="00E54DA9">
              <w:rPr>
                <w:i/>
                <w:color w:val="000000" w:themeColor="text1"/>
                <w:sz w:val="16"/>
                <w:szCs w:val="16"/>
              </w:rPr>
              <w:t>the draft amendment to Law 277/2018 on chemicals</w:t>
            </w:r>
            <w:r w:rsidRPr="00E54DA9">
              <w:rPr>
                <w:color w:val="000000" w:themeColor="text1"/>
                <w:sz w:val="16"/>
                <w:szCs w:val="16"/>
              </w:rPr>
              <w:t xml:space="preserve"> (unique number - </w:t>
            </w:r>
            <w:r w:rsidRPr="00E54DA9">
              <w:rPr>
                <w:b/>
                <w:color w:val="000000" w:themeColor="text1"/>
                <w:sz w:val="16"/>
                <w:szCs w:val="16"/>
              </w:rPr>
              <w:t>401/MM/2025</w:t>
            </w:r>
            <w:r w:rsidRPr="00E54DA9">
              <w:rPr>
                <w:color w:val="000000" w:themeColor="text1"/>
                <w:sz w:val="16"/>
                <w:szCs w:val="16"/>
              </w:rPr>
              <w:t>),</w:t>
            </w:r>
          </w:p>
          <w:p w14:paraId="5B630A7D" w14:textId="77777777" w:rsidR="00750260" w:rsidRPr="00E54DA9" w:rsidRDefault="00750260" w:rsidP="00750260">
            <w:pPr>
              <w:spacing w:after="0"/>
              <w:jc w:val="both"/>
              <w:rPr>
                <w:bCs/>
                <w:color w:val="000000" w:themeColor="text1"/>
                <w:sz w:val="16"/>
                <w:szCs w:val="16"/>
              </w:rPr>
            </w:pPr>
          </w:p>
          <w:p w14:paraId="3167E8D9" w14:textId="507609CE" w:rsidR="00750260" w:rsidRPr="00E54DA9" w:rsidRDefault="00750260" w:rsidP="00750260">
            <w:pPr>
              <w:spacing w:after="0"/>
              <w:jc w:val="both"/>
              <w:rPr>
                <w:bCs/>
                <w:color w:val="000000" w:themeColor="text1"/>
                <w:sz w:val="16"/>
                <w:szCs w:val="16"/>
              </w:rPr>
            </w:pPr>
            <w:r w:rsidRPr="00E54DA9">
              <w:rPr>
                <w:color w:val="000000" w:themeColor="text1"/>
                <w:sz w:val="16"/>
                <w:szCs w:val="16"/>
                <w:shd w:val="clear" w:color="auto" w:fill="FFFFFF"/>
              </w:rPr>
              <w:t xml:space="preserve">Link E-Legiferation: </w:t>
            </w:r>
            <w:hyperlink r:id="rId10" w:history="1">
              <w:r w:rsidRPr="00E54DA9">
                <w:rPr>
                  <w:rStyle w:val="af"/>
                  <w:b/>
                  <w:color w:val="000000" w:themeColor="text1"/>
                  <w:sz w:val="16"/>
                  <w:szCs w:val="16"/>
                  <w:shd w:val="clear" w:color="auto" w:fill="FFFFFF"/>
                </w:rPr>
                <w:t>401/MM/2025</w:t>
              </w:r>
            </w:hyperlink>
          </w:p>
        </w:tc>
        <w:tc>
          <w:tcPr>
            <w:tcW w:w="474" w:type="pct"/>
          </w:tcPr>
          <w:p w14:paraId="013BAAEC" w14:textId="77777777" w:rsidR="00750260" w:rsidRPr="00E54DA9" w:rsidRDefault="00750260" w:rsidP="00750260">
            <w:pPr>
              <w:pStyle w:val="P68B1DB1-a4"/>
              <w:spacing w:after="0"/>
              <w:jc w:val="both"/>
              <w:rPr>
                <w:color w:val="000000" w:themeColor="text1"/>
                <w:sz w:val="16"/>
                <w:szCs w:val="16"/>
              </w:rPr>
            </w:pPr>
          </w:p>
        </w:tc>
      </w:tr>
      <w:tr w:rsidR="00750260" w:rsidRPr="00E54DA9" w14:paraId="656F01CE" w14:textId="6918DCCD" w:rsidTr="007B2C92">
        <w:trPr>
          <w:trHeight w:val="1260"/>
        </w:trPr>
        <w:tc>
          <w:tcPr>
            <w:tcW w:w="923" w:type="pct"/>
          </w:tcPr>
          <w:p w14:paraId="658E628B" w14:textId="77777777" w:rsidR="00750260" w:rsidRPr="00E54DA9" w:rsidRDefault="00750260" w:rsidP="00750260">
            <w:pPr>
              <w:spacing w:before="4" w:after="4"/>
              <w:ind w:firstLine="22"/>
              <w:jc w:val="both"/>
              <w:rPr>
                <w:bCs/>
                <w:sz w:val="16"/>
                <w:szCs w:val="16"/>
              </w:rPr>
            </w:pPr>
            <w:r w:rsidRPr="00E54DA9">
              <w:rPr>
                <w:bCs/>
                <w:sz w:val="16"/>
                <w:szCs w:val="16"/>
              </w:rPr>
              <w:t>(3) Autoritatea competentă sau autoritățile de control ale unui stat membru în care este stabilit furnizorul sau agenția pot solicita furnizorului să prezinte orice informații menționate la alineatul (1) primul paragraf.</w:t>
            </w:r>
          </w:p>
          <w:p w14:paraId="43E191B3" w14:textId="22675E84" w:rsidR="00750260" w:rsidRPr="00E54DA9" w:rsidRDefault="00750260" w:rsidP="00750260">
            <w:pPr>
              <w:pStyle w:val="P68B1DB1-a4"/>
              <w:spacing w:before="4" w:after="4"/>
              <w:ind w:firstLine="22"/>
              <w:jc w:val="both"/>
              <w:rPr>
                <w:color w:val="000000" w:themeColor="text1"/>
                <w:sz w:val="16"/>
                <w:szCs w:val="16"/>
              </w:rPr>
            </w:pPr>
            <w:r w:rsidRPr="00E54DA9">
              <w:rPr>
                <w:bCs/>
                <w:sz w:val="16"/>
                <w:szCs w:val="16"/>
              </w:rPr>
              <w:lastRenderedPageBreak/>
              <w:t>Cu toate acestea, în cazul în care informațiile în cauză se află la dispoziția agenției ca parte a unei înregistrări în conformitate cu Regulamentul (CE) nr. 1907/2006 sau ca parte a unei notificări în conformitate cu articolul 40 din prezentul regulament, agenția folosește informațiile în cauză, iar autoritatea se adresează agenției.</w:t>
            </w:r>
          </w:p>
        </w:tc>
        <w:tc>
          <w:tcPr>
            <w:tcW w:w="827" w:type="pct"/>
          </w:tcPr>
          <w:p w14:paraId="5AEF3E18" w14:textId="530EA76E"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(3) The competent authority or control authorities of a Member State where the supplier or the Agency is established may require the supplier to submit any information referred to in the first subparagraph of paragraph 1.</w:t>
            </w:r>
          </w:p>
          <w:p w14:paraId="4B6DD474" w14:textId="272DFBA2" w:rsidR="00750260" w:rsidRPr="00E54DA9" w:rsidRDefault="00750260" w:rsidP="00750260">
            <w:pPr>
              <w:pStyle w:val="P68B1DB1-a4"/>
              <w:spacing w:before="4" w:after="4"/>
              <w:ind w:firstLine="22"/>
              <w:jc w:val="both"/>
              <w:rPr>
                <w:b/>
                <w:color w:val="000000" w:themeColor="text1"/>
                <w:sz w:val="16"/>
                <w:szCs w:val="16"/>
              </w:rPr>
            </w:pPr>
            <w:r w:rsidRPr="00E54DA9">
              <w:rPr>
                <w:color w:val="000000" w:themeColor="text1"/>
                <w:sz w:val="16"/>
                <w:szCs w:val="16"/>
              </w:rPr>
              <w:lastRenderedPageBreak/>
              <w:t>However, where that information is available to the Agency as part of a registration in accordance with Regulation (EC) No 1907/2006 or as part of a notification in accordance with Article 40 of this Regulation, the Agency shall use that information and the Authority shall address itself to the Agency.</w:t>
            </w:r>
          </w:p>
        </w:tc>
        <w:tc>
          <w:tcPr>
            <w:tcW w:w="925" w:type="pct"/>
          </w:tcPr>
          <w:p w14:paraId="6956D43A" w14:textId="77777777" w:rsidR="00750260" w:rsidRPr="00E54DA9" w:rsidRDefault="00750260" w:rsidP="00750260">
            <w:pPr>
              <w:spacing w:after="60"/>
              <w:jc w:val="both"/>
              <w:rPr>
                <w:b/>
                <w:sz w:val="16"/>
                <w:szCs w:val="16"/>
                <w:lang w:val="pt-BR"/>
              </w:rPr>
            </w:pPr>
            <w:r w:rsidRPr="00E54DA9">
              <w:rPr>
                <w:b/>
                <w:sz w:val="16"/>
                <w:szCs w:val="16"/>
                <w:lang w:val="pt-BR"/>
              </w:rPr>
              <w:lastRenderedPageBreak/>
              <w:t>Transpunerea prin proiectul de modificare a Legii nr. 277/2018 privind substanțele chimice</w:t>
            </w:r>
          </w:p>
          <w:p w14:paraId="4318A936" w14:textId="77777777" w:rsidR="00750260" w:rsidRPr="00E54DA9" w:rsidRDefault="00750260" w:rsidP="00750260">
            <w:pPr>
              <w:spacing w:after="60"/>
              <w:jc w:val="both"/>
              <w:rPr>
                <w:bCs/>
                <w:sz w:val="16"/>
                <w:szCs w:val="16"/>
                <w:lang w:val="pt-BR"/>
              </w:rPr>
            </w:pPr>
            <w:r w:rsidRPr="00E54DA9">
              <w:rPr>
                <w:bCs/>
                <w:sz w:val="16"/>
                <w:szCs w:val="16"/>
                <w:lang w:val="pt-BR"/>
              </w:rPr>
              <w:t>Art. I, Pct. 11 din PL</w:t>
            </w:r>
          </w:p>
          <w:p w14:paraId="242044ED" w14:textId="77777777" w:rsidR="00750260" w:rsidRPr="00E54DA9" w:rsidRDefault="00750260" w:rsidP="00750260">
            <w:pPr>
              <w:spacing w:after="60"/>
              <w:jc w:val="both"/>
              <w:rPr>
                <w:sz w:val="16"/>
                <w:szCs w:val="16"/>
                <w:lang w:val="pt-BR"/>
              </w:rPr>
            </w:pPr>
            <w:r w:rsidRPr="00E54DA9">
              <w:rPr>
                <w:sz w:val="16"/>
                <w:szCs w:val="16"/>
                <w:lang w:val="pt-BR"/>
              </w:rPr>
              <w:t xml:space="preserve">Articolul 15 se completează cu alineatul (9) cu următorul cuprins: </w:t>
            </w:r>
          </w:p>
          <w:p w14:paraId="4EB0C6AD" w14:textId="7430A2ED" w:rsidR="00750260" w:rsidRPr="00E54DA9" w:rsidRDefault="00750260" w:rsidP="00750260">
            <w:pPr>
              <w:pStyle w:val="P68B1DB1-a3"/>
              <w:spacing w:after="60"/>
              <w:jc w:val="both"/>
              <w:rPr>
                <w:b w:val="0"/>
                <w:bCs/>
                <w:color w:val="000000" w:themeColor="text1"/>
                <w:sz w:val="16"/>
                <w:szCs w:val="16"/>
                <w:lang w:val="pt-BR"/>
              </w:rPr>
            </w:pPr>
            <w:r w:rsidRPr="00E54DA9">
              <w:rPr>
                <w:b w:val="0"/>
                <w:bCs/>
                <w:sz w:val="16"/>
                <w:szCs w:val="16"/>
                <w:lang w:val="pt-BR"/>
              </w:rPr>
              <w:lastRenderedPageBreak/>
              <w:t>,,Agenția sau Inspectoratul pentru Protecția Mediului poate solicita furnizorului să îi transmită orice informație menționată la alineatul 7.”</w:t>
            </w:r>
          </w:p>
        </w:tc>
        <w:tc>
          <w:tcPr>
            <w:tcW w:w="876" w:type="pct"/>
          </w:tcPr>
          <w:p w14:paraId="087B5699" w14:textId="441758A7" w:rsidR="00750260" w:rsidRPr="00E54DA9" w:rsidRDefault="00750260" w:rsidP="00750260">
            <w:pPr>
              <w:pStyle w:val="P68B1DB1-a3"/>
              <w:spacing w:after="60"/>
              <w:jc w:val="both"/>
              <w:rPr>
                <w:color w:val="000000" w:themeColor="text1"/>
                <w:sz w:val="16"/>
                <w:szCs w:val="16"/>
              </w:rPr>
            </w:pPr>
            <w:r w:rsidRPr="00E54DA9">
              <w:rPr>
                <w:color w:val="000000" w:themeColor="text1"/>
                <w:sz w:val="16"/>
                <w:szCs w:val="16"/>
              </w:rPr>
              <w:lastRenderedPageBreak/>
              <w:t>Transposition through the draft amendment to Law no. 277/2018 on chemicals</w:t>
            </w:r>
          </w:p>
          <w:p w14:paraId="7EB5DDB5" w14:textId="77777777" w:rsidR="00750260" w:rsidRPr="00E54DA9" w:rsidRDefault="00750260" w:rsidP="00750260">
            <w:pPr>
              <w:pStyle w:val="P68B1DB1-a4"/>
              <w:spacing w:after="60"/>
              <w:jc w:val="both"/>
              <w:rPr>
                <w:bCs/>
                <w:color w:val="000000" w:themeColor="text1"/>
                <w:sz w:val="16"/>
                <w:szCs w:val="16"/>
              </w:rPr>
            </w:pPr>
            <w:r w:rsidRPr="00E54DA9">
              <w:rPr>
                <w:color w:val="000000" w:themeColor="text1"/>
                <w:sz w:val="16"/>
                <w:szCs w:val="16"/>
              </w:rPr>
              <w:t>Article I, point 11 of PL</w:t>
            </w:r>
          </w:p>
          <w:p w14:paraId="22075673" w14:textId="77777777" w:rsidR="00750260" w:rsidRPr="00E54DA9" w:rsidRDefault="00750260" w:rsidP="00750260">
            <w:pPr>
              <w:pStyle w:val="P68B1DB1-a4"/>
              <w:spacing w:after="60"/>
              <w:jc w:val="both"/>
              <w:rPr>
                <w:color w:val="000000" w:themeColor="text1"/>
                <w:sz w:val="16"/>
                <w:szCs w:val="16"/>
              </w:rPr>
            </w:pPr>
            <w:r w:rsidRPr="00E54DA9">
              <w:rPr>
                <w:color w:val="000000" w:themeColor="text1"/>
                <w:sz w:val="16"/>
                <w:szCs w:val="16"/>
              </w:rPr>
              <w:t xml:space="preserve">Article 15 shall be supplemented by paragraph 9, which reads as follows: </w:t>
            </w:r>
          </w:p>
          <w:p w14:paraId="4F7C5110" w14:textId="417558BF"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The Agency or the Environmental Protection Inspectorate may request the supplier to provide it with any information referred to in paragraph 7.”</w:t>
            </w:r>
          </w:p>
        </w:tc>
        <w:tc>
          <w:tcPr>
            <w:tcW w:w="487" w:type="pct"/>
          </w:tcPr>
          <w:p w14:paraId="6F3EB45E" w14:textId="271A8C21"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Untransposed EU provisions</w:t>
            </w:r>
          </w:p>
        </w:tc>
        <w:tc>
          <w:tcPr>
            <w:tcW w:w="487" w:type="pct"/>
          </w:tcPr>
          <w:p w14:paraId="5ADBEAA7" w14:textId="6965680E" w:rsidR="00750260" w:rsidRPr="00E54DA9" w:rsidRDefault="00750260" w:rsidP="00750260">
            <w:pPr>
              <w:pStyle w:val="P68B1DB1-a4"/>
              <w:spacing w:after="60"/>
              <w:jc w:val="both"/>
              <w:rPr>
                <w:bCs/>
                <w:color w:val="000000" w:themeColor="text1"/>
                <w:sz w:val="16"/>
                <w:szCs w:val="16"/>
              </w:rPr>
            </w:pPr>
            <w:r w:rsidRPr="00E54DA9">
              <w:rPr>
                <w:color w:val="000000" w:themeColor="text1"/>
                <w:sz w:val="16"/>
                <w:szCs w:val="16"/>
              </w:rPr>
              <w:t xml:space="preserve">Transposition is ensured by </w:t>
            </w:r>
            <w:r w:rsidRPr="00E54DA9">
              <w:rPr>
                <w:i/>
                <w:color w:val="000000" w:themeColor="text1"/>
                <w:sz w:val="16"/>
                <w:szCs w:val="16"/>
              </w:rPr>
              <w:t>the draft amendment to Law 277/2018 on chemicals</w:t>
            </w:r>
            <w:r w:rsidRPr="00E54DA9">
              <w:rPr>
                <w:color w:val="000000" w:themeColor="text1"/>
                <w:sz w:val="16"/>
                <w:szCs w:val="16"/>
              </w:rPr>
              <w:t xml:space="preserve"> (unique number - </w:t>
            </w:r>
            <w:r w:rsidRPr="00E54DA9">
              <w:rPr>
                <w:b/>
                <w:color w:val="000000" w:themeColor="text1"/>
                <w:sz w:val="16"/>
                <w:szCs w:val="16"/>
              </w:rPr>
              <w:t>401/MM/2025</w:t>
            </w:r>
            <w:r w:rsidRPr="00E54DA9">
              <w:rPr>
                <w:color w:val="000000" w:themeColor="text1"/>
                <w:sz w:val="16"/>
                <w:szCs w:val="16"/>
              </w:rPr>
              <w:t>),</w:t>
            </w:r>
          </w:p>
          <w:p w14:paraId="60EE171E" w14:textId="77777777" w:rsidR="00750260" w:rsidRPr="00E54DA9" w:rsidRDefault="00750260" w:rsidP="00750260">
            <w:pPr>
              <w:spacing w:after="60"/>
              <w:jc w:val="both"/>
              <w:rPr>
                <w:bCs/>
                <w:color w:val="000000" w:themeColor="text1"/>
                <w:sz w:val="16"/>
                <w:szCs w:val="16"/>
              </w:rPr>
            </w:pPr>
          </w:p>
          <w:p w14:paraId="539A6705" w14:textId="41C5EBA6" w:rsidR="00750260" w:rsidRPr="00E54DA9" w:rsidRDefault="00750260" w:rsidP="00750260">
            <w:pPr>
              <w:spacing w:after="60"/>
              <w:jc w:val="both"/>
              <w:rPr>
                <w:color w:val="000000" w:themeColor="text1"/>
                <w:sz w:val="16"/>
                <w:szCs w:val="16"/>
              </w:rPr>
            </w:pPr>
            <w:r w:rsidRPr="00E54DA9">
              <w:rPr>
                <w:color w:val="000000" w:themeColor="text1"/>
                <w:sz w:val="16"/>
                <w:szCs w:val="16"/>
                <w:shd w:val="clear" w:color="auto" w:fill="FFFFFF"/>
              </w:rPr>
              <w:t xml:space="preserve">Link E-Legiferation: </w:t>
            </w:r>
            <w:hyperlink r:id="rId11" w:history="1">
              <w:r w:rsidRPr="00E54DA9">
                <w:rPr>
                  <w:rStyle w:val="af"/>
                  <w:b/>
                  <w:color w:val="000000" w:themeColor="text1"/>
                  <w:sz w:val="16"/>
                  <w:szCs w:val="16"/>
                  <w:shd w:val="clear" w:color="auto" w:fill="FFFFFF"/>
                </w:rPr>
                <w:t>401/MM/2025</w:t>
              </w:r>
            </w:hyperlink>
          </w:p>
        </w:tc>
        <w:tc>
          <w:tcPr>
            <w:tcW w:w="474" w:type="pct"/>
          </w:tcPr>
          <w:p w14:paraId="79DB96BB" w14:textId="77777777" w:rsidR="00750260" w:rsidRPr="00E54DA9" w:rsidRDefault="00750260" w:rsidP="00750260">
            <w:pPr>
              <w:pStyle w:val="P68B1DB1-a4"/>
              <w:spacing w:after="60"/>
              <w:jc w:val="both"/>
              <w:rPr>
                <w:color w:val="000000" w:themeColor="text1"/>
                <w:sz w:val="16"/>
                <w:szCs w:val="16"/>
              </w:rPr>
            </w:pPr>
          </w:p>
        </w:tc>
      </w:tr>
      <w:tr w:rsidR="00750260" w:rsidRPr="00E54DA9" w14:paraId="64A1623F" w14:textId="7832711A" w:rsidTr="007B2C92">
        <w:tc>
          <w:tcPr>
            <w:tcW w:w="923" w:type="pct"/>
          </w:tcPr>
          <w:p w14:paraId="4C415561" w14:textId="77777777" w:rsidR="00750260" w:rsidRPr="00E54DA9" w:rsidRDefault="00750260" w:rsidP="00750260">
            <w:pPr>
              <w:spacing w:before="4" w:after="4"/>
              <w:ind w:firstLine="22"/>
              <w:jc w:val="center"/>
              <w:rPr>
                <w:b/>
                <w:sz w:val="16"/>
                <w:szCs w:val="16"/>
              </w:rPr>
            </w:pPr>
            <w:r w:rsidRPr="00E54DA9">
              <w:rPr>
                <w:b/>
                <w:sz w:val="16"/>
                <w:szCs w:val="16"/>
              </w:rPr>
              <w:t>Articolul 50</w:t>
            </w:r>
          </w:p>
          <w:p w14:paraId="01753E9D" w14:textId="77777777" w:rsidR="00750260" w:rsidRPr="00E54DA9" w:rsidRDefault="00750260" w:rsidP="00750260">
            <w:pPr>
              <w:spacing w:before="4" w:after="4"/>
              <w:ind w:firstLine="22"/>
              <w:jc w:val="center"/>
              <w:rPr>
                <w:b/>
                <w:sz w:val="16"/>
                <w:szCs w:val="16"/>
              </w:rPr>
            </w:pPr>
            <w:r w:rsidRPr="00E54DA9">
              <w:rPr>
                <w:b/>
                <w:sz w:val="16"/>
                <w:szCs w:val="16"/>
              </w:rPr>
              <w:t>Sarcinile agenției</w:t>
            </w:r>
          </w:p>
          <w:p w14:paraId="09EFAE62" w14:textId="77777777" w:rsidR="00750260" w:rsidRPr="00E54DA9" w:rsidRDefault="00750260" w:rsidP="00750260">
            <w:pPr>
              <w:spacing w:before="4" w:after="4"/>
              <w:ind w:firstLine="22"/>
              <w:jc w:val="both"/>
              <w:rPr>
                <w:bCs/>
                <w:sz w:val="16"/>
                <w:szCs w:val="16"/>
              </w:rPr>
            </w:pPr>
          </w:p>
          <w:p w14:paraId="4B01928F" w14:textId="77777777" w:rsidR="00750260" w:rsidRPr="00E54DA9" w:rsidRDefault="00750260" w:rsidP="00750260">
            <w:pPr>
              <w:spacing w:before="4" w:after="4"/>
              <w:ind w:firstLine="22"/>
              <w:jc w:val="both"/>
              <w:rPr>
                <w:bCs/>
                <w:sz w:val="16"/>
                <w:szCs w:val="16"/>
              </w:rPr>
            </w:pPr>
            <w:r w:rsidRPr="00E54DA9">
              <w:rPr>
                <w:bCs/>
                <w:sz w:val="16"/>
                <w:szCs w:val="16"/>
              </w:rPr>
              <w:t>(1) Agenția oferă statelor membre și instituțiilor Comunității cea mai bună consultanță științifică și tehnică cu putință pe probleme legate de chimicale care sunt de competența sa și care îi este solicitată în conformitate cu prezentul regulament.</w:t>
            </w:r>
          </w:p>
          <w:p w14:paraId="16605CB1" w14:textId="77777777" w:rsidR="00750260" w:rsidRPr="00E54DA9" w:rsidRDefault="00750260" w:rsidP="00750260">
            <w:pPr>
              <w:spacing w:before="4" w:after="4"/>
              <w:ind w:firstLine="22"/>
              <w:jc w:val="both"/>
              <w:rPr>
                <w:bCs/>
                <w:sz w:val="16"/>
                <w:szCs w:val="16"/>
              </w:rPr>
            </w:pPr>
            <w:r w:rsidRPr="00E54DA9">
              <w:rPr>
                <w:bCs/>
                <w:sz w:val="16"/>
                <w:szCs w:val="16"/>
              </w:rPr>
              <w:t>(2) Secretariatul agenției:</w:t>
            </w:r>
          </w:p>
          <w:p w14:paraId="09D0C147" w14:textId="77777777" w:rsidR="00750260" w:rsidRPr="00E54DA9" w:rsidRDefault="00750260" w:rsidP="00750260">
            <w:pPr>
              <w:spacing w:before="4" w:after="4"/>
              <w:ind w:firstLine="22"/>
              <w:jc w:val="both"/>
              <w:rPr>
                <w:bCs/>
                <w:sz w:val="16"/>
                <w:szCs w:val="16"/>
              </w:rPr>
            </w:pPr>
            <w:r w:rsidRPr="00E54DA9">
              <w:rPr>
                <w:bCs/>
                <w:sz w:val="16"/>
                <w:szCs w:val="16"/>
              </w:rPr>
              <w:t>(a) furnizează industriei instrumente și ghiduri tehnice și științifice actualizate, după caz, privind modul de îndeplinire a obligațiilor prevăzute în prezentul regulament;</w:t>
            </w:r>
          </w:p>
          <w:p w14:paraId="28938581" w14:textId="77777777" w:rsidR="00750260" w:rsidRPr="00E54DA9" w:rsidRDefault="00750260" w:rsidP="00750260">
            <w:pPr>
              <w:spacing w:before="4" w:after="4"/>
              <w:ind w:firstLine="22"/>
              <w:jc w:val="both"/>
              <w:rPr>
                <w:bCs/>
                <w:sz w:val="16"/>
                <w:szCs w:val="16"/>
              </w:rPr>
            </w:pPr>
            <w:r w:rsidRPr="00E54DA9">
              <w:rPr>
                <w:bCs/>
                <w:sz w:val="16"/>
                <w:szCs w:val="16"/>
              </w:rPr>
              <w:t>(b) furnizează autorităților competente instrumente și ghiduri tehnice și științifice actualizate privind aplicarea și punerea în aplicare a prezentului regulament și sprijină birourile de asistență înființate de statele membre în conformitate cu articolul 44.</w:t>
            </w:r>
          </w:p>
          <w:p w14:paraId="3E756EFE" w14:textId="77777777" w:rsidR="00750260" w:rsidRPr="00E54DA9" w:rsidRDefault="00750260" w:rsidP="00750260">
            <w:pPr>
              <w:spacing w:before="4" w:after="4"/>
              <w:ind w:firstLine="22"/>
              <w:jc w:val="both"/>
              <w:rPr>
                <w:bCs/>
                <w:sz w:val="16"/>
                <w:szCs w:val="16"/>
              </w:rPr>
            </w:pPr>
            <w:r w:rsidRPr="00E54DA9">
              <w:rPr>
                <w:bCs/>
                <w:sz w:val="16"/>
                <w:szCs w:val="16"/>
              </w:rPr>
              <w:t>(3) În cazul în care acționează în calitate de organism desemnat în conformitate cu articolul 45 alineatul (1a), agenția instituie instrumentele necesare pentru a oferi acces la informațiile menționate la articolul 45 alineatul (1) organismului sau organismelor desemnate relevante din statul membru care le-a desemnat, în vederea îndeplinirii sarcinilor care le revin în ceea ce privește răspunsul în situații de urgență privind sănătatea și măsurile preventive.</w:t>
            </w:r>
          </w:p>
          <w:p w14:paraId="5B4252F2" w14:textId="3A2FEAE7" w:rsidR="00750260" w:rsidRPr="00E54DA9" w:rsidRDefault="00750260" w:rsidP="003D7BC4">
            <w:pPr>
              <w:pStyle w:val="P68B1DB1-a3"/>
              <w:spacing w:before="4" w:after="4"/>
              <w:ind w:firstLine="22"/>
              <w:jc w:val="both"/>
              <w:rPr>
                <w:b w:val="0"/>
                <w:color w:val="000000" w:themeColor="text1"/>
                <w:sz w:val="16"/>
                <w:szCs w:val="16"/>
              </w:rPr>
            </w:pPr>
            <w:r w:rsidRPr="00E54DA9">
              <w:rPr>
                <w:b w:val="0"/>
                <w:sz w:val="16"/>
                <w:szCs w:val="16"/>
              </w:rPr>
              <w:t>(4) Agenției i se pun la dispoziție resurse adecvate pentru a sprijini activitatea sa.</w:t>
            </w:r>
          </w:p>
        </w:tc>
        <w:tc>
          <w:tcPr>
            <w:tcW w:w="827" w:type="pct"/>
          </w:tcPr>
          <w:p w14:paraId="1BBB3968" w14:textId="3F9F4D94"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50</w:t>
            </w:r>
          </w:p>
          <w:p w14:paraId="78961302"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Tasks of the Agency</w:t>
            </w:r>
          </w:p>
          <w:p w14:paraId="306437D4" w14:textId="77777777" w:rsidR="00750260" w:rsidRPr="00E54DA9" w:rsidRDefault="00750260" w:rsidP="00750260">
            <w:pPr>
              <w:spacing w:before="4" w:after="4"/>
              <w:ind w:firstLine="22"/>
              <w:jc w:val="both"/>
              <w:rPr>
                <w:bCs/>
                <w:color w:val="000000" w:themeColor="text1"/>
                <w:sz w:val="16"/>
                <w:szCs w:val="16"/>
              </w:rPr>
            </w:pPr>
          </w:p>
          <w:p w14:paraId="0FBE7C7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The Agency shall provide the Member States and the institutions of the Community with the best possible scientific and technical advice on chemical-related matters falling within its competence and requested from it in accordance with this Regulation.</w:t>
            </w:r>
          </w:p>
          <w:p w14:paraId="19BA6AE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The Secretariat of the Agency shall:</w:t>
            </w:r>
          </w:p>
          <w:p w14:paraId="1FA4E3A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provide industry with up-to-date technical and scientific tools and guidance, as appropriate, on how to fulfil the obligations laid down in this Regulation;</w:t>
            </w:r>
          </w:p>
          <w:p w14:paraId="13BF856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provide the competent authorities with up-to-date technical and scientific tools and guidance on the application and implementation of this Regulation and support the helpdesks established by the Member States in accordance with Article 44.</w:t>
            </w:r>
          </w:p>
          <w:p w14:paraId="356D3ED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(3) Where the Agency acts as a body designated in accordance with Article 45(1a), it shall establish the necessary tools to provide access to the information referred to in Article 45(1) to the relevant designated body or bodies in the designating Member State for the performance of their tasks as regards emergency health response and preventive measures.</w:t>
            </w:r>
          </w:p>
          <w:p w14:paraId="3B10C56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(4) The Agency shall be provided with adequate resources to support its work.</w:t>
            </w:r>
          </w:p>
        </w:tc>
        <w:tc>
          <w:tcPr>
            <w:tcW w:w="925" w:type="pct"/>
          </w:tcPr>
          <w:p w14:paraId="3F808B43"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0D72C217" w14:textId="6EC2BAAE" w:rsidR="00750260" w:rsidRPr="00E54DA9" w:rsidRDefault="00750260" w:rsidP="00750260">
            <w:pPr>
              <w:spacing w:before="4" w:after="4"/>
              <w:ind w:firstLine="22"/>
              <w:jc w:val="both"/>
              <w:rPr>
                <w:bCs/>
                <w:color w:val="000000" w:themeColor="text1"/>
                <w:sz w:val="16"/>
                <w:szCs w:val="16"/>
              </w:rPr>
            </w:pPr>
          </w:p>
        </w:tc>
        <w:tc>
          <w:tcPr>
            <w:tcW w:w="487" w:type="pct"/>
          </w:tcPr>
          <w:p w14:paraId="068C9785" w14:textId="10B61014"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5A9D6E68" w14:textId="607D6A69" w:rsidR="00750260" w:rsidRPr="00E54DA9" w:rsidRDefault="00750260" w:rsidP="00750260">
            <w:pPr>
              <w:spacing w:before="4" w:after="4"/>
              <w:ind w:firstLine="22"/>
              <w:jc w:val="both"/>
              <w:rPr>
                <w:bCs/>
                <w:color w:val="000000" w:themeColor="text1"/>
                <w:sz w:val="16"/>
                <w:szCs w:val="16"/>
              </w:rPr>
            </w:pPr>
          </w:p>
        </w:tc>
        <w:tc>
          <w:tcPr>
            <w:tcW w:w="474" w:type="pct"/>
          </w:tcPr>
          <w:p w14:paraId="4229E550"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7E4B0EC7" w14:textId="5C4EF312" w:rsidTr="007B2C92">
        <w:tc>
          <w:tcPr>
            <w:tcW w:w="923" w:type="pct"/>
          </w:tcPr>
          <w:p w14:paraId="5B537795" w14:textId="77777777" w:rsidR="00750260" w:rsidRPr="00E54DA9" w:rsidRDefault="00750260" w:rsidP="00750260">
            <w:pPr>
              <w:spacing w:before="4" w:after="4"/>
              <w:ind w:firstLine="22"/>
              <w:jc w:val="center"/>
              <w:rPr>
                <w:b/>
                <w:sz w:val="16"/>
                <w:szCs w:val="16"/>
              </w:rPr>
            </w:pPr>
            <w:r w:rsidRPr="00E54DA9">
              <w:rPr>
                <w:b/>
                <w:sz w:val="16"/>
                <w:szCs w:val="16"/>
              </w:rPr>
              <w:t>Articolul 51</w:t>
            </w:r>
          </w:p>
          <w:p w14:paraId="2C1F7CE7" w14:textId="77777777" w:rsidR="00750260" w:rsidRPr="00E54DA9" w:rsidRDefault="00750260" w:rsidP="00750260">
            <w:pPr>
              <w:spacing w:before="4" w:after="4"/>
              <w:ind w:firstLine="22"/>
              <w:jc w:val="center"/>
              <w:rPr>
                <w:b/>
                <w:sz w:val="16"/>
                <w:szCs w:val="16"/>
              </w:rPr>
            </w:pPr>
            <w:r w:rsidRPr="00E54DA9">
              <w:rPr>
                <w:b/>
                <w:sz w:val="16"/>
                <w:szCs w:val="16"/>
              </w:rPr>
              <w:t>Clauza de liberă circulație</w:t>
            </w:r>
          </w:p>
          <w:p w14:paraId="7D12F26D" w14:textId="4F07615D" w:rsidR="00750260" w:rsidRPr="00E54DA9" w:rsidRDefault="00750260" w:rsidP="003D7BC4">
            <w:pPr>
              <w:pStyle w:val="P68B1DB1-a3"/>
              <w:spacing w:before="4" w:after="4"/>
              <w:ind w:firstLine="22"/>
              <w:jc w:val="both"/>
              <w:rPr>
                <w:b w:val="0"/>
                <w:color w:val="000000" w:themeColor="text1"/>
                <w:sz w:val="16"/>
                <w:szCs w:val="16"/>
              </w:rPr>
            </w:pPr>
            <w:r w:rsidRPr="00E54DA9">
              <w:rPr>
                <w:b w:val="0"/>
                <w:sz w:val="16"/>
                <w:szCs w:val="16"/>
              </w:rPr>
              <w:t>Din motive legate de clasificarea, etichetarea și ambalarea substanțelor și amestecurilor în înțelesul prezentului regulament, statele membre nu interzic, nu restricționează și nu împiedică introducerea pe piață a substanțelor sau amestecurilor care îndeplinesc cerințele prezentului regulament și, dacă este cazul, ale actelor comunitare adoptate odată cu punerea în aplicare a prezentului regulament.</w:t>
            </w:r>
          </w:p>
        </w:tc>
        <w:tc>
          <w:tcPr>
            <w:tcW w:w="827" w:type="pct"/>
          </w:tcPr>
          <w:p w14:paraId="1E42FC41" w14:textId="1A74F578"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51</w:t>
            </w:r>
          </w:p>
          <w:p w14:paraId="0AD41CA3"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Free movement clause</w:t>
            </w:r>
          </w:p>
          <w:p w14:paraId="065B569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On grounds relating to the classification, labelling and packaging of substances and mixtures within the meaning of this Regulation, Member States shall not prohibit, restrict or impede the placing on the market of substances or mixtures which meet the requirements of this Regulation and, where appropriate, of Community acts adopted in implementation of this Regulation.</w:t>
            </w:r>
          </w:p>
        </w:tc>
        <w:tc>
          <w:tcPr>
            <w:tcW w:w="925" w:type="pct"/>
          </w:tcPr>
          <w:p w14:paraId="52131300"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791562E6" w14:textId="416B7277" w:rsidR="00750260" w:rsidRPr="00E54DA9" w:rsidRDefault="00750260" w:rsidP="00750260">
            <w:pPr>
              <w:spacing w:before="4" w:after="4"/>
              <w:ind w:firstLine="22"/>
              <w:jc w:val="both"/>
              <w:rPr>
                <w:bCs/>
                <w:color w:val="000000" w:themeColor="text1"/>
                <w:sz w:val="16"/>
                <w:szCs w:val="16"/>
              </w:rPr>
            </w:pPr>
          </w:p>
        </w:tc>
        <w:tc>
          <w:tcPr>
            <w:tcW w:w="487" w:type="pct"/>
          </w:tcPr>
          <w:p w14:paraId="44800A6A" w14:textId="3A1B2D6C"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7F1C5DE5" w14:textId="25E80821" w:rsidR="00750260" w:rsidRPr="00E54DA9" w:rsidRDefault="00750260" w:rsidP="00750260">
            <w:pPr>
              <w:spacing w:before="4" w:after="4"/>
              <w:ind w:firstLine="22"/>
              <w:jc w:val="both"/>
              <w:rPr>
                <w:bCs/>
                <w:color w:val="000000" w:themeColor="text1"/>
                <w:sz w:val="16"/>
                <w:szCs w:val="16"/>
              </w:rPr>
            </w:pPr>
          </w:p>
        </w:tc>
        <w:tc>
          <w:tcPr>
            <w:tcW w:w="474" w:type="pct"/>
          </w:tcPr>
          <w:p w14:paraId="5BCFDE8B"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1EA86367" w14:textId="50994EA4" w:rsidTr="007B2C92">
        <w:tc>
          <w:tcPr>
            <w:tcW w:w="923" w:type="pct"/>
          </w:tcPr>
          <w:p w14:paraId="692F1682" w14:textId="77777777" w:rsidR="00750260" w:rsidRPr="00E54DA9" w:rsidRDefault="00750260" w:rsidP="00750260">
            <w:pPr>
              <w:spacing w:before="4" w:after="4"/>
              <w:ind w:firstLine="22"/>
              <w:jc w:val="center"/>
              <w:rPr>
                <w:b/>
                <w:sz w:val="16"/>
                <w:szCs w:val="16"/>
              </w:rPr>
            </w:pPr>
            <w:r w:rsidRPr="00E54DA9">
              <w:rPr>
                <w:b/>
                <w:sz w:val="16"/>
                <w:szCs w:val="16"/>
              </w:rPr>
              <w:t>Articolul 52</w:t>
            </w:r>
          </w:p>
          <w:p w14:paraId="4E7F5E61" w14:textId="77777777" w:rsidR="00750260" w:rsidRPr="00E54DA9" w:rsidRDefault="00750260" w:rsidP="00750260">
            <w:pPr>
              <w:spacing w:before="4" w:after="4"/>
              <w:ind w:firstLine="22"/>
              <w:jc w:val="center"/>
              <w:rPr>
                <w:b/>
                <w:sz w:val="16"/>
                <w:szCs w:val="16"/>
              </w:rPr>
            </w:pPr>
            <w:r w:rsidRPr="00E54DA9">
              <w:rPr>
                <w:b/>
                <w:sz w:val="16"/>
                <w:szCs w:val="16"/>
              </w:rPr>
              <w:t>Clauza de salvgardare</w:t>
            </w:r>
          </w:p>
          <w:p w14:paraId="07549153" w14:textId="77777777" w:rsidR="00750260" w:rsidRPr="00E54DA9" w:rsidRDefault="00750260" w:rsidP="00750260">
            <w:pPr>
              <w:spacing w:before="4" w:after="4"/>
              <w:ind w:firstLine="22"/>
              <w:jc w:val="both"/>
              <w:rPr>
                <w:bCs/>
                <w:sz w:val="16"/>
                <w:szCs w:val="16"/>
              </w:rPr>
            </w:pPr>
          </w:p>
          <w:p w14:paraId="5257C7B6" w14:textId="77777777" w:rsidR="00750260" w:rsidRPr="00E54DA9" w:rsidRDefault="00750260" w:rsidP="00750260">
            <w:pPr>
              <w:spacing w:before="4" w:after="4"/>
              <w:ind w:firstLine="22"/>
              <w:jc w:val="both"/>
              <w:rPr>
                <w:bCs/>
                <w:sz w:val="16"/>
                <w:szCs w:val="16"/>
                <w:lang w:val="pt-BR"/>
              </w:rPr>
            </w:pPr>
            <w:r w:rsidRPr="00E54DA9">
              <w:rPr>
                <w:bCs/>
                <w:sz w:val="16"/>
                <w:szCs w:val="16"/>
              </w:rPr>
              <w:t xml:space="preserve">(1) În cazul în care un stat membru are motive întemeiate pentru a considera că o substanță sau un amestec, deși îndeplinește cerințele prezentului regulament, constituie un risc major pentru sănătatea umană sau pentru mediu din cauza clasificării, etichetării sau ambalării, poate lua măsuri provizorii adecvate. </w:t>
            </w:r>
            <w:r w:rsidRPr="00E54DA9">
              <w:rPr>
                <w:bCs/>
                <w:sz w:val="16"/>
                <w:szCs w:val="16"/>
                <w:lang w:val="pt-BR"/>
              </w:rPr>
              <w:t>Statul membru informează imediat Comisia, agenția și celelalte state membre, motivându-și decizia.</w:t>
            </w:r>
          </w:p>
          <w:p w14:paraId="0C95718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(2) În termen de 60 de zile de la primirea informației din parte statului membru, Comisia adoptă acte de punere în aplicare în conformitate cu procedura de examinare menționată la articolul 54 alineatul</w:t>
            </w:r>
          </w:p>
          <w:p w14:paraId="5C31FF4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(2), fie pentru a autoriza măsura provizorie pentru o perioadă stabilită în decizie, fie pentru a solicita statului membru să revoce măsura provizorie.</w:t>
            </w:r>
          </w:p>
          <w:p w14:paraId="002C6049" w14:textId="051BCE9F" w:rsidR="00750260" w:rsidRPr="00E54DA9" w:rsidRDefault="00750260" w:rsidP="003D7BC4">
            <w:pPr>
              <w:pStyle w:val="P68B1DB1-a3"/>
              <w:spacing w:before="4" w:after="4"/>
              <w:ind w:firstLine="22"/>
              <w:jc w:val="both"/>
              <w:rPr>
                <w:color w:val="000000" w:themeColor="text1"/>
                <w:sz w:val="16"/>
                <w:szCs w:val="16"/>
                <w:lang w:val="pt-BR"/>
              </w:rPr>
            </w:pPr>
            <w:r w:rsidRPr="00E54DA9">
              <w:rPr>
                <w:b w:val="0"/>
                <w:sz w:val="16"/>
                <w:szCs w:val="16"/>
                <w:lang w:val="pt-BR"/>
              </w:rPr>
              <w:t>(3) În cazul autorizării unei măsuri de salvgardare privind clasificarea sau etichetarea unei substanțe, menționate la alineatul (2), autoritatea competentă a statului membru în cauză, trimite agenției, în conformitate cu procedura</w:t>
            </w:r>
            <w:r w:rsidRPr="00E54DA9">
              <w:rPr>
                <w:bCs/>
                <w:sz w:val="16"/>
                <w:szCs w:val="16"/>
                <w:lang w:val="pt-BR"/>
              </w:rPr>
              <w:t xml:space="preserve"> </w:t>
            </w:r>
            <w:r w:rsidRPr="00E54DA9">
              <w:rPr>
                <w:b w:val="0"/>
                <w:sz w:val="16"/>
                <w:szCs w:val="16"/>
                <w:lang w:val="pt-BR"/>
              </w:rPr>
              <w:t>stabilită la articolul 37, o propunere</w:t>
            </w:r>
            <w:r w:rsidRPr="00E54DA9">
              <w:rPr>
                <w:bCs/>
                <w:sz w:val="16"/>
                <w:szCs w:val="16"/>
                <w:lang w:val="pt-BR"/>
              </w:rPr>
              <w:t xml:space="preserve"> </w:t>
            </w:r>
            <w:r w:rsidRPr="00E54DA9">
              <w:rPr>
                <w:b w:val="0"/>
                <w:sz w:val="16"/>
                <w:szCs w:val="16"/>
                <w:lang w:val="pt-BR"/>
              </w:rPr>
              <w:lastRenderedPageBreak/>
              <w:t>pentru o clasificare și o etichetare armonizate, în termen de trei luni de la data deciziei Comisiei.</w:t>
            </w:r>
          </w:p>
        </w:tc>
        <w:tc>
          <w:tcPr>
            <w:tcW w:w="827" w:type="pct"/>
          </w:tcPr>
          <w:p w14:paraId="2082DA69" w14:textId="5AEB4066"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52</w:t>
            </w:r>
          </w:p>
          <w:p w14:paraId="5701BA32"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Safeguard clause</w:t>
            </w:r>
          </w:p>
          <w:p w14:paraId="7850F803" w14:textId="77777777" w:rsidR="00750260" w:rsidRPr="00E54DA9" w:rsidRDefault="00750260" w:rsidP="00750260">
            <w:pPr>
              <w:spacing w:before="4" w:after="4"/>
              <w:ind w:firstLine="22"/>
              <w:jc w:val="both"/>
              <w:rPr>
                <w:bCs/>
                <w:color w:val="000000" w:themeColor="text1"/>
                <w:sz w:val="16"/>
                <w:szCs w:val="16"/>
              </w:rPr>
            </w:pPr>
          </w:p>
          <w:p w14:paraId="554781D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Where a Member State has reasonable grounds to consider that a substance or mixture, while meeting the requirements of this Regulation, constitutes a serious risk to human health or the environment due to classification, labelling or packaging, it may take appropriate provisional measures. The Member State shall immediately inform the Commission, the Agency and the other Member States, giving reasons for its decision.</w:t>
            </w:r>
          </w:p>
          <w:p w14:paraId="334D5E4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Within 60 days of receipt of the information from the Member State, the Commission shall adopt implementing acts in accordance with the examination procedure referred to in Article 54(2).</w:t>
            </w:r>
          </w:p>
          <w:p w14:paraId="3A270B6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either to authorise the provisional measure for a period set out in the decision or to require the Member State to revoke the provisional measure.</w:t>
            </w:r>
          </w:p>
          <w:p w14:paraId="06ED7C6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(3) Where a safeguard measure concerning the classification or labelling of a substance referred to in paragraph 2 is authorised, the </w:t>
            </w:r>
            <w:r w:rsidRPr="00E54DA9">
              <w:rPr>
                <w:color w:val="000000" w:themeColor="text1"/>
                <w:sz w:val="16"/>
                <w:szCs w:val="16"/>
              </w:rPr>
              <w:lastRenderedPageBreak/>
              <w:t>competent authority of the Member State concerned shall, in accordance with the procedure laid down in Article 37, send to the Agency a proposal for harmonised classification and labelling within three months of the date of the Commission decision.</w:t>
            </w:r>
          </w:p>
        </w:tc>
        <w:tc>
          <w:tcPr>
            <w:tcW w:w="925" w:type="pct"/>
          </w:tcPr>
          <w:p w14:paraId="0A7C04DE"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5FCA83A3" w14:textId="40CCC3B0" w:rsidR="00750260" w:rsidRPr="00E54DA9" w:rsidRDefault="00750260" w:rsidP="00750260">
            <w:pPr>
              <w:spacing w:before="4" w:after="4"/>
              <w:ind w:firstLine="22"/>
              <w:jc w:val="both"/>
              <w:rPr>
                <w:bCs/>
                <w:color w:val="000000" w:themeColor="text1"/>
                <w:sz w:val="16"/>
                <w:szCs w:val="16"/>
              </w:rPr>
            </w:pPr>
          </w:p>
        </w:tc>
        <w:tc>
          <w:tcPr>
            <w:tcW w:w="487" w:type="pct"/>
          </w:tcPr>
          <w:p w14:paraId="7728E698" w14:textId="4AB229EB"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77234203" w14:textId="1C0FB262" w:rsidR="00750260" w:rsidRPr="00E54DA9" w:rsidRDefault="00750260" w:rsidP="00750260">
            <w:pPr>
              <w:spacing w:before="4" w:after="4"/>
              <w:ind w:firstLine="22"/>
              <w:jc w:val="both"/>
              <w:rPr>
                <w:bCs/>
                <w:color w:val="000000" w:themeColor="text1"/>
                <w:sz w:val="16"/>
                <w:szCs w:val="16"/>
              </w:rPr>
            </w:pPr>
          </w:p>
        </w:tc>
        <w:tc>
          <w:tcPr>
            <w:tcW w:w="474" w:type="pct"/>
          </w:tcPr>
          <w:p w14:paraId="246AC2BF"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6BA0BC6D" w14:textId="2EBDD2B5" w:rsidTr="007B2C92">
        <w:tc>
          <w:tcPr>
            <w:tcW w:w="923" w:type="pct"/>
          </w:tcPr>
          <w:p w14:paraId="16D24C3B"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53</w:t>
            </w:r>
          </w:p>
          <w:p w14:paraId="1CC33C31"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Adaptări la progresul tehnic și științific</w:t>
            </w:r>
          </w:p>
          <w:p w14:paraId="08E8E597" w14:textId="77777777" w:rsidR="00750260" w:rsidRPr="00E54DA9" w:rsidRDefault="00750260" w:rsidP="00750260">
            <w:pPr>
              <w:spacing w:before="4" w:after="4"/>
              <w:ind w:firstLine="22"/>
              <w:jc w:val="both"/>
              <w:rPr>
                <w:bCs/>
                <w:sz w:val="16"/>
                <w:szCs w:val="16"/>
                <w:lang w:val="pt-BR"/>
              </w:rPr>
            </w:pPr>
          </w:p>
          <w:p w14:paraId="69BC97C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 Comisia este împuternicită să adopte acte delegate în conformitate cu articolul 53a în ceea ce privește modificarea articolului 6 alineatul (5), a articolului 11 alineatul (3), a articolelor 12 și 14, a articolului 18 alineatul (3) litera (b), a articolului 23, a articolelor 25-29, a articolului 35 alineatul (2) al doilea și al treilea paragraf, precum și a anexelor I-VIII în vederea adaptării acestora la progresele tehnice și științifice, ținând seama în mod adecvat de dezvoltarea ulterioară a GHS, în special de orice modificări aduse de ONU în ceea ce privește</w:t>
            </w:r>
          </w:p>
          <w:p w14:paraId="0316FFB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utilizarea informațiilor privind amestecuri similare, precum și de evoluțiile programelor chimice recunoscute la nivel internațional și de datele provenite din bazele de date referitoare la accidente.</w:t>
            </w:r>
          </w:p>
          <w:p w14:paraId="245DBEB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Dacă motive imperative de urgență impun acest lucru, actelor delegate adoptate în temeiul prezentului alineat li se aplică procedura prevăzută la articolul 53b.</w:t>
            </w:r>
          </w:p>
          <w:p w14:paraId="3B6A502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(1a) Comisia este împuternicită să adopte acte delegate în conformitate cu articolul 53a pentru a modifica secțiunea 1.6 din anexa I în</w:t>
            </w:r>
          </w:p>
          <w:p w14:paraId="789167D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vederea includerii elementelor de etichetare care pot fi introduse numai pe o etichetă digitală, cu condiția ca GHS să nu impună ca aceste</w:t>
            </w:r>
          </w:p>
          <w:p w14:paraId="7D4A93F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elemente de etichetare să apară pe eticheta fizică. Atunci când adoptă</w:t>
            </w:r>
          </w:p>
          <w:p w14:paraId="311BC00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lastRenderedPageBreak/>
              <w:t>respectivele acte delegate, Comisia ține seama de nivelul de pregătire digitală în rândul tuturor grupurilor de populație din Uniune, de nevoile societății și de nevoia de a avea un nivel ridicat de protecție a sănătății umane și a mediului.</w:t>
            </w:r>
          </w:p>
          <w:p w14:paraId="10A391A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(1b) Pentru o adaptare la schimbările și evoluțiile tehnologice viitoare din domeniul digitalizării, Comisia este împuternicită să adopte acte delegate în conformitate cu articolul 53a pentru a completa prezentul regulament prin prevederea unor detalii suplimentare privind cerințele pentru etichetarea digitală menționate la articolele 34a și 34b. Detaliile respective se referă, în special, la soluțiile</w:t>
            </w:r>
          </w:p>
          <w:p w14:paraId="6E17B93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informatice care pot fi utilizate și la mijloacele alternative de furnizare a informațiilor. Atunci când adoptă astfel de acte delegate, Comisia:</w:t>
            </w:r>
          </w:p>
          <w:p w14:paraId="1F285A8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asigură concordanța cu alte acte relevante ale Uniunii;</w:t>
            </w:r>
          </w:p>
          <w:p w14:paraId="6A24C84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încurajează inovarea;</w:t>
            </w:r>
          </w:p>
          <w:p w14:paraId="2024153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 asigură neutralitatea tehnologică, neimpunând constrângeri sau recomandări cu privire la alegerea tehnologiei sau a echipamentelor, în limitele compatibilității și ale evitării interferențelor;</w:t>
            </w:r>
          </w:p>
          <w:p w14:paraId="234F05D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 ține seama de nivelul de pregătire digitală din rândul tuturor grupurilor de populație din Uniune, precum și de gradul de pregătire al infrastructurii fără fir necesare și al altor infrastructuri tehnologice care permit un acces nerestricționat la informațiile privind substanțele chimice;</w:t>
            </w:r>
          </w:p>
          <w:p w14:paraId="29A01D0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(e) se asigură că digitalizarea nu compromite protecția sănătății umane și a mediului.</w:t>
            </w:r>
            <w:r w:rsidRPr="00E54DA9">
              <w:rPr>
                <w:sz w:val="16"/>
                <w:szCs w:val="16"/>
                <w:lang w:val="pt-BR"/>
              </w:rPr>
              <w:t xml:space="preserve"> </w:t>
            </w:r>
            <w:r w:rsidRPr="00E54DA9">
              <w:rPr>
                <w:bCs/>
                <w:sz w:val="16"/>
                <w:szCs w:val="16"/>
                <w:lang w:val="pt-BR"/>
              </w:rPr>
              <w:t xml:space="preserve">(2) Comisia, acționând în numele Uniunii și al statelor membre, cooperează, într-un mod adecvat rolului lor în cadrul forurilor relevante ale ONU, pentru a promova armonizarea criteriilor de clasificare și etichetare ale perturbatorilor endocrini afectând sănătatea umană, ale perturbatorilor endocrini afectând mediul, ale substanțelor persistente, </w:t>
            </w:r>
            <w:r w:rsidRPr="00E54DA9">
              <w:rPr>
                <w:bCs/>
                <w:sz w:val="16"/>
                <w:szCs w:val="16"/>
                <w:lang w:val="pt-BR"/>
              </w:rPr>
              <w:lastRenderedPageBreak/>
              <w:t>bioacumulative și toxice, ale substanțelor foarte persistente și foarte bioacumulative, ale substanțelor persistente, mobile și toxice și ale substanțelor foarte persistente și foarte mobile, precum și a adaptării criteriilor pentru abordările alternative, în special a metodelor de testare care nu implică animale, și evaluarea necesității unor noi criterii pentru substanțele imunotoxice și neurotoxice.</w:t>
            </w:r>
          </w:p>
          <w:p w14:paraId="30769445" w14:textId="7E85EB5B" w:rsidR="00750260" w:rsidRPr="00E54DA9" w:rsidRDefault="00750260" w:rsidP="003D7BC4">
            <w:pPr>
              <w:pStyle w:val="P68B1DB1-a3"/>
              <w:spacing w:before="4" w:after="4"/>
              <w:ind w:firstLine="22"/>
              <w:jc w:val="both"/>
              <w:rPr>
                <w:b w:val="0"/>
                <w:color w:val="000000" w:themeColor="text1"/>
                <w:sz w:val="16"/>
                <w:szCs w:val="16"/>
                <w:lang w:val="pt-BR"/>
              </w:rPr>
            </w:pPr>
            <w:r w:rsidRPr="00E54DA9">
              <w:rPr>
                <w:b w:val="0"/>
                <w:sz w:val="16"/>
                <w:szCs w:val="16"/>
                <w:lang w:val="pt-BR"/>
              </w:rPr>
              <w:t>(3) Comisia evaluează periodic dezvoltarea abordărilor alternative, cum ar fi metodele alternative menționate la articolul 13 alineatul (1) din Regulamentul (CE) nr. 1907/2006 pentru clasificarea substanțelor și a amestecurilor, în special a metodelor de testare care nu implică animale, și adoptă acte delegate în conformitate cu articolul 53a pentru a actualiza anexa I la prezentul regulament cu scopul de a reflecta astfel de progrese tehnice, dacă este relevant. Comisia adoptă un act delegat în conformitate cu articolul 53a pentru a actualiza anexa I la prezentul regulament cu scopul de a adapta criteriile, de preferință în termen de 18 luni de la data includerii criteriilor pentru datele care nu implică utilizarea animalelor în criteriile armonizate de clasificare și etichetare de la nivelul ONU.</w:t>
            </w:r>
          </w:p>
        </w:tc>
        <w:tc>
          <w:tcPr>
            <w:tcW w:w="827" w:type="pct"/>
          </w:tcPr>
          <w:p w14:paraId="3CFA3910" w14:textId="4176814C"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53</w:t>
            </w:r>
          </w:p>
          <w:p w14:paraId="666C0210"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Adaptations to technical and scientific progress</w:t>
            </w:r>
          </w:p>
          <w:p w14:paraId="58980530" w14:textId="77777777" w:rsidR="00750260" w:rsidRPr="00E54DA9" w:rsidRDefault="00750260" w:rsidP="00750260">
            <w:pPr>
              <w:spacing w:before="4" w:after="4"/>
              <w:ind w:firstLine="22"/>
              <w:jc w:val="both"/>
              <w:rPr>
                <w:bCs/>
                <w:color w:val="000000" w:themeColor="text1"/>
                <w:sz w:val="16"/>
                <w:szCs w:val="16"/>
              </w:rPr>
            </w:pPr>
          </w:p>
          <w:p w14:paraId="5B0BF96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The Commission shall be empowered to adopt delegated acts in accordance with Article 53a amending Article 6(5), Article 11(3), Articles 12 and 14, point (b) of Article 18(3), Article 23, Articles 25 to 29, the second and third subparagraphs of Article 35(2) and Annexes I to VIII in order to adapt them to technical and scientific progress, taking due account of the further development of the GHS, in particular any UN amendments thereto.</w:t>
            </w:r>
          </w:p>
          <w:p w14:paraId="756C8F2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use of information on similar mixtures, as well as developments in internationally recognised chemical programmes and data from accident databases.</w:t>
            </w:r>
          </w:p>
          <w:p w14:paraId="60BCD31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Where imperative grounds of urgency so require, the procedure provided for in Article 53b shall apply to delegated acts adopted pursuant to this paragraph.</w:t>
            </w:r>
          </w:p>
          <w:p w14:paraId="46FAE003"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Commission is empowered to adopt delegated acts in accordance with Article 53a to amend Section 1.6 of Annex I in</w:t>
            </w:r>
          </w:p>
          <w:p w14:paraId="2170B7F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to include label elements that can only be placed on a digital label, provided that the GHS does not require that such label elements</w:t>
            </w:r>
          </w:p>
          <w:p w14:paraId="7C4D851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label elements appear on the physical label. When adopting</w:t>
            </w:r>
          </w:p>
          <w:p w14:paraId="44F8D7A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those delegated acts, the Commission shall take into account the level of digital </w:t>
            </w:r>
            <w:r w:rsidRPr="00E54DA9">
              <w:rPr>
                <w:color w:val="000000" w:themeColor="text1"/>
                <w:sz w:val="16"/>
                <w:szCs w:val="16"/>
              </w:rPr>
              <w:lastRenderedPageBreak/>
              <w:t>readiness among all population groups in the Union, the needs of society and the need for a high level of protection of human health and the environment.</w:t>
            </w:r>
          </w:p>
          <w:p w14:paraId="19769A0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In order to adapt to future technological changes and developments in the field of digitalisation, the Commission is empowered to adopt delegated acts in accordance with Article 53a to supplement this Regulation by providing for further details on the requirements for digital labelling referred to in Articles 34a and 34b. Those details shall relate, in particular, to the solutions</w:t>
            </w:r>
          </w:p>
          <w:p w14:paraId="7600EA3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IT that can also be used for alternative means of providing information. When adopting such delegated acts, the Commission shall:</w:t>
            </w:r>
          </w:p>
          <w:p w14:paraId="1C27409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ensure consistency with other relevant Union acts;</w:t>
            </w:r>
          </w:p>
          <w:p w14:paraId="28E5A24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encourage innovation;</w:t>
            </w:r>
          </w:p>
          <w:p w14:paraId="0C8EFA8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 ensure technological neutrality by not imposing constraints or recommendations on the choice of technology or equipment, within the limits of compatibility and the avoidance of interference;</w:t>
            </w:r>
          </w:p>
          <w:p w14:paraId="642CB44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(d) take into account the level of digital readiness among all population groups in the Union, as well as the readiness of the necessary wireless and other technological infrastructures allowing unrestricted access to information on chemicals;</w:t>
            </w:r>
          </w:p>
          <w:p w14:paraId="220CCEFA" w14:textId="77777777" w:rsidR="00750260" w:rsidRPr="00E54DA9" w:rsidRDefault="00750260" w:rsidP="00750260">
            <w:pPr>
              <w:spacing w:before="4" w:after="4"/>
              <w:ind w:firstLine="22"/>
              <w:jc w:val="both"/>
              <w:rPr>
                <w:bCs/>
                <w:color w:val="000000" w:themeColor="text1"/>
                <w:sz w:val="16"/>
                <w:szCs w:val="16"/>
              </w:rPr>
            </w:pPr>
            <w:r w:rsidRPr="00E54DA9">
              <w:rPr>
                <w:color w:val="000000" w:themeColor="text1"/>
                <w:sz w:val="16"/>
                <w:szCs w:val="16"/>
              </w:rPr>
              <w:t xml:space="preserve">(e) ensure that digitalisation does not compromise the protection of human health and the environment. The Commission, acting on behalf of the Union and the Member States, shall cooperate, in a manner appropriate to their role in the relevant UN fora, to promote the harmonisation of the classification and labelling criteria of endocrine disruptors for </w:t>
            </w:r>
            <w:r w:rsidRPr="00E54DA9">
              <w:rPr>
                <w:color w:val="000000" w:themeColor="text1"/>
                <w:sz w:val="16"/>
                <w:szCs w:val="16"/>
              </w:rPr>
              <w:lastRenderedPageBreak/>
              <w:t>human health, endocrine disruptors for the environment, persistent, bioaccumulative and toxic substances, very persistent and very bioaccumulative substances, persistent, mobile and toxic substances and very persistent and very mobile substances, as well as the adaptation of the criteria for alternative approaches, in particular non-animal test methods, and the assessment of the need for new criteria for immunotoxic and neurotoxic substances.</w:t>
            </w:r>
          </w:p>
          <w:p w14:paraId="606D15B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(3) The Commission shall regularly evaluate the development of alternative approaches, such as the alternative methods referred to in Article 13(1) of Regulation (EC) No 1907/2006 for the classification of substances and mixtures, in particular non-animal test methods, and adopt delegated acts in accordance with Article 53a to update Annex I to this Regulation to reflect such technical progress, where relevant. The Commission shall adopt a delegated act in accordance with Article 53a to update Annex I to this Regulation in order to adapt the criteria, preferably within 18 months from the date of inclusion of the criteria for non-animal data in the harmonised UN classification and labelling criteria.</w:t>
            </w:r>
          </w:p>
        </w:tc>
        <w:tc>
          <w:tcPr>
            <w:tcW w:w="925" w:type="pct"/>
          </w:tcPr>
          <w:p w14:paraId="135DDF82"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53E7504B" w14:textId="52D36887" w:rsidR="00750260" w:rsidRPr="00E54DA9" w:rsidRDefault="00750260" w:rsidP="00750260">
            <w:pPr>
              <w:spacing w:before="4" w:after="4"/>
              <w:ind w:firstLine="22"/>
              <w:jc w:val="both"/>
              <w:rPr>
                <w:bCs/>
                <w:color w:val="000000" w:themeColor="text1"/>
                <w:sz w:val="16"/>
                <w:szCs w:val="16"/>
              </w:rPr>
            </w:pPr>
          </w:p>
        </w:tc>
        <w:tc>
          <w:tcPr>
            <w:tcW w:w="487" w:type="pct"/>
          </w:tcPr>
          <w:p w14:paraId="6C003146" w14:textId="65464F9F"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5E6F3713" w14:textId="72743E4C" w:rsidR="00750260" w:rsidRPr="00E54DA9" w:rsidRDefault="00750260" w:rsidP="00750260">
            <w:pPr>
              <w:spacing w:before="4" w:after="4"/>
              <w:ind w:firstLine="22"/>
              <w:jc w:val="both"/>
              <w:rPr>
                <w:bCs/>
                <w:color w:val="000000" w:themeColor="text1"/>
                <w:sz w:val="16"/>
                <w:szCs w:val="16"/>
              </w:rPr>
            </w:pPr>
          </w:p>
        </w:tc>
        <w:tc>
          <w:tcPr>
            <w:tcW w:w="474" w:type="pct"/>
          </w:tcPr>
          <w:p w14:paraId="434941DF"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131EF588" w14:textId="6C70D2DD" w:rsidTr="007B2C92">
        <w:tc>
          <w:tcPr>
            <w:tcW w:w="923" w:type="pct"/>
          </w:tcPr>
          <w:p w14:paraId="72A2F825"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lastRenderedPageBreak/>
              <w:t>Articolul 53a</w:t>
            </w:r>
          </w:p>
          <w:p w14:paraId="71168778"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Exercitarea delegării de competențe</w:t>
            </w:r>
          </w:p>
          <w:p w14:paraId="0857F352" w14:textId="77777777" w:rsidR="00750260" w:rsidRPr="00E54DA9" w:rsidRDefault="00750260" w:rsidP="00750260">
            <w:pPr>
              <w:spacing w:before="4" w:after="4"/>
              <w:ind w:firstLine="22"/>
              <w:jc w:val="both"/>
              <w:rPr>
                <w:bCs/>
                <w:sz w:val="16"/>
                <w:szCs w:val="16"/>
                <w:lang w:val="pt-BR"/>
              </w:rPr>
            </w:pPr>
          </w:p>
          <w:p w14:paraId="311E337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 Competența de a adopta acte delegate se conferă Comisiei în condițiile prevăzute la prezentul articol.</w:t>
            </w:r>
          </w:p>
          <w:p w14:paraId="6EA9D35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xml:space="preserve">(2) Competența de a adopta acte delegate menționată la articolul 5 alineatul (8), la articolul 37 alineatele </w:t>
            </w:r>
            <w:r w:rsidRPr="00E54DA9">
              <w:rPr>
                <w:bCs/>
                <w:sz w:val="16"/>
                <w:szCs w:val="16"/>
                <w:lang w:val="pt-BR"/>
              </w:rPr>
              <w:lastRenderedPageBreak/>
              <w:t>(5) și (7), la articolul 45 alineatul (4) și la articolul 53 alineatele (1), (1a), (1b) și (3) se conferă Comisiei pe o perioadă de cinci ani de la 10 decembrie 2024. Comisia elaborează un raport privind delegarea de competențe cu cel puțin nouă luni înainte de încheierea perioadei de cinci ani. Delegarea de competențe se prelungește tacit cu perioade de timp identice, cu excepția cazului în care Parlamentul European sau Consiliul se opune prelungirii respective cu cel puțin trei luni înainte de încheierea fiecărei perioade.</w:t>
            </w:r>
          </w:p>
          <w:p w14:paraId="041DB2C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(3) Delegarea de competențe menționată la articolul 5 alineatul (8), la articolul 37 alineatele (5) și (7), la articolul 45 alineatul (4) și la articolul 53 alineatele (1), (1a), (1b) și (3) poate fi revocată oricând de Parlamentul European sau de Consiliu. O decizie de revocare pune capăt delegării de competențe specificate în decizia respectivă.</w:t>
            </w:r>
          </w:p>
          <w:p w14:paraId="025F839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Decizia produce efecte din ziua care urmează datei publicării acesteia în Jurnalul Oficial al Uniunii Europene sau de la o dată ulterioară menționată în decizie. Decizia nu aduce atingere actelor delegate care</w:t>
            </w:r>
          </w:p>
          <w:p w14:paraId="2547D36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sunt deja în vigoare.</w:t>
            </w:r>
          </w:p>
          <w:p w14:paraId="4F86F6C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(4) Înainte de adoptarea unui act delegat, Comisia consultă experții desemnați de fiecare stat membru în conformitate cu principiile prevăzute în Acordul interinstituțional din 13 aprilie 2016 privind o mai bună legiferare (1).</w:t>
            </w:r>
          </w:p>
          <w:p w14:paraId="07B7377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(5) De îndată ce adoptă un act delegat, Comisia îl notifică simultan Parlamentului European și Consiliului.</w:t>
            </w:r>
          </w:p>
          <w:p w14:paraId="1AD8C3E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(6) Un act delegat adoptat în temeiul articolului 5 alineatul (8), al articolului 37 alineatele (5) și (7), al articolului 45 alineatul (4) și al articolului 53 alineatele (1), (1a), (1b) și (3) intră în vigoare numai în cazul în care nici Parlamentul European și nici Consiliul nu au formulat</w:t>
            </w:r>
          </w:p>
          <w:p w14:paraId="70E9F8C4" w14:textId="08DF3FD2" w:rsidR="00750260" w:rsidRPr="00E54DA9" w:rsidRDefault="00750260" w:rsidP="003D7BC4">
            <w:pPr>
              <w:pStyle w:val="P68B1DB1-a3"/>
              <w:spacing w:before="4" w:after="4"/>
              <w:ind w:firstLine="22"/>
              <w:jc w:val="both"/>
              <w:rPr>
                <w:b w:val="0"/>
                <w:color w:val="000000" w:themeColor="text1"/>
                <w:sz w:val="16"/>
                <w:szCs w:val="16"/>
                <w:lang w:val="pt-BR"/>
              </w:rPr>
            </w:pPr>
            <w:r w:rsidRPr="00E54DA9">
              <w:rPr>
                <w:b w:val="0"/>
                <w:sz w:val="16"/>
                <w:szCs w:val="16"/>
                <w:lang w:val="pt-BR"/>
              </w:rPr>
              <w:lastRenderedPageBreak/>
              <w:t>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tc>
        <w:tc>
          <w:tcPr>
            <w:tcW w:w="827" w:type="pct"/>
          </w:tcPr>
          <w:p w14:paraId="10698A5A" w14:textId="5022EDB6"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53a</w:t>
            </w:r>
          </w:p>
          <w:p w14:paraId="3BED4FC6"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Exercise of the delegation</w:t>
            </w:r>
          </w:p>
          <w:p w14:paraId="1A1A37CC" w14:textId="77777777" w:rsidR="00750260" w:rsidRPr="00E54DA9" w:rsidRDefault="00750260" w:rsidP="00750260">
            <w:pPr>
              <w:spacing w:before="4" w:after="4"/>
              <w:ind w:firstLine="22"/>
              <w:jc w:val="both"/>
              <w:rPr>
                <w:bCs/>
                <w:color w:val="000000" w:themeColor="text1"/>
                <w:sz w:val="16"/>
                <w:szCs w:val="16"/>
              </w:rPr>
            </w:pPr>
          </w:p>
          <w:p w14:paraId="7ADB50E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The power to adopt delegated acts is conferred on the Commission subject to the conditions laid down in this Article.</w:t>
            </w:r>
          </w:p>
          <w:p w14:paraId="4ABC2FF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(2) The power to adopt delegated acts referred to in Article 5(8), Article 37(5) and (7), Article 45(4) </w:t>
            </w:r>
            <w:r w:rsidRPr="00E54DA9">
              <w:rPr>
                <w:color w:val="000000" w:themeColor="text1"/>
                <w:sz w:val="16"/>
                <w:szCs w:val="16"/>
              </w:rPr>
              <w:lastRenderedPageBreak/>
              <w:t>and Article 53(1), (1a), (1b) and (3) shall be conferred on the Commission for a period of five years from 10 December 2024. The Commission shall draw up a report in respect of the delegation of power not later than nine months before the end of the five-year period. The delegation of power shall be tacitly extended for periods of an identical duration, unless the European Parliament or the Council opposes such extension not later than three months before the end of each period.</w:t>
            </w:r>
          </w:p>
          <w:p w14:paraId="30892CD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(3) The delegation of power referred to in Article 5(8), Article 37(5) and (7), Article 45(4) and Article 53(1), (1a), (1b) and (3) may be revoked at any time by the European Parliament or by the Council. A decision to revoke shall put an end to the delegation of the power specified in that decision.</w:t>
            </w:r>
          </w:p>
          <w:p w14:paraId="1988FAB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It shall take effect the day following the publication of the decision in the Official Journal of the European Union or at a later date specified therein. It shall be without prejudice to any delegated acts which</w:t>
            </w:r>
          </w:p>
          <w:p w14:paraId="3707C99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are already in place.</w:t>
            </w:r>
          </w:p>
          <w:p w14:paraId="40CDE17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(4) Before adopting a delegated act, the Commission shall consult experts designated by each Member State in accordance with the principles laid down in the Interinstitutional Agreement of 13 April 2016 on Better Law-Making (1).</w:t>
            </w:r>
          </w:p>
          <w:p w14:paraId="354FD89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(5) As soon as it adopts a delegated act, the Commission shall notify it simultaneously to the European Parliament and to the Council.</w:t>
            </w:r>
          </w:p>
          <w:p w14:paraId="533404F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(6) A delegated act adopted pursuant to Article 5(8), Article 37(5) and (7), Article 45(4) and Article 53(1), (1a), (1b) and (3) </w:t>
            </w:r>
            <w:r w:rsidRPr="00E54DA9">
              <w:rPr>
                <w:color w:val="000000" w:themeColor="text1"/>
                <w:sz w:val="16"/>
                <w:szCs w:val="16"/>
              </w:rPr>
              <w:lastRenderedPageBreak/>
              <w:t>shall enter into force only if no such act has been expressed either by the European Parliament or by the Council.</w:t>
            </w:r>
          </w:p>
          <w:p w14:paraId="0DAEA2B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object within a period of two months of notification of that period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tc>
        <w:tc>
          <w:tcPr>
            <w:tcW w:w="925" w:type="pct"/>
          </w:tcPr>
          <w:p w14:paraId="20D84E7F"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7FA40D8E" w14:textId="13543740" w:rsidR="00750260" w:rsidRPr="00E54DA9" w:rsidRDefault="00750260" w:rsidP="00750260">
            <w:pPr>
              <w:spacing w:before="4" w:after="4"/>
              <w:ind w:firstLine="22"/>
              <w:jc w:val="both"/>
              <w:rPr>
                <w:bCs/>
                <w:color w:val="000000" w:themeColor="text1"/>
                <w:sz w:val="16"/>
                <w:szCs w:val="16"/>
              </w:rPr>
            </w:pPr>
          </w:p>
        </w:tc>
        <w:tc>
          <w:tcPr>
            <w:tcW w:w="487" w:type="pct"/>
          </w:tcPr>
          <w:p w14:paraId="53A8F5B3" w14:textId="48918FC3"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13E6AA46" w14:textId="7EDC4F50" w:rsidR="00750260" w:rsidRPr="00E54DA9" w:rsidRDefault="00750260" w:rsidP="00750260">
            <w:pPr>
              <w:spacing w:before="4" w:after="4"/>
              <w:ind w:firstLine="22"/>
              <w:jc w:val="both"/>
              <w:rPr>
                <w:bCs/>
                <w:color w:val="000000" w:themeColor="text1"/>
                <w:sz w:val="16"/>
                <w:szCs w:val="16"/>
              </w:rPr>
            </w:pPr>
          </w:p>
        </w:tc>
        <w:tc>
          <w:tcPr>
            <w:tcW w:w="474" w:type="pct"/>
          </w:tcPr>
          <w:p w14:paraId="3F5653BC"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1378D519" w14:textId="6DD7190D" w:rsidTr="007B2C92">
        <w:tc>
          <w:tcPr>
            <w:tcW w:w="923" w:type="pct"/>
          </w:tcPr>
          <w:p w14:paraId="77A00DCA" w14:textId="77777777" w:rsidR="00750260" w:rsidRPr="00E54DA9" w:rsidRDefault="00750260" w:rsidP="00750260">
            <w:pPr>
              <w:spacing w:before="4" w:after="4"/>
              <w:ind w:firstLine="22"/>
              <w:jc w:val="center"/>
              <w:rPr>
                <w:b/>
                <w:sz w:val="16"/>
                <w:szCs w:val="16"/>
              </w:rPr>
            </w:pPr>
            <w:r w:rsidRPr="00E54DA9">
              <w:rPr>
                <w:b/>
                <w:sz w:val="16"/>
                <w:szCs w:val="16"/>
              </w:rPr>
              <w:lastRenderedPageBreak/>
              <w:t>Articolul 53b</w:t>
            </w:r>
          </w:p>
          <w:p w14:paraId="523DE88E" w14:textId="77777777" w:rsidR="00750260" w:rsidRPr="00E54DA9" w:rsidRDefault="00750260" w:rsidP="00750260">
            <w:pPr>
              <w:spacing w:before="4" w:after="4"/>
              <w:ind w:firstLine="22"/>
              <w:jc w:val="center"/>
              <w:rPr>
                <w:b/>
                <w:sz w:val="16"/>
                <w:szCs w:val="16"/>
              </w:rPr>
            </w:pPr>
            <w:r w:rsidRPr="00E54DA9">
              <w:rPr>
                <w:b/>
                <w:sz w:val="16"/>
                <w:szCs w:val="16"/>
              </w:rPr>
              <w:t>Procedura de urgență</w:t>
            </w:r>
          </w:p>
          <w:p w14:paraId="2C0F7843" w14:textId="77777777" w:rsidR="00750260" w:rsidRPr="00E54DA9" w:rsidRDefault="00750260" w:rsidP="00750260">
            <w:pPr>
              <w:spacing w:before="4" w:after="4"/>
              <w:ind w:firstLine="22"/>
              <w:jc w:val="both"/>
              <w:rPr>
                <w:bCs/>
                <w:sz w:val="16"/>
                <w:szCs w:val="16"/>
              </w:rPr>
            </w:pPr>
          </w:p>
          <w:p w14:paraId="688572A9" w14:textId="77777777" w:rsidR="00750260" w:rsidRPr="00E54DA9" w:rsidRDefault="00750260" w:rsidP="00750260">
            <w:pPr>
              <w:spacing w:before="4" w:after="4"/>
              <w:ind w:firstLine="22"/>
              <w:jc w:val="both"/>
              <w:rPr>
                <w:bCs/>
                <w:sz w:val="16"/>
                <w:szCs w:val="16"/>
                <w:lang w:val="pt-BR"/>
              </w:rPr>
            </w:pPr>
            <w:r w:rsidRPr="00E54DA9">
              <w:rPr>
                <w:bCs/>
                <w:sz w:val="16"/>
                <w:szCs w:val="16"/>
              </w:rPr>
              <w:t xml:space="preserve">(1) Actele delegate adoptate în temeiul prezentului articol intră imediat în vigoare și se aplică atât timp cât nu se formulează nicio obiecție în conformitate cu alineatul (2). </w:t>
            </w:r>
            <w:r w:rsidRPr="00E54DA9">
              <w:rPr>
                <w:bCs/>
                <w:sz w:val="16"/>
                <w:szCs w:val="16"/>
                <w:lang w:val="pt-BR"/>
              </w:rPr>
              <w:t>Notificarea unui act delegat transmisă Parlamentului European și Consiliului prezintă motivele</w:t>
            </w:r>
          </w:p>
          <w:p w14:paraId="628CB2C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pentru care s-a recurs la procedura de urgență.</w:t>
            </w:r>
          </w:p>
          <w:p w14:paraId="7B0DCF9A" w14:textId="4AB47AE0" w:rsidR="00750260" w:rsidRPr="00E54DA9" w:rsidRDefault="00750260" w:rsidP="003D7BC4">
            <w:pPr>
              <w:pStyle w:val="P68B1DB1-a3"/>
              <w:spacing w:before="4" w:after="4"/>
              <w:ind w:firstLine="22"/>
              <w:jc w:val="both"/>
              <w:rPr>
                <w:b w:val="0"/>
                <w:color w:val="000000" w:themeColor="text1"/>
                <w:sz w:val="16"/>
                <w:szCs w:val="16"/>
                <w:lang w:val="pt-BR"/>
              </w:rPr>
            </w:pPr>
            <w:r w:rsidRPr="00E54DA9">
              <w:rPr>
                <w:b w:val="0"/>
                <w:sz w:val="16"/>
                <w:szCs w:val="16"/>
                <w:lang w:val="pt-BR"/>
              </w:rPr>
              <w:t>(2) Atât Parlamentul European, cât și Consiliul pot formula obiecții cu privire la un act delegat în conformitate cu procedura menționată la articolul 53a alineatul (6). Într-un astfel de caz, Comisia abrogă actul imediat ce Parlamentul European sau Consiliul își notifică decizia de a formula obiecții.</w:t>
            </w:r>
          </w:p>
        </w:tc>
        <w:tc>
          <w:tcPr>
            <w:tcW w:w="827" w:type="pct"/>
          </w:tcPr>
          <w:p w14:paraId="25BE1B6E" w14:textId="5AF96439"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53b</w:t>
            </w:r>
          </w:p>
          <w:p w14:paraId="092F0735"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Urgency procedure</w:t>
            </w:r>
          </w:p>
          <w:p w14:paraId="6C34313A" w14:textId="77777777" w:rsidR="00750260" w:rsidRPr="00E54DA9" w:rsidRDefault="00750260" w:rsidP="00750260">
            <w:pPr>
              <w:spacing w:before="4" w:after="4"/>
              <w:ind w:firstLine="22"/>
              <w:jc w:val="both"/>
              <w:rPr>
                <w:bCs/>
                <w:color w:val="000000" w:themeColor="text1"/>
                <w:sz w:val="16"/>
                <w:szCs w:val="16"/>
              </w:rPr>
            </w:pPr>
          </w:p>
          <w:p w14:paraId="2951680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Delegated acts adopted pursuant to this Article shall enter into force immediately and shall apply as long as no objection is expressed in accordance with paragraph 2. The notification of a delegated act to the European Parliament and the Council shall state the reasons</w:t>
            </w:r>
          </w:p>
          <w:p w14:paraId="33105BA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for which the urgency procedure was used.</w:t>
            </w:r>
          </w:p>
          <w:p w14:paraId="1599460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Either the European Parliament or the Council may object to a delegated act in accordance with the procedure referred to in Article 53a(6). In such a case, the Commission shall repeal the act immediately following the notification of the decision to object by the European Parliament or by the Council.</w:t>
            </w:r>
          </w:p>
        </w:tc>
        <w:tc>
          <w:tcPr>
            <w:tcW w:w="925" w:type="pct"/>
          </w:tcPr>
          <w:p w14:paraId="5912031F"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34212A87" w14:textId="2548131D" w:rsidR="00750260" w:rsidRPr="00E54DA9" w:rsidRDefault="00750260" w:rsidP="00750260">
            <w:pPr>
              <w:spacing w:before="4" w:after="4"/>
              <w:ind w:firstLine="22"/>
              <w:jc w:val="both"/>
              <w:rPr>
                <w:bCs/>
                <w:color w:val="000000" w:themeColor="text1"/>
                <w:sz w:val="16"/>
                <w:szCs w:val="16"/>
              </w:rPr>
            </w:pPr>
          </w:p>
        </w:tc>
        <w:tc>
          <w:tcPr>
            <w:tcW w:w="487" w:type="pct"/>
          </w:tcPr>
          <w:p w14:paraId="776953A8" w14:textId="590360E0"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1EBB5356" w14:textId="58768FEF" w:rsidR="00750260" w:rsidRPr="00E54DA9" w:rsidRDefault="00750260" w:rsidP="00750260">
            <w:pPr>
              <w:spacing w:before="4" w:after="4"/>
              <w:ind w:firstLine="22"/>
              <w:jc w:val="both"/>
              <w:rPr>
                <w:bCs/>
                <w:color w:val="000000" w:themeColor="text1"/>
                <w:sz w:val="16"/>
                <w:szCs w:val="16"/>
              </w:rPr>
            </w:pPr>
          </w:p>
        </w:tc>
        <w:tc>
          <w:tcPr>
            <w:tcW w:w="474" w:type="pct"/>
          </w:tcPr>
          <w:p w14:paraId="6FE90C0B"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7CFAF204" w14:textId="5A7FF9CE" w:rsidTr="007B2C92">
        <w:tc>
          <w:tcPr>
            <w:tcW w:w="923" w:type="pct"/>
          </w:tcPr>
          <w:p w14:paraId="08DACEC0"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53c</w:t>
            </w:r>
          </w:p>
          <w:p w14:paraId="4D3A5A64"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Acte delegate separate pentru diferite competențe delegate</w:t>
            </w:r>
          </w:p>
          <w:p w14:paraId="52AA8279" w14:textId="77777777" w:rsidR="00750260" w:rsidRPr="00E54DA9" w:rsidRDefault="00750260" w:rsidP="00750260">
            <w:pPr>
              <w:spacing w:before="4" w:after="4"/>
              <w:ind w:firstLine="22"/>
              <w:jc w:val="both"/>
              <w:rPr>
                <w:bCs/>
                <w:sz w:val="16"/>
                <w:szCs w:val="16"/>
                <w:lang w:val="pt-BR"/>
              </w:rPr>
            </w:pPr>
          </w:p>
          <w:p w14:paraId="5F2303E7" w14:textId="725C351E" w:rsidR="00750260" w:rsidRPr="00E54DA9" w:rsidRDefault="00750260" w:rsidP="003D7BC4">
            <w:pPr>
              <w:pStyle w:val="P68B1DB1-a3"/>
              <w:spacing w:before="4" w:after="4"/>
              <w:ind w:firstLine="22"/>
              <w:jc w:val="both"/>
              <w:rPr>
                <w:color w:val="000000" w:themeColor="text1"/>
                <w:sz w:val="16"/>
                <w:szCs w:val="16"/>
                <w:lang w:val="pt-BR"/>
              </w:rPr>
            </w:pPr>
            <w:r w:rsidRPr="00E54DA9">
              <w:rPr>
                <w:b w:val="0"/>
                <w:sz w:val="16"/>
                <w:szCs w:val="16"/>
                <w:lang w:val="pt-BR"/>
              </w:rPr>
              <w:t>Comisia adoptă un act delegat separat cu privire la fiecare competentă care îi este delegată în temeiul prezentului regulament, cu excepția competențelor delegate în temeiul articolului 37 alineatul (5) și</w:t>
            </w:r>
            <w:r w:rsidRPr="00E54DA9">
              <w:rPr>
                <w:bCs/>
                <w:sz w:val="16"/>
                <w:szCs w:val="16"/>
                <w:lang w:val="pt-BR"/>
              </w:rPr>
              <w:t xml:space="preserve"> </w:t>
            </w:r>
            <w:r w:rsidRPr="00E54DA9">
              <w:rPr>
                <w:b w:val="0"/>
                <w:sz w:val="16"/>
                <w:szCs w:val="16"/>
                <w:lang w:val="pt-BR"/>
              </w:rPr>
              <w:t>al articolului 53</w:t>
            </w:r>
            <w:r w:rsidRPr="00E54DA9">
              <w:rPr>
                <w:bCs/>
                <w:sz w:val="16"/>
                <w:szCs w:val="16"/>
                <w:lang w:val="pt-BR"/>
              </w:rPr>
              <w:t xml:space="preserve"> </w:t>
            </w:r>
            <w:r w:rsidRPr="00E54DA9">
              <w:rPr>
                <w:b w:val="0"/>
                <w:sz w:val="16"/>
                <w:szCs w:val="16"/>
                <w:lang w:val="pt-BR"/>
              </w:rPr>
              <w:lastRenderedPageBreak/>
              <w:t>alineatul (1), pentru a modifica anexa VI, părțile 1 și 2 din anexa respectivă putând fi modificate împreună cu partea 3 din anexa respectivă printr-un singur act.</w:t>
            </w:r>
          </w:p>
        </w:tc>
        <w:tc>
          <w:tcPr>
            <w:tcW w:w="827" w:type="pct"/>
          </w:tcPr>
          <w:p w14:paraId="1D93E52B" w14:textId="5BE24CC4"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53c</w:t>
            </w:r>
          </w:p>
          <w:p w14:paraId="4DCB683B"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Separate delegated acts for different delegated powers</w:t>
            </w:r>
          </w:p>
          <w:p w14:paraId="0F6A6F76" w14:textId="77777777" w:rsidR="00750260" w:rsidRPr="00E54DA9" w:rsidRDefault="00750260" w:rsidP="00750260">
            <w:pPr>
              <w:spacing w:before="4" w:after="4"/>
              <w:ind w:firstLine="22"/>
              <w:jc w:val="both"/>
              <w:rPr>
                <w:bCs/>
                <w:color w:val="000000" w:themeColor="text1"/>
                <w:sz w:val="16"/>
                <w:szCs w:val="16"/>
              </w:rPr>
            </w:pPr>
          </w:p>
          <w:p w14:paraId="0142B50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The Commission shall adopt a separate delegated act in respect of each competent authority delegated to it under this Regulation, with the exception of the powers delegated pursuant to </w:t>
            </w:r>
            <w:r w:rsidRPr="00E54DA9">
              <w:rPr>
                <w:color w:val="000000" w:themeColor="text1"/>
                <w:sz w:val="16"/>
                <w:szCs w:val="16"/>
              </w:rPr>
              <w:lastRenderedPageBreak/>
              <w:t>Article 37(5) and Article 53(1), to amend Annex VI, whereby Parts 1 and 2 of that Annex may be amended together with Part 3 of that Annex by a single act.</w:t>
            </w:r>
          </w:p>
        </w:tc>
        <w:tc>
          <w:tcPr>
            <w:tcW w:w="925" w:type="pct"/>
          </w:tcPr>
          <w:p w14:paraId="10FB0553" w14:textId="77777777" w:rsidR="00750260" w:rsidRPr="00E54DA9" w:rsidRDefault="00750260" w:rsidP="00750260">
            <w:pPr>
              <w:spacing w:before="4" w:after="4"/>
              <w:ind w:firstLine="22"/>
              <w:jc w:val="center"/>
              <w:rPr>
                <w:b/>
                <w:sz w:val="16"/>
                <w:szCs w:val="16"/>
              </w:rPr>
            </w:pPr>
            <w:r w:rsidRPr="00E54DA9">
              <w:rPr>
                <w:b/>
                <w:sz w:val="16"/>
                <w:szCs w:val="16"/>
              </w:rPr>
              <w:lastRenderedPageBreak/>
              <w:t>CAPITOLUL VIII</w:t>
            </w:r>
          </w:p>
          <w:p w14:paraId="09080471" w14:textId="77777777" w:rsidR="00750260" w:rsidRPr="00E54DA9" w:rsidRDefault="00750260" w:rsidP="00750260">
            <w:pPr>
              <w:spacing w:before="4" w:after="4"/>
              <w:ind w:firstLine="22"/>
              <w:jc w:val="center"/>
              <w:rPr>
                <w:b/>
                <w:sz w:val="16"/>
                <w:szCs w:val="16"/>
              </w:rPr>
            </w:pPr>
            <w:r w:rsidRPr="00E54DA9">
              <w:rPr>
                <w:b/>
                <w:sz w:val="16"/>
                <w:szCs w:val="16"/>
              </w:rPr>
              <w:t>MODIFICAREA ANEXELOR</w:t>
            </w:r>
          </w:p>
          <w:p w14:paraId="139F1AE0" w14:textId="77777777" w:rsidR="00750260" w:rsidRPr="00E54DA9" w:rsidRDefault="00750260" w:rsidP="00750260">
            <w:pPr>
              <w:spacing w:before="4" w:after="4"/>
              <w:ind w:firstLine="22"/>
              <w:jc w:val="center"/>
              <w:rPr>
                <w:b/>
                <w:sz w:val="16"/>
                <w:szCs w:val="16"/>
              </w:rPr>
            </w:pPr>
          </w:p>
          <w:p w14:paraId="59D6C336" w14:textId="77777777" w:rsidR="00750260" w:rsidRPr="00E54DA9" w:rsidRDefault="00750260" w:rsidP="00750260">
            <w:pPr>
              <w:spacing w:before="4" w:after="4"/>
              <w:ind w:firstLine="22"/>
              <w:jc w:val="both"/>
              <w:rPr>
                <w:bCs/>
                <w:sz w:val="16"/>
                <w:szCs w:val="16"/>
              </w:rPr>
            </w:pPr>
            <w:r w:rsidRPr="00E54DA9">
              <w:rPr>
                <w:bCs/>
                <w:sz w:val="16"/>
                <w:szCs w:val="16"/>
              </w:rPr>
              <w:t>160.</w:t>
            </w:r>
            <w:r w:rsidRPr="00E54DA9">
              <w:rPr>
                <w:bCs/>
                <w:sz w:val="16"/>
                <w:szCs w:val="16"/>
              </w:rPr>
              <w:tab/>
              <w:t>Ministerul Mediului este responsabil pentru actualizarea anexelor nr. 1 – 6 și le propune Guvernului spre aprobare, în cazul în care Uniunea Europeană adoptă modificările corespunzătoare.</w:t>
            </w:r>
          </w:p>
          <w:p w14:paraId="00B57FBA" w14:textId="1F0BE588" w:rsidR="00750260" w:rsidRPr="00E54DA9" w:rsidRDefault="00750260" w:rsidP="00750260">
            <w:pPr>
              <w:pStyle w:val="P68B1DB1-a3"/>
              <w:spacing w:before="4" w:after="4"/>
              <w:ind w:firstLine="22"/>
              <w:jc w:val="both"/>
              <w:rPr>
                <w:b w:val="0"/>
                <w:color w:val="000000" w:themeColor="text1"/>
                <w:sz w:val="16"/>
                <w:szCs w:val="16"/>
              </w:rPr>
            </w:pPr>
            <w:r w:rsidRPr="00E54DA9">
              <w:rPr>
                <w:b w:val="0"/>
                <w:sz w:val="16"/>
                <w:szCs w:val="16"/>
              </w:rPr>
              <w:lastRenderedPageBreak/>
              <w:t>161.</w:t>
            </w:r>
            <w:r w:rsidRPr="00E54DA9">
              <w:rPr>
                <w:b w:val="0"/>
                <w:sz w:val="16"/>
                <w:szCs w:val="16"/>
              </w:rPr>
              <w:tab/>
              <w:t>Ministerul Mediului, în baza propunerilor în ceea ce privește modificarea anexei nr. 8, menționate în pct. 154, o propune spre aprobare Guvernului în vederea armonizării suplimentare a informaţiilor referitoare la răspunsul în situaţii de urgenţă în domeniul sănătății și la măsurile de prevenire, în cazul în care Uniunea Europeană adoptă modificările corespunzătoare.</w:t>
            </w:r>
          </w:p>
        </w:tc>
        <w:tc>
          <w:tcPr>
            <w:tcW w:w="876" w:type="pct"/>
          </w:tcPr>
          <w:p w14:paraId="5F2C35F4" w14:textId="230E8FF5"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CHAPTER VIII</w:t>
            </w:r>
          </w:p>
          <w:p w14:paraId="3E1EC661"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AMENDMENTS TO ANNEXES</w:t>
            </w:r>
          </w:p>
          <w:p w14:paraId="3DAD50EE" w14:textId="77777777" w:rsidR="00750260" w:rsidRPr="00E54DA9" w:rsidRDefault="00750260" w:rsidP="00750260">
            <w:pPr>
              <w:spacing w:before="4" w:after="4"/>
              <w:ind w:firstLine="22"/>
              <w:jc w:val="center"/>
              <w:rPr>
                <w:b/>
                <w:color w:val="000000" w:themeColor="text1"/>
                <w:sz w:val="16"/>
                <w:szCs w:val="16"/>
              </w:rPr>
            </w:pPr>
          </w:p>
          <w:p w14:paraId="3D067E3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160.</w:t>
            </w:r>
            <w:r w:rsidRPr="00E54DA9">
              <w:rPr>
                <w:color w:val="000000" w:themeColor="text1"/>
                <w:sz w:val="16"/>
                <w:szCs w:val="16"/>
              </w:rPr>
              <w:tab/>
              <w:t>The Ministry of the Environment is responsible for updating Annexes 1 to 6 and proposes them to the Government for approval if the European Union adopts the corresponding amendments.</w:t>
            </w:r>
          </w:p>
          <w:p w14:paraId="77284328" w14:textId="3D2425CC"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161.</w:t>
            </w:r>
            <w:r w:rsidRPr="00E54DA9">
              <w:rPr>
                <w:color w:val="000000" w:themeColor="text1"/>
                <w:sz w:val="16"/>
                <w:szCs w:val="16"/>
              </w:rPr>
              <w:tab/>
              <w:t>The Ministry of the Environment shall, on the basis of the proposals to amend Annex 8 referred to in point 154, propose it to the Government for approval with a view to further harmonising information on emergency health response and prevention measures if the European Union adopts the appropriate amendments.</w:t>
            </w:r>
          </w:p>
        </w:tc>
        <w:tc>
          <w:tcPr>
            <w:tcW w:w="487" w:type="pct"/>
          </w:tcPr>
          <w:p w14:paraId="5EA53F68" w14:textId="4FBD82A1"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lastRenderedPageBreak/>
              <w:t>Compatible</w:t>
            </w:r>
          </w:p>
        </w:tc>
        <w:tc>
          <w:tcPr>
            <w:tcW w:w="487" w:type="pct"/>
          </w:tcPr>
          <w:p w14:paraId="047E5120" w14:textId="6687C896" w:rsidR="00750260" w:rsidRPr="00E54DA9" w:rsidRDefault="00750260" w:rsidP="00750260">
            <w:pPr>
              <w:spacing w:before="4" w:after="4"/>
              <w:ind w:firstLine="22"/>
              <w:jc w:val="both"/>
              <w:rPr>
                <w:bCs/>
                <w:color w:val="000000" w:themeColor="text1"/>
                <w:sz w:val="16"/>
                <w:szCs w:val="16"/>
              </w:rPr>
            </w:pPr>
          </w:p>
        </w:tc>
        <w:tc>
          <w:tcPr>
            <w:tcW w:w="474" w:type="pct"/>
          </w:tcPr>
          <w:p w14:paraId="7A9F3EC1"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0F54D3DB" w14:textId="4A377A08" w:rsidTr="007B2C92">
        <w:tc>
          <w:tcPr>
            <w:tcW w:w="923" w:type="pct"/>
          </w:tcPr>
          <w:p w14:paraId="566EC5F2"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54</w:t>
            </w:r>
          </w:p>
          <w:p w14:paraId="72ACAD1A"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Procedura comitetului</w:t>
            </w:r>
          </w:p>
          <w:p w14:paraId="6579B6A1" w14:textId="77777777" w:rsidR="00750260" w:rsidRPr="00E54DA9" w:rsidRDefault="00750260" w:rsidP="00750260">
            <w:pPr>
              <w:spacing w:before="4" w:after="4"/>
              <w:ind w:firstLine="22"/>
              <w:jc w:val="both"/>
              <w:rPr>
                <w:bCs/>
                <w:sz w:val="16"/>
                <w:szCs w:val="16"/>
                <w:lang w:val="pt-BR"/>
              </w:rPr>
            </w:pPr>
          </w:p>
          <w:p w14:paraId="096025D1" w14:textId="77777777" w:rsidR="00750260" w:rsidRPr="00E54DA9" w:rsidRDefault="00750260" w:rsidP="003D7BC4">
            <w:pPr>
              <w:spacing w:before="4" w:after="4"/>
              <w:ind w:firstLine="22"/>
              <w:jc w:val="both"/>
              <w:rPr>
                <w:bCs/>
                <w:sz w:val="16"/>
                <w:szCs w:val="16"/>
                <w:lang w:val="pt-BR"/>
              </w:rPr>
            </w:pPr>
            <w:r w:rsidRPr="00E54DA9">
              <w:rPr>
                <w:bCs/>
                <w:sz w:val="16"/>
                <w:szCs w:val="16"/>
                <w:lang w:val="pt-BR"/>
              </w:rPr>
              <w:t>(1) Comisia este asistată de comitetul instituit prin articolul 133 din Regulamentul (CE) nr. 1907/2006. Comitetul respectiv este un comitet în înțelesul Regulamentului (UE) nr. 182/2011 al Parlamentului European și al Consiliului.</w:t>
            </w:r>
          </w:p>
          <w:p w14:paraId="0DC0D2CE" w14:textId="489788E9" w:rsidR="00750260" w:rsidRPr="00E54DA9" w:rsidRDefault="00750260" w:rsidP="003D7BC4">
            <w:pPr>
              <w:pStyle w:val="P68B1DB1-a3"/>
              <w:spacing w:before="4" w:after="4"/>
              <w:ind w:firstLine="22"/>
              <w:jc w:val="both"/>
              <w:rPr>
                <w:color w:val="000000" w:themeColor="text1"/>
                <w:sz w:val="16"/>
                <w:szCs w:val="16"/>
                <w:lang w:val="pt-BR"/>
              </w:rPr>
            </w:pPr>
            <w:r w:rsidRPr="00E54DA9">
              <w:rPr>
                <w:b w:val="0"/>
                <w:bCs/>
                <w:sz w:val="16"/>
                <w:szCs w:val="16"/>
                <w:lang w:val="pt-BR"/>
              </w:rPr>
              <w:t>(2) În cazul în care se face trimitere la prezentul alineat, se aplică articolul 5 din Regulamentul (UE) nr. 182/2011.</w:t>
            </w:r>
          </w:p>
        </w:tc>
        <w:tc>
          <w:tcPr>
            <w:tcW w:w="827" w:type="pct"/>
          </w:tcPr>
          <w:p w14:paraId="422388E7" w14:textId="5D59AC5A"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54</w:t>
            </w:r>
          </w:p>
          <w:p w14:paraId="6847CCB9"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Committee procedure</w:t>
            </w:r>
          </w:p>
          <w:p w14:paraId="2585C800" w14:textId="77777777" w:rsidR="00750260" w:rsidRPr="00E54DA9" w:rsidRDefault="00750260" w:rsidP="00750260">
            <w:pPr>
              <w:spacing w:before="4" w:after="4"/>
              <w:ind w:firstLine="22"/>
              <w:jc w:val="both"/>
              <w:rPr>
                <w:bCs/>
                <w:color w:val="000000" w:themeColor="text1"/>
                <w:sz w:val="16"/>
                <w:szCs w:val="16"/>
              </w:rPr>
            </w:pPr>
          </w:p>
          <w:p w14:paraId="185665F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The Commission shall be assisted by the Committee established by Article 133 of Regulation (EC) No 1907/2006. That committee shall be a committee within the meaning of Regulation (EU) No 182/2011 of the European Parliament and of the Council.</w:t>
            </w:r>
          </w:p>
          <w:p w14:paraId="459296E3"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Where reference is made to this paragraph, Article 5 of Regulation (EU) No 182/2011 shall apply.</w:t>
            </w:r>
          </w:p>
        </w:tc>
        <w:tc>
          <w:tcPr>
            <w:tcW w:w="925" w:type="pct"/>
          </w:tcPr>
          <w:p w14:paraId="4BB6C97B"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23B35A5C" w14:textId="4DF1AE41" w:rsidR="00750260" w:rsidRPr="00E54DA9" w:rsidRDefault="00750260" w:rsidP="00750260">
            <w:pPr>
              <w:spacing w:before="4" w:after="4"/>
              <w:ind w:firstLine="22"/>
              <w:jc w:val="both"/>
              <w:rPr>
                <w:bCs/>
                <w:color w:val="000000" w:themeColor="text1"/>
                <w:sz w:val="16"/>
                <w:szCs w:val="16"/>
              </w:rPr>
            </w:pPr>
          </w:p>
        </w:tc>
        <w:tc>
          <w:tcPr>
            <w:tcW w:w="487" w:type="pct"/>
          </w:tcPr>
          <w:p w14:paraId="329E315F" w14:textId="64C0A7E9"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79D8DAF5" w14:textId="2FF554A9" w:rsidR="00750260" w:rsidRPr="00E54DA9" w:rsidRDefault="00750260" w:rsidP="00750260">
            <w:pPr>
              <w:spacing w:before="4" w:after="4"/>
              <w:ind w:firstLine="22"/>
              <w:jc w:val="both"/>
              <w:rPr>
                <w:bCs/>
                <w:color w:val="000000" w:themeColor="text1"/>
                <w:sz w:val="16"/>
                <w:szCs w:val="16"/>
              </w:rPr>
            </w:pPr>
          </w:p>
        </w:tc>
        <w:tc>
          <w:tcPr>
            <w:tcW w:w="474" w:type="pct"/>
          </w:tcPr>
          <w:p w14:paraId="4D5171ED"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1419D3A9" w14:textId="488C75F3" w:rsidTr="007B2C92">
        <w:tc>
          <w:tcPr>
            <w:tcW w:w="923" w:type="pct"/>
          </w:tcPr>
          <w:p w14:paraId="786C1F25" w14:textId="77777777" w:rsidR="00750260" w:rsidRPr="00E54DA9" w:rsidRDefault="00750260" w:rsidP="00750260">
            <w:pPr>
              <w:spacing w:before="4" w:after="4"/>
              <w:ind w:firstLine="22"/>
              <w:jc w:val="center"/>
              <w:rPr>
                <w:b/>
                <w:sz w:val="16"/>
                <w:szCs w:val="16"/>
              </w:rPr>
            </w:pPr>
            <w:r w:rsidRPr="00E54DA9">
              <w:rPr>
                <w:b/>
                <w:sz w:val="16"/>
                <w:szCs w:val="16"/>
              </w:rPr>
              <w:t>Articolul 54a</w:t>
            </w:r>
          </w:p>
          <w:p w14:paraId="66F3B9BD" w14:textId="77777777" w:rsidR="00750260" w:rsidRPr="00E54DA9" w:rsidRDefault="00750260" w:rsidP="00750260">
            <w:pPr>
              <w:spacing w:before="4" w:after="4"/>
              <w:ind w:firstLine="22"/>
              <w:jc w:val="center"/>
              <w:rPr>
                <w:b/>
                <w:sz w:val="16"/>
                <w:szCs w:val="16"/>
              </w:rPr>
            </w:pPr>
            <w:r w:rsidRPr="00E54DA9">
              <w:rPr>
                <w:b/>
                <w:sz w:val="16"/>
                <w:szCs w:val="16"/>
              </w:rPr>
              <w:t>Raportare și reexaminare</w:t>
            </w:r>
          </w:p>
          <w:p w14:paraId="2F2965B2" w14:textId="77777777" w:rsidR="00750260" w:rsidRPr="00E54DA9" w:rsidRDefault="00750260" w:rsidP="00750260">
            <w:pPr>
              <w:spacing w:before="4" w:after="4"/>
              <w:ind w:firstLine="22"/>
              <w:jc w:val="both"/>
              <w:rPr>
                <w:bCs/>
                <w:sz w:val="16"/>
                <w:szCs w:val="16"/>
              </w:rPr>
            </w:pPr>
          </w:p>
          <w:p w14:paraId="622F35EE" w14:textId="77777777" w:rsidR="00750260" w:rsidRPr="00E54DA9" w:rsidRDefault="00750260" w:rsidP="00750260">
            <w:pPr>
              <w:spacing w:before="4" w:after="4"/>
              <w:ind w:firstLine="22"/>
              <w:jc w:val="both"/>
              <w:rPr>
                <w:bCs/>
                <w:sz w:val="16"/>
                <w:szCs w:val="16"/>
                <w:lang w:val="pt-BR"/>
              </w:rPr>
            </w:pPr>
            <w:r w:rsidRPr="00E54DA9">
              <w:rPr>
                <w:bCs/>
                <w:sz w:val="16"/>
                <w:szCs w:val="16"/>
              </w:rPr>
              <w:t xml:space="preserve">(1) Până la 11 decembrie 2029, Comisia prezintă Parlamentului European și Consiliului un raport științific privind examinarea informațiilor legate de substanțele care conțin mai mult de un component și care sunt extrase din plante. </w:t>
            </w:r>
            <w:r w:rsidRPr="00E54DA9">
              <w:rPr>
                <w:bCs/>
                <w:sz w:val="16"/>
                <w:szCs w:val="16"/>
                <w:lang w:val="pt-BR"/>
              </w:rPr>
              <w:t>Raportul poate fi însoțit, dacă este cazul, de o propunere legislativă.</w:t>
            </w:r>
          </w:p>
          <w:p w14:paraId="4BED7A1E" w14:textId="4834C440" w:rsidR="00750260" w:rsidRPr="00E54DA9" w:rsidRDefault="00750260" w:rsidP="00750260">
            <w:pPr>
              <w:pStyle w:val="P68B1DB1-a3"/>
              <w:spacing w:before="4" w:after="4"/>
              <w:ind w:firstLine="22"/>
              <w:jc w:val="both"/>
              <w:rPr>
                <w:color w:val="000000" w:themeColor="text1"/>
                <w:sz w:val="16"/>
                <w:szCs w:val="16"/>
                <w:lang w:val="pt-BR"/>
              </w:rPr>
            </w:pPr>
            <w:r w:rsidRPr="00E54DA9">
              <w:rPr>
                <w:b w:val="0"/>
                <w:bCs/>
                <w:sz w:val="16"/>
                <w:szCs w:val="16"/>
                <w:lang w:val="pt-BR"/>
              </w:rPr>
              <w:t>(2) Până la 11 decembrie 2029, Comisia prezintă Parlamentului European, Consiliului și Comitetului Economic și Social European un raport de evaluare în care evaluează necesitatea de a extinde cerințele din secțiunile 3.1 și 3.2 din anexa II privind sistemele de închidere rezistente la deschiderea de către copii și avertismentele tactile la alte clase de pericol. În cazul în care</w:t>
            </w:r>
            <w:r w:rsidRPr="00E54DA9">
              <w:rPr>
                <w:bCs/>
                <w:sz w:val="16"/>
                <w:szCs w:val="16"/>
                <w:lang w:val="pt-BR"/>
              </w:rPr>
              <w:t xml:space="preserve"> </w:t>
            </w:r>
            <w:r w:rsidRPr="00E54DA9">
              <w:rPr>
                <w:b w:val="0"/>
                <w:sz w:val="16"/>
                <w:szCs w:val="16"/>
                <w:lang w:val="pt-BR"/>
              </w:rPr>
              <w:t>rezultatele</w:t>
            </w:r>
            <w:r w:rsidRPr="00E54DA9">
              <w:rPr>
                <w:bCs/>
                <w:sz w:val="16"/>
                <w:szCs w:val="16"/>
                <w:lang w:val="pt-BR"/>
              </w:rPr>
              <w:t xml:space="preserve"> </w:t>
            </w:r>
            <w:r w:rsidRPr="00E54DA9">
              <w:rPr>
                <w:b w:val="0"/>
                <w:sz w:val="16"/>
                <w:szCs w:val="16"/>
                <w:lang w:val="pt-BR"/>
              </w:rPr>
              <w:lastRenderedPageBreak/>
              <w:t>raportului justifică acest lucru, Comisia acționează în conformitate cu articolul 53 alineatul (1).</w:t>
            </w:r>
          </w:p>
        </w:tc>
        <w:tc>
          <w:tcPr>
            <w:tcW w:w="827" w:type="pct"/>
          </w:tcPr>
          <w:p w14:paraId="44502CEF" w14:textId="3963D5F2"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54a</w:t>
            </w:r>
          </w:p>
          <w:p w14:paraId="52D8A563"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Reporting and review</w:t>
            </w:r>
          </w:p>
          <w:p w14:paraId="5C4DBBA0" w14:textId="77777777" w:rsidR="00750260" w:rsidRPr="00E54DA9" w:rsidRDefault="00750260" w:rsidP="00750260">
            <w:pPr>
              <w:spacing w:before="4" w:after="4"/>
              <w:ind w:firstLine="22"/>
              <w:jc w:val="both"/>
              <w:rPr>
                <w:bCs/>
                <w:color w:val="000000" w:themeColor="text1"/>
                <w:sz w:val="16"/>
                <w:szCs w:val="16"/>
              </w:rPr>
            </w:pPr>
          </w:p>
          <w:p w14:paraId="2D23E23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By 11 December 2029, the Commission shall submit a scientific report to the European Parliament and to the Council on the examination of information on substances containing more than one constituent and extracted from plants. The report may be accompanied, if appropriate, by a legislative proposal.</w:t>
            </w:r>
          </w:p>
          <w:p w14:paraId="54A9F97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(2) By 11 December 2029, the Commission shall submit to the European Parliament, the Council and the European Economic and Social Committee an evaluation report assessing the need to extend the requirements of Sections 3.1 and 3.2 of Annex II on child resistant fastenings and tactile warnings to other hazard classes. </w:t>
            </w:r>
            <w:r w:rsidRPr="00E54DA9">
              <w:rPr>
                <w:color w:val="000000" w:themeColor="text1"/>
                <w:sz w:val="16"/>
                <w:szCs w:val="16"/>
              </w:rPr>
              <w:lastRenderedPageBreak/>
              <w:t>Where justified by the results of the report, the Commission shall act in accordance with Article 53(1).</w:t>
            </w:r>
          </w:p>
        </w:tc>
        <w:tc>
          <w:tcPr>
            <w:tcW w:w="925" w:type="pct"/>
          </w:tcPr>
          <w:p w14:paraId="78BA60F5"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17D47837" w14:textId="3E5C5F22" w:rsidR="00750260" w:rsidRPr="00E54DA9" w:rsidRDefault="00750260" w:rsidP="00750260">
            <w:pPr>
              <w:spacing w:before="4" w:after="4"/>
              <w:ind w:firstLine="22"/>
              <w:jc w:val="both"/>
              <w:rPr>
                <w:bCs/>
                <w:color w:val="000000" w:themeColor="text1"/>
                <w:sz w:val="16"/>
                <w:szCs w:val="16"/>
              </w:rPr>
            </w:pPr>
          </w:p>
        </w:tc>
        <w:tc>
          <w:tcPr>
            <w:tcW w:w="487" w:type="pct"/>
          </w:tcPr>
          <w:p w14:paraId="4D14A6FA" w14:textId="07723C6C"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2C56AC39" w14:textId="127973AD" w:rsidR="00750260" w:rsidRPr="00E54DA9" w:rsidRDefault="00750260" w:rsidP="00750260">
            <w:pPr>
              <w:spacing w:before="4" w:after="4"/>
              <w:ind w:firstLine="22"/>
              <w:jc w:val="both"/>
              <w:rPr>
                <w:bCs/>
                <w:color w:val="000000" w:themeColor="text1"/>
                <w:sz w:val="16"/>
                <w:szCs w:val="16"/>
              </w:rPr>
            </w:pPr>
          </w:p>
        </w:tc>
        <w:tc>
          <w:tcPr>
            <w:tcW w:w="474" w:type="pct"/>
          </w:tcPr>
          <w:p w14:paraId="4F95D7D9"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034F9D4E" w14:textId="4286813D" w:rsidTr="007B2C92">
        <w:tc>
          <w:tcPr>
            <w:tcW w:w="923" w:type="pct"/>
          </w:tcPr>
          <w:p w14:paraId="2B59AE75"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55</w:t>
            </w:r>
          </w:p>
          <w:p w14:paraId="2A8684DD"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Modificări ale Directivei 67/548/CEE</w:t>
            </w:r>
          </w:p>
          <w:p w14:paraId="05A3DB45" w14:textId="77777777" w:rsidR="00750260" w:rsidRPr="00E54DA9" w:rsidRDefault="00750260" w:rsidP="00750260">
            <w:pPr>
              <w:spacing w:before="4" w:after="4"/>
              <w:ind w:firstLine="22"/>
              <w:jc w:val="both"/>
              <w:rPr>
                <w:bCs/>
                <w:sz w:val="16"/>
                <w:szCs w:val="16"/>
                <w:lang w:val="pt-BR"/>
              </w:rPr>
            </w:pPr>
          </w:p>
          <w:p w14:paraId="7A1F966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Directiva 67/548/CEE se modifică după cum urmează:</w:t>
            </w:r>
          </w:p>
          <w:p w14:paraId="28D9809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 La articolul 1 alineatul (2), al doilea paragraf se elimină.</w:t>
            </w:r>
          </w:p>
          <w:p w14:paraId="3B275A9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2. Articolul 4 se modifică după cum urmează:</w:t>
            </w:r>
          </w:p>
          <w:p w14:paraId="6FCBAACC"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alineatul (3) se înlocuiește cu următorul text:</w:t>
            </w:r>
          </w:p>
          <w:p w14:paraId="736440A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„(3) În cazul în care o intrare care conține clasificarea și</w:t>
            </w:r>
          </w:p>
          <w:p w14:paraId="681234B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etichetarea armonizate pentru o anumită substanță a fost inclusă în partea 3 din anexa VI la Regulamentul (CE) nr. 1272/2008 al Parlamentului European și al Consiliului din 16 decembrie 2008 privind clasificarea, etichetarea și ambalarea substanțelor și amestecurilor, substanța se clasifică în conformitate cu intrarea respectivă, iar alineatele</w:t>
            </w:r>
          </w:p>
          <w:p w14:paraId="1D7C504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 și (2) nu se aplică categoriilor de pericol acoperite de</w:t>
            </w:r>
          </w:p>
          <w:p w14:paraId="452095C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respectiva intrare.</w:t>
            </w:r>
          </w:p>
          <w:p w14:paraId="0E1FA36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alineatul (4) se elimină.</w:t>
            </w:r>
          </w:p>
          <w:p w14:paraId="6ECD712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3. Articolul 5 se modifică după cum urmează:</w:t>
            </w:r>
          </w:p>
          <w:p w14:paraId="5A7AB5D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la alineatul (1), al doilea paragraf se elimină;</w:t>
            </w:r>
          </w:p>
          <w:p w14:paraId="309FD14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alineatul (2) se înlocuiește cu următorul text:</w:t>
            </w:r>
          </w:p>
          <w:p w14:paraId="7E2B68A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„(2) Măsurile de la alineatul (1) primul paragraf se aplică</w:t>
            </w:r>
          </w:p>
          <w:p w14:paraId="625AB7C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până la data la care substanța figurează în partea 3 din anexa VI la Regulamentul (CE) nr. 1272/2008, pentru categoriile de pericol acoperite de respectiva intrare sau până la data la care o decizie în sensul de a nu include substanța a fost luată, în conformitate cu procedura stabilită la articolul 37 din Regulamentul (CE) nr. 1272/2008.”</w:t>
            </w:r>
          </w:p>
          <w:p w14:paraId="4D49BA9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lastRenderedPageBreak/>
              <w:t>4. Articolul 6 se înlocuiește cu următorul text:</w:t>
            </w:r>
          </w:p>
          <w:p w14:paraId="2088168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„Articolul 6</w:t>
            </w:r>
          </w:p>
          <w:p w14:paraId="1FD4696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obligația de a efectua investigații</w:t>
            </w:r>
          </w:p>
          <w:p w14:paraId="32DC1E4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Producătorii, distribuitorii și importatorii de substanțe care figurează în EINECS dar pentru care partea 3 din anexa VI la Regulamentul (CE) nr. 1272/2008 nu include nicio intrare, efectuează o investigație pentru a lua la cunoștință de existența datelor relevante și accesibile existente cu privire la proprietățile unor asemenea substanțe. Pe baza acestor informații, aceștia ambalează și etichetează provizoriu substanțele periculoase în conformitate cu regulile stabilite la articolele 22-25 din prezenta directivă și cu criteriile din anexa VI la prezenta directivă.”</w:t>
            </w:r>
          </w:p>
          <w:p w14:paraId="418395A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5. La articolul 22, alineatele (3) și (4) se elimină.</w:t>
            </w:r>
          </w:p>
          <w:p w14:paraId="70107F5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6. La articolul 23, alineatul (2) se modifică după cum urmează:</w:t>
            </w:r>
          </w:p>
          <w:p w14:paraId="43F2AA8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la litera (a), cuvintele „anexa I” se înlocuiesc cu cuvintele</w:t>
            </w:r>
          </w:p>
          <w:p w14:paraId="4F8539F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„partea 3 din anexa VI la Regulamentul (CE) nr. 1272/2008”;</w:t>
            </w:r>
          </w:p>
          <w:p w14:paraId="450C82C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la litera (c), cuvintele „anexa I” se înlocuiesc cu cuvintele „partea 3 din anexa VI la Regulamentul (CE) nr. 1272/2008”;</w:t>
            </w:r>
          </w:p>
          <w:p w14:paraId="0C02F1C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 la litera (d), cuvintele „anexa I” se înlocuiesc cu cuvintele „partea 3 din anexa VI la Regulamentul (CE) nr. 1272/2008”;</w:t>
            </w:r>
          </w:p>
          <w:p w14:paraId="68022A1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 la litera (e), cuvintele „anexa I” se înlocuiesc cu cuvintele „partea 3 din anexa VI la Regulamentul (CE) nr. 1272/2008”;</w:t>
            </w:r>
          </w:p>
          <w:p w14:paraId="3614D90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(e) la litera (f), cuvintele „anexa I” se înlocuiesc cu cuvintele „partea 3 din anexa VI la Regulamentul (CE) nr. 1272/2008”.</w:t>
            </w:r>
          </w:p>
          <w:p w14:paraId="58D65E8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7. La articolul 24 alineatul (4), al doilea paragraf se elimină.</w:t>
            </w:r>
          </w:p>
          <w:p w14:paraId="32F5F08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8. Articolul 28 se elimină.</w:t>
            </w:r>
          </w:p>
          <w:p w14:paraId="2018884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9. La articolul 31, alineatele (2) și (3) se elimină.</w:t>
            </w:r>
          </w:p>
          <w:p w14:paraId="6831494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lastRenderedPageBreak/>
              <w:t>10. Se introduce următorul articol după articolul 32:</w:t>
            </w:r>
          </w:p>
          <w:p w14:paraId="45D55D8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„Articolul 32a</w:t>
            </w:r>
          </w:p>
          <w:p w14:paraId="257195A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Dispoziții tranzitorii privind etichetarea și ambalarea substanțelor</w:t>
            </w:r>
          </w:p>
          <w:p w14:paraId="1186F57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Articolele 22-25 nu se aplică substanțelor de la 1 decembrie 2010.”</w:t>
            </w:r>
          </w:p>
          <w:p w14:paraId="35E7EBED" w14:textId="0182DEB9" w:rsidR="00750260" w:rsidRPr="00E54DA9" w:rsidRDefault="00750260" w:rsidP="00750260">
            <w:pPr>
              <w:pStyle w:val="P68B1DB1-a3"/>
              <w:spacing w:before="4" w:after="4"/>
              <w:ind w:firstLine="22"/>
              <w:jc w:val="both"/>
              <w:rPr>
                <w:color w:val="000000" w:themeColor="text1"/>
                <w:sz w:val="16"/>
                <w:szCs w:val="16"/>
              </w:rPr>
            </w:pPr>
            <w:r w:rsidRPr="00E54DA9">
              <w:rPr>
                <w:b w:val="0"/>
                <w:bCs/>
                <w:sz w:val="16"/>
                <w:szCs w:val="16"/>
              </w:rPr>
              <w:t>11. Anexa I se elimină.</w:t>
            </w:r>
          </w:p>
        </w:tc>
        <w:tc>
          <w:tcPr>
            <w:tcW w:w="827" w:type="pct"/>
          </w:tcPr>
          <w:p w14:paraId="3DD9C2C7" w14:textId="7072AEDB"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55</w:t>
            </w:r>
          </w:p>
          <w:p w14:paraId="6612119A"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Amendments to Directive 67/548/EEC</w:t>
            </w:r>
          </w:p>
          <w:p w14:paraId="5E3A1B75" w14:textId="77777777" w:rsidR="00750260" w:rsidRPr="00E54DA9" w:rsidRDefault="00750260" w:rsidP="00750260">
            <w:pPr>
              <w:spacing w:before="4" w:after="4"/>
              <w:ind w:firstLine="22"/>
              <w:jc w:val="both"/>
              <w:rPr>
                <w:bCs/>
                <w:color w:val="000000" w:themeColor="text1"/>
                <w:sz w:val="16"/>
                <w:szCs w:val="16"/>
              </w:rPr>
            </w:pPr>
          </w:p>
          <w:p w14:paraId="763C418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Directive 67/548/EEC is hereby amended as follows:</w:t>
            </w:r>
          </w:p>
          <w:p w14:paraId="00AAB2B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in Article 1(2), the second subparagraph is deleted;</w:t>
            </w:r>
          </w:p>
          <w:p w14:paraId="2F969B8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Article 4 is amended as follows:</w:t>
            </w:r>
          </w:p>
          <w:p w14:paraId="3FD85DD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paragraph 3 is replaced by the following:</w:t>
            </w:r>
          </w:p>
          <w:p w14:paraId="6A95968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Where an entry containing the classification and</w:t>
            </w:r>
          </w:p>
          <w:p w14:paraId="07BC93D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harmonised labelling for a given substance has been included in Part 3 of Annex VI to Regulation (EC) No 1272/2008 of the European Parliament and of the Council of 16 December 2008 on classification, labelling and packaging of substances and mixtures, the substance shall be classified in accordance with that entry, and paragraphs</w:t>
            </w:r>
          </w:p>
          <w:p w14:paraId="6881181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Paragraphs 1 and 2 shall not apply to the hazard categories covered by</w:t>
            </w:r>
          </w:p>
          <w:p w14:paraId="3B861AE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That entry.</w:t>
            </w:r>
          </w:p>
          <w:p w14:paraId="22C2BCA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paragraph 4 is deleted.</w:t>
            </w:r>
          </w:p>
          <w:p w14:paraId="23CC170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3. Article 5 is amended as follows:</w:t>
            </w:r>
          </w:p>
          <w:p w14:paraId="679B4E03"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in paragraph 1, the second subparagraph is deleted;</w:t>
            </w:r>
          </w:p>
          <w:p w14:paraId="4C0CC253"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paragraph 2 is replaced by the following:</w:t>
            </w:r>
          </w:p>
          <w:p w14:paraId="2087BFF3"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measures in the first subparagraph of paragraph 1 shall apply</w:t>
            </w:r>
          </w:p>
          <w:p w14:paraId="12DB7FE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until the date on which the substance is listed in Part 3 of Annex VI to Regulation (EC) No 1272/2008, for the hazard categories covered by that entry, or until a decision not to include the substance has been taken in accordance with the procedure </w:t>
            </w:r>
            <w:r w:rsidRPr="00E54DA9">
              <w:rPr>
                <w:color w:val="000000" w:themeColor="text1"/>
                <w:sz w:val="16"/>
                <w:szCs w:val="16"/>
              </w:rPr>
              <w:lastRenderedPageBreak/>
              <w:t>laid down in Article 37 of Regulation (EC) No 1272/2008.’;</w:t>
            </w:r>
          </w:p>
          <w:p w14:paraId="09C79F3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4. Article 6 is replaced by the following:</w:t>
            </w:r>
          </w:p>
          <w:p w14:paraId="4A33949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"Article 6</w:t>
            </w:r>
          </w:p>
          <w:p w14:paraId="37D9152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obligation to carry out investigations</w:t>
            </w:r>
          </w:p>
          <w:p w14:paraId="1E0CD23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Manufacturers, distributors and importers of substances listed in EINECS but for which no entry is included in Part 3 of Annex VI to Regulation (EC) No 1272/2008 shall carry out an investigation to ascertain the existence of relevant and accessible existing data on the properties of such substances. On the basis of this information, they shall provisionally package and label dangerous substances in accordance with the rules laid down in Articles 22 to 25 of this Directive and the criteria in Annex VI to this Directive.’</w:t>
            </w:r>
          </w:p>
          <w:p w14:paraId="6CE903B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5. in Article 22, paragraphs 3 and 4 are deleted;</w:t>
            </w:r>
          </w:p>
          <w:p w14:paraId="4240296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6. in Article 23, paragraph 2 is amended as follows:</w:t>
            </w:r>
          </w:p>
          <w:p w14:paraId="3280DE3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in point (a), the words ‘Annex I’ are replaced by the words</w:t>
            </w:r>
          </w:p>
          <w:p w14:paraId="14DA75C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‘Part 3 of Annex VI to Regulation (EC) No 1272/2008’;</w:t>
            </w:r>
          </w:p>
          <w:p w14:paraId="1BE4D57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in point (c), the words ‘Annex I’ are replaced by the words ‘Part 3 of Annex VI to Regulation (EC) No 1272/2008’;</w:t>
            </w:r>
          </w:p>
          <w:p w14:paraId="34DE1A5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 in point (d), the words ‘Annex I’ are replaced by the words ‘Part 3 of Annex VI to Regulation (EC) No 1272/2008’;</w:t>
            </w:r>
          </w:p>
          <w:p w14:paraId="47A5227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(d) in point (e), the words ‘Annex I’ are replaced by the words ‘Part 3 of Annex VI to Regulation (EC) No 1272/2008’;</w:t>
            </w:r>
          </w:p>
          <w:p w14:paraId="2529200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(e) in point (f), the words ‘Annex I’ are replaced by the words ‘Part 3 of Annex VI to Regulation (EC) No 1272/2008’;</w:t>
            </w:r>
          </w:p>
          <w:p w14:paraId="35BE87B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7. in Article 24(4), the second subparagraph is deleted;</w:t>
            </w:r>
          </w:p>
          <w:p w14:paraId="6969ECF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8. Article 28 is deleted;</w:t>
            </w:r>
          </w:p>
          <w:p w14:paraId="1FB3DBD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9. in Article 31, paragraphs 2 and 3 are deleted;</w:t>
            </w:r>
          </w:p>
          <w:p w14:paraId="52060F2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10. The following Article is inserted after Article 32:</w:t>
            </w:r>
          </w:p>
          <w:p w14:paraId="4D80975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"Article 32a</w:t>
            </w:r>
          </w:p>
          <w:p w14:paraId="593B0A0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Transitional provisions on labelling and packaging of substances</w:t>
            </w:r>
          </w:p>
          <w:p w14:paraId="48FD4A9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Articles 22 to 25 shall not apply to substances from 1 December 2010.’</w:t>
            </w:r>
          </w:p>
          <w:p w14:paraId="38239A1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11. Annex I is deleted.</w:t>
            </w:r>
          </w:p>
        </w:tc>
        <w:tc>
          <w:tcPr>
            <w:tcW w:w="925" w:type="pct"/>
          </w:tcPr>
          <w:p w14:paraId="5F0B0EDE"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48DA206B" w14:textId="21268D65" w:rsidR="00750260" w:rsidRPr="00E54DA9" w:rsidRDefault="00750260" w:rsidP="00750260">
            <w:pPr>
              <w:spacing w:before="4" w:after="4"/>
              <w:ind w:firstLine="22"/>
              <w:jc w:val="both"/>
              <w:rPr>
                <w:bCs/>
                <w:color w:val="000000" w:themeColor="text1"/>
                <w:sz w:val="16"/>
                <w:szCs w:val="16"/>
              </w:rPr>
            </w:pPr>
          </w:p>
        </w:tc>
        <w:tc>
          <w:tcPr>
            <w:tcW w:w="487" w:type="pct"/>
          </w:tcPr>
          <w:p w14:paraId="731A8315" w14:textId="00AEFBD7"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5B23B124" w14:textId="2F038BB8" w:rsidR="00750260" w:rsidRPr="00E54DA9" w:rsidRDefault="00750260" w:rsidP="00750260">
            <w:pPr>
              <w:spacing w:before="4" w:after="4"/>
              <w:ind w:firstLine="22"/>
              <w:jc w:val="both"/>
              <w:rPr>
                <w:bCs/>
                <w:color w:val="000000" w:themeColor="text1"/>
                <w:sz w:val="16"/>
                <w:szCs w:val="16"/>
              </w:rPr>
            </w:pPr>
          </w:p>
        </w:tc>
        <w:tc>
          <w:tcPr>
            <w:tcW w:w="474" w:type="pct"/>
          </w:tcPr>
          <w:p w14:paraId="3D18E018"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18161315" w14:textId="7E59D7E0" w:rsidTr="007B2C92">
        <w:tc>
          <w:tcPr>
            <w:tcW w:w="923" w:type="pct"/>
          </w:tcPr>
          <w:p w14:paraId="14A71D8D"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lastRenderedPageBreak/>
              <w:t>Articolul 56</w:t>
            </w:r>
          </w:p>
          <w:p w14:paraId="6A25627E"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Modificări ale Directivei 1999/45/CE</w:t>
            </w:r>
          </w:p>
          <w:p w14:paraId="374070ED" w14:textId="77777777" w:rsidR="00750260" w:rsidRPr="00E54DA9" w:rsidRDefault="00750260" w:rsidP="00750260">
            <w:pPr>
              <w:spacing w:before="4" w:after="4"/>
              <w:ind w:firstLine="22"/>
              <w:jc w:val="both"/>
              <w:rPr>
                <w:bCs/>
                <w:sz w:val="16"/>
                <w:szCs w:val="16"/>
                <w:lang w:val="pt-BR"/>
              </w:rPr>
            </w:pPr>
          </w:p>
          <w:p w14:paraId="3E38FA8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Directiva 1999/45/CE se modifică după cum urmează:</w:t>
            </w:r>
          </w:p>
          <w:p w14:paraId="2AF0035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 La articolul 3 alineatul (2) prima liniuță cuvintele „anexa I la Directiva 67/548/CEE” se înlocuiesc cu cuvintele „partea 3 din anexa VI la Regulamentul (CE) nr. 1272/2008 al Parlamentului European și al Consiliului din 16 decembrie 2008 privind clasificarea, etichetarea și ambalarea substanțelor și amestecurilor.</w:t>
            </w:r>
          </w:p>
          <w:p w14:paraId="54BD8CA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2. Cuvintele „anexa I la Directiva 67/548/CEE” se înlocuiesc cu cuvintele „partea 3 din anexa VI la Regulamentul (CE) nr. 1272/2008” la:</w:t>
            </w:r>
          </w:p>
          <w:p w14:paraId="06C8DCC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articolul 3 alineatul (3);</w:t>
            </w:r>
          </w:p>
          <w:p w14:paraId="62CA5B1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articolul 10 alineatul (2) punctele 2.3.1, 2.3.2, 2.3.3 și punctul 2.4 prima liniuță;</w:t>
            </w:r>
          </w:p>
          <w:p w14:paraId="08146B6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 anexa II literele (a) și (b) și în ultimul paragraf din introducere;</w:t>
            </w:r>
          </w:p>
          <w:p w14:paraId="1269FCA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 anexa II partea A</w:t>
            </w:r>
          </w:p>
          <w:p w14:paraId="070F6F0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1.1.1 literele (a) și (b);</w:t>
            </w:r>
          </w:p>
          <w:p w14:paraId="76228AB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1.2 literele (a) și (b);</w:t>
            </w:r>
          </w:p>
          <w:p w14:paraId="2630C3BC"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2.1.1 literele (a) și (b);</w:t>
            </w:r>
          </w:p>
          <w:p w14:paraId="37D1C5C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2.2 literele (a) și (b);</w:t>
            </w:r>
          </w:p>
          <w:p w14:paraId="059C81B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2.3 literele (a) și (b);</w:t>
            </w:r>
          </w:p>
          <w:p w14:paraId="6029F67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3.1.1 literele (a) și (b);</w:t>
            </w:r>
          </w:p>
          <w:p w14:paraId="44E1260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3.3 literele (a) și (b);</w:t>
            </w:r>
          </w:p>
          <w:p w14:paraId="0C7C722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3.4 literele (a) și (b);</w:t>
            </w:r>
          </w:p>
          <w:p w14:paraId="1D33D79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4.1.1 literele (a) și (b);</w:t>
            </w:r>
          </w:p>
          <w:p w14:paraId="68E2E07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4.2.1 literele (a) și (b);</w:t>
            </w:r>
          </w:p>
          <w:p w14:paraId="62CA5E4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5.1.1 literele (a) și (b);</w:t>
            </w:r>
          </w:p>
          <w:p w14:paraId="088F4E8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lastRenderedPageBreak/>
              <w:t>— punctul 5.2.1 literele (a) și (b);</w:t>
            </w:r>
          </w:p>
          <w:p w14:paraId="7CC3E26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5.3.1 literele (a) și (b);</w:t>
            </w:r>
          </w:p>
          <w:p w14:paraId="01D2BD4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5.4.1 literele (a) și (b);</w:t>
            </w:r>
          </w:p>
          <w:p w14:paraId="0CB4178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6.1 literele (a) și (b);</w:t>
            </w:r>
          </w:p>
          <w:p w14:paraId="73F640A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6.2 literele (a) și (b);</w:t>
            </w:r>
          </w:p>
          <w:p w14:paraId="491B052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7.1 literele (a) și (b);</w:t>
            </w:r>
          </w:p>
          <w:p w14:paraId="2CA1603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7.2 literele (a) și (b);</w:t>
            </w:r>
          </w:p>
          <w:p w14:paraId="45F5F16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8.1 literele (a) și (b);</w:t>
            </w:r>
          </w:p>
          <w:p w14:paraId="073AF62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8.2 literele (a) și (b);</w:t>
            </w:r>
          </w:p>
          <w:p w14:paraId="7C02FC8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9.1 literele (a) și (b);</w:t>
            </w:r>
          </w:p>
          <w:p w14:paraId="199FB61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9.2 literele (a) și (b);</w:t>
            </w:r>
          </w:p>
          <w:p w14:paraId="1F1A715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9.3 literele (a) și (b);</w:t>
            </w:r>
          </w:p>
          <w:p w14:paraId="547B0BA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9.4 literele (a) și (b);</w:t>
            </w:r>
          </w:p>
          <w:p w14:paraId="0F7A882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(e) anexa II partea B paragraful introductiv;</w:t>
            </w:r>
          </w:p>
          <w:p w14:paraId="6AC5A6B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(f) anexa III literele (a) și (b) din introducere;</w:t>
            </w:r>
          </w:p>
          <w:p w14:paraId="3B98B76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(g) anexa III partea A secțiunea (a) Mediul acvatic</w:t>
            </w:r>
          </w:p>
          <w:p w14:paraId="6CC1DCC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1.1 literele (a) și (b);</w:t>
            </w:r>
          </w:p>
          <w:p w14:paraId="6440057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2.1 literele (a) și (b);</w:t>
            </w:r>
          </w:p>
          <w:p w14:paraId="071E057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3.1 literele (a) și (b);</w:t>
            </w:r>
          </w:p>
          <w:p w14:paraId="25C557C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4.1 literele (a) și (b);</w:t>
            </w:r>
          </w:p>
          <w:p w14:paraId="1EC5AFE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5.1 literele (a) și (b);</w:t>
            </w:r>
          </w:p>
          <w:p w14:paraId="20F9403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punctul 6.1 literele (a) și (b);</w:t>
            </w:r>
          </w:p>
          <w:p w14:paraId="1521C3B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(h) anexa III partea A secţiunea (b) Mediul neacvatic punctul 1.1 literele (a) și (b);</w:t>
            </w:r>
          </w:p>
          <w:p w14:paraId="4B5E2AB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 anexa V secțiunea A punctele 3 și 4;</w:t>
            </w:r>
          </w:p>
          <w:p w14:paraId="769A2D4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(j) anexa V secțiunea B punctul 9;</w:t>
            </w:r>
          </w:p>
          <w:p w14:paraId="13C926B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(k) anexa VI partea A, a treia coloană din tabelul de la punctul 2;</w:t>
            </w:r>
          </w:p>
          <w:p w14:paraId="26DDF28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(l) anexa VI partea B punctul 1 primul paragraf și prima coloană</w:t>
            </w:r>
          </w:p>
          <w:p w14:paraId="2BACD3B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din tabelul de la punctul 3;</w:t>
            </w:r>
          </w:p>
          <w:p w14:paraId="20421A2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(m) anexa VIII apendicele 1, a doua coloană din tabel;</w:t>
            </w:r>
          </w:p>
          <w:p w14:paraId="22F2E0E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(n) anexa VIII apendicele 2, a doua coloană din tabel.</w:t>
            </w:r>
          </w:p>
          <w:p w14:paraId="5AAACC5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3. La anexa VI partea B punctul 1 al treilea paragraf prima liniuță și al cincilea paragraf, cuvintele „anexa I” se înlocuiesc cu cuvintele „partea 3 din anexa VI la Regulamentul (CE) nr. 1272/2008”.</w:t>
            </w:r>
          </w:p>
          <w:p w14:paraId="4D4AA264" w14:textId="656F12CE" w:rsidR="00750260" w:rsidRPr="00E54DA9" w:rsidRDefault="00750260" w:rsidP="00750260">
            <w:pPr>
              <w:pStyle w:val="P68B1DB1-a3"/>
              <w:spacing w:before="4" w:after="4"/>
              <w:ind w:firstLine="22"/>
              <w:jc w:val="both"/>
              <w:rPr>
                <w:b w:val="0"/>
                <w:color w:val="000000" w:themeColor="text1"/>
                <w:sz w:val="16"/>
                <w:szCs w:val="16"/>
                <w:lang w:val="pt-BR"/>
              </w:rPr>
            </w:pPr>
            <w:r w:rsidRPr="00E54DA9">
              <w:rPr>
                <w:b w:val="0"/>
                <w:sz w:val="16"/>
                <w:szCs w:val="16"/>
                <w:lang w:val="pt-BR"/>
              </w:rPr>
              <w:t xml:space="preserve">4. La anexa VI partea B punctul 4.2 ultimul paragraf, cuvintele „anexa I la Directiva 67/548/CEE (cea de a nouăsprezecea adaptare)” se înlocuiesc </w:t>
            </w:r>
            <w:r w:rsidRPr="00E54DA9">
              <w:rPr>
                <w:b w:val="0"/>
                <w:sz w:val="16"/>
                <w:szCs w:val="16"/>
                <w:lang w:val="pt-BR"/>
              </w:rPr>
              <w:lastRenderedPageBreak/>
              <w:t>cu cuvintele „partea 3 din anexa VI la Regulamentul (CE) nr. 1272/2008”.</w:t>
            </w:r>
          </w:p>
        </w:tc>
        <w:tc>
          <w:tcPr>
            <w:tcW w:w="827" w:type="pct"/>
          </w:tcPr>
          <w:p w14:paraId="20526A0B" w14:textId="1D52B4C6"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56</w:t>
            </w:r>
          </w:p>
          <w:p w14:paraId="14BADE06"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Amendments to Directive 1999/45/EC</w:t>
            </w:r>
          </w:p>
          <w:p w14:paraId="5FE4553C" w14:textId="77777777" w:rsidR="00750260" w:rsidRPr="00E54DA9" w:rsidRDefault="00750260" w:rsidP="00750260">
            <w:pPr>
              <w:spacing w:before="4" w:after="4"/>
              <w:ind w:firstLine="22"/>
              <w:jc w:val="both"/>
              <w:rPr>
                <w:bCs/>
                <w:color w:val="000000" w:themeColor="text1"/>
                <w:sz w:val="16"/>
                <w:szCs w:val="16"/>
              </w:rPr>
            </w:pPr>
          </w:p>
          <w:p w14:paraId="55A6BC7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Directive 1999/45/EC is amended as follows:</w:t>
            </w:r>
          </w:p>
          <w:p w14:paraId="7898B04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In the first indent of Article 3(2), the words ‘Annex I to Directive 67/548/EEC’ are replaced by the words ‘Part 3 of Annex VI to Regulation (EC) No 1272/2008 of the European Parliament and of the Council of 16 December 2008 on classification, labelling and packaging of substances and mixtures.</w:t>
            </w:r>
          </w:p>
          <w:p w14:paraId="14AFF44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The words ‘Annex I to Directive 67/548/EEC’ are replaced by the words ‘Part 3 of Annex VI to Regulation (EC) No 1272/2008’ in:</w:t>
            </w:r>
          </w:p>
          <w:p w14:paraId="3D3B292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Article 3(3);</w:t>
            </w:r>
          </w:p>
          <w:p w14:paraId="21A5889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Article 10(2), points 2.3.1, 2.3.2, 2.3.3 and point 2.4, first indent;</w:t>
            </w:r>
          </w:p>
          <w:p w14:paraId="6675EC2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 points (a) and (b) of Annex II and in the last paragraph of the introduction;</w:t>
            </w:r>
          </w:p>
          <w:p w14:paraId="54F0C80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(d) Part A of Annex II</w:t>
            </w:r>
          </w:p>
          <w:p w14:paraId="343712D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1.1.1(a) and (b),</w:t>
            </w:r>
          </w:p>
          <w:p w14:paraId="3FDB32A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1.2(a) and (b);</w:t>
            </w:r>
          </w:p>
          <w:p w14:paraId="57320083"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2.1.1(a) and (b);</w:t>
            </w:r>
          </w:p>
          <w:p w14:paraId="344A7A0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2.2(a) and (b);</w:t>
            </w:r>
          </w:p>
          <w:p w14:paraId="28375F1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2.3(a) and (b);</w:t>
            </w:r>
          </w:p>
          <w:p w14:paraId="6F47D05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3.1.1(a) and (b);</w:t>
            </w:r>
          </w:p>
          <w:p w14:paraId="310FA0E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3.3(a) and (b);</w:t>
            </w:r>
          </w:p>
          <w:p w14:paraId="3F9C599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3.4(a) and (b),</w:t>
            </w:r>
          </w:p>
          <w:p w14:paraId="6C24EA7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 point 4.1.1(a) and (b);</w:t>
            </w:r>
          </w:p>
          <w:p w14:paraId="5F449CF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4.2.1(a) and (b),</w:t>
            </w:r>
          </w:p>
          <w:p w14:paraId="6645BA2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5.1.1(a) and (b),</w:t>
            </w:r>
          </w:p>
          <w:p w14:paraId="1C03DDB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5.2.1(a) and (b),</w:t>
            </w:r>
          </w:p>
          <w:p w14:paraId="5B5C692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5.3.1(a) and (b);</w:t>
            </w:r>
          </w:p>
          <w:p w14:paraId="033ACA33"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5.4.1(a) and (b);</w:t>
            </w:r>
          </w:p>
          <w:p w14:paraId="016BAF8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6.1(a) and (b);</w:t>
            </w:r>
          </w:p>
          <w:p w14:paraId="1B391C2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6.2(a) and (b);</w:t>
            </w:r>
          </w:p>
          <w:p w14:paraId="78F982F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7.1(a) and (b),</w:t>
            </w:r>
          </w:p>
          <w:p w14:paraId="1722080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7.2(a) and (b),</w:t>
            </w:r>
          </w:p>
          <w:p w14:paraId="0F9A989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8.1(a) and (b);</w:t>
            </w:r>
          </w:p>
          <w:p w14:paraId="38DC742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8.2(a) and (b);</w:t>
            </w:r>
          </w:p>
          <w:p w14:paraId="7C5FF45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9.1(a) and (b);</w:t>
            </w:r>
          </w:p>
          <w:p w14:paraId="082CE1E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9.2(a) and (b);</w:t>
            </w:r>
          </w:p>
          <w:p w14:paraId="3CE42FE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9.3(a) and (b);</w:t>
            </w:r>
          </w:p>
          <w:p w14:paraId="190F16A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9.4(a) and (b);</w:t>
            </w:r>
          </w:p>
          <w:p w14:paraId="72E4B4B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(e) Annex II, Part B, introductory paragraph;</w:t>
            </w:r>
          </w:p>
          <w:p w14:paraId="4AF4FB1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(f) Annex III, points (a) and (b), of the introduction;</w:t>
            </w:r>
          </w:p>
          <w:p w14:paraId="33506BF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(g) Annex III, Part A, Section (a) Aquatic environment</w:t>
            </w:r>
          </w:p>
          <w:p w14:paraId="2F4A52F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1.1(a) and (b);</w:t>
            </w:r>
          </w:p>
          <w:p w14:paraId="515ED4E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2.1(a) and (b),</w:t>
            </w:r>
          </w:p>
          <w:p w14:paraId="3E1B959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3.1(a) and (b),</w:t>
            </w:r>
          </w:p>
          <w:p w14:paraId="43458CC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4.1(a) and (b),</w:t>
            </w:r>
          </w:p>
          <w:p w14:paraId="5E35A0F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5.1(a) and (b),</w:t>
            </w:r>
          </w:p>
          <w:p w14:paraId="4A6D80F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point 6.1(a) and (b);</w:t>
            </w:r>
          </w:p>
          <w:p w14:paraId="65FA78D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(h) Annex III, Part A, Section (b) Non-aquatic environment 1.1(a) and (b);</w:t>
            </w:r>
          </w:p>
          <w:p w14:paraId="54FBF2B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 points 3 and 4 of Section A of Annex V;</w:t>
            </w:r>
          </w:p>
          <w:p w14:paraId="609BC31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(j) point 9 of Section B of Annex V;</w:t>
            </w:r>
          </w:p>
          <w:p w14:paraId="5298AE1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(k) Annex VI, Part A, third column of the table in point 2;</w:t>
            </w:r>
          </w:p>
          <w:p w14:paraId="465C571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(l) Annex VI, Part B, point 1, first paragraph and first column</w:t>
            </w:r>
          </w:p>
          <w:p w14:paraId="5F84FA6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from the table in point 3;</w:t>
            </w:r>
          </w:p>
          <w:p w14:paraId="0B87D38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(m) Annex VIII, Appendix 1, second column of the table;</w:t>
            </w:r>
          </w:p>
          <w:p w14:paraId="74C9E6A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(n) Annex VIII, Appendix 2, second column of the table.</w:t>
            </w:r>
          </w:p>
          <w:p w14:paraId="00A1CED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3. In Annex VI, Part B, point 1, third paragraph, first indent and fifth paragraph, the words ‘Annex I’ are replaced by the words ‘Part 3 of Annex VI to Regulation (EC) No 1272/2008’.</w:t>
            </w:r>
          </w:p>
          <w:p w14:paraId="5A88B67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4. In the last paragraph of point 4.2 of Part B of Annex VI, the words "Annex I to Directive 67/548/EEC (nineteenth adaptation)" are replaced by the words "Part 3 of Annex VI to Regulation (EC) No 1272/2008".</w:t>
            </w:r>
          </w:p>
        </w:tc>
        <w:tc>
          <w:tcPr>
            <w:tcW w:w="925" w:type="pct"/>
          </w:tcPr>
          <w:p w14:paraId="0EB18D14"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49CDD5F1" w14:textId="464636CF" w:rsidR="00750260" w:rsidRPr="00E54DA9" w:rsidRDefault="00750260" w:rsidP="00750260">
            <w:pPr>
              <w:spacing w:before="4" w:after="4"/>
              <w:ind w:firstLine="22"/>
              <w:jc w:val="both"/>
              <w:rPr>
                <w:bCs/>
                <w:color w:val="000000" w:themeColor="text1"/>
                <w:sz w:val="16"/>
                <w:szCs w:val="16"/>
              </w:rPr>
            </w:pPr>
          </w:p>
        </w:tc>
        <w:tc>
          <w:tcPr>
            <w:tcW w:w="487" w:type="pct"/>
          </w:tcPr>
          <w:p w14:paraId="78955F81" w14:textId="23507492"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157DD9B8" w14:textId="32544C21" w:rsidR="00750260" w:rsidRPr="00E54DA9" w:rsidRDefault="00750260" w:rsidP="00750260">
            <w:pPr>
              <w:spacing w:before="4" w:after="4"/>
              <w:ind w:firstLine="22"/>
              <w:jc w:val="both"/>
              <w:rPr>
                <w:bCs/>
                <w:color w:val="000000" w:themeColor="text1"/>
                <w:sz w:val="16"/>
                <w:szCs w:val="16"/>
              </w:rPr>
            </w:pPr>
          </w:p>
        </w:tc>
        <w:tc>
          <w:tcPr>
            <w:tcW w:w="474" w:type="pct"/>
          </w:tcPr>
          <w:p w14:paraId="57BBA070"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4243493B" w14:textId="5406D076" w:rsidTr="007B2C92">
        <w:tc>
          <w:tcPr>
            <w:tcW w:w="923" w:type="pct"/>
          </w:tcPr>
          <w:p w14:paraId="71314ED0"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lastRenderedPageBreak/>
              <w:t>Articolul 57</w:t>
            </w:r>
          </w:p>
          <w:p w14:paraId="0BA96392"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Modificarea Regulamentului (CE) nr. 1907/2006 de la intrarea în vigoare a prezentului regulament</w:t>
            </w:r>
          </w:p>
          <w:p w14:paraId="7C5DA1FD" w14:textId="77777777" w:rsidR="00750260" w:rsidRPr="00E54DA9" w:rsidRDefault="00750260" w:rsidP="00750260">
            <w:pPr>
              <w:spacing w:before="4" w:after="4"/>
              <w:ind w:firstLine="22"/>
              <w:jc w:val="both"/>
              <w:rPr>
                <w:bCs/>
                <w:sz w:val="16"/>
                <w:szCs w:val="16"/>
                <w:lang w:val="pt-BR"/>
              </w:rPr>
            </w:pPr>
          </w:p>
          <w:p w14:paraId="2F1C71D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De la intrarea în vigoare a prezentului regulament, Regulamentul (CE) nr. 1907/2006 se modifică după cum urmează:</w:t>
            </w:r>
          </w:p>
          <w:p w14:paraId="7147A2DC"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 Articolul 14 alineatul (2) se modifică după cum urmează:</w:t>
            </w:r>
          </w:p>
          <w:p w14:paraId="643FD1B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litera (b) se înlocuiește cu următorul text:</w:t>
            </w:r>
          </w:p>
          <w:p w14:paraId="7F5E881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limitele de concentrație specifice care au fost stabilite în partea 3 din anexa VI la Regulamentul (CE) nr. 1272/2008 al Parlamentului European și al Consiliului din</w:t>
            </w:r>
          </w:p>
          <w:p w14:paraId="6897D64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16 decembrie 2008 privind clasificarea, etichetarea și ambalarea substanțelor și amestecurilor;</w:t>
            </w:r>
          </w:p>
          <w:p w14:paraId="2404992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(ba) pentru substanțele clasificate ca fiind periculoase pentru mediul acvatic, atunci când a fost stabilit un factor de multiplicare (denumit în continuare ‘factor M’), în partea 3 a anexei VI la Regulamentul (CE) nr. 1272/2008,</w:t>
            </w:r>
          </w:p>
          <w:p w14:paraId="5F73E62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valoarea-limită din tabelul 1.1 din anexa I la respectivul</w:t>
            </w:r>
          </w:p>
          <w:p w14:paraId="7C50309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regulament se ajustează folosind metoda de calcul prevăzută în secțiunea 4.1 din anexa I la respectivul regulament;</w:t>
            </w:r>
          </w:p>
          <w:p w14:paraId="2B65F2D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litera (e) se înlocuiește cu următorul text:</w:t>
            </w:r>
          </w:p>
          <w:p w14:paraId="0121187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„(e) limitele de concentrație specifice indicate într-o intrare agreată din inventarul de clasificare și etichetare menționat la articolul 42 din Regulamentul (CE) nr. 1272/2008;</w:t>
            </w:r>
          </w:p>
          <w:p w14:paraId="6DB44D3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xml:space="preserve">(ea) pentru substanțele clasificate ca fiind periculoase pentru mediul </w:t>
            </w:r>
            <w:r w:rsidRPr="00E54DA9">
              <w:rPr>
                <w:bCs/>
                <w:sz w:val="16"/>
                <w:szCs w:val="16"/>
                <w:lang w:val="pt-BR"/>
              </w:rPr>
              <w:lastRenderedPageBreak/>
              <w:t>acvatic, atunci când a fost stabilit un factor M într-o intrare agreată din inventarul de clasificare și etichetare menționat la articolul 42 din Regulamentul (CE) nr. 1272/2008, valoarea-limită din tabelul 1.1 din anexa I la respectivul regulament se ajustează folosind metoda de calcul prevăzută la secțiunea 4.1 din anexa I la</w:t>
            </w:r>
          </w:p>
          <w:p w14:paraId="39033BD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respectivul regulament;”.</w:t>
            </w:r>
          </w:p>
          <w:p w14:paraId="4C1B1B5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2. Articolul 31 se modifică după cum urmează:</w:t>
            </w:r>
          </w:p>
          <w:p w14:paraId="46F4C4F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alineatul (8) se înlocuiește cu următorul text:</w:t>
            </w:r>
          </w:p>
          <w:p w14:paraId="3734912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„(8) Fișa cu date de securitate se furnizează gratuit, pe suport de hârtie sau în format electronic nu mai târziu de data la care substanța sau amestecul este livrat(ă) prima dată.”;</w:t>
            </w:r>
          </w:p>
          <w:p w14:paraId="76B0FD5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se adaugă următorul alineat:</w:t>
            </w:r>
          </w:p>
          <w:p w14:paraId="7EF529E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„(10) În cazul în care substanțele se clasifică în conformitate cu Regulamentul (CE) nr. 1272/2008 de la intrarea acestuia în vigoare și până la 1 decembrie 2010, clasificarea respectivă poate să fie adăugată în fișa cu date de securitate împreună cu clasificarea în conformitate cu Directiva 67/548/CEE.</w:t>
            </w:r>
          </w:p>
          <w:p w14:paraId="1E55A7F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De la 1 decembrie 2010 până la 1 iunie 2015, fișele cu date de securitate ale substanțelor conțin clasificarea atât în conformitate cu Directiva 67/548/CEE, cât și cu Regulamentul (CE) nr. 1272/2008.</w:t>
            </w:r>
          </w:p>
          <w:p w14:paraId="571A4E6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În cazul în care amestecurile se clasifică în conformitate cu Regulamentul (CE) nr. 1272/2008 de la intrarea acestuia în vigoare și până la 1 iunie 2015, clasificarea respectivă poate să fie adăugată în fișa cu date de securitate împreună cu clasificarea în conformitate cu Directiva 1999/45/CE. Cu toate acestea, până la 1 iunie 2015, în cazul în care substanțele sau amestecurile se clasifică și se etichetează în conformitate cu Regulamentul (CE) nr. 1272/2008, clasificarea respectivă</w:t>
            </w:r>
          </w:p>
          <w:p w14:paraId="273DC54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lastRenderedPageBreak/>
              <w:t>este indicată în fișa cu date de securitate, împreună cu clasificarea în conformitate cu Directiva 67/548/CEE și cu</w:t>
            </w:r>
          </w:p>
          <w:p w14:paraId="07C690DC"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Directiva 1999/45/CE pentru substanțe, amestecuri și componenții acestora.”</w:t>
            </w:r>
          </w:p>
          <w:p w14:paraId="67B00DC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3. La articolul 56 alineatul (6), litera (b) se modifică după cum urmează:</w:t>
            </w:r>
          </w:p>
          <w:p w14:paraId="680C8A0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pentru toate celelalte substanțe, sub cea mai mică dintre limitele de concentrație precizate în Directiva 1999/45/CE sau în partea 3 din anexa VI la Regulamentul (CE) nr. 1272/2008, care au ca rezultat clasificarea amestecului ca periculos.”</w:t>
            </w:r>
          </w:p>
          <w:p w14:paraId="4418952C"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4. La articolul 59, alineatele (2) și (3) se modifică după cum urmează:</w:t>
            </w:r>
          </w:p>
          <w:p w14:paraId="7E1F964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alineatul (2) a doua teză se înlocuiește cu următorul text:</w:t>
            </w:r>
          </w:p>
          <w:p w14:paraId="1CD4B46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„Dosarul poate să se limiteze, după caz, la o trimitere la o</w:t>
            </w:r>
          </w:p>
          <w:p w14:paraId="2718A284" w14:textId="77777777" w:rsidR="00750260" w:rsidRPr="00E54DA9" w:rsidRDefault="00750260" w:rsidP="00750260">
            <w:pPr>
              <w:spacing w:before="4" w:after="4"/>
              <w:ind w:firstLine="22"/>
              <w:jc w:val="both"/>
              <w:rPr>
                <w:bCs/>
                <w:sz w:val="16"/>
                <w:szCs w:val="16"/>
                <w:lang w:val="sv-SE"/>
              </w:rPr>
            </w:pPr>
            <w:r w:rsidRPr="00E54DA9">
              <w:rPr>
                <w:bCs/>
                <w:sz w:val="16"/>
                <w:szCs w:val="16"/>
                <w:lang w:val="sv-SE"/>
              </w:rPr>
              <w:t>intrare din partea 3 din anexa VI la Regulamentul (CE)</w:t>
            </w:r>
          </w:p>
          <w:p w14:paraId="771F5B0C"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nr. 1272/2008.”;</w:t>
            </w:r>
          </w:p>
          <w:p w14:paraId="08F4C4F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alineatul (3) a doua teză se înlocuiește cu următorul text:</w:t>
            </w:r>
          </w:p>
          <w:p w14:paraId="3133DC1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„Dosarul poate să se limiteze, după caz, la o trimitere la o</w:t>
            </w:r>
          </w:p>
          <w:p w14:paraId="2D9035D4" w14:textId="77777777" w:rsidR="00750260" w:rsidRPr="00E54DA9" w:rsidRDefault="00750260" w:rsidP="00750260">
            <w:pPr>
              <w:spacing w:before="4" w:after="4"/>
              <w:ind w:firstLine="22"/>
              <w:jc w:val="both"/>
              <w:rPr>
                <w:bCs/>
                <w:sz w:val="16"/>
                <w:szCs w:val="16"/>
                <w:lang w:val="sv-SE"/>
              </w:rPr>
            </w:pPr>
            <w:r w:rsidRPr="00E54DA9">
              <w:rPr>
                <w:bCs/>
                <w:sz w:val="16"/>
                <w:szCs w:val="16"/>
                <w:lang w:val="sv-SE"/>
              </w:rPr>
              <w:t>intrare din partea 3 din anexa VI la Regulamentul (CE)</w:t>
            </w:r>
          </w:p>
          <w:p w14:paraId="106DD21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nr. 1272/2008.”</w:t>
            </w:r>
          </w:p>
          <w:p w14:paraId="6020BE0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5. La articolul 76 alineatul (1) litera (c), cuvintele „titlul XI” se înlocuiesc cu „titlul V din Regulamentul (CE) nr. 1272/2008.”</w:t>
            </w:r>
          </w:p>
          <w:p w14:paraId="6326E2F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6. Articolul 77 se modifică după cum urmează:</w:t>
            </w:r>
          </w:p>
          <w:p w14:paraId="65DD0D9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la alineatul (2) litera (e), prima teză se înlocuiește cu următorul text:</w:t>
            </w:r>
          </w:p>
          <w:p w14:paraId="6C5E619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„(e) crearea și menținerea bazei (bazelor) de date cu informații privind toate substanțele înregistrate, inventarul de clasificare și etichetare și lista clasificărilor și a etichetărilor armonizate stabilită în conformitate cu Regulamentul (CE) nr. 1272/2008;”</w:t>
            </w:r>
          </w:p>
          <w:p w14:paraId="7BD2EFF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la alineatul (3) litera (a), cuvintele „titlurilor VI-XI” se înlocuiesc cu „titlurilor VI-X”.</w:t>
            </w:r>
          </w:p>
          <w:p w14:paraId="664CB85C"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lastRenderedPageBreak/>
              <w:t>7. Titlul XI se elimină;</w:t>
            </w:r>
          </w:p>
          <w:p w14:paraId="2849955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8. La anexa XV, secțiunile I și II se modifică după cum urmează:</w:t>
            </w:r>
          </w:p>
          <w:p w14:paraId="29F2DE0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secțiunea I se modifică după cum urmează:</w:t>
            </w:r>
          </w:p>
          <w:p w14:paraId="653BBD6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 prima liniuță se elimină;</w:t>
            </w:r>
          </w:p>
          <w:p w14:paraId="3FDF027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(ii) a doua liniuță se înlocuiește cu următorul text:</w:t>
            </w:r>
          </w:p>
          <w:p w14:paraId="696EA9C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identificării substanțelor CMR, PBT și vPvB sau a</w:t>
            </w:r>
          </w:p>
          <w:p w14:paraId="5575397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unei substanțe care prezintă un grad similar de îngrijorare în conformitate cu articolul 59,”;</w:t>
            </w:r>
          </w:p>
          <w:p w14:paraId="0D2AB78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la secțiunea II, punctul 1 se elimină.</w:t>
            </w:r>
          </w:p>
          <w:p w14:paraId="3AD0082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9. Tabelul din anexa XVII se modifică după cum urmează:</w:t>
            </w:r>
          </w:p>
          <w:p w14:paraId="59D5333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coloana „Denumirea substanței, a grupelor de substanțe sau de preparate” se modifică după cum urmează:</w:t>
            </w:r>
          </w:p>
          <w:p w14:paraId="631A41D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 pozițiile 28, 29 și 30 se înlocuiesc cu următorul text:</w:t>
            </w:r>
          </w:p>
          <w:p w14:paraId="015C707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„28. Substanțe care figurează în partea 3 din anexa VI la</w:t>
            </w:r>
          </w:p>
          <w:p w14:paraId="5252F77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Regulamentul (CE) nr. 1272/2008 clasificate ca fiind cancerigene categoria 1A sau 1B (tabelul 3.1) sau cancerigene categoria 1 sau 2 (tabelul 3.2) și enumerate în continuare:</w:t>
            </w:r>
          </w:p>
          <w:p w14:paraId="53EB9A1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Cancerigene categoria 1A (tabelul 3.1)/cancerigene categoria 1 (tabelul 3.2), enumerate în apendicele 1</w:t>
            </w:r>
          </w:p>
          <w:p w14:paraId="108278B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Cancerigene categoria 1B (tabelul 3.1)/cancerigene categoria 2 (tabelul 3.2), enumerate în apendicele 2</w:t>
            </w:r>
          </w:p>
          <w:p w14:paraId="785CAABC"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29. Substanțe care figurează în partea 3 din anexa VI la</w:t>
            </w:r>
          </w:p>
          <w:p w14:paraId="160EF45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Regulamentul (CE) nr. 1272/2008 clasificate ca fiind mutagene asupra celulelor embrionare categoria 1A sau 1B (tabelul 3.1) sau mutagene categoria 1 sau 2 (tabelul 3.2) și enumerate în continuare:</w:t>
            </w:r>
          </w:p>
          <w:p w14:paraId="56C0AC2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Mutagene categoria 1A (tabelul 3.1)/mutagene categoria 1 (tabelul 3.2), enumerate în apendicele 3</w:t>
            </w:r>
          </w:p>
          <w:p w14:paraId="389972B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Mutagene categoria 1B (tabelul 3.1)/mutagene categoria 2 (tabelul 3.2), enumerate în apendicele 4</w:t>
            </w:r>
          </w:p>
          <w:p w14:paraId="71D2BDC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lastRenderedPageBreak/>
              <w:t>30. Substanțe care figurează în partea 3 din anexa VI la Regulamentul (CE) nr. 1272/2008 clasificate ca fiind toxice pentru reproducere categoria 1A sau 1B (tabelul 3.1) sau toxice pentru reproducere categoria 1 sau 2 (tabelul 3.2) și enumerate în continuare:</w:t>
            </w:r>
          </w:p>
          <w:p w14:paraId="3CC8742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toxice pentru reproducere categoria 1A, efecte adverse asupra funcției sexuale și fertilității sau asupra dezvoltării (tabelul 3.1) sau toxice pentru reproducere categoria 1 cu R60 (poate dăuna fertilității) sau R61 (poate dăuna fătului) (tabelul 3.2), enumerate în apendicele 5</w:t>
            </w:r>
          </w:p>
          <w:p w14:paraId="711DFBB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toxice pentru reproducere categoria 1B, efecte adverse asupra funcției sexuale și fertilității sau asupra dezvoltării (tabelul 3.1) sau toxice pentru reproducere categoria 2 cu R60 (poate dăuna fertilității) sau R61 (poate dăuna fătului) (tabelul 3.2), enumerate în apendicele 6”;</w:t>
            </w:r>
          </w:p>
          <w:p w14:paraId="264EE17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în coloana „Condiții de restricționare”, la poziția 28 punctul 1, prima liniuță se înlocuiește cu următorul text:</w:t>
            </w:r>
          </w:p>
          <w:p w14:paraId="3B2B81F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fie limita de concentrație specifică relevantă precizată în partea 3 din anexa VI la Regulamentul (CE) nr. 1272/2008, sau”.</w:t>
            </w:r>
          </w:p>
          <w:p w14:paraId="0F26D43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10. Apendicele 1-6 la anexa XVII se modifică după cum urmează:</w:t>
            </w:r>
          </w:p>
          <w:p w14:paraId="5FA87E9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introducerea se modifică după cum urmează:</w:t>
            </w:r>
          </w:p>
          <w:p w14:paraId="5E0CAE8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 în secțiunea intitulată „Substanțe”, cuvintele „anexa  la</w:t>
            </w:r>
          </w:p>
          <w:p w14:paraId="278F9AA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Directiva 67/548/CEE” se înlocuiesc cu „partea 3 din anexa VI la Regulamentul (CE) nr. 1272/2008”;</w:t>
            </w:r>
          </w:p>
          <w:p w14:paraId="4B2CC1F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(ii) în secțiunea intitulată „Numărul de index”, cuvintele „anexa I la Directiva 67/548/CEE” se înlocuiesc cu „partea 3 din anexa VI la Regulamentul (CE) nr. 1272/2008”;</w:t>
            </w:r>
          </w:p>
          <w:p w14:paraId="0F19537C"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(iii) în secțiunea intitulată „Note”, cuvintele „introducerea la anexa I la Directiva 67/548/CEE” se înlocuiesc cu „partea 1 din anexa VI la Regulamentul (CE) nr. 1272/2008”;</w:t>
            </w:r>
          </w:p>
          <w:p w14:paraId="59A4651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lastRenderedPageBreak/>
              <w:t>(iv) nota A se înlocuiește cu următorul text:</w:t>
            </w:r>
          </w:p>
          <w:p w14:paraId="12C7AB5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„Nota A:</w:t>
            </w:r>
          </w:p>
          <w:p w14:paraId="11048C4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Fără a se aduce atingere articolului 17 alineatul (2) din</w:t>
            </w:r>
          </w:p>
          <w:p w14:paraId="76868D0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Regulamentul (CE) nr. 1272/2008, denumirea substanței trebuie să fie înscrisă pe etichetă sub forma uneia din denumirile care figurează în partea 3 din anexa VI la regulamentul menționat.</w:t>
            </w:r>
          </w:p>
          <w:p w14:paraId="22DD54C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În partea respectivă, se utilizează uneori o descriere</w:t>
            </w:r>
          </w:p>
          <w:p w14:paraId="200B481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generală de tipul «compuși ai ...» sau «săruri de ...». În acest caz, furnizorul care introduce o astfel de substanță pe piață are obligația de a preciza pe etichetă denumirea corectă, ținând seama n mod corespunzător de dispozițiile secțiunii 1.1.1.4 din anexa VI la Regulamentul (CE) nr. 1272/2008.</w:t>
            </w:r>
          </w:p>
          <w:p w14:paraId="6BD876DC"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În conformitate cu Regulamentul (CE) nr. 1272/2008, atunci când o substanță se include în partea 3 din anexa VI la respectivul regulament, elementele de etichetare relevante pentru fiecare clasificare specifică acoperită de intrare în partea respectivă se includ pe etichetă, împreună cu elementele de etichetare aplicabile pentru orice altă clasificare neacoperită de respectiva intrare, precum și orice alte elemente de etichetare aplicabile în conformitate cu articolul 17 din respectivul regulament.</w:t>
            </w:r>
          </w:p>
          <w:p w14:paraId="6A54C91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În cazul substanțelor care aparțin unui grup special de substanțe, incluse în partea 3 din anexa VI la Regulamentul (CE) nr. 1272/2008, elementele de etichetare relevante pentru fiecare clasificare specifică acoperită de intrarea în partea respectivă se includ pe etichetă, împreună cu elementele de etichetare aplicabile pentru orice altă clasificare neacoperită de respectiva intrare, precum și orice alte elemente de etichetare aplicabile în conformitate cu articolul 17 din respectivul regulament.</w:t>
            </w:r>
          </w:p>
          <w:p w14:paraId="51B331E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lastRenderedPageBreak/>
              <w:t>În cazul substanțelor care aparțin mai multor grupuri de substanțe, incluse în partea 3 din anexa VI la Regulamentul (CE) nr. 1272/2008, elementele de etichetare relevante pentru fiecare clasificare specifică acoperită de ambele intrări în partea respectivă se includ pe etichetă, împreună cu elementele de etichetare aplicabile pentru orice altă clasificare neacoperită de respectiva intrare, precum și orice alte elemente de etichetare aplicabile în conformitate cu articolul 17 di respectivul regulament. În cazurile în care în două intrări pentru aceeași clasă de pericol sau de diferențiere sunt indicate două clasificări diferite, se utilizează clasificarea</w:t>
            </w:r>
          </w:p>
          <w:p w14:paraId="628D32E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corespunzătoare pericolului celui mai grav.”;</w:t>
            </w:r>
          </w:p>
          <w:p w14:paraId="5DE650D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(v) nota D se înlocuiește cu următorul text:</w:t>
            </w:r>
          </w:p>
          <w:p w14:paraId="67B7ECD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„Nota D:</w:t>
            </w:r>
          </w:p>
          <w:p w14:paraId="16050E4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Anumite substanțe care sunt susceptibile să polimerizeze</w:t>
            </w:r>
          </w:p>
          <w:p w14:paraId="5B01996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sau să se descompună spontan sunt, în general, introduse pe piață, sub o formă stabilizată. Aceasta este și forma sub care aceste substanțe figurează în partea 3 din anexa VI la Regulamentul (CE) nr. 1272/2008.</w:t>
            </w:r>
          </w:p>
          <w:p w14:paraId="6766D59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Cu toate acestea, uneori, astfel de substanțe sunt introduse pe piață într-o formă nestabilizată. În acest caz, furnizorul care introduce pe piață o astfel de substanță trebuie să specifice pe etichetă denumirea substanței, urmată de cuvântul «nestabilizat(ă)».”;</w:t>
            </w:r>
          </w:p>
          <w:p w14:paraId="6F1BEAA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(vi) nota E se elimină;</w:t>
            </w:r>
          </w:p>
          <w:p w14:paraId="1D05CD6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(vii) nota H se înlocuiește cu următorul text:</w:t>
            </w:r>
          </w:p>
          <w:p w14:paraId="02A4CB7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„Nota H:</w:t>
            </w:r>
          </w:p>
          <w:p w14:paraId="071D99A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xml:space="preserve">Clasificarea și eticheta menționate pentru această substanță se aplică pericolului sau pericolelor indicate de fraza de pericol ori frazele de pericol, în combinație cu clasificarea pericolelor menționată. Cerințele de la articolul 4 din Regulamentul (CE) nr. </w:t>
            </w:r>
            <w:r w:rsidRPr="00E54DA9">
              <w:rPr>
                <w:bCs/>
                <w:sz w:val="16"/>
                <w:szCs w:val="16"/>
                <w:lang w:val="pt-BR"/>
              </w:rPr>
              <w:lastRenderedPageBreak/>
              <w:t>1272/2008 privind furnizorii acestei substanțe se aplică tuturor celorlalte clase, diferențieri și categorii de pericol. Eticheta finală respectă cerințele de la secțiunea 1.2 din anexa I la Regulamentul (CE) nr. 1272/2008.”;</w:t>
            </w:r>
          </w:p>
          <w:p w14:paraId="159C48D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(viii) nota K se înlocuiește cu următorul text:</w:t>
            </w:r>
          </w:p>
          <w:p w14:paraId="27A3B1F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„Nota K:</w:t>
            </w:r>
          </w:p>
          <w:p w14:paraId="4DEF5F6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Nu se aplică clasificarea ca substanță cancerigenă sau mutagenă în cazul în care se poate demonstra că substanța conține sub 0,1 % gr./gr. 1,3-butadienă (nr. EINECS203-450-8). n cazul n care substanța nu se clasifică ca fiind cancerigenă ori mutagenă, ar trebui să se aplice cel puțin frazele de precauție (P102-)P210-P403. Prezenta notă se aplică numai anumitor substanțe complexe derivate din petrol care figurează partea 3 din anexa VI la Regulamentul (CE) nr. 1272/2008.”;</w:t>
            </w:r>
          </w:p>
          <w:p w14:paraId="732CE97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(ix) nota S se înlocuiește cu următorul text:</w:t>
            </w:r>
          </w:p>
          <w:p w14:paraId="1D05955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„Nota S:</w:t>
            </w:r>
          </w:p>
          <w:p w14:paraId="7A3EB7B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Această substanță poate să nu necesite o etichetă în conformitate cu articolul 17 din Regulamentul (CE) nr. 1272/2008 (a se vedea secțiunea 1.3 din anexa I la regulamentul menționat).”;</w:t>
            </w:r>
            <w:r w:rsidRPr="00E54DA9">
              <w:rPr>
                <w:bCs/>
                <w:sz w:val="16"/>
                <w:szCs w:val="16"/>
                <w:lang w:val="pt-BR"/>
              </w:rPr>
              <w:cr/>
              <w:t>(b) în apendicele 1, titlul se înlocuiește cu următorul text:</w:t>
            </w:r>
          </w:p>
          <w:p w14:paraId="531ADF8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„Punctul 28 – Cancerigene: categoria 1A (tabelul 3.1)/categoria 1 (tabelul 3.2)”;</w:t>
            </w:r>
          </w:p>
          <w:p w14:paraId="48FDA47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 apendicele 2 se modifică după cum urmează:</w:t>
            </w:r>
          </w:p>
          <w:p w14:paraId="459C51E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 titlul se înlocuiește cu „Punctul 28 – Cancerigene: categoria 1B (tabelul 3.1)/categoria 2 (tabelul 3.2)”;</w:t>
            </w:r>
          </w:p>
          <w:p w14:paraId="190027B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(ii) la intrările cu numerele de index 024-017-00-8, 611-024-00-1, 611-029-00-9, 611-030-00-4 și 650-017-00-8, cuvintele „anexa I la Directiva 67/548/CEE” se înlocuiesc cu „anexa VI la Regulamentul (CE) nr. 1272/2008.”;</w:t>
            </w:r>
          </w:p>
          <w:p w14:paraId="35FFCAC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lastRenderedPageBreak/>
              <w:t>(d) în apendicele 3, titlul se înlocuiește cu următorul text:</w:t>
            </w:r>
          </w:p>
          <w:p w14:paraId="311227F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„Punctul 29 – Mutagene: categoria 1A (tabelul 3.1)/categoria 1</w:t>
            </w:r>
          </w:p>
          <w:p w14:paraId="20938D5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(tabelul 3.2)”;</w:t>
            </w:r>
          </w:p>
          <w:p w14:paraId="57A10F7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(e) în apendicele 4, titlul se înlocuiește cu următorul text:</w:t>
            </w:r>
          </w:p>
          <w:p w14:paraId="58DAA35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„Punctul 29 – Mutagene: categoria 1B (tabelul 3.1)/categoria 2</w:t>
            </w:r>
          </w:p>
          <w:p w14:paraId="56BA18E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(tabelul 3.2)”;</w:t>
            </w:r>
          </w:p>
          <w:p w14:paraId="3C5A21E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(f) în apendicele 5, titlul se înlocuiește cu următorul text:</w:t>
            </w:r>
          </w:p>
          <w:p w14:paraId="68D32F1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„Punctul 30 – Toxice pentru reproducere: categoria 1A (tabelul 3.1)/categoria 1 (tabelul 3.2)”;</w:t>
            </w:r>
          </w:p>
          <w:p w14:paraId="08C1C06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(g) în apendicele 6, titlul se înlocuiește cu următorul text:</w:t>
            </w:r>
          </w:p>
          <w:p w14:paraId="0BFFC4E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„Punctul 30 – Toxice pentru reproducere: categoria 1B (tabelul 3.1)/categoria 2 (tabelul 3.2)”.</w:t>
            </w:r>
          </w:p>
          <w:p w14:paraId="29301275" w14:textId="6E30B6D0" w:rsidR="00750260" w:rsidRPr="00E54DA9" w:rsidRDefault="00750260" w:rsidP="00750260">
            <w:pPr>
              <w:pStyle w:val="P68B1DB1-a3"/>
              <w:spacing w:before="4" w:after="4"/>
              <w:ind w:firstLine="22"/>
              <w:jc w:val="both"/>
              <w:rPr>
                <w:b w:val="0"/>
                <w:color w:val="000000" w:themeColor="text1"/>
                <w:sz w:val="16"/>
                <w:szCs w:val="16"/>
                <w:lang w:val="pt-BR"/>
              </w:rPr>
            </w:pPr>
            <w:r w:rsidRPr="00E54DA9">
              <w:rPr>
                <w:b w:val="0"/>
                <w:sz w:val="16"/>
                <w:szCs w:val="16"/>
                <w:lang w:val="pt-BR"/>
              </w:rPr>
              <w:t>11. În tot textul, cuvântul „preparat” sau „preparate” în înțelesul articolului 3 alineatul (2) din Regulamentul (CE) nr. 1907/2006 se înlocuiește cu cuvântul „amestec” sau, respectiv, „amestecuri”.</w:t>
            </w:r>
          </w:p>
        </w:tc>
        <w:tc>
          <w:tcPr>
            <w:tcW w:w="827" w:type="pct"/>
          </w:tcPr>
          <w:p w14:paraId="21E6B8B0" w14:textId="4344AAD9"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57</w:t>
            </w:r>
          </w:p>
          <w:p w14:paraId="2B480A49"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Amendment of Regulation (EC) No 1907/2006 from the entry into force of this Regulation</w:t>
            </w:r>
          </w:p>
          <w:p w14:paraId="05BF5DE7" w14:textId="77777777" w:rsidR="00750260" w:rsidRPr="00E54DA9" w:rsidRDefault="00750260" w:rsidP="00750260">
            <w:pPr>
              <w:spacing w:before="4" w:after="4"/>
              <w:ind w:firstLine="22"/>
              <w:jc w:val="both"/>
              <w:rPr>
                <w:bCs/>
                <w:color w:val="000000" w:themeColor="text1"/>
                <w:sz w:val="16"/>
                <w:szCs w:val="16"/>
              </w:rPr>
            </w:pPr>
          </w:p>
          <w:p w14:paraId="1982100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From the entry into force of this Regulation, Regulation (EC) No 1907/2006 is amended as follows:</w:t>
            </w:r>
          </w:p>
          <w:p w14:paraId="2DAEB83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Article 14(2) is amended as follows:</w:t>
            </w:r>
          </w:p>
          <w:p w14:paraId="22DDC24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point (b) is replaced by the following:</w:t>
            </w:r>
          </w:p>
          <w:p w14:paraId="30726B9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the specific concentration limits that have been set out in Part 3 of Annex VI to Regulation (EC) No 1272/2008 of the European Parliament and of the Council of</w:t>
            </w:r>
          </w:p>
          <w:p w14:paraId="3096653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16 December 2008 on classification, labelling and packaging of substances and mixtures;</w:t>
            </w:r>
          </w:p>
          <w:p w14:paraId="14B67F6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(ba) for substances classified as hazardous to the aquatic environment, where a multiplication factor (‘M-factor’) has been established in Part 3 of Annex VI to Regulation (EC) No 1272/2008,</w:t>
            </w:r>
          </w:p>
          <w:p w14:paraId="384316C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limit value in Table 1.1 of Annex I to that</w:t>
            </w:r>
          </w:p>
          <w:p w14:paraId="00CE4B4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Regulation shall be adjusted using the calculation method set out in Section 4.1 of Annex I to that Regulation;</w:t>
            </w:r>
          </w:p>
          <w:p w14:paraId="052BB5D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point (e) is replaced by the following:</w:t>
            </w:r>
          </w:p>
          <w:p w14:paraId="78EBF66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"(e) the specific concentration limits indicated in an agreed entry in the classification and labelling inventory referred to in Article 42 of Regulation (EC) No 1272/2008;</w:t>
            </w:r>
          </w:p>
          <w:p w14:paraId="0F580DE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(ea) for substances classified as hazardous to the aquatic environment, where an M-factor has been established in an agreed entry in the classification and labelling inventory referred to in Article 42 of Regulation (EC) No 1272/2008, the limit value in Table 1.1 of Annex I to that Regulation shall be adjusted using the calculation method set out in Section 4.1 of Annex I to</w:t>
            </w:r>
          </w:p>
          <w:p w14:paraId="401A8B6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that Regulation;’;</w:t>
            </w:r>
          </w:p>
          <w:p w14:paraId="556377A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Article 31 is amended as follows:</w:t>
            </w:r>
          </w:p>
          <w:p w14:paraId="63F28EE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paragraph 8 is replaced by the following:</w:t>
            </w:r>
          </w:p>
          <w:p w14:paraId="6B60D4B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safety data sheet shall be provided free of charge in paper or electronic form no later than the date on which the substance or mixture is first supplied.’;</w:t>
            </w:r>
          </w:p>
          <w:p w14:paraId="7CCE1F9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the following paragraph is added:</w:t>
            </w:r>
          </w:p>
          <w:p w14:paraId="0A9DCD7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Where substances are classified in accordance with Regulation (EC) No 1272/2008 from its entry into force until 1 December 2010, that classification may be added to the safety data sheet together with the classification in accordance with Directive 67/548/EEC.</w:t>
            </w:r>
          </w:p>
          <w:p w14:paraId="62E0860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From 1 December 2010 to 1 June 2015, the safety data sheets of substances shall contain the classification in accordance with both Directive 67/548/EEC and Regulation (EC) No 1272/2008.</w:t>
            </w:r>
          </w:p>
          <w:p w14:paraId="5A82AA0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Where mixtures are classified in accordance with Regulation (EC) No 1272/2008 from its entry into force until 1 June 2015, that classification may be added to the safety data sheet together with the classification in accordance with Directive 1999/45/EC. However, until 1 June 2015, where substances or mixtures are classified and labelled in accordance with Regulation (EC) </w:t>
            </w:r>
            <w:r w:rsidRPr="00E54DA9">
              <w:rPr>
                <w:color w:val="000000" w:themeColor="text1"/>
                <w:sz w:val="16"/>
                <w:szCs w:val="16"/>
              </w:rPr>
              <w:lastRenderedPageBreak/>
              <w:t>No 1272/2008, that classification shall</w:t>
            </w:r>
          </w:p>
          <w:p w14:paraId="61C1FFE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is indicated in the safety data sheet, together with the classification in accordance with Directive 67/548/EEC and</w:t>
            </w:r>
          </w:p>
          <w:p w14:paraId="6A82F23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Directive 1999/45/EC for substances, mixtures and their components.’</w:t>
            </w:r>
          </w:p>
          <w:p w14:paraId="3C933C1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3. in Article 56(6), point (b) is amended as follows:</w:t>
            </w:r>
          </w:p>
          <w:p w14:paraId="7776025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for all other substances, below the lower of the concentration limits specified in Directive 1999/45/EC or in Part 3 of Annex VI to Regulation (EC) No 1272/2008, resulting in the classification of the mixture as hazardous."</w:t>
            </w:r>
          </w:p>
          <w:p w14:paraId="0544D3B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4. in Article 59, paragraphs 2 and 3 are amended as follows:</w:t>
            </w:r>
          </w:p>
          <w:p w14:paraId="3C7A128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the second sentence of paragraph 2 is replaced by the following:</w:t>
            </w:r>
          </w:p>
          <w:p w14:paraId="3225AE1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file may, where appropriate, be limited to a reference to a</w:t>
            </w:r>
          </w:p>
          <w:p w14:paraId="6A949B8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entry from Part 3 of Annex VI to Regulation (EC)</w:t>
            </w:r>
          </w:p>
          <w:p w14:paraId="621F1E1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No 1272/2008.’;</w:t>
            </w:r>
          </w:p>
          <w:p w14:paraId="5ED37F2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the second sentence of paragraph 3 is replaced by the following:</w:t>
            </w:r>
          </w:p>
          <w:p w14:paraId="72C2BB1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file may, where appropriate, be limited to a reference to a</w:t>
            </w:r>
          </w:p>
          <w:p w14:paraId="3391123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entry from Part 3 of Annex VI to Regulation (EC)</w:t>
            </w:r>
          </w:p>
          <w:p w14:paraId="5F758BB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No 1272/2008.’</w:t>
            </w:r>
          </w:p>
          <w:p w14:paraId="3B7EF33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5. In Article 76(1)(c), the words "Title XI" are replaced by "Title V of Regulation (EC) No 1272/2008."</w:t>
            </w:r>
          </w:p>
          <w:p w14:paraId="1045036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6. Article 77 is amended as follows:</w:t>
            </w:r>
          </w:p>
          <w:p w14:paraId="42A08DB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in point (e) of paragraph 2, the first sentence is replaced by the following:</w:t>
            </w:r>
          </w:p>
          <w:p w14:paraId="246A672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"(e) the establishment and maintenance of the database(s) of information on all registered substances, the classification and </w:t>
            </w:r>
            <w:r w:rsidRPr="00E54DA9">
              <w:rPr>
                <w:color w:val="000000" w:themeColor="text1"/>
                <w:sz w:val="16"/>
                <w:szCs w:val="16"/>
              </w:rPr>
              <w:lastRenderedPageBreak/>
              <w:t>labelling inventory and the list of harmonised classifications and labelling established in accordance with Regulation (EC) No 1272/2008;"</w:t>
            </w:r>
          </w:p>
          <w:p w14:paraId="2103EE5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in point (a) of paragraph 3, the words ‘Titles VI to XI’ are replaced by ‘Titles VI to X’;</w:t>
            </w:r>
          </w:p>
          <w:p w14:paraId="2EDAD7F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7. Title XI is deleted;</w:t>
            </w:r>
          </w:p>
          <w:p w14:paraId="1C9C1B9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8. In Annex XV, Sections I and II are amended as follows:</w:t>
            </w:r>
          </w:p>
          <w:p w14:paraId="2BDA2E5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Section I is amended as follows:</w:t>
            </w:r>
          </w:p>
          <w:p w14:paraId="6C2FAC7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 the first indent is deleted;</w:t>
            </w:r>
          </w:p>
          <w:p w14:paraId="7BF7752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(ii) the second indent is replaced by the following:</w:t>
            </w:r>
          </w:p>
          <w:p w14:paraId="5F55DD4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identification of CMR, PBT and vPvB substances or a</w:t>
            </w:r>
          </w:p>
          <w:p w14:paraId="7C17396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substance of similar concern in accordance with Article 59,’;</w:t>
            </w:r>
          </w:p>
          <w:p w14:paraId="2202C06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in Section II, point 1 is deleted;</w:t>
            </w:r>
          </w:p>
          <w:p w14:paraId="5E9BCCB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9. The table in Annex XVII is amended as follows:</w:t>
            </w:r>
          </w:p>
          <w:p w14:paraId="1A09632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the column ‘Name of the substance, group of substances or preparations’ is amended as follows:</w:t>
            </w:r>
          </w:p>
          <w:p w14:paraId="752D540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 headings 28, 29 and 30 are replaced by the following:</w:t>
            </w:r>
          </w:p>
          <w:p w14:paraId="66FDD60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‘28. Substances listed in Part 3 of Annex VI to</w:t>
            </w:r>
          </w:p>
          <w:p w14:paraId="3309A96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Regulation (EC) No 1272/2008 classified as carcinogen category 1A or 1B (Table 3.1) or carcinogen category 1 or 2 (Table 3.2) and listed below:</w:t>
            </w:r>
          </w:p>
          <w:p w14:paraId="14B5D2B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Carcinogen category 1A (Table 3.1)/carcinogen category 1 (Table 3.2) listed in Appendix 1</w:t>
            </w:r>
          </w:p>
          <w:p w14:paraId="1E6112E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Carcinogen category 1B (Table 3.1)/carcinogen category 2 (Table 3.2) listed in Appendix 2</w:t>
            </w:r>
          </w:p>
          <w:p w14:paraId="0D1E83F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29. Substances listed in Part 3 of Annex VI to</w:t>
            </w:r>
          </w:p>
          <w:p w14:paraId="66B8FA4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Regulation (EC) No 1272/2008 classified as germ cell mutagen category 1A or 1B (Table 3.1) or mutagen category 1 or 2 (Table 3.2) and listed below:</w:t>
            </w:r>
          </w:p>
          <w:p w14:paraId="6166A9C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 Mutagenic category 1A (Table 3.1)/mutagenic category 1 (Table 3.2) listed in Appendix 3</w:t>
            </w:r>
          </w:p>
          <w:p w14:paraId="3A8BCFF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Mutagenic category 1B (Table 3.1)/mutagenic category 2 (Table 3.2) listed in Appendix 4</w:t>
            </w:r>
          </w:p>
          <w:p w14:paraId="20B5478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30. Substances listed in Part 3 of Annex VI to Regulation (EC) No 1272/2008 classified as toxic for reproduction category 1A or 1B (Table 3.1) or toxic for reproduction category 1 or 2 (Table 3.2) and listed below:</w:t>
            </w:r>
          </w:p>
          <w:p w14:paraId="65863DB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toxic for reproduction category 1A, adverse effects on sexual function and fertility or on development (Table 3.1) or toxic for reproduction category 1 with R60 (may harm fertility) or R61 (may harm the unborn child) (Table 3.2), listed in Appendix 5</w:t>
            </w:r>
          </w:p>
          <w:p w14:paraId="69F990D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toxic for reproduction category 1B, adverse effects on sexual function and fertility or on development (Table 3.1) or toxic for reproduction category 2 with R60 (may harm fertility) or R61 (may harm the unborn child) (Table 3.2), listed in Appendix 6’;</w:t>
            </w:r>
          </w:p>
          <w:p w14:paraId="26370E6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in the column ‘Conditions of restriction’, in heading 28, point 1, the first indent is replaced by the following:</w:t>
            </w:r>
          </w:p>
          <w:p w14:paraId="293168E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either the relevant specific concentration limit specified in Part 3 of Annex VI to Regulation (EC) No 1272/2008, or’;</w:t>
            </w:r>
          </w:p>
          <w:p w14:paraId="67914E3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10. Appendices 1 to 6 to Annex XVII are amended as follows:</w:t>
            </w:r>
          </w:p>
          <w:p w14:paraId="4C71681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the entry is amended as follows:</w:t>
            </w:r>
          </w:p>
          <w:p w14:paraId="35B346B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 in the section entitled ‘Substances’, the words ‘the Annex to</w:t>
            </w:r>
          </w:p>
          <w:p w14:paraId="39ABFCA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Directive 67/548/EEC" is replaced by "Part 3 of Annex VI to Regulation (EC) No 1272/2008";</w:t>
            </w:r>
          </w:p>
          <w:p w14:paraId="16091C7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(ii) in the section entitled ‘Index number’, the words ‘Annex I to Directive 67/548/EEC’ are </w:t>
            </w:r>
            <w:r w:rsidRPr="00E54DA9">
              <w:rPr>
                <w:color w:val="000000" w:themeColor="text1"/>
                <w:sz w:val="16"/>
                <w:szCs w:val="16"/>
              </w:rPr>
              <w:lastRenderedPageBreak/>
              <w:t>replaced by ‘Part 3 of Annex VI to Regulation (EC) No 1272/2008’;</w:t>
            </w:r>
          </w:p>
          <w:p w14:paraId="7694D93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(iii) in the section entitled ‘Notes’, the words ‘introduction to Annex I to Directive 67/548/EEC’ are replaced by ‘Part 1 of Annex VI to Regulation (EC) No 1272/2008’;</w:t>
            </w:r>
          </w:p>
          <w:p w14:paraId="475EF03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(iv) Note A is replaced by the following:</w:t>
            </w:r>
          </w:p>
          <w:p w14:paraId="2032865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‘Note A:</w:t>
            </w:r>
          </w:p>
          <w:p w14:paraId="4D57691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Without prejudice to Article 17(2) of</w:t>
            </w:r>
          </w:p>
          <w:p w14:paraId="2D67F39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Regulation (EC) No 1272/2008, the name of the substance must appear on the label in the form of one of the names listed in Part 3 of Annex VI to that Regulation.</w:t>
            </w:r>
          </w:p>
          <w:p w14:paraId="07F7FBD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In that part, a description is sometimes used</w:t>
            </w:r>
          </w:p>
          <w:p w14:paraId="4F8410E3"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general “compounds of ...” or “salts of ...”. In this case, the supplier placing such a substance on the market is required to state the correct name on the label, taking due account of the provisions of section 1.1.1.4 of Annex VI to Regulation (EC) No 1272/2008.</w:t>
            </w:r>
          </w:p>
          <w:p w14:paraId="1888A26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In accordance with Regulation (EC) No 1272/2008, where a substance is included in Part 3 of Annex VI to that Regulation, the relevant labelling elements for each specific classification covered by the entry in that Part shall be included in the label, together with the applicable labelling elements for any other classification not covered by that entry, as well as any other applicable labelling elements in accordance with Article 17 of that Regulation.</w:t>
            </w:r>
          </w:p>
          <w:p w14:paraId="4CCAAC9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For substances belonging to a special group of substances included in Part 3 of Annex VI to Regulation (EC) No 1272/2008, the relevant label elements for each specific classification covered by the entry in that Part </w:t>
            </w:r>
            <w:r w:rsidRPr="00E54DA9">
              <w:rPr>
                <w:color w:val="000000" w:themeColor="text1"/>
                <w:sz w:val="16"/>
                <w:szCs w:val="16"/>
              </w:rPr>
              <w:lastRenderedPageBreak/>
              <w:t>shall be included in the label, together with the applicable label elements for any other classification not covered by that entry, as well as any other applicable label elements in accordance with Article 17 of that Regulation.</w:t>
            </w:r>
          </w:p>
          <w:p w14:paraId="164B398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For substances belonging to more than one group of substances included in Part 3 of Annex VI to Regulation (EC) No 1272/2008, the relevant label elements for each specific classification covered by both entries in that Part shall be included in the label, together with the applicable label elements for any other classification not covered by that entry, as well as any other applicable label elements in accordance with Article 17 of that Regulation. In cases where two different classifications are indicated in two entries for the same hazard or differentiation class, the classification shall be used</w:t>
            </w:r>
          </w:p>
          <w:p w14:paraId="5EE9C2E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corresponding to the most serious danger.’;</w:t>
            </w:r>
          </w:p>
          <w:p w14:paraId="48E63AB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(v) Note D is replaced by the following:</w:t>
            </w:r>
          </w:p>
          <w:p w14:paraId="43670D1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‘Note D:</w:t>
            </w:r>
          </w:p>
          <w:p w14:paraId="636E154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Certain substances that are likely to polymerise</w:t>
            </w:r>
          </w:p>
          <w:p w14:paraId="1134250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or spontaneous decomposition are generally placed on the market in a stabilised form. This is also the form in which these substances are listed in Part 3 of Annex VI to Regulation (EC) No 1272/2008.</w:t>
            </w:r>
          </w:p>
          <w:p w14:paraId="187D79A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However, sometimes such substances are placed on the market in a non-stabilised form. In that case, the supplier placing such a substance on the market shall indicate on the label the name of the substance followed by the word ‘non-stabilised’.’;</w:t>
            </w:r>
          </w:p>
          <w:p w14:paraId="20AFC12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(vi) Note E is deleted;</w:t>
            </w:r>
          </w:p>
          <w:p w14:paraId="11928AD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(vii) Note H is replaced by the following:</w:t>
            </w:r>
          </w:p>
          <w:p w14:paraId="3DE5AD2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‘Note H:</w:t>
            </w:r>
          </w:p>
          <w:p w14:paraId="2F318B5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classification and labelling referred to for this substance shall apply to the hazard(s) indicated by the hazard statement(s) in combination with the hazard classification referred to. The requirements of Article 4 of Regulation (EC) No 1272/2008 on suppliers of this substance apply to all other hazard classes, differentiations and categories. The final label shall comply with the requirements of Section 1.2 of Annex I to Regulation (EC) No 1272/2008.’;</w:t>
            </w:r>
          </w:p>
          <w:p w14:paraId="1ABB42F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(viii) Note K is replaced by the following:</w:t>
            </w:r>
          </w:p>
          <w:p w14:paraId="1D05376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‘Note K:</w:t>
            </w:r>
          </w:p>
          <w:p w14:paraId="6C2B484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Classification as carcinogenic or mutagenic does not apply if it can be shown that the substance contains less than 0,1 % w/w 1,3-butadiene (EINECS203-450-8). If the substance is not classified as carcinogenic or mutagenic, at least the precautionary statements (P102-)P210-P403 should apply. This note applies only to certain complex petroleum-derived substances listed in Part 3 of Annex VI to Regulation (EC) No 1272/2008.’;</w:t>
            </w:r>
          </w:p>
          <w:p w14:paraId="5381A2A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(ix) Note S is replaced by the following:</w:t>
            </w:r>
          </w:p>
          <w:p w14:paraId="2F4A34C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‘Note S:</w:t>
            </w:r>
          </w:p>
          <w:p w14:paraId="4CD80BD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This substance may not require a label in accordance with Article 17 of Regulation (EC) No 1272/2008 (see Section 1.3 of Annex I to that Regulation).’;</w:t>
            </w:r>
            <w:r w:rsidRPr="00E54DA9">
              <w:rPr>
                <w:color w:val="000000" w:themeColor="text1"/>
                <w:sz w:val="16"/>
                <w:szCs w:val="16"/>
              </w:rPr>
              <w:br/>
              <w:t>(b) in Appendix 1, the title is replaced by the following:</w:t>
            </w:r>
          </w:p>
          <w:p w14:paraId="174B048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‘Paragraph 28 – Carcinogens: category 1A (Table 3.1)/category 1 (Table 3.2)’;</w:t>
            </w:r>
          </w:p>
          <w:p w14:paraId="33F8BB0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 Appendix 2 is amended as follows:</w:t>
            </w:r>
          </w:p>
          <w:p w14:paraId="682CDB0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(i) the title is replaced by ‘Point 28 – Carcinogens: category 1B (Table 3.1)/category 2 (Table 3.2)’;</w:t>
            </w:r>
          </w:p>
          <w:p w14:paraId="1BDB9EA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(ii) in the entries with index numbers 024-017-00-8, 611-024-00-1, 611-029-00-9, 611-030-00-4 and 650-017-00-8, the words ‘Annex I to Directive 67/548/EEC’ are replaced by ‘Annex VI to Regulation (EC) No 1272/2008.’;</w:t>
            </w:r>
          </w:p>
          <w:p w14:paraId="5362DB0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(d) in Appendix 3, the title is replaced by the following:</w:t>
            </w:r>
          </w:p>
          <w:p w14:paraId="1278FA9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‘Paragraph 29 – Mutagenic: Category 1A (Table 3.1)/Category 1</w:t>
            </w:r>
          </w:p>
          <w:p w14:paraId="4631B63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(Table 3.2)’;</w:t>
            </w:r>
          </w:p>
          <w:p w14:paraId="7C291E0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(e) in Appendix 4, the title is replaced by the following:</w:t>
            </w:r>
          </w:p>
          <w:p w14:paraId="50719A2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‘Paragraph 29 – Mutagenic: Category 1B (Table 3.1)/Category 2</w:t>
            </w:r>
          </w:p>
          <w:p w14:paraId="3134B3F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(Table 3.2)’;</w:t>
            </w:r>
          </w:p>
          <w:p w14:paraId="4DEA1CF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(f) in Appendix 5, the title is replaced by the following:</w:t>
            </w:r>
          </w:p>
          <w:p w14:paraId="29654B8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‘Paragraph 30 – Toxic for reproduction: category 1A (Table 3.1)/category 1 (Table 3.2)’;</w:t>
            </w:r>
          </w:p>
          <w:p w14:paraId="2E103FA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(g) in Appendix 6, the title is replaced by the following:</w:t>
            </w:r>
          </w:p>
          <w:p w14:paraId="4067DFC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‘Paragraph 30 – Toxic for reproduction: category 1B (Table 3.1)/category 2 (Table 3.2)’.</w:t>
            </w:r>
          </w:p>
          <w:p w14:paraId="6C00F93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11. Throughout the text, the word ‘preparation’ or ‘preparations’ within the meaning of Article 3(2) of Regulation (EC) No 1907/2006 is replaced by the word ‘mixture’ or ‘mixtures’ respectively.</w:t>
            </w:r>
          </w:p>
        </w:tc>
        <w:tc>
          <w:tcPr>
            <w:tcW w:w="925" w:type="pct"/>
          </w:tcPr>
          <w:p w14:paraId="13D2A055"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7C665D1E" w14:textId="4C7DDEA1" w:rsidR="00750260" w:rsidRPr="00E54DA9" w:rsidRDefault="00750260" w:rsidP="00750260">
            <w:pPr>
              <w:spacing w:before="4" w:after="4"/>
              <w:ind w:firstLine="22"/>
              <w:jc w:val="both"/>
              <w:rPr>
                <w:bCs/>
                <w:color w:val="000000" w:themeColor="text1"/>
                <w:sz w:val="16"/>
                <w:szCs w:val="16"/>
              </w:rPr>
            </w:pPr>
          </w:p>
        </w:tc>
        <w:tc>
          <w:tcPr>
            <w:tcW w:w="487" w:type="pct"/>
          </w:tcPr>
          <w:p w14:paraId="7E0F3E82" w14:textId="47ECC9CB"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29DDEFBF" w14:textId="09D478E6" w:rsidR="00750260" w:rsidRPr="00E54DA9" w:rsidRDefault="00750260" w:rsidP="00750260">
            <w:pPr>
              <w:spacing w:before="4" w:after="4"/>
              <w:ind w:firstLine="22"/>
              <w:jc w:val="both"/>
              <w:rPr>
                <w:bCs/>
                <w:color w:val="000000" w:themeColor="text1"/>
                <w:sz w:val="16"/>
                <w:szCs w:val="16"/>
              </w:rPr>
            </w:pPr>
          </w:p>
        </w:tc>
        <w:tc>
          <w:tcPr>
            <w:tcW w:w="474" w:type="pct"/>
          </w:tcPr>
          <w:p w14:paraId="24782EAA"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7BA8FBB4" w14:textId="31A2E389" w:rsidTr="007B2C92">
        <w:tc>
          <w:tcPr>
            <w:tcW w:w="923" w:type="pct"/>
          </w:tcPr>
          <w:p w14:paraId="5DE249EA"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lastRenderedPageBreak/>
              <w:t>Articolul 58</w:t>
            </w:r>
          </w:p>
          <w:p w14:paraId="4D3A75B1"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Modificarea Regulamentului (CE) nr. 1907/2006 de la 1 decembrie 2010</w:t>
            </w:r>
          </w:p>
          <w:p w14:paraId="56C1DF6A" w14:textId="77777777" w:rsidR="00750260" w:rsidRPr="00E54DA9" w:rsidRDefault="00750260" w:rsidP="00750260">
            <w:pPr>
              <w:spacing w:before="4" w:after="4"/>
              <w:ind w:firstLine="22"/>
              <w:jc w:val="both"/>
              <w:rPr>
                <w:bCs/>
                <w:sz w:val="16"/>
                <w:szCs w:val="16"/>
                <w:lang w:val="pt-BR"/>
              </w:rPr>
            </w:pPr>
          </w:p>
          <w:p w14:paraId="66A4D6B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De la 1 decembrie 2010, Regulamentul (CE) nr. 1907/2006 se modifică după cum urmează:</w:t>
            </w:r>
          </w:p>
          <w:p w14:paraId="5CCE62A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lastRenderedPageBreak/>
              <w:t>1. La articolul 14 alineatul (4), teza introductivă se înlocuiește cu următorul text:</w:t>
            </w:r>
          </w:p>
          <w:p w14:paraId="74AB8CA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„(4) În cazul în care, ca rezultat al parcurgerii etapelor de la alineatul (3) literele (a)-(d), solicitantul concluzionează că substanța îndeplinește criteriile pentru oricare dintre următoarele categorii de pericol și clase de pericol prevăzute în anexa I din Regulamentul (CE) nr. 1272/2008:</w:t>
            </w:r>
          </w:p>
          <w:p w14:paraId="743F3F9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clasele de pericol 2.1-2.4, 2.6 și 2.7, 2.8 tipurile A și B, 2.9, 2.10, 2.12, 2.13 categoriile 1 și 2, 2.14 categoriile 1 și 2, 2.15 tipurile A-F;</w:t>
            </w:r>
          </w:p>
          <w:p w14:paraId="3977D07C"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clasele de pericol 3.1-3.6, 3.7 efecte adverse asupra funcției sexuale și fertilității sau asupra dezvoltării, 3.8 alte efecte decât efectele narcotice, 3.9 și 3.10;</w:t>
            </w:r>
          </w:p>
          <w:p w14:paraId="4486014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 clasa de pericol 4.1;</w:t>
            </w:r>
          </w:p>
          <w:p w14:paraId="63EC17F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 clasa de pericol 5.1,</w:t>
            </w:r>
          </w:p>
          <w:p w14:paraId="7361809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sau este evaluată ca fiind substanță PBT sau vPvB, evaluarea siguranței chimice include următoarele etape suplimentare:”;</w:t>
            </w:r>
          </w:p>
          <w:p w14:paraId="7E8F948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2. Articolul 31 se modifică după cum urmează:</w:t>
            </w:r>
          </w:p>
          <w:p w14:paraId="6541A6D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alineatul (1) litera (a) se înlocuiește cu următorul text:</w:t>
            </w:r>
          </w:p>
          <w:p w14:paraId="22A9FE3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în cazul în care o substanță îndeplinește criteriile de clasificare ca fiind periculoasă în conformitate cu Regulamentul (CE) nr. 1272/2008 sau în cazul în care un</w:t>
            </w:r>
          </w:p>
          <w:p w14:paraId="6E8B413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amestec îndeplinește criteriile de clasificare ca fiind periculos, în conformitate cu Directiva 1999/45/CE; sau”;</w:t>
            </w:r>
          </w:p>
          <w:p w14:paraId="6F522A7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alineatul (4) se înlocuiește cu următorul text:</w:t>
            </w:r>
          </w:p>
          <w:p w14:paraId="3E33A2F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xml:space="preserve">„(4) Furnizarea fișei cu date de securitate nu este obligatorie atunci când substanțele care sunt periculoase în conformitate cu Regulamentul (CE) nr. 1272/2008 sau amestecurile care sunt periculoase în conformitate cu Directiva 1999/45/CE, oferite sau vândute publicului larg, sunt însoțite de suficient de multe informații pentru </w:t>
            </w:r>
            <w:r w:rsidRPr="00E54DA9">
              <w:rPr>
                <w:bCs/>
                <w:sz w:val="16"/>
                <w:szCs w:val="16"/>
                <w:lang w:val="pt-BR"/>
              </w:rPr>
              <w:lastRenderedPageBreak/>
              <w:t>a permite utilizatorilor să ia măsurile necesare în domeniul protecției sănătății, al siguranței și al mediului, decât dacă se solicită astfel de către un utilizator din aval sau un distribuitor.”</w:t>
            </w:r>
          </w:p>
          <w:p w14:paraId="5E00D80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3. Articolul 40 alineatul (1) se înlocuiește cu următorul text:</w:t>
            </w:r>
          </w:p>
          <w:p w14:paraId="616CFBC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 Agenția examinează orice propunere de testare prevăzută într-o intrare sau un raport al unui utilizator din aval pentru furnizarea informațiilor precizate în anexele IX și X pentru o substanță. Se acordă prioritate înregistrărilor substanțelor care au sau care pot avea proprietăți PBT, vPvB, sensibilizante și/sau cancerigene, mutagene sau toxice pentru reproducere (CMR), sau substanțelor care depășesc 100 tone pe an cu utilizări care au ca rezultat expunere largă și difuză, cu condiția ca acestea să îndeplinească criteriile pentru oricare dintre următoarele clase de pericol sau categorii de pericol prevăzute în anexa I la Regulamentul (CE) nr. 1272/2008:</w:t>
            </w:r>
          </w:p>
          <w:p w14:paraId="2D04F79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clasele de pericol 2.1-2.4, 2.6 și 2.7, 2.8 tipurile A și B, 2.9, 2.10, 2.12, 2.13 categoriile 1 și 2, 2.14 categoriile 1 și 2, 2.15 tipurile A-F;</w:t>
            </w:r>
          </w:p>
          <w:p w14:paraId="329A0E1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clasele de pericol 3.1-3.6, 3.7 efecte adverse asupra funcției sexuale și fertilității sau asupra dezvoltării, 3.8 alte efecte decât efectele narcotice, 3.9 și 3.10;</w:t>
            </w:r>
          </w:p>
          <w:p w14:paraId="5B1BDD8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 clasa de pericol 4.1;</w:t>
            </w:r>
          </w:p>
          <w:p w14:paraId="570E54F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 clasa de pericol 5.1.”</w:t>
            </w:r>
          </w:p>
          <w:p w14:paraId="5BDE682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4. La articolul 57, literele (a), (b) și (c) se înlocuiesc cu următorul text:</w:t>
            </w:r>
          </w:p>
          <w:p w14:paraId="7E4EE45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substanțele care îndeplinesc criteriile de clasificare în clasa de pericol cancerigenitate categoria 1A sau 1B în conformitate cu secțiunea 3.6 din anexa I la Regulamentul (CE) nr. 1272/2008;</w:t>
            </w:r>
          </w:p>
          <w:p w14:paraId="339A58E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xml:space="preserve">(b) substanțele care îndeplinesc criteriile de clasificare în clasa de pericol mutagenicitatea celulelor embrionare categoria 1A sau 1B în conformitate cu secțiunea 3.5 din </w:t>
            </w:r>
            <w:r w:rsidRPr="00E54DA9">
              <w:rPr>
                <w:bCs/>
                <w:sz w:val="16"/>
                <w:szCs w:val="16"/>
                <w:lang w:val="pt-BR"/>
              </w:rPr>
              <w:lastRenderedPageBreak/>
              <w:t>anexa I la Regulamentul (CE) nr. 1272/2008;</w:t>
            </w:r>
          </w:p>
          <w:p w14:paraId="4350C55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 substanțele care îndeplinesc criteriile de clasificare în clasa de pericol toxicitate pentru reproducere categoria 1A sau 1B, efecte adverse asupra funcției sexuale și fertilității sau asupra dezvoltării, în conformitate cu secțiunea 3.7 din anexa I la Regulamentul (CE) nr. 1272/2008;”</w:t>
            </w:r>
            <w:r w:rsidRPr="00E54DA9">
              <w:rPr>
                <w:bCs/>
                <w:sz w:val="16"/>
                <w:szCs w:val="16"/>
                <w:lang w:val="pt-BR"/>
              </w:rPr>
              <w:cr/>
              <w:t>5. La articolul 65, cuvintele „Directiva 67/548/CEE” se înlocuiesc cu „Directiva 67/548/CEE și Regulamentul (CE) nr. 1272/2008”.</w:t>
            </w:r>
          </w:p>
          <w:p w14:paraId="0CB09D3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6. Articolul 68 alineatul (2) se înlocuiește cu următorul text:</w:t>
            </w:r>
          </w:p>
          <w:p w14:paraId="6E8CEAD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„(2) Pentru o substanţă propriu-zisă, în amestec sau într-un articol, care îndeplinește criteriile de clasificare în clasele de pericol cancerigenitate, mutagenicitatea celulelor embrionare sau toxicitate pentru reproducere, categoria 1A sau 1B și care ar putea fi utilizată de consumatori și pentru care Comisia propune restricții la utilizarea de către consumatori, anexa XVII se modifică în conformitate cu procedura menţionată la articolul 133 alineatul</w:t>
            </w:r>
          </w:p>
          <w:p w14:paraId="2F198D4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(4). Articolele 69-73 nu se aplică.”</w:t>
            </w:r>
          </w:p>
          <w:p w14:paraId="024E852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7. Articolul 119 se modifică după cum urmează:</w:t>
            </w:r>
          </w:p>
          <w:p w14:paraId="1956521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la alineatul (1), litera (a) se înlocuiește cu următorul text:</w:t>
            </w:r>
          </w:p>
          <w:p w14:paraId="1F9886B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fără a aduce atingere alineatului (2) literele (f) și (g) din prezentul articol, denumirea stabilită în nomenclatura IUPAC pentru substanțele care respectă criteriile pentru oricare dintre următoarele categorii de pericol și clase de pericol prevăzute în anexa I din Regulamentul (CE) nr. 1272/2008:</w:t>
            </w:r>
          </w:p>
          <w:p w14:paraId="3975E29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clasele de pericol 2.1-2.4, 2.6 și 2.7, 2.8 tipurile A și B, 2.9, 2.10, 2.12, 2.13 categoriile 1 și 2, 2.14 categoriile 1 și 2, 2.15 tipurile A-F;</w:t>
            </w:r>
          </w:p>
          <w:p w14:paraId="7A82A43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xml:space="preserve">— clasele de pericol 3.1-3.6, 3.7 efecte adverse asupra funcției sexuale și fertilității sau asupra dezvoltării, 3.8 </w:t>
            </w:r>
            <w:r w:rsidRPr="00E54DA9">
              <w:rPr>
                <w:bCs/>
                <w:sz w:val="16"/>
                <w:szCs w:val="16"/>
                <w:lang w:val="pt-BR"/>
              </w:rPr>
              <w:lastRenderedPageBreak/>
              <w:t>alte efecte decât efectele narcotice, 3.9 și 3.10;</w:t>
            </w:r>
          </w:p>
          <w:p w14:paraId="00E2479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clasa de pericol 4.1;</w:t>
            </w:r>
          </w:p>
          <w:p w14:paraId="03E0561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clasa de pericol 5.1”;</w:t>
            </w:r>
          </w:p>
          <w:p w14:paraId="5052ECEC"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alineatul (2) se modifică după cum urmează:</w:t>
            </w:r>
          </w:p>
          <w:p w14:paraId="1857ECC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 litera (f) se înlocuiește cu următorul text:</w:t>
            </w:r>
          </w:p>
          <w:p w14:paraId="0023CDD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„(f) sub rezerva articolului 24 din Regulamentul (CE) nr. 1272/2008, denumirea stabilită în nomenclatura IUPAC pentru substanțele care nu beneficiază de un regim tranzitoriu menționate la alineatul (1)litera (a) din prezentul articol pentru o perioadă de șase ani;”</w:t>
            </w:r>
          </w:p>
          <w:p w14:paraId="789B628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(ii) la litera (g), teza introductivă se înlocuiește cu următorul text:</w:t>
            </w:r>
          </w:p>
          <w:p w14:paraId="7C1FB73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„(g) sub rezerva dispoziţiilor articolului 24 din Regulamentul (CE) nr. 1272/2008, denumirea stabilită în</w:t>
            </w:r>
          </w:p>
          <w:p w14:paraId="67C405C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nomenclatura IUPAC pentru substanţele precizate la</w:t>
            </w:r>
          </w:p>
          <w:p w14:paraId="661F876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alineatul (1) litera (a) din prezentul articol, care sunt</w:t>
            </w:r>
          </w:p>
          <w:p w14:paraId="629B476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utilizate numai ca una sau mai multe dintre următoarele:”</w:t>
            </w:r>
          </w:p>
          <w:p w14:paraId="7A0EF5FC"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8. La articolul 138 alineatul (1), a doua propoziţie a frazei introductive se înlocuiește cu următorul text:</w:t>
            </w:r>
          </w:p>
          <w:p w14:paraId="2AFFADE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„Cu toate acestea, pentru substanţele care îndeplinesc criteriile de clasificare în clasele de pericol cancerigenitate, mutagenicitatea celulelor embrionare și toxicitate pentru reproducere, categoria 1A sau 1B, în conformitate cu Regulamentul (CE) nr. 1272/2008, reexaminarea are loc până la 1 iunie 2014.”</w:t>
            </w:r>
          </w:p>
          <w:p w14:paraId="2DBF130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9. Anexa III se modifică după cum urmează:</w:t>
            </w:r>
          </w:p>
          <w:p w14:paraId="16495EB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litera (a) se înlocuiește cu următorul text:</w:t>
            </w:r>
          </w:p>
          <w:p w14:paraId="17C3594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xml:space="preserve">„(a) substanţe despre care se preconizează [prin aplicarea (Q)SAR sau a altor probe] că ar putea îndeplini criteriile de clasificare în categoria 1A sau 1B în clasele de pericol cancerigenitate, mutagenicitatea celulelor embrionare sau toxicitate </w:t>
            </w:r>
            <w:r w:rsidRPr="00E54DA9">
              <w:rPr>
                <w:bCs/>
                <w:sz w:val="16"/>
                <w:szCs w:val="16"/>
                <w:lang w:val="pt-BR"/>
              </w:rPr>
              <w:lastRenderedPageBreak/>
              <w:t>pentru reproducere, sau criteriile din anexa XIII;”;</w:t>
            </w:r>
          </w:p>
          <w:p w14:paraId="3C45384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la litera (b), punctul (ii) se înlocuiește cu următorul text:</w:t>
            </w:r>
          </w:p>
          <w:p w14:paraId="468E130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„(ii) despre care se preconizează [prin aplicarea (Q)SAR sau a altor probe] că ar putea îndeplini criteriile de clasificare pentru orice clase de pericol sau diferenţieri pentru sănătate și mediu în temeiul Regulamentului (CE)</w:t>
            </w:r>
          </w:p>
          <w:p w14:paraId="537CD5B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nr. 1272/2008.”</w:t>
            </w:r>
          </w:p>
          <w:p w14:paraId="771F0BE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10. În anexa V punctul 8, cuvintele „Directiva 67/548/CEE” se înlocuiesc cu „Regulamentul (CE) nr. 1272/2008”.</w:t>
            </w:r>
          </w:p>
          <w:p w14:paraId="7D1912A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11. În anexa VI, secţiunile 4.1, 4.2 și 4.3 se înlocuiesc cu următorul text:</w:t>
            </w:r>
          </w:p>
          <w:p w14:paraId="45EE950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„4.1. Clasificarea pericolului pe care îl prezintă substanţa (substanţele), rezultând din aplicarea titlurilor I și II din Regulamentul (CE) nr. 1272/2008 pentru toate clasele și categoriile de pericol din regulamentul respectiv.</w:t>
            </w:r>
          </w:p>
          <w:p w14:paraId="6CD7CBB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În plus, pentru fiecare intrare este necesar să se furnizeze</w:t>
            </w:r>
          </w:p>
          <w:p w14:paraId="2DAFF33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motivele pentru care nu se indică nici o clasificare pentru o clasă de pericol sau diferențiere a unei clase de pericol (adică, dacă lipsesc date, sau acestea nu sunt concludente ori sunt concludente, dar nu sunt suficiente pentru o clasificare).</w:t>
            </w:r>
          </w:p>
          <w:p w14:paraId="5212720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4.2. Eticheta de pericol pentru substanță (substanțe), rezultând din aplicarea titlului III din Regulamentul (CE) nr. 1272/2008.</w:t>
            </w:r>
          </w:p>
          <w:p w14:paraId="28AC4ED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4.3. Limitele de concentraţie specifice, după caz, rezultând din aplicarea articolului 10 din Regulamentul (CE) nr. 1272/2008 și a articolelor 4-7 din Directiva 1999/45/CE.”</w:t>
            </w:r>
          </w:p>
          <w:p w14:paraId="7559EDC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12. Anexa VIII se modifică după cum urmează:</w:t>
            </w:r>
          </w:p>
          <w:p w14:paraId="1603599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în coloana 2 punctul 8.4.2, a doua liniuță se înlocuiește cu următorul text:</w:t>
            </w:r>
          </w:p>
          <w:p w14:paraId="1991949C"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substanţă cunoscută ca fiind cancerigenă categoria 1A sau 1B sau mutagenă asupra celulelor embrionare categoria 1A, 1B sau 2.”;</w:t>
            </w:r>
          </w:p>
          <w:p w14:paraId="00FEDD7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lastRenderedPageBreak/>
              <w:t>(b) în coloana 2 punctul 8.7.1, al doilea și al treilea paragraf se înlocuiesc cu următorul text:</w:t>
            </w:r>
          </w:p>
          <w:p w14:paraId="4C83124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„În cazul în care se cunoaște faptul că o substanță are un efect advers asupra fertilității, îndeplinind criteriile de clasificare ca fiind toxică pentru reproducere categoria 1A sau 1B: poate dăuna fertilității (H360F), iar datele disponibile sunt adecvate pentru a susține o evaluare solidă a riscului, atunci nu mai este necesară testarea fertilității. Cu toate acestea, trebuie luată în considerare testarea toxicității asupra dezvoltării.</w:t>
            </w:r>
          </w:p>
          <w:p w14:paraId="5B61AEF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În cazul în care se cunoaște faptul că o substanță are un efect advers asupra dezvoltării, îndeplinind criteriile de clasificare ca fiind toxică pentru reproducere categoria 1A sau 1B: poate dăuna fătului (H360D), iar datele disponibile sunt adecvate pentru a susține o evaluare solidă a riscului, atunci nu mai este necesară testarea toxicității asupra dezvoltării. Cu toate acestea, trebuie luată în considerare testarea efectelor asupra fertilității.”</w:t>
            </w:r>
          </w:p>
          <w:p w14:paraId="4D816E3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13. În anexa IX coloana 2 punctul 8.7, al doilea și al treilea paragraf se înlocuiesc cu următorul text:</w:t>
            </w:r>
          </w:p>
          <w:p w14:paraId="796D972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„În cazul în care se cunoaște faptul că o substanță are un efect advers asupra fertilității, îndeplinind criteriile de clasificare ca fiind toxică pentru reproducere categoria 1A sau 1B: poate dăuna fertilităţii (H360F), iar datele disponibile sunt adecvate pentru a susține o evaluare solidă a riscului, atunci nu mai este necesară testarea fertilității. Cu toate acestea, trebuie luată în considerare testarea toxicității asupra dezvoltării.</w:t>
            </w:r>
          </w:p>
          <w:p w14:paraId="7C4BCFC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În cazul în care se cunoaște faptul că o substanță are un efect advers asupra dezvoltării intrauterine, îndeplinind criteriile de clasificare ca fiind toxică pentru reproducere categoria 1A sau 1B: poate dăuna fătului (H360D), iar datele disponibile sunt adecvate pentru a susține o evaluare solidă a riscului, atunci nu mai este necesară testarea toxicității asupra dezvoltării. Cu toate acestea, trebuie luată în considerare testarea efectelor asupra fertilităţii.”</w:t>
            </w:r>
          </w:p>
          <w:p w14:paraId="03703E1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14. Anexa X se modifică după cum urmează:</w:t>
            </w:r>
          </w:p>
          <w:p w14:paraId="040B0F5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în coloana 2 punctul 8.7, al doilea și al treilea paragraf se înlocuiesc cu următorul text:</w:t>
            </w:r>
          </w:p>
          <w:p w14:paraId="3758304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„În cazul în care se cunoaște faptul că o substanță are un efect advers asupra fertilității, îndeplinind criteriile de clasificare ca fiind toxică pentru reproducere categoria 1A sau 1B: poate dăuna fertilității (H360F), iar datele disponibile sunt adecvate pentru a susține o evaluare solidă a riscului, atunci nu mai este necesară testarea fertilității. Cu toate acestea, trebuie luată în considerare testarea toxicității asupra dezvoltării.</w:t>
            </w:r>
          </w:p>
          <w:p w14:paraId="4D4206E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În cazul în care se cunoaște faptul că o substanță are un efect advers asupra dezvoltării, îndeplinind criteriile de clasificare ca fiind toxică pentru reproducere categoria 1A sau 1B: poate dăuna fătului (H360D), iar datele disponibile sunt adecvate pentru a susține o evaluare solidă a riscului, atunci nu mai este necesară testarea toxicității asupra dezvoltării. Cu toate acestea, trebuie luată în considerare testarea efectelor asupra fertilității.”;</w:t>
            </w:r>
          </w:p>
          <w:p w14:paraId="79100C0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în coloana 2 punctul 8.9.1 primul alineat, a doua liniuță se înlocuiește cu următorul text:</w:t>
            </w:r>
          </w:p>
          <w:p w14:paraId="77AA849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substanţa este clasificată ca fiind mutagenă asupra celulelor embrionare categoria 2 sau există dovezi din studii repetate asupra dozei că substanța poate induce hiperplazia și/sau leziuni pre-neoplazice.”;</w:t>
            </w:r>
          </w:p>
          <w:p w14:paraId="63AE890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 în coloana 2 punctul 8.9.1, al doilea paragraf se înlocuiește cu următorul text:</w:t>
            </w:r>
          </w:p>
          <w:p w14:paraId="39CB8D1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„În cazul în care substanţa este clasificată ca fiind mutagenă asupra celulelor embrionare categoria 1A sau 1B, prezumția de bază va fi că este posibil un mecanism genotoxic de cancerigenitate. În aceste cazuri, în mod normal nu se solicită un test de cancerigenitate.</w:t>
            </w:r>
          </w:p>
          <w:p w14:paraId="50F1548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15. La anexa XIII punctul 1.3, a doua și a treia liniuță se înlocuiesc cu următorul text:</w:t>
            </w:r>
          </w:p>
          <w:p w14:paraId="55445AF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substanţa este clasificată ca fiind cancerigenă (categoria 1A sau 1B), mutagenă asupra celulelor germinale (categoria 1A sau 1B) sau toxică pentru reproducere (categoria 1A, 1B sau 2), ori</w:t>
            </w:r>
          </w:p>
          <w:p w14:paraId="3A63929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există alte probe de toxicitate cronică, astfel cum este identificată de clasificările STOT (expunere repetată), categoria 1 (orală, dermică, prin inhalare de gaze/vapori, prin inhalare de praf/ceață/fum) în conformitate cu Regulamentul (CE) nr. 1272/2008”.</w:t>
            </w:r>
          </w:p>
          <w:p w14:paraId="18FBC6A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16. În tabelul din anexa XVII, coloana „Denumirea substanței, a grupelor de substanțe sau de amestecuri” se modifică după cum urmează:</w:t>
            </w:r>
          </w:p>
          <w:p w14:paraId="0E00008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intrarea 3 se înlocuiește cu următorul text:</w:t>
            </w:r>
          </w:p>
          <w:p w14:paraId="3121266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„3. Substanţele sau amestecurile lichide considerate periculoase în conformitate cu Directiva 1999/45/CE sau care respectă criteriile pentru oricare din următoarele clase sau categorii de pericol stabilite în anexa I din Regulamentul (CE) nr. 1272/2008:</w:t>
            </w:r>
          </w:p>
          <w:p w14:paraId="5FCB958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clasele de pericol 2.1-2.4, 2.6 și 2.7, 2.8 tipurile A și B, 2.9, 2.10, 2.12, 2.13 categoriile 1 și 2, 2.14 categoriile 1 și 2, 2.15 tipurile A-F;</w:t>
            </w:r>
          </w:p>
          <w:p w14:paraId="203396B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clasele de pericol 3.1-3.6 și 3.7 efecte adverse asupra funcției sexuale și fertilității sau asupra dezvoltării, 3.8 alte efecte decât efectele narcotice, 3.9 și 3.10;</w:t>
            </w:r>
          </w:p>
          <w:p w14:paraId="762A837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 clasa de pericol 4.1;</w:t>
            </w:r>
          </w:p>
          <w:p w14:paraId="5802258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 clasa de pericol 5.1.”;</w:t>
            </w:r>
          </w:p>
          <w:p w14:paraId="65676A6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intrarea 40 se înlocuiește cu următorul text:</w:t>
            </w:r>
          </w:p>
          <w:p w14:paraId="2D51BFF3" w14:textId="4B6A3654" w:rsidR="00750260" w:rsidRPr="00E54DA9" w:rsidRDefault="00750260" w:rsidP="00750260">
            <w:pPr>
              <w:pStyle w:val="P68B1DB1-a3"/>
              <w:spacing w:before="4" w:after="4"/>
              <w:ind w:firstLine="22"/>
              <w:jc w:val="both"/>
              <w:rPr>
                <w:b w:val="0"/>
                <w:color w:val="000000" w:themeColor="text1"/>
                <w:sz w:val="16"/>
                <w:szCs w:val="16"/>
                <w:lang w:val="pt-BR"/>
              </w:rPr>
            </w:pPr>
            <w:r w:rsidRPr="00E54DA9">
              <w:rPr>
                <w:b w:val="0"/>
                <w:sz w:val="16"/>
                <w:szCs w:val="16"/>
                <w:lang w:val="pt-BR"/>
              </w:rPr>
              <w:t>„40. Substanţe clasificate ca fiind gaze inflamabile categoria 1 sau 2, lichide inflamabile categoriile 1, 2 sau 3, solide inflamabile categoriile 1 sau 2, substanțe și amestecuri care, în contact cu apa, emit gaze inflamabile, categoriile 1, 2, sau 3, lichide piroforice categoria 1 sau solide piroforice categoria 1, indiferent dacă figurează sau nu în partea 3 din anexa VI la regulamentul respectiv.”</w:t>
            </w:r>
          </w:p>
        </w:tc>
        <w:tc>
          <w:tcPr>
            <w:tcW w:w="827" w:type="pct"/>
          </w:tcPr>
          <w:p w14:paraId="2A5D23EB" w14:textId="3440E18E"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lastRenderedPageBreak/>
              <w:t>Article 58</w:t>
            </w:r>
          </w:p>
          <w:p w14:paraId="5237ACC9"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Amendment of Regulation (EC) No 1907/2006 from 1 December 2010</w:t>
            </w:r>
          </w:p>
          <w:p w14:paraId="3CEC809F" w14:textId="77777777" w:rsidR="00750260" w:rsidRPr="00E54DA9" w:rsidRDefault="00750260" w:rsidP="00750260">
            <w:pPr>
              <w:spacing w:before="4" w:after="4"/>
              <w:ind w:firstLine="22"/>
              <w:jc w:val="both"/>
              <w:rPr>
                <w:bCs/>
                <w:color w:val="000000" w:themeColor="text1"/>
                <w:sz w:val="16"/>
                <w:szCs w:val="16"/>
              </w:rPr>
            </w:pPr>
          </w:p>
          <w:p w14:paraId="580F394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With effect from 1 December 2010, Regulation (EC) No 1907/2006 is amended as follows:</w:t>
            </w:r>
          </w:p>
          <w:p w14:paraId="5B15AA7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1. in Article 14(4), the introductory phrase is replaced by the following:</w:t>
            </w:r>
          </w:p>
          <w:p w14:paraId="693893B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Where, as a result of the steps in points (a) to (d) of paragraph 3, the applicant concludes that the substance meets the criteria for any of the following hazard categories and hazard classes set out in Annex I to Regulation (EC) No 1272/2008:</w:t>
            </w:r>
          </w:p>
          <w:p w14:paraId="3A884F3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hazard classes 2.1 to 2.4, 2.6 and 2.7, 2.8 types A and B, 2.9, 2.10, 2.12, 2.13 categories 1 and 2, 2.14 categories 1 and 2, 2.15 types A to F;</w:t>
            </w:r>
          </w:p>
          <w:p w14:paraId="1A54BCF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hazard classes 3.1 to 3.6, 3.7 adverse effects on sexual function and fertility or on development, 3.8 effects other than narcotic effects, 3.9 and 3.10;</w:t>
            </w:r>
          </w:p>
          <w:p w14:paraId="3FE309F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 hazard class 4.1;</w:t>
            </w:r>
          </w:p>
          <w:p w14:paraId="0402B46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(d) hazard class 5.1,</w:t>
            </w:r>
          </w:p>
          <w:p w14:paraId="76CED10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or assessed as a PBT or vPvB substance, the chemical safety assessment shall include the following additional steps:’;</w:t>
            </w:r>
          </w:p>
          <w:p w14:paraId="77366AB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Article 31 is amended as follows:</w:t>
            </w:r>
          </w:p>
          <w:p w14:paraId="7DA9A31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paragraph 1(a) is replaced by the following:</w:t>
            </w:r>
          </w:p>
          <w:p w14:paraId="6FE349E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where a substance meets the criteria for classification as hazardous in accordance with Regulation (EC) No 1272/2008 or where a</w:t>
            </w:r>
          </w:p>
          <w:p w14:paraId="7D970FE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mixture meets the criteria for classification as hazardous in accordance with Directive 1999/45/EC; or’;</w:t>
            </w:r>
          </w:p>
          <w:p w14:paraId="274B4F1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paragraph 4 is replaced by the following:</w:t>
            </w:r>
          </w:p>
          <w:p w14:paraId="0F26FF2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The provision of the safety data sheet shall not be required where substances which are hazardous in accordance with Regulation (EC) No 1272/2008 or mixtures which are hazardous in accordance with Directive 1999/45/EC, offered or sold to the general public, are </w:t>
            </w:r>
            <w:r w:rsidRPr="00E54DA9">
              <w:rPr>
                <w:color w:val="000000" w:themeColor="text1"/>
                <w:sz w:val="16"/>
                <w:szCs w:val="16"/>
              </w:rPr>
              <w:lastRenderedPageBreak/>
              <w:t>accompanied by sufficient information to enable users to take the necessary measures in the field of health, safety and environmental protection, unless requested to do so by a downstream user or distributor."</w:t>
            </w:r>
          </w:p>
          <w:p w14:paraId="6617390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3. Article 40(1) is replaced by the following:</w:t>
            </w:r>
          </w:p>
          <w:p w14:paraId="23F4CFA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Agency shall examine any testing proposal provided for in an entry or a downstream user report for the provision of the information specified in Annexes IX and X for a substance. Priority shall be given to registrations of substances that have or may have PBT, vPvB, sensitising and/or carcinogenic, mutagenic or toxic for reproduction (CMR) properties, or substances exceeding 100 tonnes per year with uses resulting in wide and diffuse exposure, provided that they meet the criteria for any of the following hazard classes or hazard categories set out in Annex I to Regulation (EC) No 1272/2008:</w:t>
            </w:r>
          </w:p>
          <w:p w14:paraId="01CE7C3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hazard classes 2.1 to 2.4, 2.6 and 2.7, 2.8 types A and B, 2.9, 2.10, 2.12, 2.13 categories 1 and 2, 2.14 categories 1 and 2, 2.15 types A to F;</w:t>
            </w:r>
          </w:p>
          <w:p w14:paraId="6980990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hazard classes 3.1 to 3.6, 3.7 adverse effects on sexual function and fertility or on development, 3.8 effects other than narcotic effects, 3.9 and 3.10;</w:t>
            </w:r>
          </w:p>
          <w:p w14:paraId="057AB6B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 hazard class 4.1;</w:t>
            </w:r>
          </w:p>
          <w:p w14:paraId="4FBFBAC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(d) hazard class 5.1.’</w:t>
            </w:r>
          </w:p>
          <w:p w14:paraId="096C742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4. in Article 57, points (a), (b) and (c) are replaced by the following:</w:t>
            </w:r>
          </w:p>
          <w:p w14:paraId="20AFCCB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substances meeting the criteria for classification in the hazard class carcinogenicity category 1A or 1B in accordance with Section 3.6 of Annex I to Regulation (EC) No 1272/2008;</w:t>
            </w:r>
          </w:p>
          <w:p w14:paraId="134C465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(b) substances meeting the criteria for classification in the hazard </w:t>
            </w:r>
            <w:r w:rsidRPr="00E54DA9">
              <w:rPr>
                <w:color w:val="000000" w:themeColor="text1"/>
                <w:sz w:val="16"/>
                <w:szCs w:val="16"/>
              </w:rPr>
              <w:lastRenderedPageBreak/>
              <w:t>class germ cell mutagenicity category 1A or 1B in accordance with Section 3.5 of Annex I to Regulation (EC) No 1272/2008;</w:t>
            </w:r>
          </w:p>
          <w:p w14:paraId="70335F9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 substances meeting the criteria for classification in the hazard class reproductive toxicity category 1A or 1B, adverse effects on sexual function and fertility or on development in accordance with Section 3.7 of Annex I to Regulation (EC) No 1272/2008;’</w:t>
            </w:r>
            <w:r w:rsidRPr="00E54DA9">
              <w:rPr>
                <w:color w:val="000000" w:themeColor="text1"/>
                <w:sz w:val="16"/>
                <w:szCs w:val="16"/>
              </w:rPr>
              <w:br/>
              <w:t>5. In Article 65, the words "Directive 67/548/EEC" are replaced by "Directive 67/548/EEC and Regulation (EC) No 1272/2008".</w:t>
            </w:r>
          </w:p>
          <w:p w14:paraId="7DE79BA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6. Article 68(2) is replaced by the following:</w:t>
            </w:r>
          </w:p>
          <w:p w14:paraId="394AD6C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For a substance as such, in a mixture or in an article, meeting the criteria for classification in the hazard classes carcinogenicity, germ cell mutagenicity or reproductive toxicity category 1A or 1B and likely to be used by consumers, and for which restrictions on consumer use are proposed by the Commission, Annex XVII shall be amended in accordance with the procedure referred to in Article 133(2).</w:t>
            </w:r>
          </w:p>
          <w:p w14:paraId="071EF91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(4). Articles 69 to 73 shall not apply.’</w:t>
            </w:r>
          </w:p>
          <w:p w14:paraId="4A46F54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7. Article 119 is amended as follows:</w:t>
            </w:r>
          </w:p>
          <w:p w14:paraId="1F3C32F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in paragraph 1, point (a) is replaced by the following:</w:t>
            </w:r>
          </w:p>
          <w:p w14:paraId="637BA12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without prejudice to points (f) and (g) of paragraph 2 of this Article, the name set out in the IUPAC nomenclature for substances meeting the criteria for any of the following hazard categories and hazard classes set out in Annex I to Regulation (EC) No 1272/2008:</w:t>
            </w:r>
          </w:p>
          <w:p w14:paraId="18E1CE8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xml:space="preserve">— hazard classes 2.1 to 2.4, 2.6 and 2.7, 2.8 types A and B, 2.9, 2.10, 2.12, 2.13 categories 1 and 2, </w:t>
            </w:r>
            <w:r w:rsidRPr="00E54DA9">
              <w:rPr>
                <w:color w:val="000000" w:themeColor="text1"/>
                <w:sz w:val="16"/>
                <w:szCs w:val="16"/>
              </w:rPr>
              <w:lastRenderedPageBreak/>
              <w:t>2.14 categories 1 and 2, 2.15 types A to F;</w:t>
            </w:r>
          </w:p>
          <w:p w14:paraId="29BBD7F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hazard classes 3.1 to 3.6, 3.7 adverse effects on sexual function and fertility or on development, 3.8 effects other than narcotic effects, 3.9 and 3.10;</w:t>
            </w:r>
          </w:p>
          <w:p w14:paraId="26592C4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hazard class 4.1,</w:t>
            </w:r>
          </w:p>
          <w:p w14:paraId="4604317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Hazard Class 5.1’;</w:t>
            </w:r>
          </w:p>
          <w:p w14:paraId="29EAEA1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paragraph 2 is amended as follows:</w:t>
            </w:r>
          </w:p>
          <w:p w14:paraId="3422525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 point (f) is replaced by the following:</w:t>
            </w:r>
          </w:p>
          <w:p w14:paraId="23BE788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"(f) subject to Article 24 of Regulation (EC) No 1272/2008, the name set out in the IUPAC nomenclature for non-phase-in substances referred to in paragraph 1(a) of this Article for a period of six years;"</w:t>
            </w:r>
          </w:p>
          <w:p w14:paraId="5D21A19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(ii) in point (g), the introductory phrase is replaced by the following:</w:t>
            </w:r>
          </w:p>
          <w:p w14:paraId="6E41D91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"(g) subject to Article 24 of Regulation (EC) No 1272/2008, the name set out in</w:t>
            </w:r>
          </w:p>
          <w:p w14:paraId="6F31B45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IUPAC nomenclature for substances specified in</w:t>
            </w:r>
          </w:p>
          <w:p w14:paraId="60DFA8E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paragraph 1(a) of this Article, which are</w:t>
            </w:r>
          </w:p>
          <w:p w14:paraId="7F5F43D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used only as one or more of the following:’</w:t>
            </w:r>
          </w:p>
          <w:p w14:paraId="04B96E9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8. in Article 138(1), the second sentence of the introductory phrase is replaced by the following:</w:t>
            </w:r>
          </w:p>
          <w:p w14:paraId="58D52DD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"However, for substances meeting the criteria for classification in the hazard classes carcinogenicity, germ cell mutagenicity and reproductive toxicity category 1A or 1B in accordance with Regulation (EC) No 1272/2008, the review shall be carried out by 1 June 2014."</w:t>
            </w:r>
          </w:p>
          <w:p w14:paraId="054B67E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9. Annex III is amended as follows:</w:t>
            </w:r>
          </w:p>
          <w:p w14:paraId="38DE76A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point (a) is replaced by the following:</w:t>
            </w:r>
          </w:p>
          <w:p w14:paraId="497B3ED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‘(a) substances which are expected (by application of (Q)SARs or other evidence) to meet the criteria for classification as Category 1A or 1B in the hazard classes carcinogenicity, germ cell mutagenicity or reproductive toxicity, or the criteria in Annex XIII;’;</w:t>
            </w:r>
          </w:p>
          <w:p w14:paraId="1827555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in point (b), point (ii) is replaced by the following:</w:t>
            </w:r>
          </w:p>
          <w:p w14:paraId="3802A9A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"(ii) expected (by application of (Q)SARs or other evidence) to meet the classification criteria for any health and environmental hazard classes or differences under Regulation (EC)</w:t>
            </w:r>
          </w:p>
          <w:p w14:paraId="59332F7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No 1272/2008.’</w:t>
            </w:r>
          </w:p>
          <w:p w14:paraId="1BB143E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10. In Annex V, point 8, the words "Directive 67/548/EEC" are replaced by "Regulation (EC) No 1272/2008".</w:t>
            </w:r>
          </w:p>
          <w:p w14:paraId="7A877E1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11. in Annex VI, sections 4.1, 4.2 and 4.3 are replaced by the following:</w:t>
            </w:r>
          </w:p>
          <w:p w14:paraId="3AFD0B8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‘4.1. The hazard classification of the substance(s) resulting from the application of Titles I and II of Regulation (EC) No 1272/2008 for all hazard classes and categories in that Regulation.</w:t>
            </w:r>
          </w:p>
          <w:p w14:paraId="18B0058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In addition, for each entry it is necessary to provide</w:t>
            </w:r>
          </w:p>
          <w:p w14:paraId="33CFAF9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reasons why no classification is given for a hazard class or differentiation of a hazard class (i.e. if data are missing or are inconclusive or conclusive but not sufficient for a classification).</w:t>
            </w:r>
          </w:p>
          <w:p w14:paraId="4190985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4.2. Hazard label for the substance(s) resulting from the application of Title III of Regulation (EC) No 1272/2008.</w:t>
            </w:r>
          </w:p>
          <w:p w14:paraId="6330081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4.3. Specific concentration limits, where applicable, resulting from the application of Article 10 of Regulation (EC) No 1272/2008 and Articles 4 to 7 of Directive 1999/45/EC.’;</w:t>
            </w:r>
          </w:p>
          <w:p w14:paraId="44B2F15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lastRenderedPageBreak/>
              <w:t>12. Annex VIII is amended as follows:</w:t>
            </w:r>
          </w:p>
          <w:p w14:paraId="1FE2273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in column 2, point 8.4.2, the second indent is replaced by the following:</w:t>
            </w:r>
          </w:p>
          <w:p w14:paraId="42067BA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a substance known to be carcinogen category 1A or 1B or germ cell mutagen category 1A, 1B or 2.’;</w:t>
            </w:r>
          </w:p>
          <w:p w14:paraId="0DC2DBB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in column 2, point 8.7.1, the second and third paragraphs are replaced by the following:</w:t>
            </w:r>
          </w:p>
          <w:p w14:paraId="07739C6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‘If a substance is known to have an adverse effect on fertility meeting the criteria for classification as toxic for reproduction category 1A or 1B: may harm fertility (H360F), and the available data are adequate to support a robust risk assessment, then fertility testing is no longer required. However, developmental toxicity testing should be considered.</w:t>
            </w:r>
          </w:p>
          <w:p w14:paraId="7942DEB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If a substance is known to have an adverse developmental effect meeting the criteria for classification as toxic for reproduction category 1A or 1B: may harm the unborn child (H360D), and the available data are adequate to support a robust risk assessment, then developmental toxicity testing is no longer required. However, testing for effects on fertility must be considered.’</w:t>
            </w:r>
          </w:p>
          <w:p w14:paraId="1568375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13. in Annex IX, column 2, point 8.7, the second and third paragraphs are replaced by the following:</w:t>
            </w:r>
          </w:p>
          <w:p w14:paraId="5A205C2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‘If a substance is known to have an adverse effect on fertility meeting the criteria for classification as toxic for reproduction category 1A or 1B: may harm fertility (H360F), and the available data are adequate to support a robust risk assessment, then there is no need for fertility testing. However, developmental toxicity testing should be considered.</w:t>
            </w:r>
          </w:p>
          <w:p w14:paraId="267CF41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If a substance is known to have an adverse effect on intrauterine development meeting the criteria for classification as toxic for reproduction category 1A or 1B: may harm the unborn child (H360D), and the available data are adequate to support a robust risk assessment, then developmental toxicity testing is no longer required. However, testing for effects on fertility must be considered."</w:t>
            </w:r>
          </w:p>
          <w:p w14:paraId="22AC72E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14. Annex X is amended as follows:</w:t>
            </w:r>
          </w:p>
          <w:p w14:paraId="4CC1581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in column 2, point 8.7, the second and third paragraphs are replaced by the following:</w:t>
            </w:r>
          </w:p>
          <w:p w14:paraId="305C74F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‘If a substance is known to have an adverse effect on fertility meeting the criteria for classification as toxic for reproduction category 1A or 1B: may harm fertility (H360F), and the available data are adequate to support a robust risk assessment, then fertility testing is no longer required. However, developmental toxicity testing should be considered.</w:t>
            </w:r>
          </w:p>
          <w:p w14:paraId="65FF298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If a substance is known to have an adverse developmental effect meeting the criteria for classification as toxic for reproduction category 1A or 1B: may harm the unborn child (H360D), and the available data are adequate to support a robust risk assessment, then developmental toxicity testing is no longer required. However, testing for effects on fertility shall be considered.’;</w:t>
            </w:r>
          </w:p>
          <w:p w14:paraId="08E9E49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in column 2, point 8.9.1, first paragraph, the second indent is replaced by the following:</w:t>
            </w:r>
          </w:p>
          <w:p w14:paraId="0FF20FB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the substance is classified as germ cell mutagen category 2 or there is evidence from repeated dose studies that the substance may induce hyperplasia and/or pre-neoplastic lesions.’;</w:t>
            </w:r>
          </w:p>
          <w:p w14:paraId="54521AE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 in column 2, point 8.9.1, the second paragraph is replaced by the following:</w:t>
            </w:r>
          </w:p>
          <w:p w14:paraId="6CDDE81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“If the substance is classified as germ cell mutagen category 1A or 1B, the basic presumption will be that a genotoxic mechanism of carcinogenicity is possible. In these cases, a carcinogenicity test is normally not required.</w:t>
            </w:r>
          </w:p>
          <w:p w14:paraId="181D25E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15. In Annex XIII, point 1.3, the second and third indents are replaced by the following:</w:t>
            </w:r>
          </w:p>
          <w:p w14:paraId="3143D24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the substance is classified as carcinogenic (category 1A or 1B), germ cell mutagenic (category 1A or 1B) or toxic for reproduction (category 1A, 1B or 2), or</w:t>
            </w:r>
          </w:p>
          <w:p w14:paraId="11E6D2F3"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there are other chronic toxicity samples as identified by the STOT (repeated exposure) Category 1 classifications (oral, dermal, gas/vapour inhalation, dust/mist/smoke inhalation) in accordance with Regulation (EC) No 1272/2008’.</w:t>
            </w:r>
          </w:p>
          <w:p w14:paraId="5F376FF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16. In the table in Annex XVII, the column ‘Name of the substance, group of substances or mixtures’ is amended as follows:</w:t>
            </w:r>
          </w:p>
          <w:p w14:paraId="6CD05A8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entry 3 is replaced by the following:</w:t>
            </w:r>
          </w:p>
          <w:p w14:paraId="102F0063"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‘3. Liquid substances or mixtures which are considered hazardous in accordance with Directive 1999/45/EC or which comply with the criteria for any of the following hazard classes or categories set out in Annex I to Regulation (EC) No 1272/2008:</w:t>
            </w:r>
          </w:p>
          <w:p w14:paraId="762E80B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hazard classes 2.1 to 2.4, 2.6 and 2.7, 2.8 types A and B, 2.9, 2.10, 2.12, 2.13 categories 1 and 2, 2.14 categories 1 and 2, 2.15 types A to F;</w:t>
            </w:r>
          </w:p>
          <w:p w14:paraId="710E14B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hazard classes 3.1 to 3.6 and 3.7 adverse effects on sexual function and fertility or on development, 3.8 effects other than narcotic effects, 3.9 and 3.10;</w:t>
            </w:r>
          </w:p>
          <w:p w14:paraId="443DE86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 hazard class 4.1;</w:t>
            </w:r>
          </w:p>
          <w:p w14:paraId="160A9B1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(d) hazard class 5.1.’;</w:t>
            </w:r>
          </w:p>
          <w:p w14:paraId="2FED17C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entry 40 is replaced by the following:</w:t>
            </w:r>
          </w:p>
          <w:p w14:paraId="35B6E7C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‘40. Substances classified as flammable gases category 1 or 2, flammable liquids category 1, 2 or 3, flammable solids category 1 or 2, substances and mixtures which, in contact with water, emit flammable gases, categories 1, 2 or 3, pyrophoric liquids category 1 or pyrophoric solids category 1, whether or not listed in Part 3 of Annex VI to that Regulation.’</w:t>
            </w:r>
          </w:p>
        </w:tc>
        <w:tc>
          <w:tcPr>
            <w:tcW w:w="925" w:type="pct"/>
          </w:tcPr>
          <w:p w14:paraId="293E72D4"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44E6314E" w14:textId="125D8831" w:rsidR="00750260" w:rsidRPr="00E54DA9" w:rsidRDefault="00750260" w:rsidP="00750260">
            <w:pPr>
              <w:spacing w:before="4" w:after="4"/>
              <w:ind w:firstLine="22"/>
              <w:jc w:val="both"/>
              <w:rPr>
                <w:bCs/>
                <w:color w:val="000000" w:themeColor="text1"/>
                <w:sz w:val="16"/>
                <w:szCs w:val="16"/>
              </w:rPr>
            </w:pPr>
          </w:p>
        </w:tc>
        <w:tc>
          <w:tcPr>
            <w:tcW w:w="487" w:type="pct"/>
          </w:tcPr>
          <w:p w14:paraId="4DFE54C7" w14:textId="25D874A2"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31072F29" w14:textId="162B3088" w:rsidR="00750260" w:rsidRPr="00E54DA9" w:rsidRDefault="00750260" w:rsidP="00750260">
            <w:pPr>
              <w:spacing w:before="4" w:after="4"/>
              <w:ind w:firstLine="22"/>
              <w:jc w:val="both"/>
              <w:rPr>
                <w:bCs/>
                <w:color w:val="000000" w:themeColor="text1"/>
                <w:sz w:val="16"/>
                <w:szCs w:val="16"/>
              </w:rPr>
            </w:pPr>
          </w:p>
        </w:tc>
        <w:tc>
          <w:tcPr>
            <w:tcW w:w="474" w:type="pct"/>
          </w:tcPr>
          <w:p w14:paraId="50FFC5F3"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4DA4DBC4" w14:textId="7F59EA8B" w:rsidTr="007B2C92">
        <w:tc>
          <w:tcPr>
            <w:tcW w:w="923" w:type="pct"/>
          </w:tcPr>
          <w:p w14:paraId="44B31BD7"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lastRenderedPageBreak/>
              <w:t>Articolul 59</w:t>
            </w:r>
          </w:p>
          <w:p w14:paraId="263FF374"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Modificarea Regulamentului (CE) nr. 1907/2006 de la 1 iunie 2015</w:t>
            </w:r>
          </w:p>
          <w:p w14:paraId="7E6B75A4" w14:textId="77777777" w:rsidR="00750260" w:rsidRPr="00E54DA9" w:rsidRDefault="00750260" w:rsidP="00750260">
            <w:pPr>
              <w:spacing w:before="4" w:after="4"/>
              <w:ind w:firstLine="22"/>
              <w:jc w:val="both"/>
              <w:rPr>
                <w:bCs/>
                <w:sz w:val="16"/>
                <w:szCs w:val="16"/>
                <w:lang w:val="pt-BR"/>
              </w:rPr>
            </w:pPr>
          </w:p>
          <w:p w14:paraId="7B8CFFD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De la 1 iunie 2015, Regulamentul (CE) nr. 1907/2006 se modifică după cum urmează:</w:t>
            </w:r>
          </w:p>
          <w:p w14:paraId="6B41126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 La articolul 14, alineatul (2) se modifică după cum urmează:</w:t>
            </w:r>
          </w:p>
          <w:p w14:paraId="3A6C1E7C"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„(2) Pentru o substanţă care este prezentă într-un amestec nu este necesar să se efectueze evaluarea siguranței chimice în conformitate cu alineatul (1) atunci când concentrația substanței din amestec este mai mică de:</w:t>
            </w:r>
          </w:p>
          <w:p w14:paraId="60DA5AE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valoarea-limit ă menţionată la articolul 11 alineatul (3) din Regulamentul (CE) nr. 1272/2008;</w:t>
            </w:r>
          </w:p>
          <w:p w14:paraId="33DD4FC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0,1 % din greutate (gr./gr.), în cazul în care substanţa îndeplinește criteriile din anexa XIII la prezentul regulament.”</w:t>
            </w:r>
          </w:p>
          <w:p w14:paraId="4C4AE15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2. Articolul 31 se modifică după cum urmează:</w:t>
            </w:r>
          </w:p>
          <w:p w14:paraId="6FB44C41"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la alineatul (1), litera (a) se înlocuiește cu următorul text:</w:t>
            </w:r>
          </w:p>
          <w:p w14:paraId="72DE3E8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în cazul în care o substanţă sau un amestec îndeplinesc criteriile de clasificare ca periculoase în conformitate cu Regulamentul (CE) nr. 1272/2008; sau”;</w:t>
            </w:r>
          </w:p>
          <w:p w14:paraId="531227B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alineatul (3) se înlocuiește cu următorul text:</w:t>
            </w:r>
          </w:p>
          <w:p w14:paraId="7A8BAEB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„(3) Furnizorul pune la dispoziția beneficiarului, la cererea acestuia, o fișă cu date de securitate întocmită în conformitate cu anexa II atunci când un amestec nu îndeplinește criteriile de clasificare ca periculos în conformitate cu titlurile I și II din Regulamentul (CE) nr. 1272/2008, dar conţine:</w:t>
            </w:r>
          </w:p>
          <w:p w14:paraId="5BBA84A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cel puţin o substanţă care prezintă un pericol pentru</w:t>
            </w:r>
          </w:p>
          <w:p w14:paraId="1D7F394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sănătatea umană sau pentru mediu, în concentraţie individuală ≥ 1 % din greutate pentru amestecuri negazoase și ≥ 0,2 % din volum pentru amestecuri gazoase; sau</w:t>
            </w:r>
          </w:p>
          <w:p w14:paraId="34C45CD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într-o concentraţie individuală de ≥ 0,1 % din greutate pentru amestecurile negazoase, cel puțin o substanță din categoria cancerigenă 2 sau toxică pentru reproducere din categoria 1A, 1B și 2, sensibilizantă pentru piele din categoria 1, sensibilizantă pentru căile respiratorii categoria 1 sau care are efecte asupra alăptării sau prin intermediul alăptării sau care este persistentă și bioacumulativ ă și toxică (PBT) n conformitate cu criteriile stabilite n anexa XIII, sau care este foarte persistentă și foarte bioacumulativă (vPvB)</w:t>
            </w:r>
          </w:p>
          <w:p w14:paraId="6C2B537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n conformitate cu criteriile stabilite n anexa XIII, ori a fost</w:t>
            </w:r>
          </w:p>
          <w:p w14:paraId="552ECE0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inclusă, din alte motive dect cele menționate la litera (a), în lista stabilită n conformitate cu articolul59 alineatul (1); sau</w:t>
            </w:r>
          </w:p>
          <w:p w14:paraId="7FA1F64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 o substanţă pentru care există în Comunitate limite de</w:t>
            </w:r>
          </w:p>
          <w:p w14:paraId="0371A33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expunere la locul de muncă;”</w:t>
            </w:r>
          </w:p>
          <w:p w14:paraId="398F290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 alineatul (4) se înlocuiește cu următorul text:</w:t>
            </w:r>
          </w:p>
          <w:p w14:paraId="4426E12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„(4) Furnizarea fișei cu date de securitate nu este obligatorie atunci când substanțele sau amestecurile periculoase care sunt oferite sau vândute publicului larg sunt însoțite de suficient de multe informații pentru a permite utilizatorilor să ia măsurile necesare în domeniul protecției sănătății umane, al siguranței și al mediului, exceptând cazurile în care un utilizator din aval sau un distribuitor solicită acest lucru.”</w:t>
            </w:r>
          </w:p>
          <w:p w14:paraId="229800D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3. La articolul 56 alineatul (6), litera (b) se înlocuiește cu următorul</w:t>
            </w:r>
          </w:p>
          <w:p w14:paraId="3C65EF8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text:</w:t>
            </w:r>
          </w:p>
          <w:p w14:paraId="2DA2242C"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pentru toate celelalte substanţe, sub valorile specificate la articolul 11 alineatul (3) din Regulamentul (CE) nr. 1272/2008 ceea ce conduce la clasificarea amestecului ca fiind periculos.”</w:t>
            </w:r>
          </w:p>
          <w:p w14:paraId="40526C9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4. La articolul 65, cuvintele „și Directiva 1999/45/CE” se elimină.</w:t>
            </w:r>
          </w:p>
          <w:p w14:paraId="351C0CE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5. Anexa II se modifică după cum urmează:</w:t>
            </w:r>
          </w:p>
          <w:p w14:paraId="1028016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punctul 1.1 se înlocuiește cu următorul text:</w:t>
            </w:r>
          </w:p>
          <w:p w14:paraId="69CA1C6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„1.1. Identificarea substanței sau a amestecului</w:t>
            </w:r>
          </w:p>
          <w:p w14:paraId="09AFF19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Termenul utilizat pentru identificarea unei substanțe este identic cu cel indicat pe etichetă în conformitate cu articolul 18 alineatul (2) din Regulamentul (CE) nr. 1272/2008.</w:t>
            </w:r>
          </w:p>
          <w:p w14:paraId="3DD4B9E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Termenul utilizat pentru identificarea unui amestec este identic cu cel indicat pe etichetă în conformitate cu articolul 18 alineatul (3) litera (a) din Regulamentul (CE) nr. 1272/2008.”;</w:t>
            </w:r>
          </w:p>
          <w:p w14:paraId="24EB95C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la punctul 3.3. litera (a) prima liniuţă se elimină nota de subsol 1;</w:t>
            </w:r>
          </w:p>
          <w:p w14:paraId="7CDEA1A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(c) punctul 3.6 se înlocuiește cu următorul text:</w:t>
            </w:r>
          </w:p>
          <w:p w14:paraId="03EB744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„3.6. În cazurile în care, în conformitate cu dispoziţiile articolului 24 din Regulamentul (CE) nr. 1272/2008, agenția a fost de acord că identitatea chimică a anumitor substanțe poate să rămână confidenţială pe etichetă și în fișa cu date de securitate, natura chimică a acestora este descrisă la rubrica 3 pentru a asigura securitatea utilizării.</w:t>
            </w:r>
          </w:p>
          <w:p w14:paraId="7AD7C8A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Denumirea utilizată în fișa cu date de securitate (inclusiv în sensul punctelor 1.1, 3.2, 3.3 și 3.5) este identică cu cea utilizată pe etichetă, convenită în conformitate cu procedura stabilită în articolul 24 din Regulamentul (CE) nr. 1272/2008.”</w:t>
            </w:r>
          </w:p>
          <w:p w14:paraId="43390C0D"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6. În anexa VI, secţiunea 4.3 se înlocuiește cu următorul text:</w:t>
            </w:r>
          </w:p>
          <w:p w14:paraId="7E902BD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„4.3. Limitele de concentraţie specifice, după caz, care rezultă din aplicarea articolului 10 din Regulamentul (CE) nr. 1272/2008.”</w:t>
            </w:r>
          </w:p>
          <w:p w14:paraId="7BEF684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7. Anexa XVII se modifică după cum urmează:</w:t>
            </w:r>
          </w:p>
          <w:p w14:paraId="2A80E94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(a) în coloana „Denumirea substanţei, a grupelor de substanțe sau de amestecuri”, la poziția 3 din tabel cuvintele „considerate periculoase în conformitate cu Directiva 1999/45/CE” se elimină;</w:t>
            </w:r>
          </w:p>
          <w:p w14:paraId="2E820F2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(b) în coloana „Condiţii de restricţionare”, intrarea 28 din tabel se modifică după cum urmează:</w:t>
            </w:r>
          </w:p>
          <w:p w14:paraId="4E8C1426"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 la punctul 1, a doua liniuţă se înlocuiește cu următorul text:</w:t>
            </w:r>
          </w:p>
          <w:p w14:paraId="6EEDCC7F"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 fie limita de concentraţie generică relevantă specificată în partea 3 din anexa I la Regulamentul (CE)</w:t>
            </w:r>
          </w:p>
          <w:p w14:paraId="33CB040C"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nr. 1272/2008.”;</w:t>
            </w:r>
          </w:p>
          <w:p w14:paraId="0E670705"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(ii) la punctul 2, litera (d) se înlocuiește cu următorul text:</w:t>
            </w:r>
          </w:p>
          <w:p w14:paraId="78304661" w14:textId="2185094F" w:rsidR="00750260" w:rsidRPr="00E54DA9" w:rsidRDefault="00750260" w:rsidP="00750260">
            <w:pPr>
              <w:pStyle w:val="P68B1DB1-a3"/>
              <w:spacing w:before="4" w:after="4"/>
              <w:ind w:firstLine="22"/>
              <w:jc w:val="both"/>
              <w:rPr>
                <w:b w:val="0"/>
                <w:color w:val="000000" w:themeColor="text1"/>
                <w:sz w:val="16"/>
                <w:szCs w:val="16"/>
                <w:lang w:val="pt-BR"/>
              </w:rPr>
            </w:pPr>
            <w:r w:rsidRPr="00E54DA9">
              <w:rPr>
                <w:b w:val="0"/>
                <w:sz w:val="16"/>
                <w:szCs w:val="16"/>
                <w:lang w:val="pt-BR"/>
              </w:rPr>
              <w:t>„(d) vopselele pentru pictură reglementate de Regulamentul (CE) nr. 1272/2008.”</w:t>
            </w:r>
          </w:p>
        </w:tc>
        <w:tc>
          <w:tcPr>
            <w:tcW w:w="827" w:type="pct"/>
          </w:tcPr>
          <w:p w14:paraId="1CCD10FE" w14:textId="343D8699"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59</w:t>
            </w:r>
          </w:p>
          <w:p w14:paraId="0211A9A2"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Amendment of Regulation (EC) No 1907/2006 from 1 June 2015</w:t>
            </w:r>
          </w:p>
          <w:p w14:paraId="7AA558A8" w14:textId="77777777" w:rsidR="00750260" w:rsidRPr="00E54DA9" w:rsidRDefault="00750260" w:rsidP="00750260">
            <w:pPr>
              <w:spacing w:before="4" w:after="4"/>
              <w:ind w:firstLine="22"/>
              <w:jc w:val="both"/>
              <w:rPr>
                <w:bCs/>
                <w:color w:val="000000" w:themeColor="text1"/>
                <w:sz w:val="16"/>
                <w:szCs w:val="16"/>
              </w:rPr>
            </w:pPr>
          </w:p>
          <w:p w14:paraId="344716B3"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With effect from 1 June 2015, Regulation (EC) No 1907/2006 is amended as follows:</w:t>
            </w:r>
          </w:p>
          <w:p w14:paraId="263EB09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in Article 14, paragraph 2 is amended as follows:</w:t>
            </w:r>
          </w:p>
          <w:p w14:paraId="4E084E7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For a substance that is present in a mixture, it shall not be necessary to carry out the chemical safety assessment in accordance with paragraph 1 where the concentration of the substance in the mixture is less than:</w:t>
            </w:r>
          </w:p>
          <w:p w14:paraId="2FB80AD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the ă limit value referred to in Article 11(3) of Regulation (EC) No 1272/2008;</w:t>
            </w:r>
          </w:p>
          <w:p w14:paraId="4285D15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0,1 % by weight (w/w) if the substance fulfils the criteria of Annex XIII to this Regulation.’;</w:t>
            </w:r>
          </w:p>
          <w:p w14:paraId="22BD0FF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Article 31 is amended as follows:</w:t>
            </w:r>
          </w:p>
          <w:p w14:paraId="4A1B096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in paragraph 1, point (a) is replaced by the following:</w:t>
            </w:r>
          </w:p>
          <w:p w14:paraId="0A4523A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where a substance or mixture meets the criteria for classification as hazardous in accordance with Regulation (EC) No 1272/2008; or’;</w:t>
            </w:r>
          </w:p>
          <w:p w14:paraId="197609C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paragraph 3 is replaced by the following:</w:t>
            </w:r>
          </w:p>
          <w:p w14:paraId="6061C2A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supplier shall provide the recipient, at his request, with a safety data sheet drawn up in accordance with Annex II where a mixture does not meet the criteria for classification as hazardous in accordance with Titles I and II of Regulation (EC) No 1272/2008, but contains:</w:t>
            </w:r>
          </w:p>
          <w:p w14:paraId="2176473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at least one substance posing a hazard to</w:t>
            </w:r>
          </w:p>
          <w:p w14:paraId="5196865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human health or the environment, in individual concentration ≥ 1 % by weight for non-gaseous mixtures and ≥ 0,2 % by volume for gaseous mixtures; or</w:t>
            </w:r>
          </w:p>
          <w:p w14:paraId="16AD438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in an individual concentration of ≥ 0,1 % by weight for non-gaseous mixtures, at least one substance carcinogenic category 2 or toxic for reproduction category 1A, 1B and 2, skin sensitiser category 1, respiratory sensitiser category 1 or having effects on or via lactation, or persistent and bioaccumulative ă and toxic (PBT) in accordance with the criteria set out in Annex XIII, or very persistent and very bioaccumulative (vPvB)</w:t>
            </w:r>
          </w:p>
          <w:p w14:paraId="100540A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in accordance with the criteria set out in Annex XIII, or has been</w:t>
            </w:r>
          </w:p>
          <w:p w14:paraId="348F1F7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included, for reasons other than those referred to in point (a), in the list established in accordance with Article 59(1); or</w:t>
            </w:r>
          </w:p>
          <w:p w14:paraId="71B7D4C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 a substance for which there are limits in the Community of</w:t>
            </w:r>
          </w:p>
          <w:p w14:paraId="346BA6D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exposure at work;"</w:t>
            </w:r>
          </w:p>
          <w:p w14:paraId="20ED902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 paragraph 4 is replaced by the following:</w:t>
            </w:r>
          </w:p>
          <w:p w14:paraId="54C00B8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provision of the safety data sheet shall not be required where dangerous substances or mixtures which are offered or sold to the general public are accompanied by sufficient information to enable users to take the necessary measures in the field of the protection of human health, safety and the environment, unless a downstream user or distributor so requests."</w:t>
            </w:r>
          </w:p>
          <w:p w14:paraId="6686E7F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3. in Article 56(6), point (b) is replaced by the following:</w:t>
            </w:r>
          </w:p>
          <w:p w14:paraId="607E228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text:</w:t>
            </w:r>
          </w:p>
          <w:p w14:paraId="62009F6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for all other substances below the values specified in Article 11(3) of Regulation (EC) No 1272/2008 leading to the classification of the mixture as hazardous."</w:t>
            </w:r>
          </w:p>
          <w:p w14:paraId="4CEF983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4. In Article 65, the words "and Directive 1999/45/EC" are deleted.</w:t>
            </w:r>
          </w:p>
          <w:p w14:paraId="1EAE79F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5. Annex II is amended as follows:</w:t>
            </w:r>
          </w:p>
          <w:p w14:paraId="268A2E0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point 1.1 is replaced by the following:</w:t>
            </w:r>
          </w:p>
          <w:p w14:paraId="1E15BEC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‘1.1. Identification of the substance or mixture</w:t>
            </w:r>
          </w:p>
          <w:p w14:paraId="4345B80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term used to identify a substance shall be the same as that indicated on the label in accordance with Article 18(2) of Regulation (EC) No 1272/2008.</w:t>
            </w:r>
          </w:p>
          <w:p w14:paraId="64B0F00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term used to identify a mixture shall be identical to that indicated on the label in accordance with Article 18(3)(a) of Regulation (EC) No 1272/2008.’;</w:t>
            </w:r>
          </w:p>
          <w:p w14:paraId="72F52B6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in point 3.3.(a), first indent, footnote 1 is deleted;</w:t>
            </w:r>
          </w:p>
          <w:p w14:paraId="42903AEF"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(c) point 3.6 is replaced by the following:</w:t>
            </w:r>
          </w:p>
          <w:p w14:paraId="3231B52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‘3.6. Where, in accordance with the provisions of Article 24 of Regulation (EC) No 1272/2008, the Agency has agreed that the chemical identity of certain substances may remain confidential on the label and in the safety data sheet, their chemical nature shall be described in box 3 to ensure safe use.</w:t>
            </w:r>
          </w:p>
          <w:p w14:paraId="3800245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 name used in the safety data sheet (including for the purposes of points 1.1, 3.2, 3.3 and 3.5) shall be the same as that used on the label agreed in accordance with the procedure set out in Article 24 of Regulation (EC) No 1272/2008.’;</w:t>
            </w:r>
          </w:p>
          <w:p w14:paraId="787FD348"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6. in Annex VI, Section 4.3 is replaced by the following:</w:t>
            </w:r>
          </w:p>
          <w:p w14:paraId="5AD966A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‘4.3. Specific concentration limits, where applicable, resulting from the application of Article 10 of Regulation (EC) No 1272/2008.’;</w:t>
            </w:r>
          </w:p>
          <w:p w14:paraId="61439A9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7. Annex XVII is amended as follows:</w:t>
            </w:r>
          </w:p>
          <w:p w14:paraId="798E53B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(a) in the column ‘Name of the substance, group of substances or mixtures’, in heading 3 of the table, the words ‘considered dangerous in accordance with Directive 1999/45/EC’ are deleted;</w:t>
            </w:r>
          </w:p>
          <w:p w14:paraId="642F856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 in the column ‘Restriction conditions’, entry 28 in the table is amended as follows:</w:t>
            </w:r>
          </w:p>
          <w:p w14:paraId="0E1D911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 in point 1, the second indent is replaced by the following:</w:t>
            </w:r>
          </w:p>
          <w:p w14:paraId="1F54F76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 either the relevant generic concentration limit specified in Part 3 of Annex I to Regulation (EC)</w:t>
            </w:r>
          </w:p>
          <w:p w14:paraId="19A4EE09"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No 1272/2008.’;</w:t>
            </w:r>
          </w:p>
          <w:p w14:paraId="674C962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(ii) in point 2, point (d) is replaced by the following:</w:t>
            </w:r>
          </w:p>
          <w:p w14:paraId="00292991"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"(d) painting paints covered by Regulation (EC) No 1272/2008."</w:t>
            </w:r>
          </w:p>
        </w:tc>
        <w:tc>
          <w:tcPr>
            <w:tcW w:w="925" w:type="pct"/>
          </w:tcPr>
          <w:p w14:paraId="224AFF47"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462C5985" w14:textId="5BC7FD3D" w:rsidR="00750260" w:rsidRPr="00E54DA9" w:rsidRDefault="00750260" w:rsidP="00750260">
            <w:pPr>
              <w:spacing w:before="4" w:after="4"/>
              <w:ind w:firstLine="22"/>
              <w:jc w:val="both"/>
              <w:rPr>
                <w:bCs/>
                <w:color w:val="000000" w:themeColor="text1"/>
                <w:sz w:val="16"/>
                <w:szCs w:val="16"/>
              </w:rPr>
            </w:pPr>
          </w:p>
        </w:tc>
        <w:tc>
          <w:tcPr>
            <w:tcW w:w="487" w:type="pct"/>
          </w:tcPr>
          <w:p w14:paraId="2E7325DA" w14:textId="074C3665"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127FD897" w14:textId="7BC289E8" w:rsidR="00750260" w:rsidRPr="00E54DA9" w:rsidRDefault="00750260" w:rsidP="00750260">
            <w:pPr>
              <w:spacing w:before="4" w:after="4"/>
              <w:ind w:firstLine="22"/>
              <w:jc w:val="both"/>
              <w:rPr>
                <w:bCs/>
                <w:color w:val="000000" w:themeColor="text1"/>
                <w:sz w:val="16"/>
                <w:szCs w:val="16"/>
              </w:rPr>
            </w:pPr>
          </w:p>
        </w:tc>
        <w:tc>
          <w:tcPr>
            <w:tcW w:w="474" w:type="pct"/>
          </w:tcPr>
          <w:p w14:paraId="3787CC95"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3E67C81B" w14:textId="6FC05428" w:rsidTr="007B2C92">
        <w:tc>
          <w:tcPr>
            <w:tcW w:w="923" w:type="pct"/>
          </w:tcPr>
          <w:p w14:paraId="07C2E1E9"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60</w:t>
            </w:r>
          </w:p>
          <w:p w14:paraId="5A6162B0"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Abrogări</w:t>
            </w:r>
          </w:p>
          <w:p w14:paraId="6513D8DF" w14:textId="77777777" w:rsidR="00750260" w:rsidRPr="00E54DA9" w:rsidRDefault="00750260" w:rsidP="00750260">
            <w:pPr>
              <w:spacing w:before="4" w:after="4"/>
              <w:ind w:firstLine="22"/>
              <w:jc w:val="center"/>
              <w:rPr>
                <w:b/>
                <w:sz w:val="16"/>
                <w:szCs w:val="16"/>
                <w:lang w:val="pt-BR"/>
              </w:rPr>
            </w:pPr>
          </w:p>
          <w:p w14:paraId="06822091" w14:textId="4573C22C" w:rsidR="00750260" w:rsidRPr="00E54DA9" w:rsidRDefault="00750260" w:rsidP="0098223C">
            <w:pPr>
              <w:pStyle w:val="P68B1DB1-a3"/>
              <w:spacing w:before="4" w:after="4"/>
              <w:ind w:firstLine="22"/>
              <w:jc w:val="both"/>
              <w:rPr>
                <w:b w:val="0"/>
                <w:color w:val="000000" w:themeColor="text1"/>
                <w:sz w:val="16"/>
                <w:szCs w:val="16"/>
                <w:lang w:val="pt-BR"/>
              </w:rPr>
            </w:pPr>
            <w:r w:rsidRPr="00E54DA9">
              <w:rPr>
                <w:b w:val="0"/>
                <w:sz w:val="16"/>
                <w:szCs w:val="16"/>
                <w:lang w:val="pt-BR"/>
              </w:rPr>
              <w:t>Directiva 67/548/CEE și Directiva 1999/45/CE se abrogă de la 1 iunie 2015.</w:t>
            </w:r>
          </w:p>
        </w:tc>
        <w:tc>
          <w:tcPr>
            <w:tcW w:w="827" w:type="pct"/>
          </w:tcPr>
          <w:p w14:paraId="488FCFE9" w14:textId="6F08F723"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60</w:t>
            </w:r>
          </w:p>
          <w:p w14:paraId="5027F217"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Repeals</w:t>
            </w:r>
          </w:p>
          <w:p w14:paraId="277F2B08" w14:textId="77777777" w:rsidR="00750260" w:rsidRPr="00E54DA9" w:rsidRDefault="00750260" w:rsidP="00750260">
            <w:pPr>
              <w:spacing w:before="4" w:after="4"/>
              <w:ind w:firstLine="22"/>
              <w:jc w:val="center"/>
              <w:rPr>
                <w:b/>
                <w:color w:val="000000" w:themeColor="text1"/>
                <w:sz w:val="16"/>
                <w:szCs w:val="16"/>
              </w:rPr>
            </w:pPr>
          </w:p>
          <w:p w14:paraId="54A2A11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Directive 67/548/EEC and Directive 1999/45/EC are repealed with effect from 1 June 2015.</w:t>
            </w:r>
          </w:p>
        </w:tc>
        <w:tc>
          <w:tcPr>
            <w:tcW w:w="925" w:type="pct"/>
          </w:tcPr>
          <w:p w14:paraId="794CF072"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7E0B626B" w14:textId="323012C5" w:rsidR="00750260" w:rsidRPr="00E54DA9" w:rsidRDefault="00750260" w:rsidP="00750260">
            <w:pPr>
              <w:spacing w:before="4" w:after="4"/>
              <w:ind w:firstLine="22"/>
              <w:jc w:val="both"/>
              <w:rPr>
                <w:bCs/>
                <w:color w:val="000000" w:themeColor="text1"/>
                <w:sz w:val="16"/>
                <w:szCs w:val="16"/>
              </w:rPr>
            </w:pPr>
          </w:p>
        </w:tc>
        <w:tc>
          <w:tcPr>
            <w:tcW w:w="487" w:type="pct"/>
          </w:tcPr>
          <w:p w14:paraId="15CBAC5E" w14:textId="5FF5D84A"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41A0519D" w14:textId="119A0CA5" w:rsidR="00750260" w:rsidRPr="00E54DA9" w:rsidRDefault="00750260" w:rsidP="00750260">
            <w:pPr>
              <w:spacing w:before="4" w:after="4"/>
              <w:ind w:firstLine="22"/>
              <w:jc w:val="both"/>
              <w:rPr>
                <w:bCs/>
                <w:color w:val="000000" w:themeColor="text1"/>
                <w:sz w:val="16"/>
                <w:szCs w:val="16"/>
              </w:rPr>
            </w:pPr>
          </w:p>
        </w:tc>
        <w:tc>
          <w:tcPr>
            <w:tcW w:w="474" w:type="pct"/>
          </w:tcPr>
          <w:p w14:paraId="40696F2D"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393C8FBB" w14:textId="27DAF9E0" w:rsidTr="007B2C92">
        <w:tc>
          <w:tcPr>
            <w:tcW w:w="923" w:type="pct"/>
          </w:tcPr>
          <w:p w14:paraId="04ECDFB0"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61</w:t>
            </w:r>
          </w:p>
          <w:p w14:paraId="0E4E2447"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Dispoziții tranzitorii</w:t>
            </w:r>
          </w:p>
          <w:p w14:paraId="66D27A41" w14:textId="77777777" w:rsidR="00750260" w:rsidRPr="00E54DA9" w:rsidRDefault="00750260" w:rsidP="00750260">
            <w:pPr>
              <w:spacing w:before="4" w:after="4"/>
              <w:ind w:firstLine="22"/>
              <w:jc w:val="center"/>
              <w:rPr>
                <w:b/>
                <w:sz w:val="16"/>
                <w:szCs w:val="16"/>
                <w:lang w:val="pt-BR"/>
              </w:rPr>
            </w:pPr>
          </w:p>
          <w:p w14:paraId="33A8EDE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 Până la 1 decembrie 2010, substanțele se clasifică, se etichetează și se ambalează în conformitate cu Directiva 67/548/CEE.</w:t>
            </w:r>
          </w:p>
          <w:p w14:paraId="72BA712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Până la 1 iunie 2015, amestecurile se clasifică, se etichetează și se ambalează în conformitate cu Directiva 1999/45/CE.</w:t>
            </w:r>
          </w:p>
          <w:p w14:paraId="7594E48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(2) Prin derogare de la articolul 62 al doilea paragraf din prezentul regulament și suplimentar față de cerințele de la alineatul (1) din prezentul articol, până la 1 decembrie 2010 și respectiv 1 iunie 2015, substanțele și amestecurile se pot clasifica, eticheta și ambala în conformitate cu prezentul regulament. În acest caz, dispozițiile privind etichetarea și ambalarea din Directivele 67/548/CEE și 1999/45/CE nu se aplică.</w:t>
            </w:r>
          </w:p>
          <w:p w14:paraId="6C0EE6D4"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(3) În perioada 1 decembrie 2010-1 iunie 2015, substanțele se clasifică atât în conformitate cu Directiva 67/548/CEE, cât și cu prezentul regulament. Acestea se etichetează și se ambalează în conformitate cu prezentul regulament.</w:t>
            </w:r>
          </w:p>
          <w:p w14:paraId="12BA354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(4) Prin derogare de la articolul 62 al doilea paragraf din prezentul regulament, pentru substanțele clasificate, etichetate și ambalate în conformitate cu Directiva 67/548/CEE și deja introduse pe piață înainte de 1 decembrie 2010, până la 1 decembrie 2012 nu este necesară reetichetarea și reambalarea în conformitate cu prezentul regulament.</w:t>
            </w:r>
          </w:p>
          <w:p w14:paraId="0C9990D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Prin derogare de la articolul 62 al doilea paragraf din prezentul regulament, pentru amestecurile clasificate, etichetate și ambalate în conformitate cu Directiva 1999/45/CE și deja introduse pe piață înainte de 1 iunie 2015, până la 1 iunie 2017 nu este necesară reetichetarea și reambalarea în conformitate cu prezentul regulament.</w:t>
            </w:r>
          </w:p>
          <w:p w14:paraId="7A55A772"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(5) În cazul în care o substanță sau un amestec au fost deja clasificate în conformitate cu Directiva 67/548/CEE sau cu Directiva 1999/45/CE înainte de 1 decembrie 2010 și, respectiv, 1 iunie 2015, producătorii, importatorii și utilizatorii din aval pot modifica acea clasificare a substanței sau a amestecului folosind tabelul de conversie din anexa VII la prezentul regulament.</w:t>
            </w:r>
          </w:p>
          <w:p w14:paraId="4305B47A"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(6) Până la 1 decembrie 2011, un stat membru poate menține orice clasificare și etichetare mai stricte existente pentru substanțele prevăzute în partea 3 din anexa VI la prezentul regulament, sub rezerva notificării Comisiei în legătură cu aceste elemente de clasificare și de etichetare, în conformitate cu clauza de salvgardare din Directiva 67/548/CEE, înainte de 20 ianuarie 2009 și sub rezerva transmiterii de către statul membru, până la 1 iunie 2009, a unei propuneri de clasificare și de etichetare armonizate cuprinzând aceste elemente de clasificare și de etichetare către agenție, în conformitate cu articolul 37 alineatul (1) din prezentul regulament.</w:t>
            </w:r>
          </w:p>
          <w:p w14:paraId="4CE9941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Există precondiția de a nu fi fost deja luată o decizie de către Comisie, înainte de 20 ianuarie 2009, referitoare la clasificarea și etichetarea, propuse în conformitate cu clauza de salvgardare din Directiva 67/548/CEE.</w:t>
            </w:r>
          </w:p>
          <w:p w14:paraId="37E34C8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Dacă propunerea de clasificare și de etichetare armonizate transmisă în conformitate cu primul paragraf nu este inclusă sau este inclusă sub o formă modificată în partea 3 din anexa VI, în conformitate cu articolul 37 alineatul (5), derogarea din primul paragraf al prezentului alineat încetează să fie valabilă.</w:t>
            </w:r>
          </w:p>
          <w:p w14:paraId="25FB17BB"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(7) Substanțele și amestecurile care au fost clasificate, etichetate și ambalate în conformitate cu articolul 5, articolul 6 alineatele (3) și (4), articolul 9 alineatele (3) și (4), articolul 10, articolul 25 alineatul (3), articolul 29 și secțiunea 1.5.1.2 din anexa I, secțiunea 1.5.2.4.1 din anexa I, astfel cum se aplică la 9 decembrie 2024 și care au fost introduse pe piață înainte de 1 iulie 2026, nu trebuie să fie clasificate, etichetate și ambalate în conformitate cu prezentul regulament, astfel cum a fost modificat prin Regulamentul (UE) 2024/2865 al Parlamentului European și al Consiliului (1) până la 1 iulie 2028.</w:t>
            </w:r>
          </w:p>
          <w:p w14:paraId="10D7C9F9" w14:textId="2CCA281E" w:rsidR="00750260" w:rsidRPr="00E54DA9" w:rsidRDefault="00750260" w:rsidP="00750260">
            <w:pPr>
              <w:pStyle w:val="P68B1DB1-a3"/>
              <w:spacing w:before="4" w:after="4"/>
              <w:ind w:firstLine="22"/>
              <w:jc w:val="both"/>
              <w:rPr>
                <w:b w:val="0"/>
                <w:color w:val="000000" w:themeColor="text1"/>
                <w:sz w:val="16"/>
                <w:szCs w:val="16"/>
                <w:lang w:val="pt-BR"/>
              </w:rPr>
            </w:pPr>
            <w:r w:rsidRPr="00E54DA9">
              <w:rPr>
                <w:b w:val="0"/>
                <w:sz w:val="16"/>
                <w:szCs w:val="16"/>
                <w:lang w:val="pt-BR"/>
              </w:rPr>
              <w:t>(8) Substanțele și amestecurile care au fost clasificate, etichetate și ambalate în conformitate cu articolul 18 alineatul (3), articolul 31 alineatul (3) și secțiunea 1.2.1 din anexa I, astfel cum se aplică la 9 decembrie 2024 și care au fost introduse pe piață înainte de 1 ianuarie 2027, nu trebuie să fie clasificate, etichetate și ambalate în conformitate cu prezentul regulament, astfel cum a fost modificat prin Regulamentul (UE) 2024/2865 al Parlamentului European și al Consiliului (1), până la 1 ianuarie 2029.</w:t>
            </w:r>
          </w:p>
        </w:tc>
        <w:tc>
          <w:tcPr>
            <w:tcW w:w="827" w:type="pct"/>
          </w:tcPr>
          <w:p w14:paraId="2E748602" w14:textId="49281BF0"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61</w:t>
            </w:r>
          </w:p>
          <w:p w14:paraId="4745B82B"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Transitional provisions</w:t>
            </w:r>
          </w:p>
          <w:p w14:paraId="58B7215C" w14:textId="77777777" w:rsidR="00750260" w:rsidRPr="00E54DA9" w:rsidRDefault="00750260" w:rsidP="00750260">
            <w:pPr>
              <w:spacing w:before="4" w:after="4"/>
              <w:ind w:firstLine="22"/>
              <w:jc w:val="center"/>
              <w:rPr>
                <w:b/>
                <w:color w:val="000000" w:themeColor="text1"/>
                <w:sz w:val="16"/>
                <w:szCs w:val="16"/>
              </w:rPr>
            </w:pPr>
          </w:p>
          <w:p w14:paraId="0487BB2A"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 Until 1 December 2010, substances shall be classified, labelled and packaged in accordance with Directive 67/548/EEC.</w:t>
            </w:r>
          </w:p>
          <w:p w14:paraId="6623ED9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Until 1 June 2015, mixtures shall be classified, labelled and packaged in accordance with Directive 1999/45/EC.</w:t>
            </w:r>
          </w:p>
          <w:p w14:paraId="0B5E573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(2) By way of derogation from the second paragraph of Article 62 of this Regulation and in addition to the requirements of paragraph 1 of this Article, until 1 December 2010 and 1 June 2015 respectively, substances and mixtures may be classified, labelled and packaged in accordance with this Regulation. In this case, the labelling and packaging provisions of Directives 67/548/EEC and 1999/45/EC shall not apply.</w:t>
            </w:r>
          </w:p>
          <w:p w14:paraId="3D452DB4"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(3) From 1 December 2010 to 1 June 2015, substances shall be classified in accordance with both Directive 67/548/EEC and this Regulation. They shall be labelled and packaged in accordance with this Regulation.</w:t>
            </w:r>
          </w:p>
          <w:p w14:paraId="21F71FD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(4) By way of derogation from the second paragraph of Article 62 of this Regulation, for substances classified, labelled and packaged in accordance with Directive 67/548/EEC and already placed on the market before 1 December 2010, relabelling and repackaging in accordance with this Regulation shall not be required until 1 December 2012.</w:t>
            </w:r>
          </w:p>
          <w:p w14:paraId="208E5A72"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By way of derogation from the second paragraph of Article 62 of this Regulation, mixtures classified, labelled and packaged in accordance with Directive 1999/45/EC and already placed on the market before 1 June 2015, shall not be required to be relabelled and repackaged in accordance with this Regulation until 1 June 2017.</w:t>
            </w:r>
          </w:p>
          <w:p w14:paraId="1030963E"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(5) Where a substance or mixture has already been classified in accordance with Directive 67/548/EEC or Directive 1999/45/EC before 1 December 2010 and 1 June 2015 respectively, manufacturers, importers and downstream users may modify that classification of the substance or mixture using the conversion table in Annex VII to this Regulation.</w:t>
            </w:r>
          </w:p>
          <w:p w14:paraId="33007F4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(6) Until 1 December 2011, a Member State may maintain any existing more stringent classification and labelling for substances set out in Part 3 of Annex VI to this Regulation, subject to notification to the Commission of those classification and labelling elements in accordance with the safeguard clause of Directive 67/548/EEC before 20 January 2009 and subject to the submission by the Member State, by 1 June 2009, of a proposal for harmonised classification and labelling containing those classification and labelling elements to the Agency in accordance with Article 37(1) of this Regulation.</w:t>
            </w:r>
          </w:p>
          <w:p w14:paraId="352057FC"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There is a pre-condition that the Commission has not already taken a decision before 20 January 2009 on the classification and labelling proposed under the safeguard clause of Directive 67/548/EEC.</w:t>
            </w:r>
          </w:p>
          <w:p w14:paraId="34DC1C1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If the proposed harmonised classification and labelling submitted in accordance with the first subparagraph is not included or is included in an amended form in Part 3 of Annex VI in accordance with Article 37(5), the derogation in the first subparagraph of this paragraph shall cease to be valid.</w:t>
            </w:r>
          </w:p>
          <w:p w14:paraId="7B2D7085"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(7) Substances and mixtures which have been classified, labelled and packaged in accordance with Article 5, Article 6(3) and (4), Article 9(3) and (4), Article 10, Article 25(3), Article 29 and Section 1.5.1.2 of Annex I, Section 1.5.2.4.1 of Annex I, as applicable on 9 December 2024, and which were placed on the market before 1 July 2026, shall not be classified, labelled and packaged in accordance with this Regulation as amended by Regulation (EU) 2024/2865 of the European Parliament and of the Council (1) until 1 July 2028.</w:t>
            </w:r>
          </w:p>
          <w:p w14:paraId="19428EF0"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(8) Substances and mixtures which have been classified, labelled and packaged in accordance with Article 18(3), Article 31(3) and Section 1.2.1 of Annex I, as applicable on 9 December 2024, and which were placed on the market before 1 January 2027, shall not be classified, labelled and packaged in accordance with this Regulation, as amended by Regulation (EU) 2024/2865 of the European Parliament and of the Council (1), until 1 January 2029.</w:t>
            </w:r>
          </w:p>
        </w:tc>
        <w:tc>
          <w:tcPr>
            <w:tcW w:w="925" w:type="pct"/>
          </w:tcPr>
          <w:p w14:paraId="05FC7942" w14:textId="77777777" w:rsidR="00750260" w:rsidRPr="00E54DA9" w:rsidRDefault="00750260" w:rsidP="00750260">
            <w:pPr>
              <w:spacing w:before="4" w:after="4"/>
              <w:ind w:firstLine="22"/>
              <w:jc w:val="both"/>
              <w:rPr>
                <w:bCs/>
                <w:color w:val="000000" w:themeColor="text1"/>
                <w:sz w:val="16"/>
                <w:szCs w:val="16"/>
              </w:rPr>
            </w:pPr>
          </w:p>
        </w:tc>
        <w:tc>
          <w:tcPr>
            <w:tcW w:w="876" w:type="pct"/>
          </w:tcPr>
          <w:p w14:paraId="297240F7" w14:textId="17B1404D" w:rsidR="00750260" w:rsidRPr="00E54DA9" w:rsidRDefault="00750260" w:rsidP="00750260">
            <w:pPr>
              <w:spacing w:before="4" w:after="4"/>
              <w:ind w:firstLine="22"/>
              <w:jc w:val="both"/>
              <w:rPr>
                <w:bCs/>
                <w:color w:val="000000" w:themeColor="text1"/>
                <w:sz w:val="16"/>
                <w:szCs w:val="16"/>
              </w:rPr>
            </w:pPr>
          </w:p>
        </w:tc>
        <w:tc>
          <w:tcPr>
            <w:tcW w:w="487" w:type="pct"/>
          </w:tcPr>
          <w:p w14:paraId="1F330AEA" w14:textId="2DA5F8FF"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Non-applicable EU provisions</w:t>
            </w:r>
          </w:p>
        </w:tc>
        <w:tc>
          <w:tcPr>
            <w:tcW w:w="487" w:type="pct"/>
          </w:tcPr>
          <w:p w14:paraId="04367BEB" w14:textId="09538149" w:rsidR="00750260" w:rsidRPr="00E54DA9" w:rsidRDefault="00750260" w:rsidP="00750260">
            <w:pPr>
              <w:spacing w:before="4" w:after="4"/>
              <w:ind w:firstLine="22"/>
              <w:jc w:val="both"/>
              <w:rPr>
                <w:bCs/>
                <w:color w:val="000000" w:themeColor="text1"/>
                <w:sz w:val="16"/>
                <w:szCs w:val="16"/>
              </w:rPr>
            </w:pPr>
          </w:p>
        </w:tc>
        <w:tc>
          <w:tcPr>
            <w:tcW w:w="474" w:type="pct"/>
          </w:tcPr>
          <w:p w14:paraId="16B0C8C4"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033B5754" w14:textId="1712B822" w:rsidTr="007B2C92">
        <w:tc>
          <w:tcPr>
            <w:tcW w:w="923" w:type="pct"/>
          </w:tcPr>
          <w:p w14:paraId="6271CFCD"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Articolul 62</w:t>
            </w:r>
          </w:p>
          <w:p w14:paraId="433DE18F"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Intrarea în vigoare</w:t>
            </w:r>
          </w:p>
          <w:p w14:paraId="38030EFB" w14:textId="77777777" w:rsidR="00750260" w:rsidRPr="00E54DA9" w:rsidRDefault="00750260" w:rsidP="00750260">
            <w:pPr>
              <w:spacing w:before="4" w:after="4"/>
              <w:ind w:firstLine="22"/>
              <w:jc w:val="both"/>
              <w:rPr>
                <w:bCs/>
                <w:sz w:val="16"/>
                <w:szCs w:val="16"/>
                <w:lang w:val="pt-BR"/>
              </w:rPr>
            </w:pPr>
          </w:p>
          <w:p w14:paraId="68627977"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Prezentul regulament intră în vigoare în a douăzecea zi de la data publicării în Jurnalul Oficial al Uniunii Europene. Titlurile II, III și IV se aplică, în ceea ce privește substanțele, de la 1 decembrie 2010, iar în ceea ce privește amestecurile, de la 1 iunie 2015.</w:t>
            </w:r>
          </w:p>
          <w:p w14:paraId="25E28685" w14:textId="24DAB29C" w:rsidR="00750260" w:rsidRPr="00E54DA9" w:rsidRDefault="00750260" w:rsidP="0098223C">
            <w:pPr>
              <w:pStyle w:val="P68B1DB1-a3"/>
              <w:spacing w:before="4" w:after="4"/>
              <w:ind w:firstLine="22"/>
              <w:jc w:val="both"/>
              <w:rPr>
                <w:b w:val="0"/>
                <w:color w:val="000000" w:themeColor="text1"/>
                <w:sz w:val="16"/>
                <w:szCs w:val="16"/>
                <w:lang w:val="pt-BR"/>
              </w:rPr>
            </w:pPr>
            <w:r w:rsidRPr="00E54DA9">
              <w:rPr>
                <w:b w:val="0"/>
                <w:sz w:val="16"/>
                <w:szCs w:val="16"/>
                <w:lang w:val="pt-BR"/>
              </w:rPr>
              <w:t>Prezentul regulament este obligatoriu în toate elementele sale și se aplică direct în toate statele membre.</w:t>
            </w:r>
          </w:p>
        </w:tc>
        <w:tc>
          <w:tcPr>
            <w:tcW w:w="827" w:type="pct"/>
          </w:tcPr>
          <w:p w14:paraId="6362DCF6" w14:textId="416C1658"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Article 62</w:t>
            </w:r>
          </w:p>
          <w:p w14:paraId="62C3B603"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Entry into force</w:t>
            </w:r>
          </w:p>
          <w:p w14:paraId="092A7978" w14:textId="77777777" w:rsidR="00750260" w:rsidRPr="00E54DA9" w:rsidRDefault="00750260" w:rsidP="00750260">
            <w:pPr>
              <w:spacing w:before="4" w:after="4"/>
              <w:ind w:firstLine="22"/>
              <w:jc w:val="both"/>
              <w:rPr>
                <w:bCs/>
                <w:color w:val="000000" w:themeColor="text1"/>
                <w:sz w:val="16"/>
                <w:szCs w:val="16"/>
              </w:rPr>
            </w:pPr>
          </w:p>
          <w:p w14:paraId="3D82A50B"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This Regulation shall enter into force on the twentieth day following that of its publication in the Official Journal of the European Union. Titles II, III and IV shall apply, as regards substances, from 1 December 2010 and, as regards mixtures, from 1 June 2015.</w:t>
            </w:r>
          </w:p>
          <w:p w14:paraId="5802768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This Regulation shall be binding in its entirety and directly applicable in all Member States.</w:t>
            </w:r>
          </w:p>
        </w:tc>
        <w:tc>
          <w:tcPr>
            <w:tcW w:w="925" w:type="pct"/>
          </w:tcPr>
          <w:p w14:paraId="26715000"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CAPITOLUL IX</w:t>
            </w:r>
          </w:p>
          <w:p w14:paraId="6416CF50"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DISPOZIŢII FINALE ȘI TRANZITORII</w:t>
            </w:r>
          </w:p>
          <w:p w14:paraId="5A1C1C8F" w14:textId="77777777" w:rsidR="00750260" w:rsidRPr="00E54DA9" w:rsidRDefault="00750260" w:rsidP="00750260">
            <w:pPr>
              <w:spacing w:before="4" w:after="4"/>
              <w:ind w:firstLine="22"/>
              <w:jc w:val="center"/>
              <w:rPr>
                <w:b/>
                <w:sz w:val="16"/>
                <w:szCs w:val="16"/>
                <w:lang w:val="pt-BR"/>
              </w:rPr>
            </w:pPr>
          </w:p>
          <w:p w14:paraId="03807464"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Secțiunea 1</w:t>
            </w:r>
          </w:p>
          <w:p w14:paraId="71FDDD04"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Dispoziții finale</w:t>
            </w:r>
          </w:p>
          <w:p w14:paraId="3314E79A" w14:textId="77777777" w:rsidR="00750260" w:rsidRPr="00E54DA9" w:rsidRDefault="00750260" w:rsidP="00750260">
            <w:pPr>
              <w:spacing w:before="4" w:after="4"/>
              <w:ind w:firstLine="22"/>
              <w:jc w:val="center"/>
              <w:rPr>
                <w:b/>
                <w:sz w:val="16"/>
                <w:szCs w:val="16"/>
                <w:lang w:val="pt-BR"/>
              </w:rPr>
            </w:pPr>
          </w:p>
          <w:p w14:paraId="4405D03E"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162.</w:t>
            </w:r>
            <w:r w:rsidRPr="00E54DA9">
              <w:rPr>
                <w:bCs/>
                <w:sz w:val="16"/>
                <w:szCs w:val="16"/>
                <w:lang w:val="pt-BR"/>
              </w:rPr>
              <w:tab/>
              <w:t>Prezentul regulament intră în vigoare la expirarea a 12 luni de la data publicării în Monitorul Oficial al Republicii Moldova.</w:t>
            </w:r>
          </w:p>
          <w:p w14:paraId="2E12B770"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163.</w:t>
            </w:r>
            <w:r w:rsidRPr="00E54DA9">
              <w:rPr>
                <w:bCs/>
                <w:sz w:val="16"/>
                <w:szCs w:val="16"/>
                <w:lang w:val="pt-BR"/>
              </w:rPr>
              <w:tab/>
              <w:t>Agenția Națională pentru Sănătate Publică prin intermediu Centrului de informare toxicologică, în temeiul art.11alin. (1) lit. a) din Legea nr. 277/2018 privind substanțele chimice, dispune de mijloacele electoronice pentru crearea și transmiterea Indentificatorului de Produs (IP), în termen de 36 de lunii de la data intrării în vigoare a prezentului Regulament.</w:t>
            </w:r>
          </w:p>
          <w:p w14:paraId="1F140028"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164.</w:t>
            </w:r>
            <w:r w:rsidRPr="00E54DA9">
              <w:rPr>
                <w:bCs/>
                <w:sz w:val="16"/>
                <w:szCs w:val="16"/>
                <w:lang w:val="pt-BR"/>
              </w:rPr>
              <w:tab/>
              <w:t>Informațiile care trebuie transmise de importatorii, utilizatorii din aval și distribuitorii relevanți referitoare la răspunsul în situații de urgență în domeniul sănătății se transmit de la expirarea a 36 de luni de la data intrării în vigoare a prezentului Regulament.</w:t>
            </w:r>
          </w:p>
          <w:p w14:paraId="5D56C869" w14:textId="77777777" w:rsidR="00750260" w:rsidRPr="00E54DA9" w:rsidRDefault="00750260" w:rsidP="00750260">
            <w:pPr>
              <w:spacing w:before="4" w:after="4"/>
              <w:ind w:firstLine="22"/>
              <w:jc w:val="both"/>
              <w:rPr>
                <w:bCs/>
                <w:sz w:val="16"/>
                <w:szCs w:val="16"/>
                <w:lang w:val="pt-BR"/>
              </w:rPr>
            </w:pPr>
          </w:p>
          <w:p w14:paraId="655341BA"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Secțiunea a 2-a</w:t>
            </w:r>
          </w:p>
          <w:p w14:paraId="460D77C1" w14:textId="77777777" w:rsidR="00750260" w:rsidRPr="00E54DA9" w:rsidRDefault="00750260" w:rsidP="00750260">
            <w:pPr>
              <w:spacing w:before="4" w:after="4"/>
              <w:ind w:firstLine="22"/>
              <w:jc w:val="center"/>
              <w:rPr>
                <w:b/>
                <w:sz w:val="16"/>
                <w:szCs w:val="16"/>
                <w:lang w:val="pt-BR"/>
              </w:rPr>
            </w:pPr>
            <w:r w:rsidRPr="00E54DA9">
              <w:rPr>
                <w:b/>
                <w:sz w:val="16"/>
                <w:szCs w:val="16"/>
                <w:lang w:val="pt-BR"/>
              </w:rPr>
              <w:t>Dispoziții tranzitorii</w:t>
            </w:r>
          </w:p>
          <w:p w14:paraId="0DB7F245" w14:textId="77777777" w:rsidR="00750260" w:rsidRPr="00E54DA9" w:rsidRDefault="00750260" w:rsidP="00750260">
            <w:pPr>
              <w:spacing w:before="4" w:after="4"/>
              <w:ind w:firstLine="22"/>
              <w:jc w:val="both"/>
              <w:rPr>
                <w:bCs/>
                <w:sz w:val="16"/>
                <w:szCs w:val="16"/>
                <w:lang w:val="pt-BR"/>
              </w:rPr>
            </w:pPr>
          </w:p>
          <w:p w14:paraId="64D5FBA9"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165.</w:t>
            </w:r>
            <w:r w:rsidRPr="00E54DA9">
              <w:rPr>
                <w:bCs/>
                <w:sz w:val="16"/>
                <w:szCs w:val="16"/>
                <w:lang w:val="pt-BR"/>
              </w:rPr>
              <w:tab/>
              <w:t>Cerințele din prezentul Regulament privind clasificarea, etichetarea și ambalarea se aplică substanțelor de la expirarea a 12 luni de la intrarea în vigoare a prezentului Regulament.</w:t>
            </w:r>
          </w:p>
          <w:p w14:paraId="00245DE3" w14:textId="77777777" w:rsidR="00750260" w:rsidRPr="00E54DA9" w:rsidRDefault="00750260" w:rsidP="00750260">
            <w:pPr>
              <w:spacing w:before="4" w:after="4"/>
              <w:ind w:firstLine="22"/>
              <w:jc w:val="both"/>
              <w:rPr>
                <w:bCs/>
                <w:sz w:val="16"/>
                <w:szCs w:val="16"/>
                <w:lang w:val="pt-BR"/>
              </w:rPr>
            </w:pPr>
            <w:r w:rsidRPr="00E54DA9">
              <w:rPr>
                <w:bCs/>
                <w:sz w:val="16"/>
                <w:szCs w:val="16"/>
                <w:lang w:val="pt-BR"/>
              </w:rPr>
              <w:t>166.</w:t>
            </w:r>
            <w:r w:rsidRPr="00E54DA9">
              <w:rPr>
                <w:bCs/>
                <w:sz w:val="16"/>
                <w:szCs w:val="16"/>
                <w:lang w:val="pt-BR"/>
              </w:rPr>
              <w:tab/>
              <w:t>Cerințele din prezentul Regulament privind clasificarea, etichetarea și ambalarea se aplică amestecurilor de la expirarea a 36 de luni de la intrarea în vigoare a prezentului Regulament.</w:t>
            </w:r>
          </w:p>
          <w:p w14:paraId="2A16C94B" w14:textId="0E3278A0" w:rsidR="00750260" w:rsidRPr="00E54DA9" w:rsidRDefault="00750260" w:rsidP="00750260">
            <w:pPr>
              <w:pStyle w:val="P68B1DB1-a3"/>
              <w:spacing w:before="4" w:after="4"/>
              <w:ind w:firstLine="22"/>
              <w:jc w:val="both"/>
              <w:rPr>
                <w:color w:val="000000" w:themeColor="text1"/>
                <w:sz w:val="16"/>
                <w:szCs w:val="16"/>
                <w:lang w:val="pt-BR"/>
              </w:rPr>
            </w:pPr>
            <w:r w:rsidRPr="00E54DA9">
              <w:rPr>
                <w:b w:val="0"/>
                <w:bCs/>
                <w:sz w:val="16"/>
                <w:szCs w:val="16"/>
                <w:lang w:val="pt-BR"/>
              </w:rPr>
              <w:t>167.</w:t>
            </w:r>
            <w:r w:rsidRPr="00E54DA9">
              <w:rPr>
                <w:b w:val="0"/>
                <w:bCs/>
                <w:sz w:val="16"/>
                <w:szCs w:val="16"/>
                <w:lang w:val="pt-BR"/>
              </w:rPr>
              <w:tab/>
              <w:t>Prin derogare de la pct. 165 și 166, substanțele și amestecurile pot fi clasificate, etichetate și ambalate în conformitate cu prezentul Regulament înainte de 12 luni de la intrarea și respectiv 36 de luni de la intrarea în vigoare.</w:t>
            </w:r>
          </w:p>
        </w:tc>
        <w:tc>
          <w:tcPr>
            <w:tcW w:w="876" w:type="pct"/>
          </w:tcPr>
          <w:p w14:paraId="10F1EFD4" w14:textId="41C47DB1"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CHAPTER IX</w:t>
            </w:r>
          </w:p>
          <w:p w14:paraId="2C8A4CB1"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FINAL AND TRANSITIONAL PROVISIONS</w:t>
            </w:r>
          </w:p>
          <w:p w14:paraId="50ACF060" w14:textId="77777777" w:rsidR="00750260" w:rsidRPr="00E54DA9" w:rsidRDefault="00750260" w:rsidP="00750260">
            <w:pPr>
              <w:spacing w:before="4" w:after="4"/>
              <w:ind w:firstLine="22"/>
              <w:jc w:val="center"/>
              <w:rPr>
                <w:b/>
                <w:color w:val="000000" w:themeColor="text1"/>
                <w:sz w:val="16"/>
                <w:szCs w:val="16"/>
              </w:rPr>
            </w:pPr>
          </w:p>
          <w:p w14:paraId="158E770F"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Section 1</w:t>
            </w:r>
          </w:p>
          <w:p w14:paraId="157A284F"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Final provisions</w:t>
            </w:r>
          </w:p>
          <w:p w14:paraId="0A691879" w14:textId="77777777" w:rsidR="00750260" w:rsidRPr="00E54DA9" w:rsidRDefault="00750260" w:rsidP="00750260">
            <w:pPr>
              <w:spacing w:before="4" w:after="4"/>
              <w:ind w:firstLine="22"/>
              <w:jc w:val="center"/>
              <w:rPr>
                <w:b/>
                <w:color w:val="000000" w:themeColor="text1"/>
                <w:sz w:val="16"/>
                <w:szCs w:val="16"/>
              </w:rPr>
            </w:pPr>
          </w:p>
          <w:p w14:paraId="7CDC8F2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162.</w:t>
            </w:r>
            <w:r w:rsidRPr="00E54DA9">
              <w:rPr>
                <w:color w:val="000000" w:themeColor="text1"/>
                <w:sz w:val="16"/>
                <w:szCs w:val="16"/>
              </w:rPr>
              <w:tab/>
              <w:t>This Regulation shall enter into force on the expiry of 12 months from the date of its publication in the Official Gazette of the Republic of Moldova.</w:t>
            </w:r>
          </w:p>
          <w:p w14:paraId="346CCA0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163.</w:t>
            </w:r>
            <w:r w:rsidRPr="00E54DA9">
              <w:rPr>
                <w:color w:val="000000" w:themeColor="text1"/>
                <w:sz w:val="16"/>
                <w:szCs w:val="16"/>
              </w:rPr>
              <w:tab/>
              <w:t>National Agency for Public Health through the Center for Toxicological Information, pursuant to art. (1) let. a) of Law no. 277/2018 on chemicals, has the electronic means for creating and transmitting the Product Identifier (PI), within 36 months from the date of entry into force of this Regulation.</w:t>
            </w:r>
          </w:p>
          <w:p w14:paraId="4C8F0F96"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164.</w:t>
            </w:r>
            <w:r w:rsidRPr="00E54DA9">
              <w:rPr>
                <w:color w:val="000000" w:themeColor="text1"/>
                <w:sz w:val="16"/>
                <w:szCs w:val="16"/>
              </w:rPr>
              <w:tab/>
              <w:t>The information to be submitted by relevant importers, downstream users and distributors related to emergency health response shall be submitted from 36 months after the date of entry into force of this Regulation.</w:t>
            </w:r>
          </w:p>
          <w:p w14:paraId="2755CB4E" w14:textId="77777777" w:rsidR="00750260" w:rsidRPr="00E54DA9" w:rsidRDefault="00750260" w:rsidP="00750260">
            <w:pPr>
              <w:spacing w:before="4" w:after="4"/>
              <w:ind w:firstLine="22"/>
              <w:jc w:val="both"/>
              <w:rPr>
                <w:bCs/>
                <w:color w:val="000000" w:themeColor="text1"/>
                <w:sz w:val="16"/>
                <w:szCs w:val="16"/>
              </w:rPr>
            </w:pPr>
          </w:p>
          <w:p w14:paraId="216532B3"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Section 2</w:t>
            </w:r>
          </w:p>
          <w:p w14:paraId="4256BBD1" w14:textId="77777777" w:rsidR="00750260" w:rsidRPr="00E54DA9" w:rsidRDefault="00750260" w:rsidP="00750260">
            <w:pPr>
              <w:pStyle w:val="P68B1DB1-a3"/>
              <w:spacing w:before="4" w:after="4"/>
              <w:ind w:firstLine="22"/>
              <w:jc w:val="center"/>
              <w:rPr>
                <w:color w:val="000000" w:themeColor="text1"/>
                <w:sz w:val="16"/>
                <w:szCs w:val="16"/>
              </w:rPr>
            </w:pPr>
            <w:r w:rsidRPr="00E54DA9">
              <w:rPr>
                <w:color w:val="000000" w:themeColor="text1"/>
                <w:sz w:val="16"/>
                <w:szCs w:val="16"/>
              </w:rPr>
              <w:t>Transitional provisions</w:t>
            </w:r>
          </w:p>
          <w:p w14:paraId="14702303" w14:textId="77777777" w:rsidR="00750260" w:rsidRPr="00E54DA9" w:rsidRDefault="00750260" w:rsidP="00750260">
            <w:pPr>
              <w:spacing w:before="4" w:after="4"/>
              <w:ind w:firstLine="22"/>
              <w:jc w:val="both"/>
              <w:rPr>
                <w:bCs/>
                <w:color w:val="000000" w:themeColor="text1"/>
                <w:sz w:val="16"/>
                <w:szCs w:val="16"/>
              </w:rPr>
            </w:pPr>
          </w:p>
          <w:p w14:paraId="2CFBD4A7"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165.</w:t>
            </w:r>
            <w:r w:rsidRPr="00E54DA9">
              <w:rPr>
                <w:color w:val="000000" w:themeColor="text1"/>
                <w:sz w:val="16"/>
                <w:szCs w:val="16"/>
              </w:rPr>
              <w:tab/>
              <w:t>The requirements of this Regulation concerning classification, labelling and packaging shall apply to substances from the expiry of 12 months after the entry into force of this Regulation.</w:t>
            </w:r>
          </w:p>
          <w:p w14:paraId="5419C4BD" w14:textId="77777777"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166.</w:t>
            </w:r>
            <w:r w:rsidRPr="00E54DA9">
              <w:rPr>
                <w:color w:val="000000" w:themeColor="text1"/>
                <w:sz w:val="16"/>
                <w:szCs w:val="16"/>
              </w:rPr>
              <w:tab/>
              <w:t>The requirements of this Regulation concerning classification, labelling and packaging shall apply to mixtures from the expiry of 36 months after the entry into force of this Regulation.</w:t>
            </w:r>
          </w:p>
          <w:p w14:paraId="718A0995" w14:textId="135099A2" w:rsidR="00750260" w:rsidRPr="00E54DA9" w:rsidRDefault="00750260" w:rsidP="00750260">
            <w:pPr>
              <w:pStyle w:val="P68B1DB1-a4"/>
              <w:spacing w:before="4" w:after="4"/>
              <w:ind w:firstLine="22"/>
              <w:jc w:val="both"/>
              <w:rPr>
                <w:bCs/>
                <w:color w:val="000000" w:themeColor="text1"/>
                <w:sz w:val="16"/>
                <w:szCs w:val="16"/>
              </w:rPr>
            </w:pPr>
            <w:r w:rsidRPr="00E54DA9">
              <w:rPr>
                <w:color w:val="000000" w:themeColor="text1"/>
                <w:sz w:val="16"/>
                <w:szCs w:val="16"/>
              </w:rPr>
              <w:t>167.</w:t>
            </w:r>
            <w:r w:rsidRPr="00E54DA9">
              <w:rPr>
                <w:color w:val="000000" w:themeColor="text1"/>
                <w:sz w:val="16"/>
                <w:szCs w:val="16"/>
              </w:rPr>
              <w:tab/>
              <w:t>By way of derogation from points 165 and 166, substances and mixtures may be classified, labelled and packaged in accordance with this Regulation before 12 months after entry into force and 36 months after entry into force, respectively.</w:t>
            </w:r>
          </w:p>
        </w:tc>
        <w:tc>
          <w:tcPr>
            <w:tcW w:w="487" w:type="pct"/>
          </w:tcPr>
          <w:p w14:paraId="579E9296" w14:textId="7D10053B"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96A6F43" w14:textId="2BEE1224" w:rsidR="00750260" w:rsidRPr="00E54DA9" w:rsidRDefault="00750260" w:rsidP="00750260">
            <w:pPr>
              <w:spacing w:before="4" w:after="4"/>
              <w:ind w:firstLine="22"/>
              <w:jc w:val="both"/>
              <w:rPr>
                <w:bCs/>
                <w:color w:val="000000" w:themeColor="text1"/>
                <w:sz w:val="16"/>
                <w:szCs w:val="16"/>
              </w:rPr>
            </w:pPr>
          </w:p>
        </w:tc>
        <w:tc>
          <w:tcPr>
            <w:tcW w:w="474" w:type="pct"/>
          </w:tcPr>
          <w:p w14:paraId="442EBB48" w14:textId="77777777" w:rsidR="00750260" w:rsidRPr="00E54DA9" w:rsidRDefault="00750260" w:rsidP="00750260">
            <w:pPr>
              <w:spacing w:before="4" w:after="4"/>
              <w:ind w:firstLine="22"/>
              <w:jc w:val="both"/>
              <w:rPr>
                <w:bCs/>
                <w:color w:val="000000" w:themeColor="text1"/>
                <w:sz w:val="16"/>
                <w:szCs w:val="16"/>
              </w:rPr>
            </w:pPr>
          </w:p>
        </w:tc>
      </w:tr>
      <w:tr w:rsidR="00750260" w:rsidRPr="00E54DA9" w14:paraId="22A0FC41" w14:textId="4FD38535" w:rsidTr="007B2C92">
        <w:tc>
          <w:tcPr>
            <w:tcW w:w="923" w:type="pct"/>
          </w:tcPr>
          <w:p w14:paraId="5C21DC31"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ANEXA I</w:t>
            </w:r>
          </w:p>
          <w:p w14:paraId="1A091C98"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Se atașează fișier PDF</w:t>
            </w:r>
          </w:p>
          <w:p w14:paraId="1A99D6E4" w14:textId="6A9AB00F" w:rsidR="00750260" w:rsidRPr="00E54DA9" w:rsidRDefault="00750260" w:rsidP="00750260">
            <w:pPr>
              <w:pStyle w:val="P68B1DB1-a3"/>
              <w:spacing w:before="4" w:after="4"/>
              <w:jc w:val="both"/>
              <w:rPr>
                <w:color w:val="000000" w:themeColor="text1"/>
                <w:sz w:val="16"/>
                <w:szCs w:val="16"/>
              </w:rPr>
            </w:pPr>
            <w:r w:rsidRPr="00E54DA9">
              <w:rPr>
                <w:bCs/>
                <w:color w:val="000000" w:themeColor="text1"/>
                <w:sz w:val="16"/>
                <w:szCs w:val="16"/>
              </w:rPr>
              <w:t>(anexă la tabel)</w:t>
            </w:r>
          </w:p>
        </w:tc>
        <w:tc>
          <w:tcPr>
            <w:tcW w:w="827" w:type="pct"/>
          </w:tcPr>
          <w:p w14:paraId="67828CF6"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ANNEX I</w:t>
            </w:r>
          </w:p>
          <w:p w14:paraId="1666B66D"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 PDF file is attached</w:t>
            </w:r>
          </w:p>
          <w:p w14:paraId="74614916" w14:textId="7D712D24" w:rsidR="00750260" w:rsidRPr="00E54DA9" w:rsidRDefault="00750260" w:rsidP="00750260">
            <w:pPr>
              <w:pStyle w:val="P68B1DB1-a4"/>
              <w:spacing w:before="4" w:after="4"/>
              <w:jc w:val="both"/>
              <w:rPr>
                <w:b/>
                <w:color w:val="000000" w:themeColor="text1"/>
                <w:sz w:val="16"/>
                <w:szCs w:val="16"/>
              </w:rPr>
            </w:pPr>
            <w:r w:rsidRPr="00E54DA9">
              <w:rPr>
                <w:b/>
                <w:color w:val="000000" w:themeColor="text1"/>
                <w:sz w:val="16"/>
                <w:szCs w:val="16"/>
              </w:rPr>
              <w:t>(annex to the table)</w:t>
            </w:r>
          </w:p>
        </w:tc>
        <w:tc>
          <w:tcPr>
            <w:tcW w:w="925" w:type="pct"/>
          </w:tcPr>
          <w:p w14:paraId="79DDAB18"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Anexa nr.1</w:t>
            </w:r>
          </w:p>
          <w:p w14:paraId="47F9C303"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Se atașează fișier WORD</w:t>
            </w:r>
          </w:p>
          <w:p w14:paraId="56A0E1EB" w14:textId="53BB1757" w:rsidR="00750260" w:rsidRPr="00E54DA9" w:rsidRDefault="00750260" w:rsidP="00750260">
            <w:pPr>
              <w:pStyle w:val="P68B1DB1-a3"/>
              <w:spacing w:before="4" w:after="4"/>
              <w:ind w:firstLine="22"/>
              <w:rPr>
                <w:color w:val="000000" w:themeColor="text1"/>
                <w:sz w:val="16"/>
                <w:szCs w:val="16"/>
              </w:rPr>
            </w:pPr>
            <w:r w:rsidRPr="00E54DA9">
              <w:rPr>
                <w:bCs/>
                <w:color w:val="000000" w:themeColor="text1"/>
                <w:sz w:val="16"/>
                <w:szCs w:val="16"/>
              </w:rPr>
              <w:t>(anexă la tabel)</w:t>
            </w:r>
          </w:p>
        </w:tc>
        <w:tc>
          <w:tcPr>
            <w:tcW w:w="876" w:type="pct"/>
          </w:tcPr>
          <w:p w14:paraId="53A6FB1C"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Annex No. 1</w:t>
            </w:r>
          </w:p>
          <w:p w14:paraId="47FC3D2F"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 WORD file is attached</w:t>
            </w:r>
          </w:p>
          <w:p w14:paraId="533DBD7D" w14:textId="32C41003" w:rsidR="00750260" w:rsidRPr="00E54DA9" w:rsidRDefault="00750260" w:rsidP="00750260">
            <w:pPr>
              <w:pStyle w:val="P68B1DB1-a3"/>
              <w:spacing w:before="4" w:after="4"/>
              <w:ind w:firstLine="22"/>
              <w:rPr>
                <w:color w:val="000000" w:themeColor="text1"/>
                <w:sz w:val="16"/>
                <w:szCs w:val="16"/>
              </w:rPr>
            </w:pPr>
            <w:r w:rsidRPr="00E54DA9">
              <w:rPr>
                <w:bCs/>
                <w:color w:val="000000" w:themeColor="text1"/>
                <w:sz w:val="16"/>
                <w:szCs w:val="16"/>
              </w:rPr>
              <w:t>(annex to the table)</w:t>
            </w:r>
          </w:p>
        </w:tc>
        <w:tc>
          <w:tcPr>
            <w:tcW w:w="487" w:type="pct"/>
          </w:tcPr>
          <w:p w14:paraId="029B3EDA" w14:textId="39CBE041"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18C6EDE4" w14:textId="505B292B"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00AA2A1C"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07FC5557" w14:textId="1B1E1E36" w:rsidTr="007B2C92">
        <w:tc>
          <w:tcPr>
            <w:tcW w:w="923" w:type="pct"/>
          </w:tcPr>
          <w:p w14:paraId="26A7180F" w14:textId="77777777" w:rsidR="00750260" w:rsidRPr="00E54DA9" w:rsidRDefault="00750260" w:rsidP="00750260">
            <w:pPr>
              <w:spacing w:after="0"/>
              <w:jc w:val="both"/>
              <w:rPr>
                <w:bCs/>
                <w:color w:val="000000" w:themeColor="text1"/>
                <w:sz w:val="16"/>
                <w:szCs w:val="16"/>
                <w:lang w:val="pt-BR"/>
              </w:rPr>
            </w:pPr>
            <w:r w:rsidRPr="00E54DA9">
              <w:rPr>
                <w:bCs/>
                <w:color w:val="000000" w:themeColor="text1"/>
                <w:sz w:val="16"/>
                <w:szCs w:val="16"/>
                <w:lang w:val="pt-BR"/>
              </w:rPr>
              <w:t>ANEXA II</w:t>
            </w:r>
          </w:p>
          <w:p w14:paraId="7352D089" w14:textId="77777777" w:rsidR="00750260" w:rsidRPr="00E54DA9" w:rsidRDefault="00750260" w:rsidP="00750260">
            <w:pPr>
              <w:spacing w:after="0"/>
              <w:jc w:val="both"/>
              <w:rPr>
                <w:bCs/>
                <w:color w:val="000000" w:themeColor="text1"/>
                <w:sz w:val="16"/>
                <w:szCs w:val="16"/>
                <w:lang w:val="pt-BR"/>
              </w:rPr>
            </w:pPr>
            <w:r w:rsidRPr="00E54DA9">
              <w:rPr>
                <w:bCs/>
                <w:color w:val="000000" w:themeColor="text1"/>
                <w:sz w:val="16"/>
                <w:szCs w:val="16"/>
                <w:lang w:val="pt-BR"/>
              </w:rPr>
              <w:t>Se atașează fișier PDF</w:t>
            </w:r>
          </w:p>
          <w:p w14:paraId="4544084F" w14:textId="4B1716D9" w:rsidR="00750260" w:rsidRPr="00E54DA9" w:rsidRDefault="00750260" w:rsidP="00750260">
            <w:pPr>
              <w:pStyle w:val="P68B1DB1-a3"/>
              <w:spacing w:before="4" w:after="4"/>
              <w:rPr>
                <w:color w:val="000000" w:themeColor="text1"/>
                <w:sz w:val="16"/>
                <w:szCs w:val="16"/>
              </w:rPr>
            </w:pPr>
            <w:r w:rsidRPr="00E54DA9">
              <w:rPr>
                <w:bCs/>
                <w:color w:val="000000" w:themeColor="text1"/>
                <w:sz w:val="16"/>
                <w:szCs w:val="16"/>
              </w:rPr>
              <w:t>(anexă la tabel)</w:t>
            </w:r>
          </w:p>
        </w:tc>
        <w:tc>
          <w:tcPr>
            <w:tcW w:w="827" w:type="pct"/>
          </w:tcPr>
          <w:p w14:paraId="21500005"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ANNEX II</w:t>
            </w:r>
          </w:p>
          <w:p w14:paraId="151D886D"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 PDF file is attached</w:t>
            </w:r>
          </w:p>
          <w:p w14:paraId="57971432" w14:textId="29077173" w:rsidR="00750260" w:rsidRPr="00E54DA9" w:rsidRDefault="00750260" w:rsidP="00750260">
            <w:pPr>
              <w:pStyle w:val="P68B1DB1-a4"/>
              <w:spacing w:before="4" w:after="4"/>
              <w:rPr>
                <w:b/>
                <w:color w:val="000000" w:themeColor="text1"/>
                <w:sz w:val="16"/>
                <w:szCs w:val="16"/>
              </w:rPr>
            </w:pPr>
            <w:r w:rsidRPr="00E54DA9">
              <w:rPr>
                <w:b/>
                <w:color w:val="000000" w:themeColor="text1"/>
                <w:sz w:val="16"/>
                <w:szCs w:val="16"/>
              </w:rPr>
              <w:t>(annex to the table)</w:t>
            </w:r>
          </w:p>
        </w:tc>
        <w:tc>
          <w:tcPr>
            <w:tcW w:w="925" w:type="pct"/>
          </w:tcPr>
          <w:p w14:paraId="1D9816EE"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Anexa nr. 2</w:t>
            </w:r>
          </w:p>
          <w:p w14:paraId="6EB46D3E"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Se atașează fișier WORD</w:t>
            </w:r>
          </w:p>
          <w:p w14:paraId="4B9DAFD3" w14:textId="1ACFD9FD" w:rsidR="00750260" w:rsidRPr="00E54DA9" w:rsidRDefault="00750260" w:rsidP="00750260">
            <w:pPr>
              <w:pStyle w:val="P68B1DB1-a3"/>
              <w:spacing w:before="4" w:after="4"/>
              <w:ind w:firstLine="22"/>
              <w:rPr>
                <w:color w:val="000000" w:themeColor="text1"/>
                <w:sz w:val="16"/>
                <w:szCs w:val="16"/>
              </w:rPr>
            </w:pPr>
            <w:r w:rsidRPr="00E54DA9">
              <w:rPr>
                <w:bCs/>
                <w:color w:val="000000" w:themeColor="text1"/>
                <w:sz w:val="16"/>
                <w:szCs w:val="16"/>
              </w:rPr>
              <w:t>(anexă la tabel)</w:t>
            </w:r>
          </w:p>
        </w:tc>
        <w:tc>
          <w:tcPr>
            <w:tcW w:w="876" w:type="pct"/>
          </w:tcPr>
          <w:p w14:paraId="6835C5FF"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Annex No. 2</w:t>
            </w:r>
          </w:p>
          <w:p w14:paraId="71F9ADC3"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 WORD file is attached</w:t>
            </w:r>
          </w:p>
          <w:p w14:paraId="59EEA9F0" w14:textId="128C01C9" w:rsidR="00750260" w:rsidRPr="00E54DA9" w:rsidRDefault="00750260" w:rsidP="00750260">
            <w:pPr>
              <w:pStyle w:val="P68B1DB1-a3"/>
              <w:spacing w:before="4" w:after="4"/>
              <w:ind w:firstLine="22"/>
              <w:rPr>
                <w:color w:val="000000" w:themeColor="text1"/>
                <w:sz w:val="16"/>
                <w:szCs w:val="16"/>
              </w:rPr>
            </w:pPr>
            <w:r w:rsidRPr="00E54DA9">
              <w:rPr>
                <w:bCs/>
                <w:color w:val="000000" w:themeColor="text1"/>
                <w:sz w:val="16"/>
                <w:szCs w:val="16"/>
              </w:rPr>
              <w:t>(annex to the table)</w:t>
            </w:r>
          </w:p>
        </w:tc>
        <w:tc>
          <w:tcPr>
            <w:tcW w:w="487" w:type="pct"/>
          </w:tcPr>
          <w:p w14:paraId="33FA4BFB" w14:textId="53D68744"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2441B653" w14:textId="4D9BC830"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6D79AD45"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3FBEA997" w14:textId="6FF9297C" w:rsidTr="007B2C92">
        <w:trPr>
          <w:trHeight w:val="47"/>
        </w:trPr>
        <w:tc>
          <w:tcPr>
            <w:tcW w:w="923" w:type="pct"/>
          </w:tcPr>
          <w:p w14:paraId="202D3DE2" w14:textId="77777777" w:rsidR="00750260" w:rsidRPr="00E54DA9" w:rsidRDefault="00750260" w:rsidP="00750260">
            <w:pPr>
              <w:spacing w:after="0"/>
              <w:jc w:val="both"/>
              <w:rPr>
                <w:bCs/>
                <w:color w:val="000000" w:themeColor="text1"/>
                <w:sz w:val="16"/>
                <w:szCs w:val="16"/>
                <w:lang w:val="pt-BR"/>
              </w:rPr>
            </w:pPr>
            <w:r w:rsidRPr="00E54DA9">
              <w:rPr>
                <w:bCs/>
                <w:color w:val="000000" w:themeColor="text1"/>
                <w:sz w:val="16"/>
                <w:szCs w:val="16"/>
                <w:lang w:val="pt-BR"/>
              </w:rPr>
              <w:t>ANEXA III</w:t>
            </w:r>
          </w:p>
          <w:p w14:paraId="02ABD3FB" w14:textId="77777777" w:rsidR="00750260" w:rsidRPr="00E54DA9" w:rsidRDefault="00750260" w:rsidP="00750260">
            <w:pPr>
              <w:spacing w:after="0"/>
              <w:jc w:val="both"/>
              <w:rPr>
                <w:bCs/>
                <w:color w:val="000000" w:themeColor="text1"/>
                <w:sz w:val="16"/>
                <w:szCs w:val="16"/>
                <w:lang w:val="pt-BR"/>
              </w:rPr>
            </w:pPr>
            <w:r w:rsidRPr="00E54DA9">
              <w:rPr>
                <w:bCs/>
                <w:color w:val="000000" w:themeColor="text1"/>
                <w:sz w:val="16"/>
                <w:szCs w:val="16"/>
                <w:lang w:val="pt-BR"/>
              </w:rPr>
              <w:t>Se atașează fișier PDF</w:t>
            </w:r>
          </w:p>
          <w:p w14:paraId="39FCD625" w14:textId="14F00599" w:rsidR="00750260" w:rsidRPr="00E54DA9" w:rsidRDefault="00750260" w:rsidP="00750260">
            <w:pPr>
              <w:pStyle w:val="P68B1DB1-a3"/>
              <w:spacing w:before="4" w:after="4"/>
              <w:rPr>
                <w:color w:val="000000" w:themeColor="text1"/>
                <w:sz w:val="16"/>
                <w:szCs w:val="16"/>
              </w:rPr>
            </w:pPr>
            <w:r w:rsidRPr="00E54DA9">
              <w:rPr>
                <w:bCs/>
                <w:color w:val="000000" w:themeColor="text1"/>
                <w:sz w:val="16"/>
                <w:szCs w:val="16"/>
              </w:rPr>
              <w:t>(anexă la tabel)</w:t>
            </w:r>
          </w:p>
        </w:tc>
        <w:tc>
          <w:tcPr>
            <w:tcW w:w="827" w:type="pct"/>
          </w:tcPr>
          <w:p w14:paraId="2355CC3C"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ANNEX III</w:t>
            </w:r>
          </w:p>
          <w:p w14:paraId="2D88D7EA"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 PDF file is attached</w:t>
            </w:r>
          </w:p>
          <w:p w14:paraId="3DCDBA87" w14:textId="75CFF5BC" w:rsidR="00750260" w:rsidRPr="00E54DA9" w:rsidRDefault="00750260" w:rsidP="00750260">
            <w:pPr>
              <w:pStyle w:val="P68B1DB1-a4"/>
              <w:spacing w:before="4" w:after="4"/>
              <w:rPr>
                <w:b/>
                <w:color w:val="000000" w:themeColor="text1"/>
                <w:sz w:val="16"/>
                <w:szCs w:val="16"/>
              </w:rPr>
            </w:pPr>
            <w:r w:rsidRPr="00E54DA9">
              <w:rPr>
                <w:b/>
                <w:color w:val="000000" w:themeColor="text1"/>
                <w:sz w:val="16"/>
                <w:szCs w:val="16"/>
              </w:rPr>
              <w:t>(annex to the table)</w:t>
            </w:r>
          </w:p>
        </w:tc>
        <w:tc>
          <w:tcPr>
            <w:tcW w:w="925" w:type="pct"/>
          </w:tcPr>
          <w:p w14:paraId="4613234F"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Anexa nr. 3</w:t>
            </w:r>
          </w:p>
          <w:p w14:paraId="673E6AD5"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Se atașează fișier WORD</w:t>
            </w:r>
          </w:p>
          <w:p w14:paraId="715A4CF0" w14:textId="6095651D" w:rsidR="00750260" w:rsidRPr="00E54DA9" w:rsidRDefault="00750260" w:rsidP="00750260">
            <w:pPr>
              <w:pStyle w:val="P68B1DB1-a3"/>
              <w:spacing w:before="4" w:after="4"/>
              <w:ind w:firstLine="22"/>
              <w:rPr>
                <w:color w:val="000000" w:themeColor="text1"/>
                <w:sz w:val="16"/>
                <w:szCs w:val="16"/>
              </w:rPr>
            </w:pPr>
            <w:r w:rsidRPr="00E54DA9">
              <w:rPr>
                <w:bCs/>
                <w:color w:val="000000" w:themeColor="text1"/>
                <w:sz w:val="16"/>
                <w:szCs w:val="16"/>
              </w:rPr>
              <w:t>(anexă la tabel)</w:t>
            </w:r>
          </w:p>
        </w:tc>
        <w:tc>
          <w:tcPr>
            <w:tcW w:w="876" w:type="pct"/>
          </w:tcPr>
          <w:p w14:paraId="7B24DA37"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Annex No. 3</w:t>
            </w:r>
          </w:p>
          <w:p w14:paraId="4FD46099"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 WORD file is attached</w:t>
            </w:r>
          </w:p>
          <w:p w14:paraId="1879B113" w14:textId="218AA7B9" w:rsidR="00750260" w:rsidRPr="00E54DA9" w:rsidRDefault="00750260" w:rsidP="00750260">
            <w:pPr>
              <w:pStyle w:val="P68B1DB1-a3"/>
              <w:spacing w:before="4" w:after="4"/>
              <w:ind w:firstLine="22"/>
              <w:rPr>
                <w:color w:val="000000" w:themeColor="text1"/>
                <w:sz w:val="16"/>
                <w:szCs w:val="16"/>
              </w:rPr>
            </w:pPr>
            <w:r w:rsidRPr="00E54DA9">
              <w:rPr>
                <w:bCs/>
                <w:color w:val="000000" w:themeColor="text1"/>
                <w:sz w:val="16"/>
                <w:szCs w:val="16"/>
              </w:rPr>
              <w:t>(annex to the table)</w:t>
            </w:r>
          </w:p>
        </w:tc>
        <w:tc>
          <w:tcPr>
            <w:tcW w:w="487" w:type="pct"/>
          </w:tcPr>
          <w:p w14:paraId="0F8AEC30" w14:textId="676B501F"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F93AF73" w14:textId="17B11D2C"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44B9748E"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1095A1B0" w14:textId="19B944D4" w:rsidTr="007B2C92">
        <w:tc>
          <w:tcPr>
            <w:tcW w:w="923" w:type="pct"/>
          </w:tcPr>
          <w:p w14:paraId="5F512B63" w14:textId="77777777" w:rsidR="00750260" w:rsidRPr="00E54DA9" w:rsidRDefault="00750260" w:rsidP="00750260">
            <w:pPr>
              <w:spacing w:after="0"/>
              <w:jc w:val="both"/>
              <w:rPr>
                <w:bCs/>
                <w:color w:val="000000" w:themeColor="text1"/>
                <w:sz w:val="16"/>
                <w:szCs w:val="16"/>
                <w:lang w:val="pt-BR"/>
              </w:rPr>
            </w:pPr>
            <w:r w:rsidRPr="00E54DA9">
              <w:rPr>
                <w:bCs/>
                <w:color w:val="000000" w:themeColor="text1"/>
                <w:sz w:val="16"/>
                <w:szCs w:val="16"/>
                <w:lang w:val="pt-BR"/>
              </w:rPr>
              <w:t>ANEXA IV</w:t>
            </w:r>
          </w:p>
          <w:p w14:paraId="5FF31836" w14:textId="77777777" w:rsidR="00750260" w:rsidRPr="00E54DA9" w:rsidRDefault="00750260" w:rsidP="00750260">
            <w:pPr>
              <w:spacing w:after="0"/>
              <w:jc w:val="both"/>
              <w:rPr>
                <w:bCs/>
                <w:color w:val="000000" w:themeColor="text1"/>
                <w:sz w:val="16"/>
                <w:szCs w:val="16"/>
                <w:lang w:val="pt-BR"/>
              </w:rPr>
            </w:pPr>
            <w:r w:rsidRPr="00E54DA9">
              <w:rPr>
                <w:bCs/>
                <w:color w:val="000000" w:themeColor="text1"/>
                <w:sz w:val="16"/>
                <w:szCs w:val="16"/>
                <w:lang w:val="pt-BR"/>
              </w:rPr>
              <w:t>Se atașează fișier PDF</w:t>
            </w:r>
          </w:p>
          <w:p w14:paraId="48656241" w14:textId="11C8D07D" w:rsidR="00750260" w:rsidRPr="00E54DA9" w:rsidRDefault="00750260" w:rsidP="00750260">
            <w:pPr>
              <w:spacing w:after="0"/>
              <w:jc w:val="both"/>
              <w:rPr>
                <w:b/>
                <w:color w:val="000000" w:themeColor="text1"/>
                <w:sz w:val="16"/>
                <w:szCs w:val="16"/>
                <w:lang w:val="pt-BR"/>
              </w:rPr>
            </w:pPr>
            <w:r w:rsidRPr="00E54DA9">
              <w:rPr>
                <w:b/>
                <w:color w:val="000000" w:themeColor="text1"/>
                <w:sz w:val="16"/>
                <w:szCs w:val="16"/>
              </w:rPr>
              <w:t>(anexă la tabel)</w:t>
            </w:r>
          </w:p>
        </w:tc>
        <w:tc>
          <w:tcPr>
            <w:tcW w:w="827" w:type="pct"/>
          </w:tcPr>
          <w:p w14:paraId="16AD4FB1"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ANNEX IV</w:t>
            </w:r>
          </w:p>
          <w:p w14:paraId="11D70249"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 PDF file is attached</w:t>
            </w:r>
          </w:p>
          <w:p w14:paraId="2278F782" w14:textId="007F5ADA" w:rsidR="00750260" w:rsidRPr="00E54DA9" w:rsidRDefault="00750260" w:rsidP="00750260">
            <w:pPr>
              <w:pStyle w:val="P68B1DB1-a4"/>
              <w:spacing w:before="4" w:after="4"/>
              <w:ind w:firstLine="22"/>
              <w:rPr>
                <w:b/>
                <w:color w:val="000000" w:themeColor="text1"/>
                <w:sz w:val="16"/>
                <w:szCs w:val="16"/>
              </w:rPr>
            </w:pPr>
            <w:r w:rsidRPr="00E54DA9">
              <w:rPr>
                <w:b/>
                <w:color w:val="000000" w:themeColor="text1"/>
                <w:sz w:val="16"/>
                <w:szCs w:val="16"/>
              </w:rPr>
              <w:t>(annex to the table)</w:t>
            </w:r>
          </w:p>
        </w:tc>
        <w:tc>
          <w:tcPr>
            <w:tcW w:w="925" w:type="pct"/>
          </w:tcPr>
          <w:p w14:paraId="30CD16BE"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Anexa nr. 4</w:t>
            </w:r>
          </w:p>
          <w:p w14:paraId="46EE3DAF"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Se atașează fișier WORD</w:t>
            </w:r>
          </w:p>
          <w:p w14:paraId="1D9FBFF1" w14:textId="3CC12C91" w:rsidR="00750260" w:rsidRPr="00E54DA9" w:rsidRDefault="00750260" w:rsidP="00750260">
            <w:pPr>
              <w:pStyle w:val="P68B1DB1-a3"/>
              <w:spacing w:before="4" w:after="4"/>
              <w:ind w:firstLine="22"/>
              <w:rPr>
                <w:color w:val="000000" w:themeColor="text1"/>
                <w:sz w:val="16"/>
                <w:szCs w:val="16"/>
              </w:rPr>
            </w:pPr>
            <w:r w:rsidRPr="00E54DA9">
              <w:rPr>
                <w:bCs/>
                <w:color w:val="000000" w:themeColor="text1"/>
                <w:sz w:val="16"/>
                <w:szCs w:val="16"/>
              </w:rPr>
              <w:t>(anexă la tabel)</w:t>
            </w:r>
          </w:p>
        </w:tc>
        <w:tc>
          <w:tcPr>
            <w:tcW w:w="876" w:type="pct"/>
          </w:tcPr>
          <w:p w14:paraId="3D0F524A"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Annex No. 4</w:t>
            </w:r>
          </w:p>
          <w:p w14:paraId="0FD4C1D8"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 WORD file is attached</w:t>
            </w:r>
          </w:p>
          <w:p w14:paraId="15BC0953" w14:textId="701D3097" w:rsidR="00750260" w:rsidRPr="00E54DA9" w:rsidRDefault="00750260" w:rsidP="00750260">
            <w:pPr>
              <w:pStyle w:val="P68B1DB1-a3"/>
              <w:spacing w:before="4" w:after="4"/>
              <w:ind w:firstLine="22"/>
              <w:rPr>
                <w:color w:val="000000" w:themeColor="text1"/>
                <w:sz w:val="16"/>
                <w:szCs w:val="16"/>
              </w:rPr>
            </w:pPr>
            <w:r w:rsidRPr="00E54DA9">
              <w:rPr>
                <w:bCs/>
                <w:color w:val="000000" w:themeColor="text1"/>
                <w:sz w:val="16"/>
                <w:szCs w:val="16"/>
              </w:rPr>
              <w:t>(annex to the table)</w:t>
            </w:r>
          </w:p>
        </w:tc>
        <w:tc>
          <w:tcPr>
            <w:tcW w:w="487" w:type="pct"/>
          </w:tcPr>
          <w:p w14:paraId="69BE797C" w14:textId="2C3D96B4"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4B477D10" w14:textId="4DB0050E"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the provisions of the PHG is in line with Regulation (EU) 2024/2865 to amend Regulation (EC) No 1272/2008.</w:t>
            </w:r>
          </w:p>
        </w:tc>
        <w:tc>
          <w:tcPr>
            <w:tcW w:w="474" w:type="pct"/>
          </w:tcPr>
          <w:p w14:paraId="7392394D"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5FB16230" w14:textId="4BAD3955" w:rsidTr="007B2C92">
        <w:tc>
          <w:tcPr>
            <w:tcW w:w="923" w:type="pct"/>
          </w:tcPr>
          <w:p w14:paraId="2ADE08BE" w14:textId="77777777" w:rsidR="00750260" w:rsidRPr="00E54DA9" w:rsidRDefault="00750260" w:rsidP="00750260">
            <w:pPr>
              <w:spacing w:after="0"/>
              <w:jc w:val="both"/>
              <w:rPr>
                <w:bCs/>
                <w:color w:val="000000" w:themeColor="text1"/>
                <w:sz w:val="16"/>
                <w:szCs w:val="16"/>
                <w:lang w:val="pt-BR"/>
              </w:rPr>
            </w:pPr>
            <w:r w:rsidRPr="00E54DA9">
              <w:rPr>
                <w:bCs/>
                <w:color w:val="000000" w:themeColor="text1"/>
                <w:sz w:val="16"/>
                <w:szCs w:val="16"/>
                <w:lang w:val="pt-BR"/>
              </w:rPr>
              <w:t>ANEXA V</w:t>
            </w:r>
          </w:p>
          <w:p w14:paraId="23022C7A" w14:textId="77777777" w:rsidR="00750260" w:rsidRPr="00E54DA9" w:rsidRDefault="00750260" w:rsidP="00750260">
            <w:pPr>
              <w:spacing w:after="0"/>
              <w:jc w:val="both"/>
              <w:rPr>
                <w:bCs/>
                <w:color w:val="000000" w:themeColor="text1"/>
                <w:sz w:val="16"/>
                <w:szCs w:val="16"/>
                <w:lang w:val="pt-BR"/>
              </w:rPr>
            </w:pPr>
            <w:r w:rsidRPr="00E54DA9">
              <w:rPr>
                <w:bCs/>
                <w:color w:val="000000" w:themeColor="text1"/>
                <w:sz w:val="16"/>
                <w:szCs w:val="16"/>
                <w:lang w:val="pt-BR"/>
              </w:rPr>
              <w:t>Se atașează fișier PDF</w:t>
            </w:r>
          </w:p>
          <w:p w14:paraId="4FBA4624" w14:textId="25711ACA" w:rsidR="00750260" w:rsidRPr="00E54DA9" w:rsidRDefault="00750260" w:rsidP="00750260">
            <w:pPr>
              <w:pStyle w:val="P68B1DB1-a3"/>
              <w:spacing w:before="4" w:after="4"/>
              <w:rPr>
                <w:color w:val="000000" w:themeColor="text1"/>
                <w:sz w:val="16"/>
                <w:szCs w:val="16"/>
              </w:rPr>
            </w:pPr>
            <w:r w:rsidRPr="00E54DA9">
              <w:rPr>
                <w:bCs/>
                <w:color w:val="000000" w:themeColor="text1"/>
                <w:sz w:val="16"/>
                <w:szCs w:val="16"/>
              </w:rPr>
              <w:t>(anexă la tabel)</w:t>
            </w:r>
          </w:p>
        </w:tc>
        <w:tc>
          <w:tcPr>
            <w:tcW w:w="827" w:type="pct"/>
          </w:tcPr>
          <w:p w14:paraId="2A1FE2FD"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ANNEX V</w:t>
            </w:r>
          </w:p>
          <w:p w14:paraId="2453C147"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 PDF file is attached</w:t>
            </w:r>
          </w:p>
          <w:p w14:paraId="60DDCB29" w14:textId="3C2A9191" w:rsidR="00750260" w:rsidRPr="00E54DA9" w:rsidRDefault="00750260" w:rsidP="00750260">
            <w:pPr>
              <w:pStyle w:val="P68B1DB1-a4"/>
              <w:spacing w:before="4" w:after="4"/>
              <w:rPr>
                <w:bCs/>
                <w:color w:val="000000" w:themeColor="text1"/>
                <w:sz w:val="16"/>
                <w:szCs w:val="16"/>
              </w:rPr>
            </w:pPr>
            <w:r w:rsidRPr="00E54DA9">
              <w:rPr>
                <w:bCs/>
                <w:color w:val="000000" w:themeColor="text1"/>
                <w:sz w:val="16"/>
                <w:szCs w:val="16"/>
              </w:rPr>
              <w:t>(annex to the table)</w:t>
            </w:r>
          </w:p>
        </w:tc>
        <w:tc>
          <w:tcPr>
            <w:tcW w:w="925" w:type="pct"/>
          </w:tcPr>
          <w:p w14:paraId="481F3A2C"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Anexa nr. 5</w:t>
            </w:r>
          </w:p>
          <w:p w14:paraId="7107834C"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Se atașează fișier WORD</w:t>
            </w:r>
          </w:p>
          <w:p w14:paraId="6F5C5569" w14:textId="4844E83B" w:rsidR="00750260" w:rsidRPr="00E54DA9" w:rsidRDefault="00750260" w:rsidP="00750260">
            <w:pPr>
              <w:pStyle w:val="P68B1DB1-a3"/>
              <w:spacing w:before="4" w:after="4"/>
              <w:ind w:firstLine="22"/>
              <w:rPr>
                <w:color w:val="000000" w:themeColor="text1"/>
                <w:sz w:val="16"/>
                <w:szCs w:val="16"/>
              </w:rPr>
            </w:pPr>
            <w:r w:rsidRPr="00E54DA9">
              <w:rPr>
                <w:bCs/>
                <w:color w:val="000000" w:themeColor="text1"/>
                <w:sz w:val="16"/>
                <w:szCs w:val="16"/>
              </w:rPr>
              <w:t>(anexă la tabel)</w:t>
            </w:r>
          </w:p>
        </w:tc>
        <w:tc>
          <w:tcPr>
            <w:tcW w:w="876" w:type="pct"/>
          </w:tcPr>
          <w:p w14:paraId="5E25552C"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Annex No. 5</w:t>
            </w:r>
          </w:p>
          <w:p w14:paraId="59415944"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 WORD file is attached</w:t>
            </w:r>
          </w:p>
          <w:p w14:paraId="37C7DC01" w14:textId="3B0A6F34" w:rsidR="00750260" w:rsidRPr="00E54DA9" w:rsidRDefault="00750260" w:rsidP="00750260">
            <w:pPr>
              <w:pStyle w:val="P68B1DB1-a3"/>
              <w:spacing w:before="4" w:after="4"/>
              <w:ind w:firstLine="22"/>
              <w:rPr>
                <w:color w:val="000000" w:themeColor="text1"/>
                <w:sz w:val="16"/>
                <w:szCs w:val="16"/>
              </w:rPr>
            </w:pPr>
            <w:r w:rsidRPr="00E54DA9">
              <w:rPr>
                <w:bCs/>
                <w:color w:val="000000" w:themeColor="text1"/>
                <w:sz w:val="16"/>
                <w:szCs w:val="16"/>
              </w:rPr>
              <w:t>(annex to the table)</w:t>
            </w:r>
          </w:p>
        </w:tc>
        <w:tc>
          <w:tcPr>
            <w:tcW w:w="487" w:type="pct"/>
          </w:tcPr>
          <w:p w14:paraId="094FF2BA" w14:textId="000C3534"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5B1F6D4F" w14:textId="57D65C8F" w:rsidR="00750260" w:rsidRPr="00E54DA9" w:rsidRDefault="00750260" w:rsidP="00750260">
            <w:pPr>
              <w:spacing w:before="4" w:after="4"/>
              <w:ind w:firstLine="22"/>
              <w:jc w:val="both"/>
              <w:rPr>
                <w:bCs/>
                <w:i/>
                <w:iCs/>
                <w:color w:val="000000" w:themeColor="text1"/>
                <w:sz w:val="16"/>
                <w:szCs w:val="16"/>
              </w:rPr>
            </w:pPr>
          </w:p>
        </w:tc>
        <w:tc>
          <w:tcPr>
            <w:tcW w:w="474" w:type="pct"/>
          </w:tcPr>
          <w:p w14:paraId="4F7D3D2E" w14:textId="77777777" w:rsidR="00750260" w:rsidRPr="00E54DA9" w:rsidRDefault="00750260" w:rsidP="00750260">
            <w:pPr>
              <w:spacing w:before="4" w:after="4"/>
              <w:ind w:firstLine="22"/>
              <w:jc w:val="both"/>
              <w:rPr>
                <w:bCs/>
                <w:i/>
                <w:iCs/>
                <w:color w:val="000000" w:themeColor="text1"/>
                <w:sz w:val="16"/>
                <w:szCs w:val="16"/>
              </w:rPr>
            </w:pPr>
          </w:p>
        </w:tc>
      </w:tr>
      <w:tr w:rsidR="00750260" w:rsidRPr="00E54DA9" w14:paraId="6A40499C" w14:textId="12A0FC9C" w:rsidTr="007B2C92">
        <w:tc>
          <w:tcPr>
            <w:tcW w:w="923" w:type="pct"/>
          </w:tcPr>
          <w:p w14:paraId="1A58EE24" w14:textId="77777777" w:rsidR="00750260" w:rsidRPr="00E54DA9" w:rsidRDefault="00750260" w:rsidP="00750260">
            <w:pPr>
              <w:spacing w:after="0"/>
              <w:jc w:val="both"/>
              <w:rPr>
                <w:bCs/>
                <w:color w:val="000000" w:themeColor="text1"/>
                <w:sz w:val="16"/>
                <w:szCs w:val="16"/>
                <w:lang w:val="sv-SE"/>
              </w:rPr>
            </w:pPr>
            <w:r w:rsidRPr="00E54DA9">
              <w:rPr>
                <w:bCs/>
                <w:color w:val="000000" w:themeColor="text1"/>
                <w:sz w:val="16"/>
                <w:szCs w:val="16"/>
                <w:lang w:val="sv-SE"/>
              </w:rPr>
              <w:t>ANEXA VI</w:t>
            </w:r>
          </w:p>
          <w:p w14:paraId="60B4A328" w14:textId="77777777" w:rsidR="00750260" w:rsidRPr="00E54DA9" w:rsidRDefault="00750260" w:rsidP="00750260">
            <w:pPr>
              <w:spacing w:after="0"/>
              <w:jc w:val="both"/>
              <w:rPr>
                <w:bCs/>
                <w:color w:val="000000" w:themeColor="text1"/>
                <w:sz w:val="16"/>
                <w:szCs w:val="16"/>
                <w:lang w:val="sv-SE"/>
              </w:rPr>
            </w:pPr>
            <w:r w:rsidRPr="00E54DA9">
              <w:rPr>
                <w:bCs/>
                <w:color w:val="000000" w:themeColor="text1"/>
                <w:sz w:val="16"/>
                <w:szCs w:val="16"/>
                <w:lang w:val="sv-SE"/>
              </w:rPr>
              <w:t>Se atașează fișier PDF</w:t>
            </w:r>
          </w:p>
          <w:p w14:paraId="023E88AC" w14:textId="0CE42BB2" w:rsidR="00750260" w:rsidRPr="00E54DA9" w:rsidRDefault="00750260" w:rsidP="00750260">
            <w:pPr>
              <w:pStyle w:val="P68B1DB1-a3"/>
              <w:spacing w:before="4" w:after="4"/>
              <w:ind w:firstLine="22"/>
              <w:rPr>
                <w:color w:val="000000" w:themeColor="text1"/>
                <w:sz w:val="16"/>
                <w:szCs w:val="16"/>
              </w:rPr>
            </w:pPr>
            <w:r w:rsidRPr="00E54DA9">
              <w:rPr>
                <w:bCs/>
                <w:color w:val="000000" w:themeColor="text1"/>
                <w:sz w:val="16"/>
                <w:szCs w:val="16"/>
              </w:rPr>
              <w:t>(anexă la tabel)</w:t>
            </w:r>
          </w:p>
        </w:tc>
        <w:tc>
          <w:tcPr>
            <w:tcW w:w="827" w:type="pct"/>
          </w:tcPr>
          <w:p w14:paraId="7B171C22"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ANNEX VI</w:t>
            </w:r>
          </w:p>
          <w:p w14:paraId="409F2D1A"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 PDF file is attached</w:t>
            </w:r>
          </w:p>
          <w:p w14:paraId="23C64241" w14:textId="359215E3" w:rsidR="00750260" w:rsidRPr="00E54DA9" w:rsidRDefault="00750260" w:rsidP="00750260">
            <w:pPr>
              <w:pStyle w:val="P68B1DB1-a4"/>
              <w:spacing w:before="4" w:after="4"/>
              <w:rPr>
                <w:b/>
                <w:color w:val="000000" w:themeColor="text1"/>
                <w:sz w:val="16"/>
                <w:szCs w:val="16"/>
              </w:rPr>
            </w:pPr>
            <w:r w:rsidRPr="00E54DA9">
              <w:rPr>
                <w:b/>
                <w:color w:val="000000" w:themeColor="text1"/>
                <w:sz w:val="16"/>
                <w:szCs w:val="16"/>
              </w:rPr>
              <w:t>(annex to the table)</w:t>
            </w:r>
          </w:p>
        </w:tc>
        <w:tc>
          <w:tcPr>
            <w:tcW w:w="925" w:type="pct"/>
          </w:tcPr>
          <w:p w14:paraId="405E7E55"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Anexa nr. 6</w:t>
            </w:r>
          </w:p>
          <w:p w14:paraId="042146B1"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Se atașează fișier WORD</w:t>
            </w:r>
          </w:p>
          <w:p w14:paraId="39FABBD0" w14:textId="0BA1B68A" w:rsidR="00750260" w:rsidRPr="00E54DA9" w:rsidRDefault="00750260" w:rsidP="00750260">
            <w:pPr>
              <w:pStyle w:val="P68B1DB1-a3"/>
              <w:spacing w:before="4" w:after="4"/>
              <w:ind w:firstLine="22"/>
              <w:rPr>
                <w:color w:val="000000" w:themeColor="text1"/>
                <w:sz w:val="16"/>
                <w:szCs w:val="16"/>
              </w:rPr>
            </w:pPr>
            <w:r w:rsidRPr="00E54DA9">
              <w:rPr>
                <w:bCs/>
                <w:color w:val="000000" w:themeColor="text1"/>
                <w:sz w:val="16"/>
                <w:szCs w:val="16"/>
              </w:rPr>
              <w:t>(anexă la tabel)</w:t>
            </w:r>
          </w:p>
        </w:tc>
        <w:tc>
          <w:tcPr>
            <w:tcW w:w="876" w:type="pct"/>
          </w:tcPr>
          <w:p w14:paraId="3D47AF95"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Annex No. 6</w:t>
            </w:r>
          </w:p>
          <w:p w14:paraId="0227B270"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 WORD file is attached</w:t>
            </w:r>
          </w:p>
          <w:p w14:paraId="07E88E02" w14:textId="47F514DB" w:rsidR="00750260" w:rsidRPr="00E54DA9" w:rsidRDefault="00750260" w:rsidP="00750260">
            <w:pPr>
              <w:pStyle w:val="P68B1DB1-a3"/>
              <w:spacing w:before="4" w:after="4"/>
              <w:ind w:firstLine="22"/>
              <w:rPr>
                <w:color w:val="000000" w:themeColor="text1"/>
                <w:sz w:val="16"/>
                <w:szCs w:val="16"/>
              </w:rPr>
            </w:pPr>
            <w:r w:rsidRPr="00E54DA9">
              <w:rPr>
                <w:bCs/>
                <w:color w:val="000000" w:themeColor="text1"/>
                <w:sz w:val="16"/>
                <w:szCs w:val="16"/>
              </w:rPr>
              <w:t>(annex to the table)</w:t>
            </w:r>
          </w:p>
        </w:tc>
        <w:tc>
          <w:tcPr>
            <w:tcW w:w="487" w:type="pct"/>
          </w:tcPr>
          <w:p w14:paraId="7F9CA6C2" w14:textId="15531B2D" w:rsidR="00750260" w:rsidRPr="00E54DA9"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37B65DFB" w14:textId="69326BC3" w:rsidR="00750260" w:rsidRPr="00E54DA9" w:rsidRDefault="00750260" w:rsidP="00750260">
            <w:pPr>
              <w:pStyle w:val="P68B1DB1-a5"/>
              <w:spacing w:before="4" w:after="4"/>
              <w:ind w:firstLine="22"/>
              <w:jc w:val="both"/>
              <w:rPr>
                <w:bCs/>
                <w:iCs/>
                <w:color w:val="000000" w:themeColor="text1"/>
                <w:sz w:val="16"/>
                <w:szCs w:val="16"/>
              </w:rPr>
            </w:pPr>
            <w:r w:rsidRPr="00E54DA9">
              <w:rPr>
                <w:color w:val="000000" w:themeColor="text1"/>
                <w:sz w:val="16"/>
                <w:szCs w:val="16"/>
              </w:rPr>
              <w:t>The wording of Annex 6 is in line with Delegated Regulation (EU) 2025/1222 amending Regulation (EC) No 1272/2008.</w:t>
            </w:r>
          </w:p>
        </w:tc>
        <w:tc>
          <w:tcPr>
            <w:tcW w:w="474" w:type="pct"/>
          </w:tcPr>
          <w:p w14:paraId="4507998E" w14:textId="77777777" w:rsidR="00750260" w:rsidRPr="00E54DA9" w:rsidRDefault="00750260" w:rsidP="00750260">
            <w:pPr>
              <w:pStyle w:val="P68B1DB1-a5"/>
              <w:spacing w:before="4" w:after="4"/>
              <w:ind w:firstLine="22"/>
              <w:jc w:val="both"/>
              <w:rPr>
                <w:color w:val="000000" w:themeColor="text1"/>
                <w:sz w:val="16"/>
                <w:szCs w:val="16"/>
              </w:rPr>
            </w:pPr>
          </w:p>
        </w:tc>
      </w:tr>
      <w:tr w:rsidR="00750260" w:rsidRPr="00E54DA9" w14:paraId="559C3C9A" w14:textId="4F9AAEDB" w:rsidTr="007B2C92">
        <w:tc>
          <w:tcPr>
            <w:tcW w:w="923" w:type="pct"/>
          </w:tcPr>
          <w:p w14:paraId="202DE8CF" w14:textId="77777777" w:rsidR="00750260" w:rsidRPr="00E54DA9" w:rsidRDefault="00750260" w:rsidP="00750260">
            <w:pPr>
              <w:spacing w:after="0"/>
              <w:jc w:val="both"/>
              <w:rPr>
                <w:bCs/>
                <w:color w:val="000000" w:themeColor="text1"/>
                <w:sz w:val="16"/>
                <w:szCs w:val="16"/>
                <w:lang w:val="pt-BR"/>
              </w:rPr>
            </w:pPr>
            <w:r w:rsidRPr="00E54DA9">
              <w:rPr>
                <w:bCs/>
                <w:color w:val="000000" w:themeColor="text1"/>
                <w:sz w:val="16"/>
                <w:szCs w:val="16"/>
                <w:lang w:val="pt-BR"/>
              </w:rPr>
              <w:t>ANEXA VII</w:t>
            </w:r>
          </w:p>
          <w:p w14:paraId="1C49101D" w14:textId="77777777" w:rsidR="00750260" w:rsidRPr="00E54DA9" w:rsidRDefault="00750260" w:rsidP="00750260">
            <w:pPr>
              <w:spacing w:after="0"/>
              <w:jc w:val="both"/>
              <w:rPr>
                <w:bCs/>
                <w:color w:val="000000" w:themeColor="text1"/>
                <w:sz w:val="16"/>
                <w:szCs w:val="16"/>
                <w:lang w:val="pt-BR"/>
              </w:rPr>
            </w:pPr>
            <w:r w:rsidRPr="00E54DA9">
              <w:rPr>
                <w:bCs/>
                <w:color w:val="000000" w:themeColor="text1"/>
                <w:sz w:val="16"/>
                <w:szCs w:val="16"/>
                <w:lang w:val="pt-BR"/>
              </w:rPr>
              <w:t>Se atașează fișier PDF</w:t>
            </w:r>
          </w:p>
          <w:p w14:paraId="6EFC4736" w14:textId="39FBE3E1" w:rsidR="00750260" w:rsidRPr="00E54DA9" w:rsidRDefault="00750260" w:rsidP="00750260">
            <w:pPr>
              <w:pStyle w:val="P68B1DB1-a3"/>
              <w:spacing w:before="4" w:after="4"/>
              <w:rPr>
                <w:color w:val="000000" w:themeColor="text1"/>
                <w:sz w:val="16"/>
                <w:szCs w:val="16"/>
              </w:rPr>
            </w:pPr>
            <w:r w:rsidRPr="00E54DA9">
              <w:rPr>
                <w:bCs/>
                <w:color w:val="000000" w:themeColor="text1"/>
                <w:sz w:val="16"/>
                <w:szCs w:val="16"/>
              </w:rPr>
              <w:t>(anexă la tabel)</w:t>
            </w:r>
          </w:p>
        </w:tc>
        <w:tc>
          <w:tcPr>
            <w:tcW w:w="827" w:type="pct"/>
          </w:tcPr>
          <w:p w14:paraId="3E20F0C0"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ANNEX VII</w:t>
            </w:r>
          </w:p>
          <w:p w14:paraId="10C0C4F4"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 PDF file is attached</w:t>
            </w:r>
          </w:p>
          <w:p w14:paraId="373A3197" w14:textId="4E5077E4" w:rsidR="00750260" w:rsidRPr="00E54DA9" w:rsidRDefault="00750260" w:rsidP="00750260">
            <w:pPr>
              <w:pStyle w:val="P68B1DB1-a4"/>
              <w:spacing w:before="4" w:after="4"/>
              <w:rPr>
                <w:b/>
                <w:color w:val="000000" w:themeColor="text1"/>
                <w:sz w:val="16"/>
                <w:szCs w:val="16"/>
              </w:rPr>
            </w:pPr>
            <w:r w:rsidRPr="00E54DA9">
              <w:rPr>
                <w:b/>
                <w:color w:val="000000" w:themeColor="text1"/>
                <w:sz w:val="16"/>
                <w:szCs w:val="16"/>
              </w:rPr>
              <w:t>(annex to the table)</w:t>
            </w:r>
          </w:p>
        </w:tc>
        <w:tc>
          <w:tcPr>
            <w:tcW w:w="925" w:type="pct"/>
          </w:tcPr>
          <w:p w14:paraId="27262339" w14:textId="77777777" w:rsidR="00750260" w:rsidRPr="00E54DA9" w:rsidRDefault="00750260" w:rsidP="00750260">
            <w:pPr>
              <w:spacing w:before="4" w:after="4"/>
              <w:ind w:firstLine="22"/>
              <w:rPr>
                <w:b/>
                <w:color w:val="000000" w:themeColor="text1"/>
                <w:sz w:val="16"/>
                <w:szCs w:val="16"/>
              </w:rPr>
            </w:pPr>
          </w:p>
        </w:tc>
        <w:tc>
          <w:tcPr>
            <w:tcW w:w="876" w:type="pct"/>
          </w:tcPr>
          <w:p w14:paraId="4E8D45AC" w14:textId="6303E2F1" w:rsidR="00750260" w:rsidRPr="00E54DA9" w:rsidRDefault="00750260" w:rsidP="00750260">
            <w:pPr>
              <w:spacing w:before="4" w:after="4"/>
              <w:ind w:firstLine="22"/>
              <w:rPr>
                <w:b/>
                <w:color w:val="000000" w:themeColor="text1"/>
                <w:sz w:val="16"/>
                <w:szCs w:val="16"/>
              </w:rPr>
            </w:pPr>
          </w:p>
        </w:tc>
        <w:tc>
          <w:tcPr>
            <w:tcW w:w="487" w:type="pct"/>
          </w:tcPr>
          <w:p w14:paraId="1CB6ACD5" w14:textId="24120FCF" w:rsidR="00750260" w:rsidRPr="00E54DA9" w:rsidRDefault="00750260" w:rsidP="00750260">
            <w:pPr>
              <w:pStyle w:val="P68B1DB1-a4"/>
              <w:spacing w:before="4" w:after="4"/>
              <w:ind w:firstLine="22"/>
              <w:jc w:val="center"/>
              <w:rPr>
                <w:b/>
                <w:color w:val="000000" w:themeColor="text1"/>
                <w:sz w:val="16"/>
                <w:szCs w:val="16"/>
              </w:rPr>
            </w:pPr>
            <w:r w:rsidRPr="00E54DA9">
              <w:rPr>
                <w:color w:val="000000" w:themeColor="text1"/>
                <w:sz w:val="16"/>
                <w:szCs w:val="16"/>
              </w:rPr>
              <w:t>Non-applicable EU provisions</w:t>
            </w:r>
          </w:p>
        </w:tc>
        <w:tc>
          <w:tcPr>
            <w:tcW w:w="487" w:type="pct"/>
          </w:tcPr>
          <w:p w14:paraId="27111696" w14:textId="60D8590D" w:rsidR="00750260" w:rsidRPr="00E54DA9" w:rsidRDefault="00750260" w:rsidP="00750260">
            <w:pPr>
              <w:spacing w:before="4" w:after="4"/>
              <w:ind w:firstLine="22"/>
              <w:jc w:val="center"/>
              <w:rPr>
                <w:b/>
                <w:color w:val="000000" w:themeColor="text1"/>
                <w:sz w:val="16"/>
                <w:szCs w:val="16"/>
              </w:rPr>
            </w:pPr>
          </w:p>
        </w:tc>
        <w:tc>
          <w:tcPr>
            <w:tcW w:w="474" w:type="pct"/>
          </w:tcPr>
          <w:p w14:paraId="7C32F254" w14:textId="77777777" w:rsidR="00750260" w:rsidRPr="00E54DA9" w:rsidRDefault="00750260" w:rsidP="00750260">
            <w:pPr>
              <w:spacing w:before="4" w:after="4"/>
              <w:ind w:firstLine="22"/>
              <w:jc w:val="center"/>
              <w:rPr>
                <w:b/>
                <w:color w:val="000000" w:themeColor="text1"/>
                <w:sz w:val="16"/>
                <w:szCs w:val="16"/>
              </w:rPr>
            </w:pPr>
          </w:p>
        </w:tc>
      </w:tr>
      <w:tr w:rsidR="00750260" w:rsidRPr="00750260" w14:paraId="1FA375C2" w14:textId="49877A80" w:rsidTr="007B2C92">
        <w:tc>
          <w:tcPr>
            <w:tcW w:w="923" w:type="pct"/>
          </w:tcPr>
          <w:p w14:paraId="001448F6" w14:textId="77777777" w:rsidR="00750260" w:rsidRPr="00E54DA9" w:rsidRDefault="00750260" w:rsidP="00750260">
            <w:pPr>
              <w:spacing w:after="0"/>
              <w:jc w:val="both"/>
              <w:rPr>
                <w:bCs/>
                <w:color w:val="000000" w:themeColor="text1"/>
                <w:sz w:val="16"/>
                <w:szCs w:val="16"/>
                <w:lang w:val="pt-BR"/>
              </w:rPr>
            </w:pPr>
            <w:r w:rsidRPr="00E54DA9">
              <w:rPr>
                <w:bCs/>
                <w:color w:val="000000" w:themeColor="text1"/>
                <w:sz w:val="16"/>
                <w:szCs w:val="16"/>
                <w:lang w:val="pt-BR"/>
              </w:rPr>
              <w:t>ANEXA VIII</w:t>
            </w:r>
          </w:p>
          <w:p w14:paraId="253FC4C2" w14:textId="77777777" w:rsidR="00750260" w:rsidRPr="00E54DA9" w:rsidRDefault="00750260" w:rsidP="00750260">
            <w:pPr>
              <w:spacing w:after="0"/>
              <w:jc w:val="both"/>
              <w:rPr>
                <w:bCs/>
                <w:color w:val="000000" w:themeColor="text1"/>
                <w:sz w:val="16"/>
                <w:szCs w:val="16"/>
                <w:lang w:val="pt-BR"/>
              </w:rPr>
            </w:pPr>
            <w:r w:rsidRPr="00E54DA9">
              <w:rPr>
                <w:bCs/>
                <w:color w:val="000000" w:themeColor="text1"/>
                <w:sz w:val="16"/>
                <w:szCs w:val="16"/>
                <w:lang w:val="pt-BR"/>
              </w:rPr>
              <w:t>Se atașează fișier PDF</w:t>
            </w:r>
          </w:p>
          <w:p w14:paraId="0B52C682" w14:textId="1A6C1395" w:rsidR="00750260" w:rsidRPr="00E54DA9" w:rsidRDefault="00750260" w:rsidP="00750260">
            <w:pPr>
              <w:pStyle w:val="P68B1DB1-a3"/>
              <w:spacing w:before="4" w:after="4"/>
              <w:rPr>
                <w:color w:val="000000" w:themeColor="text1"/>
                <w:sz w:val="16"/>
                <w:szCs w:val="16"/>
              </w:rPr>
            </w:pPr>
            <w:r w:rsidRPr="00E54DA9">
              <w:rPr>
                <w:bCs/>
                <w:color w:val="000000" w:themeColor="text1"/>
                <w:sz w:val="16"/>
                <w:szCs w:val="16"/>
              </w:rPr>
              <w:t>(anexă la tabel)</w:t>
            </w:r>
          </w:p>
        </w:tc>
        <w:tc>
          <w:tcPr>
            <w:tcW w:w="827" w:type="pct"/>
          </w:tcPr>
          <w:p w14:paraId="614D9085"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ANNEX VIII</w:t>
            </w:r>
          </w:p>
          <w:p w14:paraId="77AE2ACF"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 PDF file is attached</w:t>
            </w:r>
          </w:p>
          <w:p w14:paraId="2100FE52" w14:textId="6FAD4800" w:rsidR="00750260" w:rsidRPr="00E54DA9" w:rsidRDefault="00750260" w:rsidP="00750260">
            <w:pPr>
              <w:pStyle w:val="P68B1DB1-a4"/>
              <w:spacing w:before="4" w:after="4"/>
              <w:rPr>
                <w:b/>
                <w:color w:val="000000" w:themeColor="text1"/>
                <w:sz w:val="16"/>
                <w:szCs w:val="16"/>
              </w:rPr>
            </w:pPr>
            <w:r w:rsidRPr="00E54DA9">
              <w:rPr>
                <w:b/>
                <w:color w:val="000000" w:themeColor="text1"/>
                <w:sz w:val="16"/>
                <w:szCs w:val="16"/>
              </w:rPr>
              <w:t>(annex to the table)</w:t>
            </w:r>
          </w:p>
        </w:tc>
        <w:tc>
          <w:tcPr>
            <w:tcW w:w="925" w:type="pct"/>
          </w:tcPr>
          <w:p w14:paraId="65B00B21"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Anexa nr.8</w:t>
            </w:r>
          </w:p>
          <w:p w14:paraId="2DA7D6D1"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Se atașează fișier WORD</w:t>
            </w:r>
          </w:p>
          <w:p w14:paraId="20A17A5F" w14:textId="1AE8E3FF" w:rsidR="00750260" w:rsidRPr="00E54DA9" w:rsidRDefault="00750260" w:rsidP="00750260">
            <w:pPr>
              <w:pStyle w:val="P68B1DB1-a3"/>
              <w:spacing w:before="4" w:after="4"/>
              <w:ind w:firstLine="22"/>
              <w:rPr>
                <w:color w:val="000000" w:themeColor="text1"/>
                <w:sz w:val="16"/>
                <w:szCs w:val="16"/>
              </w:rPr>
            </w:pPr>
            <w:r w:rsidRPr="00E54DA9">
              <w:rPr>
                <w:bCs/>
                <w:color w:val="000000" w:themeColor="text1"/>
                <w:sz w:val="16"/>
                <w:szCs w:val="16"/>
              </w:rPr>
              <w:t>(anexă la tabel)</w:t>
            </w:r>
          </w:p>
        </w:tc>
        <w:tc>
          <w:tcPr>
            <w:tcW w:w="876" w:type="pct"/>
          </w:tcPr>
          <w:p w14:paraId="7D57F22E"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Annex No. 8</w:t>
            </w:r>
          </w:p>
          <w:p w14:paraId="31F2CCD1" w14:textId="77777777" w:rsidR="00750260" w:rsidRPr="00E54DA9" w:rsidRDefault="00750260" w:rsidP="00750260">
            <w:pPr>
              <w:spacing w:after="0"/>
              <w:jc w:val="both"/>
              <w:rPr>
                <w:bCs/>
                <w:color w:val="000000" w:themeColor="text1"/>
                <w:sz w:val="16"/>
                <w:szCs w:val="16"/>
              </w:rPr>
            </w:pPr>
            <w:r w:rsidRPr="00E54DA9">
              <w:rPr>
                <w:bCs/>
                <w:color w:val="000000" w:themeColor="text1"/>
                <w:sz w:val="16"/>
                <w:szCs w:val="16"/>
              </w:rPr>
              <w:t>A WORD file is attached</w:t>
            </w:r>
          </w:p>
          <w:p w14:paraId="3E296475" w14:textId="4AA83C60" w:rsidR="00750260" w:rsidRPr="00E54DA9" w:rsidRDefault="00750260" w:rsidP="00750260">
            <w:pPr>
              <w:pStyle w:val="P68B1DB1-a3"/>
              <w:spacing w:before="4" w:after="4"/>
              <w:ind w:firstLine="22"/>
              <w:rPr>
                <w:color w:val="000000" w:themeColor="text1"/>
                <w:sz w:val="16"/>
                <w:szCs w:val="16"/>
              </w:rPr>
            </w:pPr>
            <w:r w:rsidRPr="00E54DA9">
              <w:rPr>
                <w:bCs/>
                <w:color w:val="000000" w:themeColor="text1"/>
                <w:sz w:val="16"/>
                <w:szCs w:val="16"/>
              </w:rPr>
              <w:t>(annex to the table)</w:t>
            </w:r>
          </w:p>
        </w:tc>
        <w:tc>
          <w:tcPr>
            <w:tcW w:w="487" w:type="pct"/>
          </w:tcPr>
          <w:p w14:paraId="54FFC015" w14:textId="1431594F" w:rsidR="00750260" w:rsidRPr="00750260" w:rsidRDefault="00750260" w:rsidP="00750260">
            <w:pPr>
              <w:pStyle w:val="P68B1DB1-a4"/>
              <w:spacing w:before="4" w:after="4"/>
              <w:ind w:firstLine="22"/>
              <w:jc w:val="center"/>
              <w:rPr>
                <w:bCs/>
                <w:color w:val="000000" w:themeColor="text1"/>
                <w:sz w:val="16"/>
                <w:szCs w:val="16"/>
              </w:rPr>
            </w:pPr>
            <w:r w:rsidRPr="00E54DA9">
              <w:rPr>
                <w:color w:val="000000" w:themeColor="text1"/>
                <w:sz w:val="16"/>
                <w:szCs w:val="16"/>
              </w:rPr>
              <w:t>Compatible</w:t>
            </w:r>
          </w:p>
        </w:tc>
        <w:tc>
          <w:tcPr>
            <w:tcW w:w="487" w:type="pct"/>
          </w:tcPr>
          <w:p w14:paraId="7278CED3" w14:textId="4E740AEE" w:rsidR="00750260" w:rsidRPr="00750260" w:rsidRDefault="00750260" w:rsidP="00750260">
            <w:pPr>
              <w:spacing w:before="4" w:after="4"/>
              <w:ind w:firstLine="22"/>
              <w:jc w:val="center"/>
              <w:rPr>
                <w:b/>
                <w:color w:val="000000" w:themeColor="text1"/>
                <w:sz w:val="16"/>
                <w:szCs w:val="16"/>
              </w:rPr>
            </w:pPr>
          </w:p>
        </w:tc>
        <w:tc>
          <w:tcPr>
            <w:tcW w:w="474" w:type="pct"/>
          </w:tcPr>
          <w:p w14:paraId="6D734F3F" w14:textId="77777777" w:rsidR="00750260" w:rsidRPr="00750260" w:rsidRDefault="00750260" w:rsidP="00750260">
            <w:pPr>
              <w:spacing w:before="4" w:after="4"/>
              <w:ind w:firstLine="22"/>
              <w:jc w:val="center"/>
              <w:rPr>
                <w:b/>
                <w:color w:val="000000" w:themeColor="text1"/>
                <w:sz w:val="16"/>
                <w:szCs w:val="16"/>
              </w:rPr>
            </w:pPr>
          </w:p>
        </w:tc>
      </w:tr>
    </w:tbl>
    <w:p w14:paraId="7396CA7D" w14:textId="77777777" w:rsidR="009375BB" w:rsidRPr="00382BEC" w:rsidRDefault="009375BB">
      <w:pPr>
        <w:spacing w:before="60" w:after="0"/>
        <w:jc w:val="both"/>
        <w:rPr>
          <w:bCs/>
          <w:sz w:val="16"/>
          <w:szCs w:val="16"/>
        </w:rPr>
      </w:pPr>
    </w:p>
    <w:sectPr w:rsidR="009375BB" w:rsidRPr="00382BEC">
      <w:headerReference w:type="default" r:id="rId12"/>
      <w:footerReference w:type="default" r:id="rId13"/>
      <w:pgSz w:w="16838" w:h="11906" w:orient="landscape" w:code="9"/>
      <w:pgMar w:top="851" w:right="1134" w:bottom="851" w:left="1134" w:header="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2A3A8" w14:textId="77777777" w:rsidR="00FA2C12" w:rsidRDefault="00FA2C12">
      <w:pPr>
        <w:spacing w:after="0"/>
      </w:pPr>
      <w:r>
        <w:separator/>
      </w:r>
    </w:p>
  </w:endnote>
  <w:endnote w:type="continuationSeparator" w:id="0">
    <w:p w14:paraId="30EF18F4" w14:textId="77777777" w:rsidR="00FA2C12" w:rsidRDefault="00FA2C1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1246807"/>
      <w:docPartObj>
        <w:docPartGallery w:val="Page Numbers (Bottom of Page)"/>
        <w:docPartUnique/>
      </w:docPartObj>
    </w:sdtPr>
    <w:sdtEndPr>
      <w:rPr>
        <w:noProof/>
      </w:rPr>
    </w:sdtEndPr>
    <w:sdtContent>
      <w:p w14:paraId="3D9657ED" w14:textId="70975028" w:rsidR="009375BB" w:rsidRDefault="00F4725C">
        <w:pPr>
          <w:pStyle w:val="P68B1DB1-af38"/>
          <w:jc w:val="center"/>
        </w:pPr>
        <w:r>
          <w:fldChar w:fldCharType="begin"/>
        </w:r>
        <w:r>
          <w:instrText xml:space="preserve"> PAGE   \* MERGEFORMAT </w:instrText>
        </w:r>
        <w:r>
          <w:fldChar w:fldCharType="separate"/>
        </w:r>
        <w:r>
          <w:t>2</w:t>
        </w:r>
        <w:r>
          <w:fldChar w:fldCharType="end"/>
        </w:r>
      </w:p>
    </w:sdtContent>
  </w:sdt>
  <w:p w14:paraId="4F8B169D" w14:textId="77777777" w:rsidR="009375BB" w:rsidRDefault="009375B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712AA" w14:textId="77777777" w:rsidR="00FA2C12" w:rsidRDefault="00FA2C12">
      <w:pPr>
        <w:spacing w:after="0"/>
      </w:pPr>
      <w:r>
        <w:separator/>
      </w:r>
    </w:p>
  </w:footnote>
  <w:footnote w:type="continuationSeparator" w:id="0">
    <w:p w14:paraId="6ABE754D" w14:textId="77777777" w:rsidR="00FA2C12" w:rsidRDefault="00FA2C1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DC791" w14:textId="0E14DC05" w:rsidR="009375BB" w:rsidRDefault="009375BB">
    <w:pPr>
      <w:pStyle w:val="af1"/>
      <w:jc w:val="center"/>
      <w:rPr>
        <w:sz w:val="16"/>
        <w:szCs w:val="16"/>
      </w:rPr>
    </w:pPr>
  </w:p>
  <w:p w14:paraId="5D4CD8D1" w14:textId="77777777" w:rsidR="009375BB" w:rsidRDefault="009375BB">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67759"/>
    <w:multiLevelType w:val="multilevel"/>
    <w:tmpl w:val="C7663886"/>
    <w:lvl w:ilvl="0">
      <w:start w:val="1"/>
      <w:numFmt w:val="decimal"/>
      <w:lvlText w:val="%1."/>
      <w:lvlJc w:val="left"/>
      <w:pPr>
        <w:ind w:left="720" w:hanging="360"/>
      </w:pPr>
      <w:rPr>
        <w:rFonts w:ascii="Times New Roman" w:hAnsi="Times New Roman" w:cs="Times New Roman" w:hint="default"/>
        <w:b/>
        <w:bCs/>
      </w:rPr>
    </w:lvl>
    <w:lvl w:ilvl="1">
      <w:start w:val="1"/>
      <w:numFmt w:val="decimal"/>
      <w:isLgl/>
      <w:lvlText w:val="%1.%2."/>
      <w:lvlJc w:val="left"/>
      <w:pPr>
        <w:ind w:left="860"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699859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790"/>
    <w:rsid w:val="00000072"/>
    <w:rsid w:val="00000A3A"/>
    <w:rsid w:val="00001D6F"/>
    <w:rsid w:val="00002801"/>
    <w:rsid w:val="000103E7"/>
    <w:rsid w:val="00014F17"/>
    <w:rsid w:val="00016F81"/>
    <w:rsid w:val="000253B4"/>
    <w:rsid w:val="00027FC7"/>
    <w:rsid w:val="000314BF"/>
    <w:rsid w:val="00032B0C"/>
    <w:rsid w:val="0003777F"/>
    <w:rsid w:val="00041127"/>
    <w:rsid w:val="0004599D"/>
    <w:rsid w:val="000465B5"/>
    <w:rsid w:val="000534E6"/>
    <w:rsid w:val="00055CAD"/>
    <w:rsid w:val="000568F6"/>
    <w:rsid w:val="0005710E"/>
    <w:rsid w:val="00060169"/>
    <w:rsid w:val="00062286"/>
    <w:rsid w:val="000641A9"/>
    <w:rsid w:val="0006439E"/>
    <w:rsid w:val="00064655"/>
    <w:rsid w:val="000662E8"/>
    <w:rsid w:val="00067818"/>
    <w:rsid w:val="00071709"/>
    <w:rsid w:val="00081E03"/>
    <w:rsid w:val="000869AD"/>
    <w:rsid w:val="000871A1"/>
    <w:rsid w:val="000916D5"/>
    <w:rsid w:val="000921FC"/>
    <w:rsid w:val="00093461"/>
    <w:rsid w:val="00095B01"/>
    <w:rsid w:val="00097904"/>
    <w:rsid w:val="000A1D99"/>
    <w:rsid w:val="000A2C7D"/>
    <w:rsid w:val="000A560F"/>
    <w:rsid w:val="000B1EA9"/>
    <w:rsid w:val="000B3DBD"/>
    <w:rsid w:val="000B50ED"/>
    <w:rsid w:val="000B7FB1"/>
    <w:rsid w:val="000C14B4"/>
    <w:rsid w:val="000C2F3B"/>
    <w:rsid w:val="000C32D0"/>
    <w:rsid w:val="000C5295"/>
    <w:rsid w:val="000D1BFE"/>
    <w:rsid w:val="000D6673"/>
    <w:rsid w:val="000E0313"/>
    <w:rsid w:val="000E3B36"/>
    <w:rsid w:val="000E4B86"/>
    <w:rsid w:val="000F0040"/>
    <w:rsid w:val="000F0DC1"/>
    <w:rsid w:val="000F3A6B"/>
    <w:rsid w:val="000F46A4"/>
    <w:rsid w:val="000F487D"/>
    <w:rsid w:val="000F57FD"/>
    <w:rsid w:val="00101B7C"/>
    <w:rsid w:val="00103658"/>
    <w:rsid w:val="001052B0"/>
    <w:rsid w:val="001058E0"/>
    <w:rsid w:val="00106EDF"/>
    <w:rsid w:val="00107A37"/>
    <w:rsid w:val="001101EE"/>
    <w:rsid w:val="00111E56"/>
    <w:rsid w:val="00113373"/>
    <w:rsid w:val="00113EBD"/>
    <w:rsid w:val="00117D35"/>
    <w:rsid w:val="00117D40"/>
    <w:rsid w:val="00121171"/>
    <w:rsid w:val="00121C81"/>
    <w:rsid w:val="0012293A"/>
    <w:rsid w:val="001231DE"/>
    <w:rsid w:val="001320CC"/>
    <w:rsid w:val="00132298"/>
    <w:rsid w:val="001323A3"/>
    <w:rsid w:val="00133E96"/>
    <w:rsid w:val="00136548"/>
    <w:rsid w:val="001365CF"/>
    <w:rsid w:val="00142FE1"/>
    <w:rsid w:val="001449FA"/>
    <w:rsid w:val="001450D0"/>
    <w:rsid w:val="00147159"/>
    <w:rsid w:val="0015000E"/>
    <w:rsid w:val="001501CC"/>
    <w:rsid w:val="00150925"/>
    <w:rsid w:val="00150B53"/>
    <w:rsid w:val="00150FF2"/>
    <w:rsid w:val="00155690"/>
    <w:rsid w:val="00161591"/>
    <w:rsid w:val="00161F7C"/>
    <w:rsid w:val="00165D58"/>
    <w:rsid w:val="00166321"/>
    <w:rsid w:val="00167465"/>
    <w:rsid w:val="0017010B"/>
    <w:rsid w:val="001706A7"/>
    <w:rsid w:val="00173987"/>
    <w:rsid w:val="00173EAD"/>
    <w:rsid w:val="0017730F"/>
    <w:rsid w:val="00180E1F"/>
    <w:rsid w:val="0018306A"/>
    <w:rsid w:val="00183451"/>
    <w:rsid w:val="0018360A"/>
    <w:rsid w:val="00184F2B"/>
    <w:rsid w:val="001916EE"/>
    <w:rsid w:val="00191AB4"/>
    <w:rsid w:val="00193A87"/>
    <w:rsid w:val="001A46A5"/>
    <w:rsid w:val="001A5FCA"/>
    <w:rsid w:val="001B01F1"/>
    <w:rsid w:val="001B1166"/>
    <w:rsid w:val="001B1C67"/>
    <w:rsid w:val="001B1F1E"/>
    <w:rsid w:val="001C36E3"/>
    <w:rsid w:val="001C3F5C"/>
    <w:rsid w:val="001C6662"/>
    <w:rsid w:val="001C6BEC"/>
    <w:rsid w:val="001D0183"/>
    <w:rsid w:val="001D2807"/>
    <w:rsid w:val="001D2EAC"/>
    <w:rsid w:val="001D5957"/>
    <w:rsid w:val="001D65DB"/>
    <w:rsid w:val="001E12E3"/>
    <w:rsid w:val="001E7D2E"/>
    <w:rsid w:val="001F0532"/>
    <w:rsid w:val="001F75A8"/>
    <w:rsid w:val="00201125"/>
    <w:rsid w:val="0020313E"/>
    <w:rsid w:val="00205734"/>
    <w:rsid w:val="00206392"/>
    <w:rsid w:val="00207E90"/>
    <w:rsid w:val="00207F83"/>
    <w:rsid w:val="002121CB"/>
    <w:rsid w:val="00213097"/>
    <w:rsid w:val="00217421"/>
    <w:rsid w:val="00223E47"/>
    <w:rsid w:val="002242A2"/>
    <w:rsid w:val="00224C47"/>
    <w:rsid w:val="00225C19"/>
    <w:rsid w:val="00230AE0"/>
    <w:rsid w:val="0023196C"/>
    <w:rsid w:val="00232198"/>
    <w:rsid w:val="0023343D"/>
    <w:rsid w:val="002339C1"/>
    <w:rsid w:val="002356E6"/>
    <w:rsid w:val="00244670"/>
    <w:rsid w:val="00245F91"/>
    <w:rsid w:val="0025048D"/>
    <w:rsid w:val="0025194E"/>
    <w:rsid w:val="00255895"/>
    <w:rsid w:val="0026097F"/>
    <w:rsid w:val="00261918"/>
    <w:rsid w:val="00262F75"/>
    <w:rsid w:val="002719C3"/>
    <w:rsid w:val="00275461"/>
    <w:rsid w:val="0028052B"/>
    <w:rsid w:val="00280EEE"/>
    <w:rsid w:val="002822ED"/>
    <w:rsid w:val="00282C7C"/>
    <w:rsid w:val="00287379"/>
    <w:rsid w:val="002873D6"/>
    <w:rsid w:val="002916EC"/>
    <w:rsid w:val="00291823"/>
    <w:rsid w:val="002922D0"/>
    <w:rsid w:val="00292A72"/>
    <w:rsid w:val="002B00C8"/>
    <w:rsid w:val="002B0A9E"/>
    <w:rsid w:val="002B5E21"/>
    <w:rsid w:val="002C496A"/>
    <w:rsid w:val="002C5635"/>
    <w:rsid w:val="002C5B1F"/>
    <w:rsid w:val="002D27FD"/>
    <w:rsid w:val="002D5F3B"/>
    <w:rsid w:val="002F4CFB"/>
    <w:rsid w:val="002F66B3"/>
    <w:rsid w:val="002F7549"/>
    <w:rsid w:val="00300144"/>
    <w:rsid w:val="00301DD2"/>
    <w:rsid w:val="00301F2A"/>
    <w:rsid w:val="003045A7"/>
    <w:rsid w:val="00306253"/>
    <w:rsid w:val="00307F1F"/>
    <w:rsid w:val="00310A99"/>
    <w:rsid w:val="00312E6E"/>
    <w:rsid w:val="00313039"/>
    <w:rsid w:val="00314C37"/>
    <w:rsid w:val="00316E15"/>
    <w:rsid w:val="0032023F"/>
    <w:rsid w:val="00322981"/>
    <w:rsid w:val="00324098"/>
    <w:rsid w:val="003253C4"/>
    <w:rsid w:val="00332D58"/>
    <w:rsid w:val="003357FE"/>
    <w:rsid w:val="00340932"/>
    <w:rsid w:val="003418B0"/>
    <w:rsid w:val="00342B1E"/>
    <w:rsid w:val="00345CF4"/>
    <w:rsid w:val="003504E6"/>
    <w:rsid w:val="00351571"/>
    <w:rsid w:val="00353923"/>
    <w:rsid w:val="00354843"/>
    <w:rsid w:val="0035589D"/>
    <w:rsid w:val="00357870"/>
    <w:rsid w:val="00360194"/>
    <w:rsid w:val="00360E45"/>
    <w:rsid w:val="00363455"/>
    <w:rsid w:val="003643F7"/>
    <w:rsid w:val="00364F5D"/>
    <w:rsid w:val="00370C78"/>
    <w:rsid w:val="0037181A"/>
    <w:rsid w:val="003763FC"/>
    <w:rsid w:val="00382BEC"/>
    <w:rsid w:val="00382FB1"/>
    <w:rsid w:val="003846E7"/>
    <w:rsid w:val="00386436"/>
    <w:rsid w:val="0039043B"/>
    <w:rsid w:val="00391AB1"/>
    <w:rsid w:val="00393DDA"/>
    <w:rsid w:val="003A28A3"/>
    <w:rsid w:val="003A2AAD"/>
    <w:rsid w:val="003A5616"/>
    <w:rsid w:val="003A5C5A"/>
    <w:rsid w:val="003A7462"/>
    <w:rsid w:val="003B1E6C"/>
    <w:rsid w:val="003B2BDC"/>
    <w:rsid w:val="003B45B8"/>
    <w:rsid w:val="003B5C62"/>
    <w:rsid w:val="003C1A6D"/>
    <w:rsid w:val="003C5469"/>
    <w:rsid w:val="003D00B7"/>
    <w:rsid w:val="003D5E38"/>
    <w:rsid w:val="003D7BC4"/>
    <w:rsid w:val="003D7D65"/>
    <w:rsid w:val="003E24EF"/>
    <w:rsid w:val="003E49D5"/>
    <w:rsid w:val="003E4F1D"/>
    <w:rsid w:val="003E614D"/>
    <w:rsid w:val="003E7F57"/>
    <w:rsid w:val="003F1770"/>
    <w:rsid w:val="003F27DD"/>
    <w:rsid w:val="003F39C3"/>
    <w:rsid w:val="003F42F2"/>
    <w:rsid w:val="00401DBF"/>
    <w:rsid w:val="0040419E"/>
    <w:rsid w:val="00405559"/>
    <w:rsid w:val="00411883"/>
    <w:rsid w:val="00411C86"/>
    <w:rsid w:val="00412AE1"/>
    <w:rsid w:val="004153A6"/>
    <w:rsid w:val="00416500"/>
    <w:rsid w:val="00417C2C"/>
    <w:rsid w:val="00422526"/>
    <w:rsid w:val="00423190"/>
    <w:rsid w:val="00423812"/>
    <w:rsid w:val="0042704C"/>
    <w:rsid w:val="00427977"/>
    <w:rsid w:val="00430BFE"/>
    <w:rsid w:val="00435AE0"/>
    <w:rsid w:val="00436BA3"/>
    <w:rsid w:val="00437069"/>
    <w:rsid w:val="0043726B"/>
    <w:rsid w:val="00440C19"/>
    <w:rsid w:val="00444940"/>
    <w:rsid w:val="004454CC"/>
    <w:rsid w:val="0044698C"/>
    <w:rsid w:val="00447356"/>
    <w:rsid w:val="00447794"/>
    <w:rsid w:val="004579DB"/>
    <w:rsid w:val="00464FDF"/>
    <w:rsid w:val="004719E2"/>
    <w:rsid w:val="00472298"/>
    <w:rsid w:val="00475F4A"/>
    <w:rsid w:val="00476002"/>
    <w:rsid w:val="00481554"/>
    <w:rsid w:val="00482B49"/>
    <w:rsid w:val="00485B24"/>
    <w:rsid w:val="00485EE2"/>
    <w:rsid w:val="004915C8"/>
    <w:rsid w:val="004918AB"/>
    <w:rsid w:val="00491B48"/>
    <w:rsid w:val="00491B6E"/>
    <w:rsid w:val="00493E87"/>
    <w:rsid w:val="00495AD5"/>
    <w:rsid w:val="004962D1"/>
    <w:rsid w:val="00497A95"/>
    <w:rsid w:val="004A052B"/>
    <w:rsid w:val="004A0966"/>
    <w:rsid w:val="004A1818"/>
    <w:rsid w:val="004A5BBA"/>
    <w:rsid w:val="004B422D"/>
    <w:rsid w:val="004B6A75"/>
    <w:rsid w:val="004B72E8"/>
    <w:rsid w:val="004B73F4"/>
    <w:rsid w:val="004C0C28"/>
    <w:rsid w:val="004C23B2"/>
    <w:rsid w:val="004C27AD"/>
    <w:rsid w:val="004C6200"/>
    <w:rsid w:val="004D05AA"/>
    <w:rsid w:val="004D0724"/>
    <w:rsid w:val="004D5069"/>
    <w:rsid w:val="004D50BE"/>
    <w:rsid w:val="004D755C"/>
    <w:rsid w:val="004E06A5"/>
    <w:rsid w:val="004E106D"/>
    <w:rsid w:val="004E6FB4"/>
    <w:rsid w:val="004E7ADC"/>
    <w:rsid w:val="004E7B2C"/>
    <w:rsid w:val="004F6BD4"/>
    <w:rsid w:val="00502117"/>
    <w:rsid w:val="0050627D"/>
    <w:rsid w:val="0050638A"/>
    <w:rsid w:val="005112BE"/>
    <w:rsid w:val="00511DDA"/>
    <w:rsid w:val="00512A55"/>
    <w:rsid w:val="00512D30"/>
    <w:rsid w:val="0051392E"/>
    <w:rsid w:val="00515187"/>
    <w:rsid w:val="00515FBF"/>
    <w:rsid w:val="005176C4"/>
    <w:rsid w:val="00517BD0"/>
    <w:rsid w:val="0052151D"/>
    <w:rsid w:val="00524FB4"/>
    <w:rsid w:val="005258F4"/>
    <w:rsid w:val="00527231"/>
    <w:rsid w:val="0053513C"/>
    <w:rsid w:val="005356BC"/>
    <w:rsid w:val="00536325"/>
    <w:rsid w:val="0053768F"/>
    <w:rsid w:val="005409AB"/>
    <w:rsid w:val="005418E4"/>
    <w:rsid w:val="0054471F"/>
    <w:rsid w:val="005459ED"/>
    <w:rsid w:val="00547E96"/>
    <w:rsid w:val="005502C4"/>
    <w:rsid w:val="005536E1"/>
    <w:rsid w:val="00554BF2"/>
    <w:rsid w:val="00555050"/>
    <w:rsid w:val="00560199"/>
    <w:rsid w:val="005633D4"/>
    <w:rsid w:val="00563F21"/>
    <w:rsid w:val="005657B4"/>
    <w:rsid w:val="005731DE"/>
    <w:rsid w:val="00574EB2"/>
    <w:rsid w:val="00576466"/>
    <w:rsid w:val="00577355"/>
    <w:rsid w:val="00581055"/>
    <w:rsid w:val="00581B42"/>
    <w:rsid w:val="00583BBA"/>
    <w:rsid w:val="00584070"/>
    <w:rsid w:val="00584BBA"/>
    <w:rsid w:val="00584C51"/>
    <w:rsid w:val="005860A1"/>
    <w:rsid w:val="0059733F"/>
    <w:rsid w:val="0059736E"/>
    <w:rsid w:val="005975AE"/>
    <w:rsid w:val="005A10C8"/>
    <w:rsid w:val="005A1CFA"/>
    <w:rsid w:val="005A5A6D"/>
    <w:rsid w:val="005A66C0"/>
    <w:rsid w:val="005A6AAF"/>
    <w:rsid w:val="005B0150"/>
    <w:rsid w:val="005B37B3"/>
    <w:rsid w:val="005B4B51"/>
    <w:rsid w:val="005C2363"/>
    <w:rsid w:val="005C27E7"/>
    <w:rsid w:val="005C5A74"/>
    <w:rsid w:val="005C62CD"/>
    <w:rsid w:val="005D0092"/>
    <w:rsid w:val="005D30F6"/>
    <w:rsid w:val="005D5598"/>
    <w:rsid w:val="005D669A"/>
    <w:rsid w:val="005E4476"/>
    <w:rsid w:val="005E571B"/>
    <w:rsid w:val="005F4602"/>
    <w:rsid w:val="005F5352"/>
    <w:rsid w:val="005F5833"/>
    <w:rsid w:val="005F6267"/>
    <w:rsid w:val="00601614"/>
    <w:rsid w:val="006025D2"/>
    <w:rsid w:val="006106B1"/>
    <w:rsid w:val="006125D8"/>
    <w:rsid w:val="006135DE"/>
    <w:rsid w:val="00615248"/>
    <w:rsid w:val="00621637"/>
    <w:rsid w:val="006232F7"/>
    <w:rsid w:val="00623432"/>
    <w:rsid w:val="00625F3A"/>
    <w:rsid w:val="006326AD"/>
    <w:rsid w:val="00632A1A"/>
    <w:rsid w:val="00632FC8"/>
    <w:rsid w:val="00634E88"/>
    <w:rsid w:val="00636CCF"/>
    <w:rsid w:val="00642205"/>
    <w:rsid w:val="00650FBC"/>
    <w:rsid w:val="00651BCC"/>
    <w:rsid w:val="00651F98"/>
    <w:rsid w:val="00651FA5"/>
    <w:rsid w:val="00653113"/>
    <w:rsid w:val="006533ED"/>
    <w:rsid w:val="00654ED2"/>
    <w:rsid w:val="00657B03"/>
    <w:rsid w:val="00657EE8"/>
    <w:rsid w:val="0066456E"/>
    <w:rsid w:val="00664632"/>
    <w:rsid w:val="00664930"/>
    <w:rsid w:val="00664B3C"/>
    <w:rsid w:val="006675F7"/>
    <w:rsid w:val="00667C7B"/>
    <w:rsid w:val="0067165F"/>
    <w:rsid w:val="0067443E"/>
    <w:rsid w:val="0068089C"/>
    <w:rsid w:val="0068171D"/>
    <w:rsid w:val="00685A9C"/>
    <w:rsid w:val="006860C7"/>
    <w:rsid w:val="00694DCC"/>
    <w:rsid w:val="006A1A1C"/>
    <w:rsid w:val="006A2F1A"/>
    <w:rsid w:val="006A2FC3"/>
    <w:rsid w:val="006B08F3"/>
    <w:rsid w:val="006B10C2"/>
    <w:rsid w:val="006B17A7"/>
    <w:rsid w:val="006B40C9"/>
    <w:rsid w:val="006B6396"/>
    <w:rsid w:val="006C0B77"/>
    <w:rsid w:val="006C188C"/>
    <w:rsid w:val="006C32EE"/>
    <w:rsid w:val="006C6D4B"/>
    <w:rsid w:val="006C6E15"/>
    <w:rsid w:val="006C7D46"/>
    <w:rsid w:val="006D1275"/>
    <w:rsid w:val="006D20B9"/>
    <w:rsid w:val="006D273F"/>
    <w:rsid w:val="006D401D"/>
    <w:rsid w:val="006D46A9"/>
    <w:rsid w:val="006D4C25"/>
    <w:rsid w:val="006D6E45"/>
    <w:rsid w:val="006D7280"/>
    <w:rsid w:val="006E4F06"/>
    <w:rsid w:val="006E5BC2"/>
    <w:rsid w:val="006E799C"/>
    <w:rsid w:val="006F1FB8"/>
    <w:rsid w:val="006F327E"/>
    <w:rsid w:val="006F3790"/>
    <w:rsid w:val="006F47D1"/>
    <w:rsid w:val="006F5538"/>
    <w:rsid w:val="006F6BBD"/>
    <w:rsid w:val="006F7674"/>
    <w:rsid w:val="006F7900"/>
    <w:rsid w:val="00700DA9"/>
    <w:rsid w:val="00701068"/>
    <w:rsid w:val="00704F7C"/>
    <w:rsid w:val="00706502"/>
    <w:rsid w:val="00710301"/>
    <w:rsid w:val="00712534"/>
    <w:rsid w:val="007136A0"/>
    <w:rsid w:val="00715B9E"/>
    <w:rsid w:val="00715F21"/>
    <w:rsid w:val="00722F04"/>
    <w:rsid w:val="0072788C"/>
    <w:rsid w:val="00732394"/>
    <w:rsid w:val="0073306B"/>
    <w:rsid w:val="00736937"/>
    <w:rsid w:val="00740537"/>
    <w:rsid w:val="007442C9"/>
    <w:rsid w:val="00745DCC"/>
    <w:rsid w:val="00750260"/>
    <w:rsid w:val="00751630"/>
    <w:rsid w:val="007529B4"/>
    <w:rsid w:val="00754FBA"/>
    <w:rsid w:val="007615C7"/>
    <w:rsid w:val="00763095"/>
    <w:rsid w:val="0076771E"/>
    <w:rsid w:val="007706D8"/>
    <w:rsid w:val="00772D23"/>
    <w:rsid w:val="0077340D"/>
    <w:rsid w:val="00774280"/>
    <w:rsid w:val="007821DF"/>
    <w:rsid w:val="00782BCB"/>
    <w:rsid w:val="00791413"/>
    <w:rsid w:val="00791FED"/>
    <w:rsid w:val="007968BC"/>
    <w:rsid w:val="007A0A9A"/>
    <w:rsid w:val="007A1F5F"/>
    <w:rsid w:val="007A35C4"/>
    <w:rsid w:val="007A40A4"/>
    <w:rsid w:val="007A5824"/>
    <w:rsid w:val="007A71C1"/>
    <w:rsid w:val="007B2C92"/>
    <w:rsid w:val="007B3758"/>
    <w:rsid w:val="007B60CA"/>
    <w:rsid w:val="007B6EF1"/>
    <w:rsid w:val="007C0925"/>
    <w:rsid w:val="007C15E1"/>
    <w:rsid w:val="007C1622"/>
    <w:rsid w:val="007C370A"/>
    <w:rsid w:val="007C69CB"/>
    <w:rsid w:val="007D3BF3"/>
    <w:rsid w:val="007D78A8"/>
    <w:rsid w:val="007E186D"/>
    <w:rsid w:val="007E60C2"/>
    <w:rsid w:val="007F11B9"/>
    <w:rsid w:val="007F6E4C"/>
    <w:rsid w:val="00801B4E"/>
    <w:rsid w:val="0080252B"/>
    <w:rsid w:val="00803600"/>
    <w:rsid w:val="00803642"/>
    <w:rsid w:val="00803E42"/>
    <w:rsid w:val="00806858"/>
    <w:rsid w:val="008074A9"/>
    <w:rsid w:val="00807B3F"/>
    <w:rsid w:val="00807C46"/>
    <w:rsid w:val="0081070A"/>
    <w:rsid w:val="00811719"/>
    <w:rsid w:val="00812C45"/>
    <w:rsid w:val="00815993"/>
    <w:rsid w:val="00815B43"/>
    <w:rsid w:val="00816207"/>
    <w:rsid w:val="00824237"/>
    <w:rsid w:val="008242FF"/>
    <w:rsid w:val="00825FA0"/>
    <w:rsid w:val="0083122F"/>
    <w:rsid w:val="00831EC9"/>
    <w:rsid w:val="00832779"/>
    <w:rsid w:val="00834B37"/>
    <w:rsid w:val="00835CB7"/>
    <w:rsid w:val="00840B1B"/>
    <w:rsid w:val="00841246"/>
    <w:rsid w:val="0084271E"/>
    <w:rsid w:val="00847C2B"/>
    <w:rsid w:val="00851464"/>
    <w:rsid w:val="00852D0E"/>
    <w:rsid w:val="00854F48"/>
    <w:rsid w:val="00860645"/>
    <w:rsid w:val="0086443F"/>
    <w:rsid w:val="00864F64"/>
    <w:rsid w:val="00866ADC"/>
    <w:rsid w:val="00870751"/>
    <w:rsid w:val="008709B4"/>
    <w:rsid w:val="00870D35"/>
    <w:rsid w:val="00871330"/>
    <w:rsid w:val="008764EC"/>
    <w:rsid w:val="00880F15"/>
    <w:rsid w:val="00883157"/>
    <w:rsid w:val="00883ECB"/>
    <w:rsid w:val="00887417"/>
    <w:rsid w:val="00897FA0"/>
    <w:rsid w:val="008A1F21"/>
    <w:rsid w:val="008A2765"/>
    <w:rsid w:val="008A361D"/>
    <w:rsid w:val="008A59CA"/>
    <w:rsid w:val="008A7630"/>
    <w:rsid w:val="008B072D"/>
    <w:rsid w:val="008B3C36"/>
    <w:rsid w:val="008B70E3"/>
    <w:rsid w:val="008B79C3"/>
    <w:rsid w:val="008C2010"/>
    <w:rsid w:val="008C2D46"/>
    <w:rsid w:val="008C2D82"/>
    <w:rsid w:val="008C49AC"/>
    <w:rsid w:val="008D0CB8"/>
    <w:rsid w:val="008D112C"/>
    <w:rsid w:val="008D2328"/>
    <w:rsid w:val="008D5EFE"/>
    <w:rsid w:val="008D7C63"/>
    <w:rsid w:val="008E05EE"/>
    <w:rsid w:val="008E4E70"/>
    <w:rsid w:val="008F1F0D"/>
    <w:rsid w:val="008F44FB"/>
    <w:rsid w:val="00900A98"/>
    <w:rsid w:val="00900B0C"/>
    <w:rsid w:val="00902BF3"/>
    <w:rsid w:val="00903A54"/>
    <w:rsid w:val="009040CB"/>
    <w:rsid w:val="00905908"/>
    <w:rsid w:val="00911313"/>
    <w:rsid w:val="00914B4F"/>
    <w:rsid w:val="00917B10"/>
    <w:rsid w:val="009205AF"/>
    <w:rsid w:val="00922803"/>
    <w:rsid w:val="00922C48"/>
    <w:rsid w:val="00925719"/>
    <w:rsid w:val="00925E25"/>
    <w:rsid w:val="00926C6E"/>
    <w:rsid w:val="00932A4F"/>
    <w:rsid w:val="009332EA"/>
    <w:rsid w:val="009375BB"/>
    <w:rsid w:val="00943F62"/>
    <w:rsid w:val="00944C73"/>
    <w:rsid w:val="00952471"/>
    <w:rsid w:val="0095297B"/>
    <w:rsid w:val="009545C3"/>
    <w:rsid w:val="0095687B"/>
    <w:rsid w:val="00961814"/>
    <w:rsid w:val="00961E72"/>
    <w:rsid w:val="009668B1"/>
    <w:rsid w:val="00967265"/>
    <w:rsid w:val="00973973"/>
    <w:rsid w:val="0097433D"/>
    <w:rsid w:val="00975469"/>
    <w:rsid w:val="00976514"/>
    <w:rsid w:val="00976604"/>
    <w:rsid w:val="0098223C"/>
    <w:rsid w:val="00982C72"/>
    <w:rsid w:val="00983686"/>
    <w:rsid w:val="009905A1"/>
    <w:rsid w:val="00990971"/>
    <w:rsid w:val="00991B29"/>
    <w:rsid w:val="00993A70"/>
    <w:rsid w:val="00994260"/>
    <w:rsid w:val="00995ED1"/>
    <w:rsid w:val="009975BE"/>
    <w:rsid w:val="009A6D98"/>
    <w:rsid w:val="009B026A"/>
    <w:rsid w:val="009B4CFB"/>
    <w:rsid w:val="009B4ECC"/>
    <w:rsid w:val="009C060D"/>
    <w:rsid w:val="009C1F57"/>
    <w:rsid w:val="009C230E"/>
    <w:rsid w:val="009C2BBF"/>
    <w:rsid w:val="009D019E"/>
    <w:rsid w:val="009D23AC"/>
    <w:rsid w:val="009D26B9"/>
    <w:rsid w:val="009D3D4C"/>
    <w:rsid w:val="009E0D80"/>
    <w:rsid w:val="009E1169"/>
    <w:rsid w:val="009E57A8"/>
    <w:rsid w:val="009E60C1"/>
    <w:rsid w:val="009E7A42"/>
    <w:rsid w:val="009E7F0C"/>
    <w:rsid w:val="009F4F76"/>
    <w:rsid w:val="009F6E04"/>
    <w:rsid w:val="00A002D1"/>
    <w:rsid w:val="00A00691"/>
    <w:rsid w:val="00A00FFB"/>
    <w:rsid w:val="00A0220F"/>
    <w:rsid w:val="00A0772D"/>
    <w:rsid w:val="00A1028A"/>
    <w:rsid w:val="00A10A3B"/>
    <w:rsid w:val="00A11A9C"/>
    <w:rsid w:val="00A11F6D"/>
    <w:rsid w:val="00A15129"/>
    <w:rsid w:val="00A16487"/>
    <w:rsid w:val="00A260C8"/>
    <w:rsid w:val="00A32874"/>
    <w:rsid w:val="00A352E9"/>
    <w:rsid w:val="00A35EFC"/>
    <w:rsid w:val="00A452ED"/>
    <w:rsid w:val="00A531A2"/>
    <w:rsid w:val="00A60D5A"/>
    <w:rsid w:val="00A621E3"/>
    <w:rsid w:val="00A6339D"/>
    <w:rsid w:val="00A65E3B"/>
    <w:rsid w:val="00A66301"/>
    <w:rsid w:val="00A7709A"/>
    <w:rsid w:val="00A81F52"/>
    <w:rsid w:val="00A8591C"/>
    <w:rsid w:val="00A8782E"/>
    <w:rsid w:val="00A94275"/>
    <w:rsid w:val="00AA0F0D"/>
    <w:rsid w:val="00AA213D"/>
    <w:rsid w:val="00AA22B9"/>
    <w:rsid w:val="00AA35FF"/>
    <w:rsid w:val="00AA42FF"/>
    <w:rsid w:val="00AB1C6D"/>
    <w:rsid w:val="00AB2E0A"/>
    <w:rsid w:val="00AB307E"/>
    <w:rsid w:val="00AB6E8B"/>
    <w:rsid w:val="00AB733C"/>
    <w:rsid w:val="00AC2EA6"/>
    <w:rsid w:val="00AC3FA2"/>
    <w:rsid w:val="00AC5013"/>
    <w:rsid w:val="00AD05FC"/>
    <w:rsid w:val="00AD44B4"/>
    <w:rsid w:val="00AE26F5"/>
    <w:rsid w:val="00AE3545"/>
    <w:rsid w:val="00AE4D07"/>
    <w:rsid w:val="00AE53B1"/>
    <w:rsid w:val="00AE5793"/>
    <w:rsid w:val="00AF21A8"/>
    <w:rsid w:val="00AF2302"/>
    <w:rsid w:val="00AF2342"/>
    <w:rsid w:val="00AF298A"/>
    <w:rsid w:val="00AF2C69"/>
    <w:rsid w:val="00AF7209"/>
    <w:rsid w:val="00B011FE"/>
    <w:rsid w:val="00B04D75"/>
    <w:rsid w:val="00B05937"/>
    <w:rsid w:val="00B05F9D"/>
    <w:rsid w:val="00B06174"/>
    <w:rsid w:val="00B10AE6"/>
    <w:rsid w:val="00B12161"/>
    <w:rsid w:val="00B13090"/>
    <w:rsid w:val="00B15243"/>
    <w:rsid w:val="00B20B25"/>
    <w:rsid w:val="00B20E3B"/>
    <w:rsid w:val="00B219E9"/>
    <w:rsid w:val="00B22ED1"/>
    <w:rsid w:val="00B26D9A"/>
    <w:rsid w:val="00B27831"/>
    <w:rsid w:val="00B33289"/>
    <w:rsid w:val="00B377CA"/>
    <w:rsid w:val="00B50842"/>
    <w:rsid w:val="00B50B9C"/>
    <w:rsid w:val="00B51404"/>
    <w:rsid w:val="00B5226F"/>
    <w:rsid w:val="00B54EAE"/>
    <w:rsid w:val="00B556B6"/>
    <w:rsid w:val="00B57670"/>
    <w:rsid w:val="00B577C5"/>
    <w:rsid w:val="00B61108"/>
    <w:rsid w:val="00B616E2"/>
    <w:rsid w:val="00B616E5"/>
    <w:rsid w:val="00B6215A"/>
    <w:rsid w:val="00B62870"/>
    <w:rsid w:val="00B631E5"/>
    <w:rsid w:val="00B63702"/>
    <w:rsid w:val="00B674A2"/>
    <w:rsid w:val="00B70311"/>
    <w:rsid w:val="00B72C39"/>
    <w:rsid w:val="00B76B2C"/>
    <w:rsid w:val="00B76DED"/>
    <w:rsid w:val="00B838A0"/>
    <w:rsid w:val="00B85BC9"/>
    <w:rsid w:val="00B86F79"/>
    <w:rsid w:val="00B91080"/>
    <w:rsid w:val="00B915B7"/>
    <w:rsid w:val="00B92893"/>
    <w:rsid w:val="00B95C33"/>
    <w:rsid w:val="00B9624E"/>
    <w:rsid w:val="00B96D37"/>
    <w:rsid w:val="00BA3C01"/>
    <w:rsid w:val="00BB0025"/>
    <w:rsid w:val="00BB378B"/>
    <w:rsid w:val="00BB676B"/>
    <w:rsid w:val="00BC14BF"/>
    <w:rsid w:val="00BC3560"/>
    <w:rsid w:val="00BC70B1"/>
    <w:rsid w:val="00BC78A0"/>
    <w:rsid w:val="00BD144E"/>
    <w:rsid w:val="00BD26CA"/>
    <w:rsid w:val="00BD607B"/>
    <w:rsid w:val="00BD72A2"/>
    <w:rsid w:val="00BE2618"/>
    <w:rsid w:val="00BE4FEF"/>
    <w:rsid w:val="00BE7230"/>
    <w:rsid w:val="00BF065F"/>
    <w:rsid w:val="00BF3346"/>
    <w:rsid w:val="00BF3352"/>
    <w:rsid w:val="00BF65FD"/>
    <w:rsid w:val="00C024E2"/>
    <w:rsid w:val="00C04197"/>
    <w:rsid w:val="00C0536D"/>
    <w:rsid w:val="00C07E93"/>
    <w:rsid w:val="00C11739"/>
    <w:rsid w:val="00C12075"/>
    <w:rsid w:val="00C17BEF"/>
    <w:rsid w:val="00C20EF4"/>
    <w:rsid w:val="00C21E32"/>
    <w:rsid w:val="00C225B9"/>
    <w:rsid w:val="00C27357"/>
    <w:rsid w:val="00C3030F"/>
    <w:rsid w:val="00C308ED"/>
    <w:rsid w:val="00C31128"/>
    <w:rsid w:val="00C352E8"/>
    <w:rsid w:val="00C35FFA"/>
    <w:rsid w:val="00C373A6"/>
    <w:rsid w:val="00C37A38"/>
    <w:rsid w:val="00C40441"/>
    <w:rsid w:val="00C450C4"/>
    <w:rsid w:val="00C46724"/>
    <w:rsid w:val="00C47DC0"/>
    <w:rsid w:val="00C54589"/>
    <w:rsid w:val="00C555B0"/>
    <w:rsid w:val="00C57A64"/>
    <w:rsid w:val="00C57F00"/>
    <w:rsid w:val="00C608C2"/>
    <w:rsid w:val="00C60A6C"/>
    <w:rsid w:val="00C64405"/>
    <w:rsid w:val="00C64573"/>
    <w:rsid w:val="00C67271"/>
    <w:rsid w:val="00C701A3"/>
    <w:rsid w:val="00C70DAD"/>
    <w:rsid w:val="00C70DC3"/>
    <w:rsid w:val="00C7108F"/>
    <w:rsid w:val="00C71CE1"/>
    <w:rsid w:val="00C71D3B"/>
    <w:rsid w:val="00C7779B"/>
    <w:rsid w:val="00C77D37"/>
    <w:rsid w:val="00C8264D"/>
    <w:rsid w:val="00C827FB"/>
    <w:rsid w:val="00C8511A"/>
    <w:rsid w:val="00C946B5"/>
    <w:rsid w:val="00C94C10"/>
    <w:rsid w:val="00C95332"/>
    <w:rsid w:val="00C97152"/>
    <w:rsid w:val="00CA0065"/>
    <w:rsid w:val="00CA035D"/>
    <w:rsid w:val="00CA2356"/>
    <w:rsid w:val="00CA6504"/>
    <w:rsid w:val="00CB3DD8"/>
    <w:rsid w:val="00CC0881"/>
    <w:rsid w:val="00CC34FE"/>
    <w:rsid w:val="00CC4076"/>
    <w:rsid w:val="00CC495E"/>
    <w:rsid w:val="00CC5FE5"/>
    <w:rsid w:val="00CD1543"/>
    <w:rsid w:val="00CD3979"/>
    <w:rsid w:val="00CD5A66"/>
    <w:rsid w:val="00CD6792"/>
    <w:rsid w:val="00CD6B33"/>
    <w:rsid w:val="00CE08E8"/>
    <w:rsid w:val="00CE36A9"/>
    <w:rsid w:val="00CF1A37"/>
    <w:rsid w:val="00CF1AA8"/>
    <w:rsid w:val="00CF2184"/>
    <w:rsid w:val="00CF385A"/>
    <w:rsid w:val="00CF43AC"/>
    <w:rsid w:val="00D00487"/>
    <w:rsid w:val="00D01FBB"/>
    <w:rsid w:val="00D05C2C"/>
    <w:rsid w:val="00D0715E"/>
    <w:rsid w:val="00D22CE6"/>
    <w:rsid w:val="00D22F7C"/>
    <w:rsid w:val="00D25829"/>
    <w:rsid w:val="00D25FEE"/>
    <w:rsid w:val="00D27232"/>
    <w:rsid w:val="00D316AC"/>
    <w:rsid w:val="00D319AD"/>
    <w:rsid w:val="00D32DA0"/>
    <w:rsid w:val="00D32E6B"/>
    <w:rsid w:val="00D33165"/>
    <w:rsid w:val="00D347F5"/>
    <w:rsid w:val="00D36EEA"/>
    <w:rsid w:val="00D42024"/>
    <w:rsid w:val="00D45B6B"/>
    <w:rsid w:val="00D46840"/>
    <w:rsid w:val="00D50B15"/>
    <w:rsid w:val="00D518D4"/>
    <w:rsid w:val="00D55080"/>
    <w:rsid w:val="00D57727"/>
    <w:rsid w:val="00D62645"/>
    <w:rsid w:val="00D660B7"/>
    <w:rsid w:val="00D73CB4"/>
    <w:rsid w:val="00D758ED"/>
    <w:rsid w:val="00D7647C"/>
    <w:rsid w:val="00D767F3"/>
    <w:rsid w:val="00D81D0E"/>
    <w:rsid w:val="00D8397D"/>
    <w:rsid w:val="00D84B87"/>
    <w:rsid w:val="00D852EC"/>
    <w:rsid w:val="00D869AB"/>
    <w:rsid w:val="00D91857"/>
    <w:rsid w:val="00D92F9F"/>
    <w:rsid w:val="00D94E49"/>
    <w:rsid w:val="00D94EEE"/>
    <w:rsid w:val="00D97D99"/>
    <w:rsid w:val="00DA029E"/>
    <w:rsid w:val="00DA151B"/>
    <w:rsid w:val="00DA2A12"/>
    <w:rsid w:val="00DA556B"/>
    <w:rsid w:val="00DA70ED"/>
    <w:rsid w:val="00DA7C15"/>
    <w:rsid w:val="00DB0BD2"/>
    <w:rsid w:val="00DB1062"/>
    <w:rsid w:val="00DB2961"/>
    <w:rsid w:val="00DB2DBD"/>
    <w:rsid w:val="00DB3F6F"/>
    <w:rsid w:val="00DB766A"/>
    <w:rsid w:val="00DC074F"/>
    <w:rsid w:val="00DC11C1"/>
    <w:rsid w:val="00DC389C"/>
    <w:rsid w:val="00DC55EF"/>
    <w:rsid w:val="00DC6414"/>
    <w:rsid w:val="00DC6876"/>
    <w:rsid w:val="00DD24DC"/>
    <w:rsid w:val="00DD401C"/>
    <w:rsid w:val="00DD539C"/>
    <w:rsid w:val="00DD5CE0"/>
    <w:rsid w:val="00DD72C5"/>
    <w:rsid w:val="00DE182E"/>
    <w:rsid w:val="00DE1B07"/>
    <w:rsid w:val="00DF3112"/>
    <w:rsid w:val="00DF69EC"/>
    <w:rsid w:val="00DF7BFA"/>
    <w:rsid w:val="00E0106D"/>
    <w:rsid w:val="00E1354E"/>
    <w:rsid w:val="00E154B9"/>
    <w:rsid w:val="00E16CB9"/>
    <w:rsid w:val="00E2138D"/>
    <w:rsid w:val="00E2377A"/>
    <w:rsid w:val="00E25DF9"/>
    <w:rsid w:val="00E27B01"/>
    <w:rsid w:val="00E34A97"/>
    <w:rsid w:val="00E3715F"/>
    <w:rsid w:val="00E40858"/>
    <w:rsid w:val="00E41E6A"/>
    <w:rsid w:val="00E4487D"/>
    <w:rsid w:val="00E45356"/>
    <w:rsid w:val="00E46335"/>
    <w:rsid w:val="00E475FD"/>
    <w:rsid w:val="00E51BD7"/>
    <w:rsid w:val="00E51DD9"/>
    <w:rsid w:val="00E523ED"/>
    <w:rsid w:val="00E54DA9"/>
    <w:rsid w:val="00E55373"/>
    <w:rsid w:val="00E56004"/>
    <w:rsid w:val="00E5707C"/>
    <w:rsid w:val="00E57129"/>
    <w:rsid w:val="00E57AA0"/>
    <w:rsid w:val="00E6026E"/>
    <w:rsid w:val="00E605FF"/>
    <w:rsid w:val="00E70A11"/>
    <w:rsid w:val="00E713AC"/>
    <w:rsid w:val="00E814C3"/>
    <w:rsid w:val="00E82621"/>
    <w:rsid w:val="00E82B97"/>
    <w:rsid w:val="00E8407A"/>
    <w:rsid w:val="00E85149"/>
    <w:rsid w:val="00E8534A"/>
    <w:rsid w:val="00E85AA2"/>
    <w:rsid w:val="00E85E00"/>
    <w:rsid w:val="00E86ED8"/>
    <w:rsid w:val="00E941FB"/>
    <w:rsid w:val="00E96126"/>
    <w:rsid w:val="00E978A5"/>
    <w:rsid w:val="00EA0275"/>
    <w:rsid w:val="00EA19DA"/>
    <w:rsid w:val="00EA2908"/>
    <w:rsid w:val="00EA3BC3"/>
    <w:rsid w:val="00EA5711"/>
    <w:rsid w:val="00EA59DF"/>
    <w:rsid w:val="00EB0CE8"/>
    <w:rsid w:val="00EB1A8C"/>
    <w:rsid w:val="00EB3ED7"/>
    <w:rsid w:val="00EB55B3"/>
    <w:rsid w:val="00EB5E0D"/>
    <w:rsid w:val="00EB6139"/>
    <w:rsid w:val="00EC1348"/>
    <w:rsid w:val="00EC22F7"/>
    <w:rsid w:val="00EC271A"/>
    <w:rsid w:val="00EC31F7"/>
    <w:rsid w:val="00EC4032"/>
    <w:rsid w:val="00EC6FED"/>
    <w:rsid w:val="00ED6F02"/>
    <w:rsid w:val="00EE2429"/>
    <w:rsid w:val="00EE4070"/>
    <w:rsid w:val="00EE4718"/>
    <w:rsid w:val="00EE72C3"/>
    <w:rsid w:val="00EF0695"/>
    <w:rsid w:val="00EF0900"/>
    <w:rsid w:val="00EF1D3D"/>
    <w:rsid w:val="00EF22D3"/>
    <w:rsid w:val="00EF4D50"/>
    <w:rsid w:val="00EF6D02"/>
    <w:rsid w:val="00F014D7"/>
    <w:rsid w:val="00F07F2B"/>
    <w:rsid w:val="00F122A4"/>
    <w:rsid w:val="00F12C76"/>
    <w:rsid w:val="00F14854"/>
    <w:rsid w:val="00F17668"/>
    <w:rsid w:val="00F22806"/>
    <w:rsid w:val="00F2295D"/>
    <w:rsid w:val="00F249B3"/>
    <w:rsid w:val="00F24F76"/>
    <w:rsid w:val="00F25123"/>
    <w:rsid w:val="00F253C3"/>
    <w:rsid w:val="00F25CAA"/>
    <w:rsid w:val="00F2748D"/>
    <w:rsid w:val="00F3143E"/>
    <w:rsid w:val="00F32694"/>
    <w:rsid w:val="00F32960"/>
    <w:rsid w:val="00F32F30"/>
    <w:rsid w:val="00F34592"/>
    <w:rsid w:val="00F359DD"/>
    <w:rsid w:val="00F3697F"/>
    <w:rsid w:val="00F40AA9"/>
    <w:rsid w:val="00F4134B"/>
    <w:rsid w:val="00F4173E"/>
    <w:rsid w:val="00F45695"/>
    <w:rsid w:val="00F4725C"/>
    <w:rsid w:val="00F514FF"/>
    <w:rsid w:val="00F52CC1"/>
    <w:rsid w:val="00F62F6B"/>
    <w:rsid w:val="00F6505C"/>
    <w:rsid w:val="00F660CF"/>
    <w:rsid w:val="00F7105F"/>
    <w:rsid w:val="00F747AF"/>
    <w:rsid w:val="00F762BF"/>
    <w:rsid w:val="00F81D18"/>
    <w:rsid w:val="00F8400E"/>
    <w:rsid w:val="00F863E5"/>
    <w:rsid w:val="00F87264"/>
    <w:rsid w:val="00F92C79"/>
    <w:rsid w:val="00F92E15"/>
    <w:rsid w:val="00F93C3B"/>
    <w:rsid w:val="00F95C20"/>
    <w:rsid w:val="00FA1643"/>
    <w:rsid w:val="00FA2C12"/>
    <w:rsid w:val="00FA2DB2"/>
    <w:rsid w:val="00FA3E52"/>
    <w:rsid w:val="00FA62DB"/>
    <w:rsid w:val="00FC0A75"/>
    <w:rsid w:val="00FC0BA7"/>
    <w:rsid w:val="00FC0F69"/>
    <w:rsid w:val="00FC1AF3"/>
    <w:rsid w:val="00FC2FA0"/>
    <w:rsid w:val="00FC4B7C"/>
    <w:rsid w:val="00FC5DBD"/>
    <w:rsid w:val="00FC79C8"/>
    <w:rsid w:val="00FD02F4"/>
    <w:rsid w:val="00FD4A92"/>
    <w:rsid w:val="00FE313D"/>
    <w:rsid w:val="00FE41C7"/>
    <w:rsid w:val="00FE5A33"/>
    <w:rsid w:val="00FE782E"/>
    <w:rsid w:val="00FF0012"/>
    <w:rsid w:val="00FF1875"/>
    <w:rsid w:val="00FF1C55"/>
    <w:rsid w:val="00FF3610"/>
    <w:rsid w:val="00FF7A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6A8E8"/>
  <w15:chartTrackingRefBased/>
  <w15:docId w15:val="{9FF2B7C2-90B0-46F8-96DC-1EB363DC9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ro-R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4A92"/>
    <w:pPr>
      <w:spacing w:line="240" w:lineRule="auto"/>
    </w:pPr>
    <w:rPr>
      <w:rFonts w:ascii="Times New Roman" w:eastAsia="Times New Roman" w:hAnsi="Times New Roman" w:cs="Times New Roman"/>
      <w:kern w:val="0"/>
      <w:sz w:val="28"/>
      <w14:ligatures w14:val="none"/>
    </w:rPr>
  </w:style>
  <w:style w:type="paragraph" w:styleId="1">
    <w:name w:val="heading 1"/>
    <w:basedOn w:val="a"/>
    <w:next w:val="a"/>
    <w:link w:val="10"/>
    <w:uiPriority w:val="9"/>
    <w:qFormat/>
    <w:rsid w:val="006F3790"/>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6F3790"/>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semiHidden/>
    <w:unhideWhenUsed/>
    <w:qFormat/>
    <w:rsid w:val="006F3790"/>
    <w:pPr>
      <w:keepNext/>
      <w:keepLines/>
      <w:spacing w:before="160" w:after="80"/>
      <w:outlineLvl w:val="2"/>
    </w:pPr>
    <w:rPr>
      <w:rFonts w:asciiTheme="minorHAnsi" w:eastAsiaTheme="majorEastAsia" w:hAnsiTheme="minorHAnsi" w:cstheme="majorBidi"/>
      <w:color w:val="0F4761" w:themeColor="accent1" w:themeShade="BF"/>
      <w:kern w:val="2"/>
      <w:szCs w:val="28"/>
      <w14:ligatures w14:val="standardContextual"/>
    </w:rPr>
  </w:style>
  <w:style w:type="paragraph" w:styleId="4">
    <w:name w:val="heading 4"/>
    <w:basedOn w:val="a"/>
    <w:next w:val="a"/>
    <w:link w:val="40"/>
    <w:uiPriority w:val="9"/>
    <w:semiHidden/>
    <w:unhideWhenUsed/>
    <w:qFormat/>
    <w:rsid w:val="006F3790"/>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5">
    <w:name w:val="heading 5"/>
    <w:basedOn w:val="a"/>
    <w:next w:val="a"/>
    <w:link w:val="50"/>
    <w:uiPriority w:val="9"/>
    <w:semiHidden/>
    <w:unhideWhenUsed/>
    <w:qFormat/>
    <w:rsid w:val="006F3790"/>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6">
    <w:name w:val="heading 6"/>
    <w:basedOn w:val="a"/>
    <w:next w:val="a"/>
    <w:link w:val="60"/>
    <w:uiPriority w:val="9"/>
    <w:semiHidden/>
    <w:unhideWhenUsed/>
    <w:qFormat/>
    <w:rsid w:val="006F3790"/>
    <w:pPr>
      <w:keepNext/>
      <w:keepLines/>
      <w:spacing w:before="40" w:after="0"/>
      <w:outlineLvl w:val="5"/>
    </w:pPr>
    <w:rPr>
      <w:rFonts w:asciiTheme="minorHAnsi" w:eastAsiaTheme="majorEastAsia" w:hAnsiTheme="minorHAnsi"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rsid w:val="006F3790"/>
    <w:pPr>
      <w:keepNext/>
      <w:keepLines/>
      <w:spacing w:before="40" w:after="0"/>
      <w:outlineLvl w:val="6"/>
    </w:pPr>
    <w:rPr>
      <w:rFonts w:asciiTheme="minorHAnsi" w:eastAsiaTheme="majorEastAsia" w:hAnsiTheme="minorHAnsi" w:cstheme="majorBidi"/>
      <w:color w:val="595959" w:themeColor="text1" w:themeTint="A6"/>
      <w:kern w:val="2"/>
      <w14:ligatures w14:val="standardContextual"/>
    </w:rPr>
  </w:style>
  <w:style w:type="paragraph" w:styleId="8">
    <w:name w:val="heading 8"/>
    <w:basedOn w:val="a"/>
    <w:next w:val="a"/>
    <w:link w:val="80"/>
    <w:uiPriority w:val="9"/>
    <w:semiHidden/>
    <w:unhideWhenUsed/>
    <w:qFormat/>
    <w:rsid w:val="006F3790"/>
    <w:pPr>
      <w:keepNext/>
      <w:keepLines/>
      <w:spacing w:after="0"/>
      <w:outlineLvl w:val="7"/>
    </w:pPr>
    <w:rPr>
      <w:rFonts w:asciiTheme="minorHAnsi" w:eastAsiaTheme="majorEastAsia" w:hAnsiTheme="minorHAnsi" w:cstheme="majorBidi"/>
      <w:i/>
      <w:iCs/>
      <w:color w:val="272727" w:themeColor="text1" w:themeTint="D8"/>
      <w:kern w:val="2"/>
      <w14:ligatures w14:val="standardContextual"/>
    </w:rPr>
  </w:style>
  <w:style w:type="paragraph" w:styleId="9">
    <w:name w:val="heading 9"/>
    <w:basedOn w:val="a"/>
    <w:next w:val="a"/>
    <w:link w:val="90"/>
    <w:uiPriority w:val="9"/>
    <w:semiHidden/>
    <w:unhideWhenUsed/>
    <w:qFormat/>
    <w:rsid w:val="006F3790"/>
    <w:pPr>
      <w:keepNext/>
      <w:keepLines/>
      <w:spacing w:after="0"/>
      <w:outlineLvl w:val="8"/>
    </w:pPr>
    <w:rPr>
      <w:rFonts w:asciiTheme="minorHAnsi" w:eastAsiaTheme="majorEastAsia" w:hAnsiTheme="minorHAnsi"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379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F379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F379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F3790"/>
    <w:rPr>
      <w:rFonts w:eastAsiaTheme="majorEastAsia" w:cstheme="majorBidi"/>
      <w:i/>
      <w:iCs/>
      <w:color w:val="0F4761" w:themeColor="accent1" w:themeShade="BF"/>
      <w:sz w:val="28"/>
    </w:rPr>
  </w:style>
  <w:style w:type="character" w:customStyle="1" w:styleId="50">
    <w:name w:val="Заголовок 5 Знак"/>
    <w:basedOn w:val="a0"/>
    <w:link w:val="5"/>
    <w:uiPriority w:val="9"/>
    <w:semiHidden/>
    <w:rsid w:val="006F3790"/>
    <w:rPr>
      <w:rFonts w:eastAsiaTheme="majorEastAsia" w:cstheme="majorBidi"/>
      <w:color w:val="0F4761" w:themeColor="accent1" w:themeShade="BF"/>
      <w:sz w:val="28"/>
    </w:rPr>
  </w:style>
  <w:style w:type="character" w:customStyle="1" w:styleId="60">
    <w:name w:val="Заголовок 6 Знак"/>
    <w:basedOn w:val="a0"/>
    <w:link w:val="6"/>
    <w:uiPriority w:val="9"/>
    <w:semiHidden/>
    <w:rsid w:val="006F3790"/>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6F3790"/>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6F3790"/>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6F3790"/>
    <w:rPr>
      <w:rFonts w:eastAsiaTheme="majorEastAsia" w:cstheme="majorBidi"/>
      <w:color w:val="272727" w:themeColor="text1" w:themeTint="D8"/>
      <w:sz w:val="28"/>
    </w:rPr>
  </w:style>
  <w:style w:type="paragraph" w:styleId="a3">
    <w:name w:val="Title"/>
    <w:basedOn w:val="a"/>
    <w:next w:val="a"/>
    <w:link w:val="a4"/>
    <w:uiPriority w:val="10"/>
    <w:qFormat/>
    <w:rsid w:val="006F3790"/>
    <w:pPr>
      <w:spacing w:after="80"/>
      <w:contextualSpacing/>
    </w:pPr>
    <w:rPr>
      <w:rFonts w:asciiTheme="majorHAnsi" w:eastAsiaTheme="majorEastAsia" w:hAnsiTheme="majorHAnsi" w:cstheme="majorBidi"/>
      <w:kern w:val="28"/>
      <w:sz w:val="56"/>
      <w:szCs w:val="56"/>
      <w14:ligatures w14:val="standardContextual"/>
    </w:rPr>
  </w:style>
  <w:style w:type="character" w:customStyle="1" w:styleId="a4">
    <w:name w:val="Заголовок Знак"/>
    <w:basedOn w:val="a0"/>
    <w:link w:val="a3"/>
    <w:uiPriority w:val="10"/>
    <w:rsid w:val="006F3790"/>
    <w:rPr>
      <w:rFonts w:asciiTheme="majorHAnsi" w:eastAsiaTheme="majorEastAsia" w:hAnsiTheme="majorHAnsi" w:cstheme="majorBidi"/>
      <w:kern w:val="28"/>
      <w:sz w:val="56"/>
      <w:szCs w:val="56"/>
    </w:rPr>
  </w:style>
  <w:style w:type="paragraph" w:styleId="a5">
    <w:name w:val="Subtitle"/>
    <w:basedOn w:val="a"/>
    <w:next w:val="a"/>
    <w:link w:val="a6"/>
    <w:uiPriority w:val="11"/>
    <w:qFormat/>
    <w:rsid w:val="006F3790"/>
    <w:pPr>
      <w:numPr>
        <w:ilvl w:val="1"/>
      </w:numPr>
    </w:pPr>
    <w:rPr>
      <w:rFonts w:asciiTheme="minorHAnsi" w:eastAsiaTheme="majorEastAsia" w:hAnsiTheme="minorHAnsi" w:cstheme="majorBidi"/>
      <w:color w:val="595959" w:themeColor="text1" w:themeTint="A6"/>
      <w:kern w:val="2"/>
      <w:szCs w:val="28"/>
      <w14:ligatures w14:val="standardContextual"/>
    </w:rPr>
  </w:style>
  <w:style w:type="character" w:customStyle="1" w:styleId="a6">
    <w:name w:val="Подзаголовок Знак"/>
    <w:basedOn w:val="a0"/>
    <w:link w:val="a5"/>
    <w:uiPriority w:val="11"/>
    <w:rsid w:val="006F3790"/>
    <w:rPr>
      <w:rFonts w:eastAsiaTheme="majorEastAsia" w:cstheme="majorBidi"/>
      <w:color w:val="595959" w:themeColor="text1" w:themeTint="A6"/>
      <w:sz w:val="28"/>
      <w:szCs w:val="28"/>
    </w:rPr>
  </w:style>
  <w:style w:type="paragraph" w:styleId="21">
    <w:name w:val="Quote"/>
    <w:basedOn w:val="a"/>
    <w:next w:val="a"/>
    <w:link w:val="22"/>
    <w:uiPriority w:val="29"/>
    <w:qFormat/>
    <w:rsid w:val="006F3790"/>
    <w:pPr>
      <w:spacing w:before="160"/>
      <w:jc w:val="center"/>
    </w:pPr>
    <w:rPr>
      <w:rFonts w:eastAsiaTheme="minorHAnsi" w:cstheme="minorBidi"/>
      <w:i/>
      <w:iCs/>
      <w:color w:val="404040" w:themeColor="text1" w:themeTint="BF"/>
      <w:kern w:val="2"/>
      <w14:ligatures w14:val="standardContextual"/>
    </w:rPr>
  </w:style>
  <w:style w:type="character" w:customStyle="1" w:styleId="22">
    <w:name w:val="Цитата 2 Знак"/>
    <w:basedOn w:val="a0"/>
    <w:link w:val="21"/>
    <w:uiPriority w:val="29"/>
    <w:rsid w:val="006F3790"/>
    <w:rPr>
      <w:rFonts w:ascii="Times New Roman" w:hAnsi="Times New Roman"/>
      <w:i/>
      <w:iCs/>
      <w:color w:val="404040" w:themeColor="text1" w:themeTint="BF"/>
      <w:sz w:val="28"/>
    </w:rPr>
  </w:style>
  <w:style w:type="paragraph" w:styleId="a7">
    <w:name w:val="List Paragraph"/>
    <w:basedOn w:val="a"/>
    <w:uiPriority w:val="34"/>
    <w:qFormat/>
    <w:rsid w:val="006F3790"/>
    <w:pPr>
      <w:ind w:left="720"/>
      <w:contextualSpacing/>
    </w:pPr>
    <w:rPr>
      <w:rFonts w:eastAsiaTheme="minorHAnsi" w:cstheme="minorBidi"/>
      <w:kern w:val="2"/>
      <w14:ligatures w14:val="standardContextual"/>
    </w:rPr>
  </w:style>
  <w:style w:type="character" w:styleId="a8">
    <w:name w:val="Intense Emphasis"/>
    <w:basedOn w:val="a0"/>
    <w:uiPriority w:val="21"/>
    <w:qFormat/>
    <w:rsid w:val="006F3790"/>
    <w:rPr>
      <w:i/>
      <w:iCs/>
      <w:color w:val="0F4761" w:themeColor="accent1" w:themeShade="BF"/>
    </w:rPr>
  </w:style>
  <w:style w:type="paragraph" w:styleId="a9">
    <w:name w:val="Intense Quote"/>
    <w:basedOn w:val="a"/>
    <w:next w:val="a"/>
    <w:link w:val="aa"/>
    <w:uiPriority w:val="30"/>
    <w:qFormat/>
    <w:rsid w:val="006F3790"/>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cstheme="minorBidi"/>
      <w:i/>
      <w:iCs/>
      <w:color w:val="0F4761" w:themeColor="accent1" w:themeShade="BF"/>
      <w:kern w:val="2"/>
      <w14:ligatures w14:val="standardContextual"/>
    </w:rPr>
  </w:style>
  <w:style w:type="character" w:customStyle="1" w:styleId="aa">
    <w:name w:val="Выделенная цитата Знак"/>
    <w:basedOn w:val="a0"/>
    <w:link w:val="a9"/>
    <w:uiPriority w:val="30"/>
    <w:rsid w:val="006F3790"/>
    <w:rPr>
      <w:rFonts w:ascii="Times New Roman" w:hAnsi="Times New Roman"/>
      <w:i/>
      <w:iCs/>
      <w:color w:val="0F4761" w:themeColor="accent1" w:themeShade="BF"/>
      <w:sz w:val="28"/>
    </w:rPr>
  </w:style>
  <w:style w:type="character" w:styleId="ab">
    <w:name w:val="Intense Reference"/>
    <w:basedOn w:val="a0"/>
    <w:uiPriority w:val="32"/>
    <w:qFormat/>
    <w:rsid w:val="006F3790"/>
    <w:rPr>
      <w:b/>
      <w:bCs/>
      <w:smallCaps/>
      <w:color w:val="0F4761" w:themeColor="accent1" w:themeShade="BF"/>
    </w:rPr>
  </w:style>
  <w:style w:type="character" w:styleId="ac">
    <w:name w:val="annotation reference"/>
    <w:basedOn w:val="a0"/>
    <w:uiPriority w:val="99"/>
    <w:semiHidden/>
    <w:unhideWhenUsed/>
    <w:rsid w:val="00F762BF"/>
    <w:rPr>
      <w:sz w:val="16"/>
      <w:szCs w:val="16"/>
    </w:rPr>
  </w:style>
  <w:style w:type="paragraph" w:styleId="ad">
    <w:name w:val="annotation text"/>
    <w:basedOn w:val="a"/>
    <w:link w:val="ae"/>
    <w:uiPriority w:val="99"/>
    <w:unhideWhenUsed/>
    <w:rsid w:val="00F762BF"/>
    <w:rPr>
      <w:rFonts w:asciiTheme="minorHAnsi" w:eastAsiaTheme="minorHAnsi" w:hAnsiTheme="minorHAnsi" w:cstheme="minorBidi"/>
      <w:sz w:val="20"/>
      <w:szCs w:val="20"/>
      <w14:ligatures w14:val="standardContextual"/>
    </w:rPr>
  </w:style>
  <w:style w:type="character" w:customStyle="1" w:styleId="ae">
    <w:name w:val="Текст примечания Знак"/>
    <w:basedOn w:val="a0"/>
    <w:link w:val="ad"/>
    <w:uiPriority w:val="99"/>
    <w:rsid w:val="00F762BF"/>
    <w:rPr>
      <w:kern w:val="0"/>
      <w:sz w:val="20"/>
      <w:szCs w:val="20"/>
    </w:rPr>
  </w:style>
  <w:style w:type="character" w:styleId="af">
    <w:name w:val="Hyperlink"/>
    <w:basedOn w:val="a0"/>
    <w:uiPriority w:val="99"/>
    <w:unhideWhenUsed/>
    <w:rsid w:val="00E25DF9"/>
    <w:rPr>
      <w:color w:val="467886" w:themeColor="hyperlink"/>
      <w:u w:val="single"/>
    </w:rPr>
  </w:style>
  <w:style w:type="character" w:styleId="af0">
    <w:name w:val="Unresolved Mention"/>
    <w:basedOn w:val="a0"/>
    <w:uiPriority w:val="99"/>
    <w:semiHidden/>
    <w:unhideWhenUsed/>
    <w:rsid w:val="00E25DF9"/>
    <w:rPr>
      <w:color w:val="605E5C"/>
      <w:shd w:val="clear" w:color="auto" w:fill="E1DFDD"/>
    </w:rPr>
  </w:style>
  <w:style w:type="paragraph" w:styleId="af1">
    <w:name w:val="header"/>
    <w:basedOn w:val="a"/>
    <w:link w:val="af2"/>
    <w:uiPriority w:val="99"/>
    <w:unhideWhenUsed/>
    <w:rsid w:val="00840B1B"/>
    <w:pPr>
      <w:tabs>
        <w:tab w:val="center" w:pos="4536"/>
        <w:tab w:val="right" w:pos="9072"/>
      </w:tabs>
      <w:spacing w:after="0"/>
    </w:pPr>
  </w:style>
  <w:style w:type="character" w:customStyle="1" w:styleId="af2">
    <w:name w:val="Верхний колонтитул Знак"/>
    <w:basedOn w:val="a0"/>
    <w:link w:val="af1"/>
    <w:uiPriority w:val="99"/>
    <w:rsid w:val="00840B1B"/>
    <w:rPr>
      <w:rFonts w:ascii="Times New Roman" w:eastAsia="Times New Roman" w:hAnsi="Times New Roman" w:cs="Times New Roman"/>
      <w:kern w:val="0"/>
      <w:sz w:val="28"/>
      <w14:ligatures w14:val="none"/>
    </w:rPr>
  </w:style>
  <w:style w:type="paragraph" w:styleId="af3">
    <w:name w:val="footer"/>
    <w:basedOn w:val="a"/>
    <w:link w:val="af4"/>
    <w:uiPriority w:val="99"/>
    <w:unhideWhenUsed/>
    <w:rsid w:val="00840B1B"/>
    <w:pPr>
      <w:tabs>
        <w:tab w:val="center" w:pos="4536"/>
        <w:tab w:val="right" w:pos="9072"/>
      </w:tabs>
      <w:spacing w:after="0"/>
    </w:pPr>
  </w:style>
  <w:style w:type="character" w:customStyle="1" w:styleId="af4">
    <w:name w:val="Нижний колонтитул Знак"/>
    <w:basedOn w:val="a0"/>
    <w:link w:val="af3"/>
    <w:uiPriority w:val="99"/>
    <w:rsid w:val="00840B1B"/>
    <w:rPr>
      <w:rFonts w:ascii="Times New Roman" w:eastAsia="Times New Roman" w:hAnsi="Times New Roman" w:cs="Times New Roman"/>
      <w:kern w:val="0"/>
      <w:sz w:val="28"/>
      <w14:ligatures w14:val="none"/>
    </w:rPr>
  </w:style>
  <w:style w:type="paragraph" w:customStyle="1" w:styleId="P68B1DB1-a1">
    <w:name w:val="P68B1DB1-a1"/>
    <w:basedOn w:val="a"/>
    <w:rPr>
      <w:b/>
      <w:sz w:val="24"/>
      <w:szCs w:val="24"/>
    </w:rPr>
  </w:style>
  <w:style w:type="paragraph" w:customStyle="1" w:styleId="P68B1DB1-a2">
    <w:name w:val="P68B1DB1-a2"/>
    <w:basedOn w:val="a"/>
    <w:rPr>
      <w:sz w:val="24"/>
      <w:szCs w:val="24"/>
    </w:rPr>
  </w:style>
  <w:style w:type="paragraph" w:customStyle="1" w:styleId="P68B1DB1-a3">
    <w:name w:val="P68B1DB1-a3"/>
    <w:basedOn w:val="a"/>
    <w:rPr>
      <w:b/>
      <w:sz w:val="20"/>
      <w:szCs w:val="20"/>
    </w:rPr>
  </w:style>
  <w:style w:type="paragraph" w:customStyle="1" w:styleId="P68B1DB1-a4">
    <w:name w:val="P68B1DB1-a4"/>
    <w:basedOn w:val="a"/>
    <w:rPr>
      <w:sz w:val="20"/>
      <w:szCs w:val="20"/>
    </w:rPr>
  </w:style>
  <w:style w:type="paragraph" w:customStyle="1" w:styleId="P68B1DB1-a5">
    <w:name w:val="P68B1DB1-a5"/>
    <w:basedOn w:val="a"/>
    <w:rPr>
      <w:i/>
      <w:sz w:val="20"/>
      <w:szCs w:val="20"/>
    </w:rPr>
  </w:style>
  <w:style w:type="paragraph" w:customStyle="1" w:styleId="P68B1DB1-a6">
    <w:name w:val="P68B1DB1-a6"/>
    <w:basedOn w:val="a"/>
    <w:rPr>
      <w:color w:val="000000"/>
      <w:sz w:val="20"/>
      <w:szCs w:val="20"/>
      <w:shd w:val="clear" w:color="auto" w:fill="FFFFFF"/>
    </w:rPr>
  </w:style>
  <w:style w:type="paragraph" w:customStyle="1" w:styleId="P68B1DB1-a7">
    <w:name w:val="P68B1DB1-a7"/>
    <w:basedOn w:val="a"/>
    <w:rPr>
      <w:sz w:val="20"/>
      <w:szCs w:val="20"/>
      <w:highlight w:val="yellow"/>
    </w:rPr>
  </w:style>
  <w:style w:type="paragraph" w:customStyle="1" w:styleId="P68B1DB1-af38">
    <w:name w:val="P68B1DB1-af38"/>
    <w:basedOn w:val="af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483243">
      <w:bodyDiv w:val="1"/>
      <w:marLeft w:val="0"/>
      <w:marRight w:val="0"/>
      <w:marTop w:val="0"/>
      <w:marBottom w:val="0"/>
      <w:divBdr>
        <w:top w:val="none" w:sz="0" w:space="0" w:color="auto"/>
        <w:left w:val="none" w:sz="0" w:space="0" w:color="auto"/>
        <w:bottom w:val="none" w:sz="0" w:space="0" w:color="auto"/>
        <w:right w:val="none" w:sz="0" w:space="0" w:color="auto"/>
      </w:divBdr>
    </w:div>
    <w:div w:id="134987118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ferare.gov.md/dlc/documents/65c79dac-ad46-4a90-aedb-faded902534d"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ferare.gov.md/dlc/documents/65c79dac-ad46-4a90-aedb-faded902534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egiferare.gov.md/dlc/documents/65c79dac-ad46-4a90-aedb-faded902534d" TargetMode="External"/><Relationship Id="rId4" Type="http://schemas.openxmlformats.org/officeDocument/2006/relationships/settings" Target="settings.xml"/><Relationship Id="rId9" Type="http://schemas.openxmlformats.org/officeDocument/2006/relationships/hyperlink" Target="https://legiferare.gov.md/dlc/documents/65c79dac-ad46-4a90-aedb-faded902534d"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4200D-2D9A-4759-B84C-8A6B7E02F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2593</TotalTime>
  <Pages>108</Pages>
  <Words>74691</Words>
  <Characters>433212</Characters>
  <Application>Microsoft Office Word</Application>
  <DocSecurity>0</DocSecurity>
  <Lines>3610</Lines>
  <Paragraphs>1013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506890</CharactersWithSpaces>
  <SharedDoc>false</SharedDoc>
  <HLinks>
    <vt:vector size="6" baseType="variant">
      <vt:variant>
        <vt:i4>1310804</vt:i4>
      </vt:variant>
      <vt:variant>
        <vt:i4>0</vt:i4>
      </vt:variant>
      <vt:variant>
        <vt:i4>0</vt:i4>
      </vt:variant>
      <vt:variant>
        <vt:i4>5</vt:i4>
      </vt:variant>
      <vt:variant>
        <vt:lpwstr>https://legiferare.gov.md/dlc/documents/65c79dac-ad46-4a90-aedb-faded902534d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Violina Lungu</dc:creator>
  <cp:keywords/>
  <dc:description/>
  <cp:lastModifiedBy>Anastasia Mihov</cp:lastModifiedBy>
  <cp:revision>893</cp:revision>
  <cp:lastPrinted>2025-11-04T09:57:00Z</cp:lastPrinted>
  <dcterms:created xsi:type="dcterms:W3CDTF">2025-07-24T12:23:00Z</dcterms:created>
  <dcterms:modified xsi:type="dcterms:W3CDTF">2026-07-23T08:32:00Z</dcterms:modified>
</cp:coreProperties>
</file>