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B41F7" w14:textId="56CCC23B" w:rsidR="00AE5BEE" w:rsidRPr="00895E0F" w:rsidRDefault="00AE5BEE" w:rsidP="002343BE">
      <w:pPr>
        <w:tabs>
          <w:tab w:val="left" w:pos="884"/>
          <w:tab w:val="left" w:pos="1196"/>
        </w:tabs>
        <w:spacing w:after="0" w:line="240" w:lineRule="auto"/>
        <w:ind w:left="57" w:right="57"/>
        <w:contextualSpacing/>
        <w:jc w:val="center"/>
        <w:rPr>
          <w:rFonts w:ascii="Times New Roman" w:hAnsi="Times New Roman" w:cs="Times New Roman"/>
          <w:b/>
          <w:sz w:val="26"/>
          <w:szCs w:val="26"/>
        </w:rPr>
      </w:pPr>
      <w:r w:rsidRPr="00895E0F">
        <w:rPr>
          <w:rFonts w:ascii="Times New Roman" w:hAnsi="Times New Roman" w:cs="Times New Roman"/>
          <w:b/>
          <w:sz w:val="26"/>
          <w:szCs w:val="26"/>
        </w:rPr>
        <w:t>SINTEZA</w:t>
      </w:r>
    </w:p>
    <w:p w14:paraId="35AE7F11" w14:textId="084441FB" w:rsidR="00AE5BEE" w:rsidRPr="00895E0F" w:rsidRDefault="00AE5BEE" w:rsidP="008D0E20">
      <w:pPr>
        <w:tabs>
          <w:tab w:val="left" w:pos="884"/>
          <w:tab w:val="left" w:pos="1196"/>
        </w:tabs>
        <w:spacing w:after="0" w:line="240" w:lineRule="auto"/>
        <w:ind w:left="57" w:right="57"/>
        <w:contextualSpacing/>
        <w:jc w:val="center"/>
        <w:rPr>
          <w:rFonts w:ascii="Times New Roman" w:hAnsi="Times New Roman" w:cs="Times New Roman"/>
          <w:b/>
          <w:sz w:val="26"/>
          <w:szCs w:val="26"/>
        </w:rPr>
      </w:pPr>
      <w:r w:rsidRPr="00895E0F">
        <w:rPr>
          <w:rFonts w:ascii="Times New Roman" w:hAnsi="Times New Roman" w:cs="Times New Roman"/>
          <w:b/>
          <w:sz w:val="26"/>
          <w:szCs w:val="26"/>
        </w:rPr>
        <w:t>obiecțiilor și propunerilor (recomandărilor)</w:t>
      </w:r>
    </w:p>
    <w:p w14:paraId="08421B26" w14:textId="49CCBFD8" w:rsidR="003471F4" w:rsidRPr="00895E0F" w:rsidRDefault="003471F4" w:rsidP="006E27D8">
      <w:pPr>
        <w:pBdr>
          <w:top w:val="none" w:sz="4" w:space="0" w:color="000000"/>
          <w:left w:val="none" w:sz="4" w:space="0" w:color="000000"/>
          <w:bottom w:val="none" w:sz="4" w:space="0" w:color="000000"/>
          <w:right w:val="none" w:sz="4" w:space="0" w:color="000000"/>
        </w:pBdr>
        <w:tabs>
          <w:tab w:val="left" w:pos="884"/>
          <w:tab w:val="left" w:pos="1196"/>
        </w:tabs>
        <w:spacing w:line="240" w:lineRule="auto"/>
        <w:ind w:left="57" w:right="57"/>
        <w:contextualSpacing/>
        <w:jc w:val="center"/>
        <w:rPr>
          <w:rFonts w:ascii="Times New Roman" w:hAnsi="Times New Roman" w:cs="Times New Roman"/>
          <w:b/>
          <w:sz w:val="26"/>
          <w:szCs w:val="26"/>
        </w:rPr>
      </w:pPr>
      <w:r w:rsidRPr="00895E0F">
        <w:rPr>
          <w:rFonts w:ascii="Times New Roman" w:hAnsi="Times New Roman" w:cs="Times New Roman"/>
          <w:b/>
          <w:sz w:val="26"/>
          <w:szCs w:val="26"/>
        </w:rPr>
        <w:t>la proiectul Hotărârii Guvernului pentru aprobarea Regulamentului privind clasificarea, etichetarea și ambalarea</w:t>
      </w:r>
      <w:r w:rsidR="006E27D8" w:rsidRPr="00895E0F">
        <w:rPr>
          <w:rFonts w:ascii="Times New Roman" w:hAnsi="Times New Roman" w:cs="Times New Roman"/>
          <w:b/>
          <w:sz w:val="26"/>
          <w:szCs w:val="26"/>
        </w:rPr>
        <w:t xml:space="preserve"> </w:t>
      </w:r>
      <w:r w:rsidRPr="00895E0F">
        <w:rPr>
          <w:rFonts w:ascii="Times New Roman" w:hAnsi="Times New Roman" w:cs="Times New Roman"/>
          <w:b/>
          <w:sz w:val="26"/>
          <w:szCs w:val="26"/>
        </w:rPr>
        <w:t>substanțelor și amestecurilor</w:t>
      </w:r>
    </w:p>
    <w:p w14:paraId="6CC54617" w14:textId="77777777" w:rsidR="00B40460" w:rsidRPr="00895E0F" w:rsidRDefault="00B40460" w:rsidP="008D0E20">
      <w:pPr>
        <w:spacing w:after="0" w:line="240" w:lineRule="auto"/>
        <w:ind w:left="57" w:right="57" w:firstLine="705"/>
        <w:jc w:val="center"/>
        <w:rPr>
          <w:rFonts w:ascii="Times New Roman" w:hAnsi="Times New Roman" w:cs="Times New Roman"/>
          <w:b/>
          <w:sz w:val="28"/>
          <w:szCs w:val="28"/>
        </w:rPr>
      </w:pPr>
    </w:p>
    <w:tbl>
      <w:tblPr>
        <w:tblStyle w:val="a3"/>
        <w:tblW w:w="14056"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787"/>
        <w:gridCol w:w="737"/>
        <w:gridCol w:w="5723"/>
        <w:gridCol w:w="4809"/>
      </w:tblGrid>
      <w:tr w:rsidR="00E77C20" w:rsidRPr="00895E0F" w14:paraId="6447E42D" w14:textId="77777777" w:rsidTr="00593DD9">
        <w:trPr>
          <w:trHeight w:val="790"/>
          <w:tblHeader/>
        </w:trPr>
        <w:tc>
          <w:tcPr>
            <w:tcW w:w="2787" w:type="dxa"/>
            <w:vAlign w:val="center"/>
          </w:tcPr>
          <w:p w14:paraId="0E8FACBA" w14:textId="77777777" w:rsidR="00806BFF" w:rsidRPr="00895E0F" w:rsidRDefault="00806BFF" w:rsidP="008D0E20">
            <w:pPr>
              <w:spacing w:beforeLines="20" w:before="48" w:afterLines="20" w:after="48"/>
              <w:ind w:left="57" w:right="57"/>
              <w:jc w:val="center"/>
              <w:rPr>
                <w:rFonts w:ascii="Times New Roman" w:hAnsi="Times New Roman" w:cs="Times New Roman"/>
                <w:b/>
                <w:sz w:val="20"/>
                <w:szCs w:val="20"/>
              </w:rPr>
            </w:pPr>
            <w:r w:rsidRPr="00895E0F">
              <w:rPr>
                <w:rFonts w:ascii="Times New Roman" w:hAnsi="Times New Roman" w:cs="Times New Roman"/>
                <w:b/>
                <w:sz w:val="20"/>
                <w:szCs w:val="20"/>
              </w:rPr>
              <w:t>Participantul la avizare (expertizare)/consultare publică</w:t>
            </w:r>
          </w:p>
        </w:tc>
        <w:tc>
          <w:tcPr>
            <w:tcW w:w="737" w:type="dxa"/>
            <w:vAlign w:val="center"/>
          </w:tcPr>
          <w:p w14:paraId="714A241D" w14:textId="77777777" w:rsidR="00CF2B91" w:rsidRPr="00895E0F" w:rsidRDefault="00806BFF" w:rsidP="008D0E20">
            <w:pPr>
              <w:spacing w:beforeLines="20" w:before="48" w:afterLines="20" w:after="48"/>
              <w:ind w:left="57" w:right="57"/>
              <w:jc w:val="center"/>
              <w:rPr>
                <w:rFonts w:ascii="Times New Roman" w:hAnsi="Times New Roman" w:cs="Times New Roman"/>
                <w:b/>
                <w:sz w:val="20"/>
                <w:szCs w:val="20"/>
              </w:rPr>
            </w:pPr>
            <w:r w:rsidRPr="00895E0F">
              <w:rPr>
                <w:rFonts w:ascii="Times New Roman" w:hAnsi="Times New Roman" w:cs="Times New Roman"/>
                <w:b/>
                <w:sz w:val="20"/>
                <w:szCs w:val="20"/>
              </w:rPr>
              <w:t>Nr.</w:t>
            </w:r>
          </w:p>
          <w:p w14:paraId="34E86BCB" w14:textId="43B42708" w:rsidR="00806BFF" w:rsidRPr="00895E0F" w:rsidRDefault="00806BFF" w:rsidP="008D0E20">
            <w:pPr>
              <w:spacing w:beforeLines="20" w:before="48" w:afterLines="20" w:after="48"/>
              <w:ind w:left="57" w:right="57"/>
              <w:rPr>
                <w:rFonts w:ascii="Times New Roman" w:hAnsi="Times New Roman" w:cs="Times New Roman"/>
                <w:b/>
                <w:sz w:val="20"/>
                <w:szCs w:val="20"/>
              </w:rPr>
            </w:pPr>
            <w:r w:rsidRPr="00895E0F">
              <w:rPr>
                <w:rFonts w:ascii="Times New Roman" w:hAnsi="Times New Roman" w:cs="Times New Roman"/>
                <w:b/>
                <w:sz w:val="20"/>
                <w:szCs w:val="20"/>
              </w:rPr>
              <w:t>crt.</w:t>
            </w:r>
          </w:p>
        </w:tc>
        <w:tc>
          <w:tcPr>
            <w:tcW w:w="5723" w:type="dxa"/>
            <w:vAlign w:val="center"/>
          </w:tcPr>
          <w:p w14:paraId="38E21019" w14:textId="33AFC489" w:rsidR="00806BFF" w:rsidRPr="00895E0F" w:rsidRDefault="00806BFF" w:rsidP="008D0E20">
            <w:pPr>
              <w:spacing w:beforeLines="20" w:before="48" w:afterLines="20" w:after="48"/>
              <w:ind w:left="57" w:right="57"/>
              <w:jc w:val="center"/>
              <w:rPr>
                <w:rFonts w:ascii="Times New Roman" w:hAnsi="Times New Roman" w:cs="Times New Roman"/>
                <w:b/>
                <w:sz w:val="20"/>
                <w:szCs w:val="20"/>
              </w:rPr>
            </w:pPr>
            <w:r w:rsidRPr="00895E0F">
              <w:rPr>
                <w:rFonts w:ascii="Times New Roman" w:hAnsi="Times New Roman" w:cs="Times New Roman"/>
                <w:b/>
                <w:sz w:val="20"/>
                <w:szCs w:val="20"/>
              </w:rPr>
              <w:t>Conținutul obiecției/ propunerii (recomandării)</w:t>
            </w:r>
          </w:p>
        </w:tc>
        <w:tc>
          <w:tcPr>
            <w:tcW w:w="4809" w:type="dxa"/>
            <w:vAlign w:val="center"/>
          </w:tcPr>
          <w:p w14:paraId="53905CE0" w14:textId="77777777" w:rsidR="00806BFF" w:rsidRPr="00895E0F" w:rsidRDefault="00806BFF" w:rsidP="008D0E20">
            <w:pPr>
              <w:spacing w:beforeLines="20" w:before="48" w:afterLines="20" w:after="48"/>
              <w:ind w:left="57" w:right="57" w:hanging="184"/>
              <w:jc w:val="center"/>
              <w:rPr>
                <w:rFonts w:ascii="Times New Roman" w:hAnsi="Times New Roman" w:cs="Times New Roman"/>
                <w:b/>
                <w:sz w:val="20"/>
                <w:szCs w:val="20"/>
              </w:rPr>
            </w:pPr>
            <w:r w:rsidRPr="00895E0F">
              <w:rPr>
                <w:rFonts w:ascii="Times New Roman" w:hAnsi="Times New Roman" w:cs="Times New Roman"/>
                <w:b/>
                <w:sz w:val="20"/>
                <w:szCs w:val="20"/>
              </w:rPr>
              <w:t>Argumentarea autorului proiectului</w:t>
            </w:r>
          </w:p>
        </w:tc>
      </w:tr>
      <w:tr w:rsidR="00203496" w:rsidRPr="00895E0F" w14:paraId="5BD4005E" w14:textId="77777777" w:rsidTr="00593DD9">
        <w:tc>
          <w:tcPr>
            <w:tcW w:w="14056" w:type="dxa"/>
            <w:gridSpan w:val="4"/>
          </w:tcPr>
          <w:p w14:paraId="4F7BCF7E" w14:textId="0304DB02" w:rsidR="00203496" w:rsidRPr="00895E0F" w:rsidRDefault="00203496" w:rsidP="008D0E20">
            <w:pPr>
              <w:spacing w:beforeLines="20" w:before="48" w:afterLines="20" w:after="48"/>
              <w:ind w:left="57" w:right="57"/>
              <w:jc w:val="center"/>
              <w:rPr>
                <w:rFonts w:ascii="Times New Roman" w:hAnsi="Times New Roman" w:cs="Times New Roman"/>
                <w:bCs/>
                <w:sz w:val="20"/>
                <w:szCs w:val="20"/>
              </w:rPr>
            </w:pPr>
            <w:r w:rsidRPr="00895E0F">
              <w:rPr>
                <w:rFonts w:ascii="Times New Roman" w:hAnsi="Times New Roman" w:cs="Times New Roman"/>
                <w:b/>
                <w:bCs/>
                <w:color w:val="000000"/>
                <w:sz w:val="20"/>
                <w:szCs w:val="20"/>
              </w:rPr>
              <w:t>Avizare și consultare publică</w:t>
            </w:r>
          </w:p>
        </w:tc>
      </w:tr>
      <w:tr w:rsidR="00E77C20" w:rsidRPr="00895E0F" w14:paraId="54D9A937" w14:textId="77777777" w:rsidTr="00593DD9">
        <w:tc>
          <w:tcPr>
            <w:tcW w:w="2787" w:type="dxa"/>
          </w:tcPr>
          <w:p w14:paraId="5CB6723F" w14:textId="77777777" w:rsidR="006D716D" w:rsidRPr="00895E0F" w:rsidRDefault="00B04594"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Afacerilor Externe</w:t>
            </w:r>
          </w:p>
          <w:p w14:paraId="05EEF4A6" w14:textId="3E0D1D6E" w:rsidR="0027421C" w:rsidRPr="00895E0F" w:rsidRDefault="0027421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 xml:space="preserve">Aviz nr. </w:t>
            </w:r>
            <w:r w:rsidR="002E3091" w:rsidRPr="00895E0F">
              <w:rPr>
                <w:rFonts w:ascii="Times New Roman" w:hAnsi="Times New Roman" w:cs="Times New Roman"/>
                <w:color w:val="0D0D0D" w:themeColor="text1" w:themeTint="F2"/>
                <w:sz w:val="20"/>
                <w:szCs w:val="20"/>
              </w:rPr>
              <w:t>DI/3/041-11532</w:t>
            </w:r>
            <w:r w:rsidRPr="00895E0F">
              <w:rPr>
                <w:rFonts w:ascii="Times New Roman" w:hAnsi="Times New Roman" w:cs="Times New Roman"/>
                <w:color w:val="0D0D0D" w:themeColor="text1" w:themeTint="F2"/>
                <w:sz w:val="20"/>
                <w:szCs w:val="20"/>
              </w:rPr>
              <w:t xml:space="preserve"> din </w:t>
            </w:r>
            <w:r w:rsidR="002E3091" w:rsidRPr="00895E0F">
              <w:rPr>
                <w:rFonts w:ascii="Times New Roman" w:hAnsi="Times New Roman" w:cs="Times New Roman"/>
                <w:color w:val="0D0D0D" w:themeColor="text1" w:themeTint="F2"/>
                <w:sz w:val="20"/>
                <w:szCs w:val="20"/>
              </w:rPr>
              <w:t>10.11</w:t>
            </w:r>
            <w:r w:rsidRPr="00895E0F">
              <w:rPr>
                <w:rFonts w:ascii="Times New Roman" w:hAnsi="Times New Roman" w:cs="Times New Roman"/>
                <w:color w:val="0D0D0D" w:themeColor="text1" w:themeTint="F2"/>
                <w:sz w:val="20"/>
                <w:szCs w:val="20"/>
              </w:rPr>
              <w:t>.2025</w:t>
            </w:r>
          </w:p>
        </w:tc>
        <w:tc>
          <w:tcPr>
            <w:tcW w:w="737" w:type="dxa"/>
          </w:tcPr>
          <w:p w14:paraId="3B2C402C" w14:textId="77777777" w:rsidR="006D716D" w:rsidRPr="00895E0F" w:rsidRDefault="006D716D"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BA6B6D8" w14:textId="43B43BD6" w:rsidR="006D716D" w:rsidRPr="00895E0F" w:rsidRDefault="0059220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35C154A9" w14:textId="77777777" w:rsidR="006D716D" w:rsidRPr="00895E0F" w:rsidRDefault="006D716D"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46EB954B" w14:textId="77777777" w:rsidTr="00593DD9">
        <w:trPr>
          <w:trHeight w:val="88"/>
        </w:trPr>
        <w:tc>
          <w:tcPr>
            <w:tcW w:w="2787" w:type="dxa"/>
            <w:vMerge w:val="restart"/>
          </w:tcPr>
          <w:p w14:paraId="72AC0099"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Afacerilor Interne</w:t>
            </w:r>
          </w:p>
          <w:p w14:paraId="35C5E63B" w14:textId="10031ACD"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sz w:val="20"/>
                <w:szCs w:val="20"/>
              </w:rPr>
              <w:t>Aviz nr. 41/4274 din 04.12.2025</w:t>
            </w:r>
          </w:p>
        </w:tc>
        <w:tc>
          <w:tcPr>
            <w:tcW w:w="737" w:type="dxa"/>
            <w:vMerge w:val="restart"/>
          </w:tcPr>
          <w:p w14:paraId="041E3277"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582A838" w14:textId="64DA3BD2"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proiectul hotărârii Guvernului:</w:t>
            </w:r>
          </w:p>
        </w:tc>
        <w:tc>
          <w:tcPr>
            <w:tcW w:w="4809" w:type="dxa"/>
          </w:tcPr>
          <w:p w14:paraId="507C2D88" w14:textId="77777777" w:rsidR="00120D37" w:rsidRPr="00895E0F" w:rsidRDefault="00120D37"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4F2B2205" w14:textId="77777777" w:rsidTr="00593DD9">
        <w:trPr>
          <w:trHeight w:val="1816"/>
        </w:trPr>
        <w:tc>
          <w:tcPr>
            <w:tcW w:w="2787" w:type="dxa"/>
            <w:vMerge/>
          </w:tcPr>
          <w:p w14:paraId="7928B234"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29497C23"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32C1F50" w14:textId="1B51C633"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Clauza de emitere, urmează a fi completată cu clauza de armonizare, care trebuie să indice gradul de transpunere a actului/actelor juridice europene, în conformitate cu art. 44 alin. (3) din Legea nr. 100/2017 cu privire la actele normative și pct. 13 subpct. 4) lit. a) din Regulamentul privind armonizarea legislației Republicii Moldova cu legislația UE, aprobat prin Hotărârea Guvernului nr.1171/2018. Prin urmare, referințele la Regulamentele UE se vor exclude din proiectul Regulamentului.</w:t>
            </w:r>
          </w:p>
        </w:tc>
        <w:tc>
          <w:tcPr>
            <w:tcW w:w="4809" w:type="dxa"/>
          </w:tcPr>
          <w:p w14:paraId="4EB9F64F" w14:textId="13B5C0E6" w:rsidR="00120D37" w:rsidRPr="00895E0F" w:rsidRDefault="000C081D"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r w:rsidR="00750554" w:rsidRPr="00895E0F">
              <w:rPr>
                <w:rFonts w:ascii="Times New Roman" w:hAnsi="Times New Roman" w:cs="Times New Roman"/>
                <w:bCs/>
                <w:sz w:val="20"/>
                <w:szCs w:val="20"/>
              </w:rPr>
              <w:t>.</w:t>
            </w:r>
          </w:p>
        </w:tc>
      </w:tr>
      <w:tr w:rsidR="00E77C20" w:rsidRPr="00895E0F" w14:paraId="2D6FFCB8" w14:textId="77777777" w:rsidTr="00593DD9">
        <w:trPr>
          <w:trHeight w:val="74"/>
        </w:trPr>
        <w:tc>
          <w:tcPr>
            <w:tcW w:w="2787" w:type="dxa"/>
            <w:vMerge/>
          </w:tcPr>
          <w:p w14:paraId="44C50B2F"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64ADD18"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AE072EA" w14:textId="77777777" w:rsidR="00120D37" w:rsidRPr="00895E0F" w:rsidRDefault="00120D37"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Punctele 2 și 3 urmează a fi reformulate, întrucât utilizarea termenului „implementare” generează neclarități și suprapuneri cu termenul „executarea”.</w:t>
            </w:r>
          </w:p>
          <w:p w14:paraId="1110C574" w14:textId="068296D1"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Implementarea constituie, de fapt, o formă de executare, iar folosirea simultană a ambilor termeni poate conduce la dublări de conținut și neclaritate în delimitarea responsabilităților instituțiilor menționate în proiect.</w:t>
            </w:r>
          </w:p>
        </w:tc>
        <w:tc>
          <w:tcPr>
            <w:tcW w:w="4809" w:type="dxa"/>
          </w:tcPr>
          <w:p w14:paraId="454BCC46" w14:textId="77777777" w:rsidR="00120D37" w:rsidRPr="00895E0F" w:rsidRDefault="009D1867"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4B739D8D" w14:textId="4F852AF1" w:rsidR="008D5905" w:rsidRPr="00895E0F" w:rsidRDefault="007869E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context juridico-administrativ, între noțiunile de implementare și executare există un nivel diferențiat de responsabilitate. Astfel, implementarea se referă la procesul complex și etapizat prin care hotărârea de Guvern este pusă în aplicare în practică. Iar executarea vizează îndeplinirea concretă a obligațiilor stabilite prin hotărâre, în termenii și condițiile prevăzute.</w:t>
            </w:r>
          </w:p>
        </w:tc>
      </w:tr>
      <w:tr w:rsidR="00E77C20" w:rsidRPr="00895E0F" w14:paraId="4CC5DAFC" w14:textId="77777777" w:rsidTr="00593DD9">
        <w:trPr>
          <w:trHeight w:val="74"/>
        </w:trPr>
        <w:tc>
          <w:tcPr>
            <w:tcW w:w="2787" w:type="dxa"/>
            <w:vMerge/>
          </w:tcPr>
          <w:p w14:paraId="3C3EF829"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6C30426"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2831C0B" w14:textId="280E7A94"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Suplimentar, textul normelor se va corela și cu prevederile Capitolului VI din proiectul Regulamentului care stabilește autoritățile competente și controlul respectării legislației.</w:t>
            </w:r>
          </w:p>
        </w:tc>
        <w:tc>
          <w:tcPr>
            <w:tcW w:w="4809" w:type="dxa"/>
          </w:tcPr>
          <w:p w14:paraId="4AD79D99" w14:textId="59AEE35A" w:rsidR="00120D37" w:rsidRPr="00895E0F" w:rsidRDefault="004904E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r w:rsidR="009D41F4" w:rsidRPr="00895E0F">
              <w:rPr>
                <w:rFonts w:ascii="Times New Roman" w:hAnsi="Times New Roman" w:cs="Times New Roman"/>
                <w:bCs/>
                <w:sz w:val="20"/>
                <w:szCs w:val="20"/>
              </w:rPr>
              <w:t xml:space="preserve"> </w:t>
            </w:r>
          </w:p>
        </w:tc>
      </w:tr>
      <w:tr w:rsidR="00E77C20" w:rsidRPr="00895E0F" w14:paraId="2B481E4D" w14:textId="77777777" w:rsidTr="00593DD9">
        <w:trPr>
          <w:trHeight w:val="74"/>
        </w:trPr>
        <w:tc>
          <w:tcPr>
            <w:tcW w:w="2787" w:type="dxa"/>
            <w:vMerge/>
          </w:tcPr>
          <w:p w14:paraId="5D6EDEAB"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1614042"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AEADA4E" w14:textId="45F5655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xml:space="preserve">De asemenea, luând în considerare că proiectul transpune parțial un Regulament al UE este necesară corelarea lui cu prevederile pct. 28 al Regulamentului privind armonizarea legislației Republicii Moldova cu legislația Uniunii Europene, aprobat prin Hotărârea Guvernului nr. 1171/2018 „28. Stabilirea unor perioade de tranziție </w:t>
            </w:r>
            <w:r w:rsidRPr="00895E0F">
              <w:rPr>
                <w:rFonts w:ascii="Times New Roman" w:hAnsi="Times New Roman" w:cs="Times New Roman"/>
                <w:sz w:val="20"/>
                <w:szCs w:val="20"/>
              </w:rPr>
              <w:lastRenderedPageBreak/>
              <w:t>condiționate de momentul aderării la Uniunea Europeană în proiectele de acte normative de transpunere a regulamentelor și deciziilor UE nu se admite. Proiectele de acte normative de transpunere a regulamentelor și deciziilor UE vor conține în mod obligatoriu dispoziții ce vor prevedea abrogarea acestora la momentul aderării la Uniunea Europeană.”.</w:t>
            </w:r>
          </w:p>
        </w:tc>
        <w:tc>
          <w:tcPr>
            <w:tcW w:w="4809" w:type="dxa"/>
          </w:tcPr>
          <w:p w14:paraId="3E59180A" w14:textId="3339EADB" w:rsidR="00120D37" w:rsidRPr="00895E0F" w:rsidRDefault="00F74F03"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lastRenderedPageBreak/>
              <w:t>Se acceptă parțial.</w:t>
            </w:r>
            <w:r w:rsidRPr="00895E0F">
              <w:rPr>
                <w:rFonts w:ascii="Times New Roman" w:hAnsi="Times New Roman" w:cs="Times New Roman"/>
                <w:bCs/>
                <w:sz w:val="20"/>
                <w:szCs w:val="20"/>
              </w:rPr>
              <w:t xml:space="preserve"> Proiectul a fost ajustat.</w:t>
            </w:r>
          </w:p>
          <w:p w14:paraId="6EC589E6" w14:textId="15B55597" w:rsidR="00F74F03" w:rsidRPr="00895E0F" w:rsidRDefault="0037399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Totodată, în procedura de promovare, proiectul va fi reavizat de CAL, prin urmare acesta se va pronunța </w:t>
            </w:r>
            <w:r w:rsidRPr="00895E0F">
              <w:rPr>
                <w:rFonts w:ascii="Times New Roman" w:hAnsi="Times New Roman" w:cs="Times New Roman"/>
                <w:bCs/>
                <w:sz w:val="20"/>
                <w:szCs w:val="20"/>
              </w:rPr>
              <w:lastRenderedPageBreak/>
              <w:t>asupra necesității corelării PHG cu dispozițiile Regulamentului aprobat prin HG nr. 1117/2018.</w:t>
            </w:r>
          </w:p>
        </w:tc>
      </w:tr>
      <w:tr w:rsidR="00E77C20" w:rsidRPr="00895E0F" w14:paraId="1D46B232" w14:textId="77777777" w:rsidTr="00593DD9">
        <w:trPr>
          <w:trHeight w:val="74"/>
        </w:trPr>
        <w:tc>
          <w:tcPr>
            <w:tcW w:w="2787" w:type="dxa"/>
            <w:vMerge/>
          </w:tcPr>
          <w:p w14:paraId="08BF34D6"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2A5AA672"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2B03FCC" w14:textId="399A939C"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La proiectul Regulamentului:</w:t>
            </w:r>
          </w:p>
        </w:tc>
        <w:tc>
          <w:tcPr>
            <w:tcW w:w="4809" w:type="dxa"/>
          </w:tcPr>
          <w:p w14:paraId="6E8C73E3" w14:textId="77777777" w:rsidR="00120D37" w:rsidRPr="00895E0F" w:rsidRDefault="00120D37"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2D84F15D" w14:textId="77777777" w:rsidTr="00593DD9">
        <w:trPr>
          <w:trHeight w:val="74"/>
        </w:trPr>
        <w:tc>
          <w:tcPr>
            <w:tcW w:w="2787" w:type="dxa"/>
            <w:vMerge/>
          </w:tcPr>
          <w:p w14:paraId="3C2EDCD7"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CDAF22E"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F7D4CA0" w14:textId="77777777" w:rsidR="00120D37" w:rsidRPr="00895E0F" w:rsidRDefault="00120D37"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La Anexa nr. 1.</w:t>
            </w:r>
          </w:p>
          <w:p w14:paraId="2689B2E4" w14:textId="40476F15"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La pct.1.3.7, autorul urmează să facă o claritate referitor la termenul „muniției”, întrucât diferă de definiția stipulată la art. 2 din Legea nr.130/2012 privind regimul armelor şi al muniţiilor cu destinaţie civilă, potrivit căruia aceasta reprezintă un ansamblu format din tubul cartușului, încărcătura de azvîrlire, capsa de aprindere şi, după caz, din proiectil. Prin analogie, se vor revedea și prevederile pct.80.7 din aceeași Anexă.</w:t>
            </w:r>
          </w:p>
        </w:tc>
        <w:tc>
          <w:tcPr>
            <w:tcW w:w="4809" w:type="dxa"/>
          </w:tcPr>
          <w:p w14:paraId="35F885EB" w14:textId="69FFA7B3" w:rsidR="00120D37" w:rsidRPr="00895E0F" w:rsidRDefault="005162ED"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 parțial</w:t>
            </w:r>
            <w:r w:rsidRPr="00895E0F">
              <w:rPr>
                <w:rFonts w:ascii="Times New Roman" w:hAnsi="Times New Roman" w:cs="Times New Roman"/>
                <w:bCs/>
                <w:sz w:val="20"/>
                <w:szCs w:val="20"/>
              </w:rPr>
              <w:t>. Proiectul a f</w:t>
            </w:r>
            <w:r w:rsidR="00BD3622" w:rsidRPr="00895E0F">
              <w:rPr>
                <w:rFonts w:ascii="Times New Roman" w:hAnsi="Times New Roman" w:cs="Times New Roman"/>
                <w:bCs/>
                <w:sz w:val="20"/>
                <w:szCs w:val="20"/>
              </w:rPr>
              <w:t>ost ajustat.</w:t>
            </w:r>
          </w:p>
          <w:p w14:paraId="71EFFE79" w14:textId="77777777" w:rsidR="00EF119C" w:rsidRPr="00895E0F" w:rsidRDefault="000D3D36"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w:t>
            </w:r>
            <w:r w:rsidR="00814950" w:rsidRPr="00895E0F">
              <w:rPr>
                <w:rFonts w:ascii="Times New Roman" w:hAnsi="Times New Roman" w:cs="Times New Roman"/>
                <w:bCs/>
                <w:sz w:val="20"/>
                <w:szCs w:val="20"/>
              </w:rPr>
              <w:t>ct. 80</w:t>
            </w:r>
            <w:r w:rsidR="00905096" w:rsidRPr="00895E0F">
              <w:rPr>
                <w:rFonts w:ascii="Times New Roman" w:hAnsi="Times New Roman" w:cs="Times New Roman"/>
                <w:bCs/>
                <w:sz w:val="20"/>
                <w:szCs w:val="20"/>
              </w:rPr>
              <w:t xml:space="preserve"> din proiect </w:t>
            </w:r>
            <w:r w:rsidR="00C70EB4" w:rsidRPr="00895E0F">
              <w:rPr>
                <w:rFonts w:ascii="Times New Roman" w:hAnsi="Times New Roman" w:cs="Times New Roman"/>
                <w:bCs/>
                <w:sz w:val="20"/>
                <w:szCs w:val="20"/>
              </w:rPr>
              <w:t>prevedere derogări, inclusiv pentru muniție</w:t>
            </w:r>
            <w:r w:rsidR="00067390" w:rsidRPr="00895E0F">
              <w:rPr>
                <w:rFonts w:ascii="Times New Roman" w:hAnsi="Times New Roman" w:cs="Times New Roman"/>
                <w:bCs/>
                <w:sz w:val="20"/>
                <w:szCs w:val="20"/>
              </w:rPr>
              <w:t>: „</w:t>
            </w:r>
            <w:r w:rsidR="00507545" w:rsidRPr="00895E0F">
              <w:rPr>
                <w:rFonts w:ascii="Times New Roman" w:hAnsi="Times New Roman" w:cs="Times New Roman"/>
                <w:bCs/>
                <w:sz w:val="20"/>
                <w:szCs w:val="20"/>
              </w:rPr>
              <w:t>80.7.</w:t>
            </w:r>
            <w:r w:rsidR="00507545" w:rsidRPr="00895E0F">
              <w:rPr>
                <w:rFonts w:ascii="Times New Roman" w:hAnsi="Times New Roman" w:cs="Times New Roman"/>
                <w:bCs/>
                <w:sz w:val="20"/>
                <w:szCs w:val="20"/>
              </w:rPr>
              <w:tab/>
              <w:t>muniţie, în sensul definiţiei din Legea nr. 130/2012 privind regimul armelor şi al muniţiilor cu destinaţie civilă, cu excepţia cazului în care este un articol care intră sub incidenţa pct. 16.</w:t>
            </w:r>
            <w:r w:rsidR="00067390" w:rsidRPr="00895E0F">
              <w:rPr>
                <w:rFonts w:ascii="Times New Roman" w:hAnsi="Times New Roman" w:cs="Times New Roman"/>
                <w:bCs/>
                <w:sz w:val="20"/>
                <w:szCs w:val="20"/>
              </w:rPr>
              <w:t>”</w:t>
            </w:r>
          </w:p>
          <w:p w14:paraId="0BA0A920" w14:textId="1942066B" w:rsidR="007A1E9C" w:rsidRPr="00895E0F" w:rsidRDefault="00D3072E"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Punctul 1.3.7 a fost ajustat în vederea clarificării faptului că dispoziția se referă la substanța chimică aflată în conținutul muniției și nu la muniția utilizată în calitate de armament</w:t>
            </w:r>
            <w:r w:rsidR="00604394" w:rsidRPr="00895E0F">
              <w:rPr>
                <w:rFonts w:ascii="Times New Roman" w:hAnsi="Times New Roman" w:cs="Times New Roman"/>
                <w:bCs/>
                <w:sz w:val="20"/>
                <w:szCs w:val="20"/>
              </w:rPr>
              <w:t>, reglementată de Legea</w:t>
            </w:r>
            <w:r w:rsidR="00C723FD" w:rsidRPr="00895E0F">
              <w:rPr>
                <w:rFonts w:ascii="Times New Roman" w:hAnsi="Times New Roman" w:cs="Times New Roman"/>
                <w:bCs/>
                <w:sz w:val="20"/>
                <w:szCs w:val="20"/>
              </w:rPr>
              <w:t xml:space="preserve"> nr. 130/2012 </w:t>
            </w:r>
            <w:r w:rsidR="00C723FD" w:rsidRPr="00895E0F">
              <w:rPr>
                <w:rFonts w:ascii="Times New Roman" w:hAnsi="Times New Roman" w:cs="Times New Roman"/>
                <w:sz w:val="20"/>
                <w:szCs w:val="20"/>
              </w:rPr>
              <w:t>privind regimul armelor şi al muniţiilor cu destinaţie civilă</w:t>
            </w:r>
            <w:r w:rsidRPr="00895E0F">
              <w:rPr>
                <w:rFonts w:ascii="Times New Roman" w:hAnsi="Times New Roman" w:cs="Times New Roman"/>
                <w:bCs/>
                <w:sz w:val="20"/>
                <w:szCs w:val="20"/>
              </w:rPr>
              <w:t>.</w:t>
            </w:r>
          </w:p>
        </w:tc>
      </w:tr>
      <w:tr w:rsidR="00E77C20" w:rsidRPr="00895E0F" w14:paraId="4B467B84" w14:textId="77777777" w:rsidTr="00593DD9">
        <w:trPr>
          <w:trHeight w:val="5477"/>
        </w:trPr>
        <w:tc>
          <w:tcPr>
            <w:tcW w:w="2787" w:type="dxa"/>
            <w:vMerge/>
          </w:tcPr>
          <w:p w14:paraId="602C543A" w14:textId="77777777" w:rsidR="00B61A93" w:rsidRPr="00895E0F" w:rsidRDefault="00B61A93"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FA80DF0" w14:textId="77777777" w:rsidR="00B61A93" w:rsidRPr="00895E0F" w:rsidRDefault="00B61A9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E6D18B4" w14:textId="77777777" w:rsidR="00B61A93" w:rsidRPr="00895E0F" w:rsidRDefault="00B61A93"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La pct. 80. 5, a fost formulată o prevedere referitoare la explozivi, astfel cum sunt menționați în secțiunea 2.1 din Anexa nr. 1, introduși pe piață în vederea obținerii unui efect exploziv sau pirotehnic. În context, se atrage atenția autorului, că regimul explozivilor de uz civil în Republica Moldova este reglementat prin Legea nr. 67/2024 privind regimul explozivilor de uz civil și Hotărârea Guvernului nr. 588/2025 pentru aprobarea Reglementării tehnice privind punerea la dispoziție pe piață și controlul explozivilor de uz civil, care sunt aliniate la standardele Uniunii Europene în materie de explozivi de uz civil și transpun integral Directiva 2014/28/UE a Parlamentului European și a Consiliului din 26 februarie 2014 privind armonizarea legislației statelor membre referitoare la punerea la dispoziție pe piață și controlul explozivilor de uz civil.</w:t>
            </w:r>
          </w:p>
          <w:p w14:paraId="7A598887" w14:textId="77777777" w:rsidR="00B61A93" w:rsidRPr="00895E0F" w:rsidRDefault="00B61A93"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Noțiunea de „exploziv” este definită expres în Legea nr.67/2024 drept „materiale și articole considerate ca fiind explozivi în recomandările Organizației Națiunilor Unite privind transportul produselor periculoase și care se încadrează în clasa 1 a acestor recomandări”.</w:t>
            </w:r>
          </w:p>
          <w:p w14:paraId="0D2B7400" w14:textId="57D7ACC3" w:rsidR="00B61A93" w:rsidRPr="00895E0F" w:rsidRDefault="00B61A93"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Prin urmare, pentru a asigura coerența normativă și a evita interpretările divergente, se impune revizuirea și expunerea pct. 80.5, după cum urmează: ,,explozivi, în sensul definiției din Legea nr. 67/2024 privind regimul juridic al explozivilor de uz civil”.</w:t>
            </w:r>
          </w:p>
        </w:tc>
        <w:tc>
          <w:tcPr>
            <w:tcW w:w="4809" w:type="dxa"/>
          </w:tcPr>
          <w:p w14:paraId="7050E0E3" w14:textId="77777777" w:rsidR="00647F2E" w:rsidRPr="00895E0F" w:rsidRDefault="00647F2E"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570DE63C" w14:textId="519780F4" w:rsidR="00647F2E" w:rsidRPr="00895E0F" w:rsidRDefault="00E5141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Se va menține trimiterea la secțiunea 2.1, întru-cât aceasta depășește prevederile Legii </w:t>
            </w:r>
            <w:r w:rsidR="005766A6" w:rsidRPr="00895E0F">
              <w:rPr>
                <w:rFonts w:ascii="Times New Roman" w:hAnsi="Times New Roman" w:cs="Times New Roman"/>
                <w:bCs/>
                <w:sz w:val="20"/>
                <w:szCs w:val="20"/>
              </w:rPr>
              <w:t xml:space="preserve">nr. </w:t>
            </w:r>
            <w:r w:rsidRPr="00895E0F">
              <w:rPr>
                <w:rFonts w:ascii="Times New Roman" w:hAnsi="Times New Roman" w:cs="Times New Roman"/>
                <w:bCs/>
                <w:sz w:val="20"/>
                <w:szCs w:val="20"/>
              </w:rPr>
              <w:t>67</w:t>
            </w:r>
            <w:r w:rsidR="005766A6" w:rsidRPr="00895E0F">
              <w:rPr>
                <w:rFonts w:ascii="Times New Roman" w:hAnsi="Times New Roman" w:cs="Times New Roman"/>
                <w:bCs/>
                <w:sz w:val="20"/>
                <w:szCs w:val="20"/>
              </w:rPr>
              <w:t>/2024</w:t>
            </w:r>
            <w:r w:rsidR="0050095D" w:rsidRPr="00895E0F">
              <w:rPr>
                <w:rFonts w:ascii="Times New Roman" w:hAnsi="Times New Roman" w:cs="Times New Roman"/>
                <w:bCs/>
                <w:sz w:val="20"/>
                <w:szCs w:val="20"/>
              </w:rPr>
              <w:t xml:space="preserve"> </w:t>
            </w:r>
            <w:r w:rsidR="0050095D" w:rsidRPr="00895E0F">
              <w:rPr>
                <w:rFonts w:ascii="Times New Roman" w:hAnsi="Times New Roman" w:cs="Times New Roman"/>
                <w:sz w:val="20"/>
                <w:szCs w:val="20"/>
              </w:rPr>
              <w:t>privind regimul explozivilor de uz civil și Hotărârea Guvernului nr. 588/2025 pentru aprobarea Reglementării tehnice privind punerea la dispoziție pe piață și controlul explozivilor de uz civil</w:t>
            </w:r>
            <w:r w:rsidR="001C6101" w:rsidRPr="00895E0F">
              <w:rPr>
                <w:rFonts w:ascii="Times New Roman" w:hAnsi="Times New Roman" w:cs="Times New Roman"/>
                <w:sz w:val="20"/>
                <w:szCs w:val="20"/>
              </w:rPr>
              <w:t>,</w:t>
            </w:r>
            <w:r w:rsidRPr="00895E0F">
              <w:rPr>
                <w:rFonts w:ascii="Times New Roman" w:hAnsi="Times New Roman" w:cs="Times New Roman"/>
                <w:bCs/>
                <w:sz w:val="20"/>
                <w:szCs w:val="20"/>
              </w:rPr>
              <w:t xml:space="preserve"> listând și alte categorii care exced aceste acte normative.</w:t>
            </w:r>
          </w:p>
        </w:tc>
      </w:tr>
      <w:tr w:rsidR="00E77C20" w:rsidRPr="00895E0F" w14:paraId="6BBC7C64" w14:textId="77777777" w:rsidTr="00593DD9">
        <w:trPr>
          <w:trHeight w:val="9530"/>
        </w:trPr>
        <w:tc>
          <w:tcPr>
            <w:tcW w:w="2787" w:type="dxa"/>
            <w:vMerge/>
          </w:tcPr>
          <w:p w14:paraId="4DA47223" w14:textId="77777777" w:rsidR="00913039" w:rsidRPr="00895E0F" w:rsidRDefault="00913039"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8BB7837" w14:textId="77777777" w:rsidR="00913039" w:rsidRPr="00895E0F" w:rsidRDefault="00913039"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3789002" w14:textId="77777777" w:rsidR="00913039" w:rsidRPr="00895E0F" w:rsidRDefault="0091303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Totodată, menționăm că proiectul hotărârii la Anexa nr.1 conține clasificări care se aplică și substanțelor/precursorilor care sunt utilizate în producerea explozivilor de uz civil sau pot deveni explozivi, ceea ce creează potențial de suprapunere cu clasificările explozivilor de uz civil prevăzute în Anexa nr. 2 din Legea nr. 67/2024 privind regimul juridic al explozivilor de uz civil și Reglementările tehnice aprobate prin Hotărârea Guvernului nr. 588/2025 pentru aprobarea Reglementării tehnice privind punerea la dispoziție pe piață și controlul explozivilor de uz civil.</w:t>
            </w:r>
          </w:p>
          <w:p w14:paraId="0F128732" w14:textId="77777777" w:rsidR="00913039" w:rsidRPr="00895E0F" w:rsidRDefault="0091303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Prin urmare, se propune completarea proiectului de hotărâre cu următoarele prevederi: ,,Clasificarea explozivilor de uz civil se face exclusiv în conformitate cu Legea nr. 67/2024 privind regimul juridic al explozivilor de uz civil. Prezentul Regulament nu afectează regimul juridic al explozivilor de uz civil, inclusiv cerințele de evaluare a conformității, trasabilitate, marcare și supravegherea pieței.”.</w:t>
            </w:r>
          </w:p>
          <w:p w14:paraId="54D93A8A" w14:textId="77777777" w:rsidR="00913039" w:rsidRPr="00895E0F" w:rsidRDefault="0091303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Subsidiar, se atenționează asupra lacunelor în proiectul hotărârii din perspectiva Legii nr. 67/2024 privind regimul juridic al explozivilor de uz civil, și anume lipsa unei delimitări dintre substanțele cu proprietăți explozive (chimic) și explozivii de uz civil reglementați de Legea menționată.</w:t>
            </w:r>
          </w:p>
          <w:p w14:paraId="2CA7B4DF" w14:textId="77777777" w:rsidR="00913039" w:rsidRPr="00895E0F" w:rsidRDefault="0091303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Astfel, Anexa nr. 1 din proiectul Regulamentului clasifică substanțele cu pericole fizice, inclusiv „substanțe și amestecuri explozive”, „substanțe care pot detona”, „pericol de explozie în masă” etc. Aceste clasificări au caracter chimic, fiind strict orientate spre identificarea riscurilor la manipulare și depozitare.</w:t>
            </w:r>
          </w:p>
          <w:p w14:paraId="38D2A8B4" w14:textId="77777777" w:rsidR="00913039" w:rsidRPr="00895E0F" w:rsidRDefault="0091303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Conform prevederilor Legii nr. 67/2024, explozivii de uz civil sunt supuși unui regim juridic special care include evaluarea conformității, certificare, marcaj SM, trasabilitate, clasificare și control strict. Prin urmare, pentru a evita confundarea clasificării chimice cu regimul juridic al explozivilor, considerăm necesară introducerea în proiect a unei prevederi explicite care să clarifice distincția dintre cele două cadre normative.</w:t>
            </w:r>
          </w:p>
          <w:p w14:paraId="0AFFA51C" w14:textId="049EC521" w:rsidR="00913039" w:rsidRPr="00895E0F" w:rsidRDefault="0091303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Reieșind din cele expuse, se recomandă de ajustat proiectul de hotărâre prin prisma reglementării substanțelor cu potențial exploziv utilizate ca explozivi, iar clasificarea din prezentul Regulamentul se aplică doar în etapa de identificare a pericolelor chimice, fără a substitui procedurile de evaluare a conformității și punere pe piață prevăzute de Legea nr. 67/2024 privind regimul juridic al explozivilor de uz civil.</w:t>
            </w:r>
          </w:p>
        </w:tc>
        <w:tc>
          <w:tcPr>
            <w:tcW w:w="4809" w:type="dxa"/>
          </w:tcPr>
          <w:p w14:paraId="4AD40950" w14:textId="77777777" w:rsidR="007125A2" w:rsidRPr="00895E0F" w:rsidRDefault="00D7501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 Proiectul a fost ajustat.</w:t>
            </w:r>
          </w:p>
          <w:p w14:paraId="0C6DCF75" w14:textId="346E2792" w:rsidR="00D7501B" w:rsidRPr="00895E0F" w:rsidRDefault="00960C9C"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rPr>
              <w:t>P</w:t>
            </w:r>
            <w:r w:rsidR="007125A2" w:rsidRPr="00895E0F">
              <w:rPr>
                <w:rFonts w:ascii="Times New Roman" w:hAnsi="Times New Roman" w:cs="Times New Roman"/>
              </w:rPr>
              <w:t>ct. 5 din</w:t>
            </w:r>
            <w:r w:rsidR="0080726F" w:rsidRPr="00895E0F">
              <w:rPr>
                <w:rFonts w:ascii="Times New Roman" w:hAnsi="Times New Roman" w:cs="Times New Roman"/>
              </w:rPr>
              <w:t xml:space="preserve"> proiect</w:t>
            </w:r>
            <w:r w:rsidR="00D72D13" w:rsidRPr="00895E0F">
              <w:rPr>
                <w:rFonts w:ascii="Times New Roman" w:hAnsi="Times New Roman" w:cs="Times New Roman"/>
              </w:rPr>
              <w:t>.</w:t>
            </w:r>
          </w:p>
        </w:tc>
      </w:tr>
      <w:tr w:rsidR="00E77C20" w:rsidRPr="00895E0F" w14:paraId="3D9132AF" w14:textId="77777777" w:rsidTr="00593DD9">
        <w:trPr>
          <w:trHeight w:val="74"/>
        </w:trPr>
        <w:tc>
          <w:tcPr>
            <w:tcW w:w="2787" w:type="dxa"/>
            <w:vMerge/>
          </w:tcPr>
          <w:p w14:paraId="0DF001C7" w14:textId="77777777" w:rsidR="00120D37" w:rsidRPr="00895E0F" w:rsidRDefault="00120D3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B80E923" w14:textId="77777777" w:rsidR="00120D37" w:rsidRPr="00895E0F" w:rsidRDefault="00120D3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B7CC63F" w14:textId="66DBD729" w:rsidR="00E60D07" w:rsidRPr="00895E0F" w:rsidRDefault="00BE1BFC"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La pct. 110, recomandăm revizuirea cuvintelor „forțele de apărare”, și după caz, completarea cu mențiuni referitoare la securitate a statului, ordine publică, pentru a evita eventuale lacune de reglementare în domeniile menționate. Totodată, autorul va clarifica ce se are în vedere prin „personalul non-miliar” și va ajusta termenul conform uzanțelor existente</w:t>
            </w:r>
            <w:r w:rsidR="002838D7" w:rsidRPr="00895E0F">
              <w:rPr>
                <w:rFonts w:ascii="Times New Roman" w:hAnsi="Times New Roman" w:cs="Times New Roman"/>
                <w:sz w:val="20"/>
                <w:szCs w:val="20"/>
              </w:rPr>
              <w:t>.</w:t>
            </w:r>
          </w:p>
        </w:tc>
        <w:tc>
          <w:tcPr>
            <w:tcW w:w="4809" w:type="dxa"/>
          </w:tcPr>
          <w:p w14:paraId="66673DBE" w14:textId="77777777" w:rsidR="00B207C4" w:rsidRPr="00895E0F" w:rsidRDefault="00BB0A90" w:rsidP="008D0E20">
            <w:pPr>
              <w:spacing w:beforeLines="20" w:before="48" w:afterLines="20" w:after="48"/>
              <w:ind w:left="57" w:right="57"/>
              <w:jc w:val="both"/>
              <w:rPr>
                <w:rFonts w:ascii="Times New Roman" w:hAnsi="Times New Roman" w:cs="Times New Roman"/>
                <w:b/>
                <w:sz w:val="20"/>
                <w:szCs w:val="20"/>
                <w:lang w:val="ro-MD"/>
              </w:rPr>
            </w:pPr>
            <w:r w:rsidRPr="00895E0F">
              <w:rPr>
                <w:rFonts w:ascii="Times New Roman" w:hAnsi="Times New Roman" w:cs="Times New Roman"/>
                <w:b/>
                <w:sz w:val="20"/>
                <w:szCs w:val="20"/>
                <w:lang w:val="ro-MD"/>
              </w:rPr>
              <w:t>Nu se acceptă.</w:t>
            </w:r>
          </w:p>
          <w:p w14:paraId="7D0C3216" w14:textId="7B44DC00" w:rsidR="00BF5E3F" w:rsidRPr="00895E0F" w:rsidRDefault="00BB0A9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Se va menține sintagma „forțele de apărare”</w:t>
            </w:r>
            <w:r w:rsidR="00E56078" w:rsidRPr="00895E0F">
              <w:rPr>
                <w:rFonts w:ascii="Times New Roman" w:hAnsi="Times New Roman" w:cs="Times New Roman"/>
                <w:bCs/>
                <w:sz w:val="20"/>
                <w:szCs w:val="20"/>
              </w:rPr>
              <w:t xml:space="preserve">, având în vedere </w:t>
            </w:r>
            <w:r w:rsidRPr="00895E0F">
              <w:rPr>
                <w:rFonts w:ascii="Times New Roman" w:hAnsi="Times New Roman" w:cs="Times New Roman"/>
                <w:bCs/>
                <w:sz w:val="20"/>
                <w:szCs w:val="20"/>
              </w:rPr>
              <w:t>că prevederea vizează exclusiv muniția destinată utilizării militare, iar extinderea domeniului de aplicare asupra altor structuri din sfera securității statului sau a ordinii publice ar depăși obiectul reglementării și scopul derogării menționate.</w:t>
            </w:r>
          </w:p>
          <w:p w14:paraId="6CCE3341" w14:textId="4A4BBEAE" w:rsidR="00BF5E3F" w:rsidRPr="00895E0F" w:rsidRDefault="00BF5E3F"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În ceea ce privește noțiunea „personalul non-militar”, </w:t>
            </w:r>
            <w:r w:rsidR="00C856C2" w:rsidRPr="00895E0F">
              <w:rPr>
                <w:rFonts w:ascii="Times New Roman" w:hAnsi="Times New Roman" w:cs="Times New Roman"/>
                <w:bCs/>
                <w:sz w:val="20"/>
                <w:szCs w:val="20"/>
              </w:rPr>
              <w:t>d</w:t>
            </w:r>
            <w:r w:rsidRPr="00895E0F">
              <w:rPr>
                <w:rFonts w:ascii="Times New Roman" w:hAnsi="Times New Roman" w:cs="Times New Roman"/>
                <w:bCs/>
                <w:sz w:val="20"/>
                <w:szCs w:val="20"/>
              </w:rPr>
              <w:t xml:space="preserve">in surse </w:t>
            </w:r>
            <w:r w:rsidR="00C856C2" w:rsidRPr="00895E0F">
              <w:rPr>
                <w:rFonts w:ascii="Times New Roman" w:hAnsi="Times New Roman" w:cs="Times New Roman"/>
                <w:bCs/>
                <w:sz w:val="20"/>
                <w:szCs w:val="20"/>
              </w:rPr>
              <w:t>ne</w:t>
            </w:r>
            <w:r w:rsidRPr="00895E0F">
              <w:rPr>
                <w:rFonts w:ascii="Times New Roman" w:hAnsi="Times New Roman" w:cs="Times New Roman"/>
                <w:bCs/>
                <w:sz w:val="20"/>
                <w:szCs w:val="20"/>
              </w:rPr>
              <w:t xml:space="preserve">oficiale, termenul </w:t>
            </w:r>
            <w:r w:rsidR="00225D4C" w:rsidRPr="00895E0F">
              <w:rPr>
                <w:rFonts w:ascii="Times New Roman" w:hAnsi="Times New Roman" w:cs="Times New Roman"/>
                <w:bCs/>
                <w:sz w:val="20"/>
                <w:szCs w:val="20"/>
              </w:rPr>
              <w:t>se referă</w:t>
            </w:r>
            <w:r w:rsidRPr="00895E0F">
              <w:rPr>
                <w:rFonts w:ascii="Times New Roman" w:hAnsi="Times New Roman" w:cs="Times New Roman"/>
                <w:bCs/>
                <w:sz w:val="20"/>
                <w:szCs w:val="20"/>
              </w:rPr>
              <w:t xml:space="preserve"> personalul civil care își desfășoară activitatea în cadrul instituțiilor de apărare. Ministerul Mediului este deschis examinării propunerilor formulate de autoritățile competente, însă nu deține competența de a oferi clarificări sau de a se pronunța asupra uzanțelor terminologice din domeniul apărării, acestea revenind Ministerului Apărării</w:t>
            </w:r>
            <w:r w:rsidR="008F47DF" w:rsidRPr="00895E0F">
              <w:rPr>
                <w:rFonts w:ascii="Times New Roman" w:hAnsi="Times New Roman" w:cs="Times New Roman"/>
                <w:bCs/>
                <w:sz w:val="20"/>
                <w:szCs w:val="20"/>
              </w:rPr>
              <w:t xml:space="preserve"> și/sau Mini</w:t>
            </w:r>
            <w:r w:rsidR="007801C8" w:rsidRPr="00895E0F">
              <w:rPr>
                <w:rFonts w:ascii="Times New Roman" w:hAnsi="Times New Roman" w:cs="Times New Roman"/>
                <w:bCs/>
                <w:sz w:val="20"/>
                <w:szCs w:val="20"/>
              </w:rPr>
              <w:t>sterul Afacerilor Interne.</w:t>
            </w:r>
          </w:p>
        </w:tc>
      </w:tr>
      <w:tr w:rsidR="00E77C20" w:rsidRPr="00895E0F" w14:paraId="7865BE80" w14:textId="77777777" w:rsidTr="00593DD9">
        <w:trPr>
          <w:trHeight w:val="1030"/>
        </w:trPr>
        <w:tc>
          <w:tcPr>
            <w:tcW w:w="2787" w:type="dxa"/>
            <w:vMerge/>
          </w:tcPr>
          <w:p w14:paraId="065236F9" w14:textId="77777777" w:rsidR="00E60D07" w:rsidRPr="00895E0F" w:rsidRDefault="00E60D07"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B13A84E" w14:textId="77777777" w:rsidR="00E60D07" w:rsidRPr="00895E0F" w:rsidRDefault="00E60D07"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C2C7481" w14:textId="0E68236D" w:rsidR="00E60D07" w:rsidRPr="00895E0F" w:rsidRDefault="00E60D07"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De asemenea, considerăm oportună revizuirea proiectului prin prisma regulilor de tehnică legislativă, inclusiv privind structura actului normativ, formularea și coerența normelor, indicarea corectă a actelor normative la care se face trimitere, precum și respectarea normelor gramaticale, de ortografie și punctuație.</w:t>
            </w:r>
          </w:p>
        </w:tc>
        <w:tc>
          <w:tcPr>
            <w:tcW w:w="4809" w:type="dxa"/>
          </w:tcPr>
          <w:p w14:paraId="307E4D3C" w14:textId="7085A431" w:rsidR="00E60D07" w:rsidRPr="00895E0F" w:rsidRDefault="000457A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008E7172" w:rsidRPr="00895E0F">
              <w:rPr>
                <w:rFonts w:ascii="Times New Roman" w:hAnsi="Times New Roman" w:cs="Times New Roman"/>
                <w:b/>
                <w:sz w:val="20"/>
                <w:szCs w:val="20"/>
              </w:rPr>
              <w:t>.</w:t>
            </w:r>
            <w:r w:rsidR="008E7172" w:rsidRPr="00895E0F">
              <w:rPr>
                <w:rFonts w:ascii="Times New Roman" w:hAnsi="Times New Roman" w:cs="Times New Roman"/>
                <w:bCs/>
                <w:sz w:val="20"/>
                <w:szCs w:val="20"/>
              </w:rPr>
              <w:t xml:space="preserve"> Proi</w:t>
            </w:r>
            <w:r w:rsidR="000779DF" w:rsidRPr="00895E0F">
              <w:rPr>
                <w:rFonts w:ascii="Times New Roman" w:hAnsi="Times New Roman" w:cs="Times New Roman"/>
                <w:bCs/>
                <w:sz w:val="20"/>
                <w:szCs w:val="20"/>
              </w:rPr>
              <w:t>e</w:t>
            </w:r>
            <w:r w:rsidR="008E7172" w:rsidRPr="00895E0F">
              <w:rPr>
                <w:rFonts w:ascii="Times New Roman" w:hAnsi="Times New Roman" w:cs="Times New Roman"/>
                <w:bCs/>
                <w:sz w:val="20"/>
                <w:szCs w:val="20"/>
              </w:rPr>
              <w:t>ctul a fost ajustat.</w:t>
            </w:r>
          </w:p>
        </w:tc>
      </w:tr>
      <w:tr w:rsidR="00E77C20" w:rsidRPr="00895E0F" w14:paraId="63804842" w14:textId="77777777" w:rsidTr="00593DD9">
        <w:trPr>
          <w:trHeight w:val="60"/>
        </w:trPr>
        <w:tc>
          <w:tcPr>
            <w:tcW w:w="2787" w:type="dxa"/>
            <w:vMerge w:val="restart"/>
          </w:tcPr>
          <w:p w14:paraId="20830613"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Agriculturii și Industriei Alimentare</w:t>
            </w:r>
          </w:p>
          <w:p w14:paraId="31186BC8" w14:textId="44AD5E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 2025 PHG -3340</w:t>
            </w:r>
          </w:p>
        </w:tc>
        <w:tc>
          <w:tcPr>
            <w:tcW w:w="737" w:type="dxa"/>
            <w:vMerge w:val="restart"/>
          </w:tcPr>
          <w:p w14:paraId="10EBB65E"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1EBBBA2" w14:textId="77777777"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În Regulament:</w:t>
            </w:r>
          </w:p>
          <w:p w14:paraId="3DBFFE67" w14:textId="0274479B"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Definițiile de la subpct. 7.10. „producere” și 7.11. „producător” sunt deja transpuse în legislația națională prin art.4 din Legea nr. 277/2018 privind substanțele chimice, unde, conform tabelului de concordanță, noțiunile16 „producere” și 17 „producător” sunt indicate ca fiind compatibile cu Regulamentul (CE) nr. 1272/2008 al Parlamentului European și al Consiliului din 16 decembrie 2008 privind clasificarea, etichetarea și ambalarea substanțelor și a amestecurilor, de modificare și abrogare a Directivelor 67/548/CEE și 1999/45/CE, precum și de modificare a Regulamentului (CE) nr. 1907/2006 (Text cu relevanță pentru SEE), publicat în Jurnalul Oficial al Uniunii Europene L 353 din 31 decembrie 2008 (CELEX: 32008R1272), astfel cum a fost modificat ultima dată prin Regulamentul (UE) 2024/2865.</w:t>
            </w:r>
          </w:p>
        </w:tc>
        <w:tc>
          <w:tcPr>
            <w:tcW w:w="4809" w:type="dxa"/>
          </w:tcPr>
          <w:p w14:paraId="098F8F7C" w14:textId="794B2B61"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433C87E9" w14:textId="77777777" w:rsidTr="00593DD9">
        <w:trPr>
          <w:trHeight w:val="41"/>
        </w:trPr>
        <w:tc>
          <w:tcPr>
            <w:tcW w:w="2787" w:type="dxa"/>
            <w:vMerge/>
          </w:tcPr>
          <w:p w14:paraId="790FD0E3"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ECD8A06"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E35083B" w14:textId="1034BC8D"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xml:space="preserve">Deși în proiect se menționează că este în concordanța cu Regulamentul (UE) 2024/2865, însă nu au fost preluate modificările </w:t>
            </w:r>
            <w:r w:rsidRPr="00895E0F">
              <w:rPr>
                <w:rFonts w:ascii="Times New Roman" w:hAnsi="Times New Roman" w:cs="Times New Roman"/>
                <w:sz w:val="20"/>
                <w:szCs w:val="20"/>
              </w:rPr>
              <w:lastRenderedPageBreak/>
              <w:t>la art. 5 și art. 6 alin. (1) din Regulamentul (CE) nr. 1272/2008, respectiv introducerea literei „(ca) date obținute din noile abordări metodologice”.</w:t>
            </w:r>
          </w:p>
        </w:tc>
        <w:tc>
          <w:tcPr>
            <w:tcW w:w="4809" w:type="dxa"/>
          </w:tcPr>
          <w:p w14:paraId="7404698F" w14:textId="7F5CD488" w:rsidR="009E3705" w:rsidRPr="00895E0F" w:rsidRDefault="0064472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Nu se accceptă.</w:t>
            </w:r>
          </w:p>
          <w:p w14:paraId="3389A99C" w14:textId="4B88BE65"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lastRenderedPageBreak/>
              <w:t xml:space="preserve">În clauza de armonizare </w:t>
            </w:r>
            <w:r w:rsidR="0064472A" w:rsidRPr="00895E0F">
              <w:rPr>
                <w:rFonts w:ascii="Times New Roman" w:hAnsi="Times New Roman" w:cs="Times New Roman"/>
                <w:bCs/>
                <w:sz w:val="20"/>
                <w:szCs w:val="20"/>
              </w:rPr>
              <w:t xml:space="preserve">este </w:t>
            </w:r>
            <w:r w:rsidRPr="00895E0F">
              <w:rPr>
                <w:rFonts w:ascii="Times New Roman" w:hAnsi="Times New Roman" w:cs="Times New Roman"/>
                <w:bCs/>
                <w:sz w:val="20"/>
                <w:szCs w:val="20"/>
              </w:rPr>
              <w:t>indica</w:t>
            </w:r>
            <w:r w:rsidR="00A93FE8" w:rsidRPr="00895E0F">
              <w:rPr>
                <w:rFonts w:ascii="Times New Roman" w:hAnsi="Times New Roman" w:cs="Times New Roman"/>
                <w:bCs/>
                <w:sz w:val="20"/>
                <w:szCs w:val="20"/>
              </w:rPr>
              <w:t>t</w:t>
            </w:r>
            <w:r w:rsidRPr="00895E0F">
              <w:rPr>
                <w:rFonts w:ascii="Times New Roman" w:hAnsi="Times New Roman" w:cs="Times New Roman"/>
                <w:bCs/>
                <w:sz w:val="20"/>
                <w:szCs w:val="20"/>
              </w:rPr>
              <w:t xml:space="preserve"> gradul de transpunere a Regulamentului </w:t>
            </w:r>
            <w:r w:rsidRPr="00895E0F">
              <w:rPr>
                <w:rFonts w:ascii="Times New Roman" w:hAnsi="Times New Roman" w:cs="Times New Roman"/>
                <w:sz w:val="20"/>
                <w:szCs w:val="20"/>
              </w:rPr>
              <w:t>(</w:t>
            </w:r>
            <w:r w:rsidR="002A35FD" w:rsidRPr="00895E0F">
              <w:rPr>
                <w:rFonts w:ascii="Times New Roman" w:hAnsi="Times New Roman" w:cs="Times New Roman"/>
                <w:sz w:val="20"/>
                <w:szCs w:val="20"/>
              </w:rPr>
              <w:t>C</w:t>
            </w:r>
            <w:r w:rsidRPr="00895E0F">
              <w:rPr>
                <w:rFonts w:ascii="Times New Roman" w:hAnsi="Times New Roman" w:cs="Times New Roman"/>
                <w:sz w:val="20"/>
                <w:szCs w:val="20"/>
              </w:rPr>
              <w:t xml:space="preserve">E) </w:t>
            </w:r>
            <w:r w:rsidR="002676A7" w:rsidRPr="00895E0F">
              <w:rPr>
                <w:rFonts w:ascii="Times New Roman" w:hAnsi="Times New Roman" w:cs="Times New Roman"/>
                <w:sz w:val="20"/>
                <w:szCs w:val="20"/>
              </w:rPr>
              <w:t>1272</w:t>
            </w:r>
            <w:r w:rsidRPr="00895E0F">
              <w:rPr>
                <w:rFonts w:ascii="Times New Roman" w:hAnsi="Times New Roman" w:cs="Times New Roman"/>
                <w:sz w:val="20"/>
                <w:szCs w:val="20"/>
              </w:rPr>
              <w:t>/2</w:t>
            </w:r>
            <w:r w:rsidR="002676A7" w:rsidRPr="00895E0F">
              <w:rPr>
                <w:rFonts w:ascii="Times New Roman" w:hAnsi="Times New Roman" w:cs="Times New Roman"/>
                <w:sz w:val="20"/>
                <w:szCs w:val="20"/>
              </w:rPr>
              <w:t>008</w:t>
            </w:r>
            <w:r w:rsidRPr="00895E0F">
              <w:rPr>
                <w:rFonts w:ascii="Times New Roman" w:hAnsi="Times New Roman" w:cs="Times New Roman"/>
                <w:sz w:val="20"/>
                <w:szCs w:val="20"/>
              </w:rPr>
              <w:t xml:space="preserve"> </w:t>
            </w:r>
            <w:r w:rsidRPr="00895E0F">
              <w:rPr>
                <w:rFonts w:ascii="Times New Roman" w:hAnsi="Times New Roman" w:cs="Times New Roman"/>
                <w:bCs/>
                <w:sz w:val="20"/>
                <w:szCs w:val="20"/>
              </w:rPr>
              <w:t>ca fiind „parțial”.</w:t>
            </w:r>
          </w:p>
        </w:tc>
      </w:tr>
      <w:tr w:rsidR="00E77C20" w:rsidRPr="00895E0F" w14:paraId="39D581C1" w14:textId="77777777" w:rsidTr="00593DD9">
        <w:trPr>
          <w:trHeight w:val="892"/>
        </w:trPr>
        <w:tc>
          <w:tcPr>
            <w:tcW w:w="2787" w:type="dxa"/>
            <w:vMerge/>
          </w:tcPr>
          <w:p w14:paraId="0436BF01"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34A362C"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3813727" w14:textId="19FF03B9"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La anexa nr.1:</w:t>
            </w:r>
          </w:p>
          <w:p w14:paraId="110D014A" w14:textId="192E2EE9"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modificările aferente secțiunii 1.2.1.4., textul și tabelul 1.3 din proiect nu au fost modificate în conformitate cu Regulamentul (UE) 2024/2865;</w:t>
            </w:r>
          </w:p>
        </w:tc>
        <w:tc>
          <w:tcPr>
            <w:tcW w:w="4809" w:type="dxa"/>
          </w:tcPr>
          <w:p w14:paraId="3AF73C6A" w14:textId="290B6E47" w:rsidR="0084191B" w:rsidRPr="00895E0F" w:rsidRDefault="009E370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00903943" w:rsidRPr="00895E0F">
              <w:rPr>
                <w:rFonts w:ascii="Times New Roman" w:hAnsi="Times New Roman" w:cs="Times New Roman"/>
                <w:b/>
                <w:sz w:val="20"/>
                <w:szCs w:val="20"/>
              </w:rPr>
              <w:t xml:space="preserve"> </w:t>
            </w:r>
            <w:r w:rsidRPr="00895E0F">
              <w:rPr>
                <w:rFonts w:ascii="Times New Roman" w:hAnsi="Times New Roman" w:cs="Times New Roman"/>
                <w:b/>
                <w:sz w:val="20"/>
                <w:szCs w:val="20"/>
              </w:rPr>
              <w:t xml:space="preserve">Proiectul a fost </w:t>
            </w:r>
            <w:r w:rsidR="00A15475" w:rsidRPr="00895E0F">
              <w:rPr>
                <w:rFonts w:ascii="Times New Roman" w:hAnsi="Times New Roman" w:cs="Times New Roman"/>
                <w:b/>
                <w:sz w:val="20"/>
                <w:szCs w:val="20"/>
              </w:rPr>
              <w:t>ajustat.</w:t>
            </w:r>
          </w:p>
        </w:tc>
      </w:tr>
      <w:tr w:rsidR="00E77C20" w:rsidRPr="00895E0F" w14:paraId="398D89AA" w14:textId="77777777" w:rsidTr="00593DD9">
        <w:trPr>
          <w:trHeight w:val="584"/>
        </w:trPr>
        <w:tc>
          <w:tcPr>
            <w:tcW w:w="2787" w:type="dxa"/>
            <w:vMerge/>
          </w:tcPr>
          <w:p w14:paraId="2D499513"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AE8C055"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1A9A923" w14:textId="77777777" w:rsidR="00DD60B4" w:rsidRPr="00895E0F" w:rsidRDefault="00DD60B4"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la tabelul 2.6.3. nu sunt incluse toate compartimentele, deși în tabelul de concordanță este notat „compatibil”;</w:t>
            </w:r>
          </w:p>
          <w:p w14:paraId="4E277331" w14:textId="77777777" w:rsidR="009E3705" w:rsidRPr="00895E0F" w:rsidRDefault="009E3705" w:rsidP="008D0E20">
            <w:pPr>
              <w:spacing w:beforeLines="20" w:before="48" w:afterLines="20" w:after="48"/>
              <w:ind w:left="57" w:right="57"/>
              <w:jc w:val="both"/>
              <w:rPr>
                <w:rFonts w:ascii="Times New Roman" w:hAnsi="Times New Roman" w:cs="Times New Roman"/>
                <w:sz w:val="20"/>
                <w:szCs w:val="20"/>
              </w:rPr>
            </w:pPr>
          </w:p>
        </w:tc>
        <w:tc>
          <w:tcPr>
            <w:tcW w:w="4809" w:type="dxa"/>
          </w:tcPr>
          <w:p w14:paraId="2CD7EED4" w14:textId="77777777" w:rsidR="009E3705" w:rsidRPr="00895E0F" w:rsidRDefault="00637A9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r w:rsidR="00332416" w:rsidRPr="00895E0F">
              <w:rPr>
                <w:rFonts w:ascii="Times New Roman" w:hAnsi="Times New Roman" w:cs="Times New Roman"/>
                <w:b/>
                <w:sz w:val="20"/>
                <w:szCs w:val="20"/>
              </w:rPr>
              <w:t>.</w:t>
            </w:r>
          </w:p>
          <w:p w14:paraId="5A7AF172" w14:textId="56526047" w:rsidR="00332416" w:rsidRPr="00895E0F" w:rsidRDefault="0033241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Proiectul a fost ajustat prin pri</w:t>
            </w:r>
            <w:r w:rsidR="0081455E" w:rsidRPr="00895E0F">
              <w:rPr>
                <w:rFonts w:ascii="Times New Roman" w:hAnsi="Times New Roman" w:cs="Times New Roman"/>
                <w:bCs/>
                <w:sz w:val="20"/>
                <w:szCs w:val="20"/>
              </w:rPr>
              <w:t>s</w:t>
            </w:r>
            <w:r w:rsidRPr="00895E0F">
              <w:rPr>
                <w:rFonts w:ascii="Times New Roman" w:hAnsi="Times New Roman" w:cs="Times New Roman"/>
                <w:bCs/>
                <w:sz w:val="20"/>
                <w:szCs w:val="20"/>
              </w:rPr>
              <w:t>ma avizul Institutului de Standartizare din Moldova. Mai mult</w:t>
            </w:r>
            <w:r w:rsidR="0081455E" w:rsidRPr="00895E0F">
              <w:rPr>
                <w:rFonts w:ascii="Times New Roman" w:hAnsi="Times New Roman" w:cs="Times New Roman"/>
                <w:bCs/>
                <w:sz w:val="20"/>
                <w:szCs w:val="20"/>
              </w:rPr>
              <w:t>,</w:t>
            </w:r>
            <w:r w:rsidRPr="00895E0F">
              <w:rPr>
                <w:rFonts w:ascii="Times New Roman" w:hAnsi="Times New Roman" w:cs="Times New Roman"/>
                <w:bCs/>
                <w:sz w:val="20"/>
                <w:szCs w:val="20"/>
              </w:rPr>
              <w:t xml:space="preserve"> </w:t>
            </w:r>
            <w:r w:rsidR="00CE79D6" w:rsidRPr="00895E0F">
              <w:rPr>
                <w:rFonts w:ascii="Times New Roman" w:hAnsi="Times New Roman" w:cs="Times New Roman"/>
                <w:bCs/>
                <w:sz w:val="20"/>
                <w:szCs w:val="20"/>
              </w:rPr>
              <w:t>standarde</w:t>
            </w:r>
            <w:r w:rsidR="0081455E" w:rsidRPr="00895E0F">
              <w:rPr>
                <w:rFonts w:ascii="Times New Roman" w:hAnsi="Times New Roman" w:cs="Times New Roman"/>
                <w:bCs/>
                <w:sz w:val="20"/>
                <w:szCs w:val="20"/>
              </w:rPr>
              <w:t>le</w:t>
            </w:r>
            <w:r w:rsidR="00CE79D6" w:rsidRPr="00895E0F">
              <w:rPr>
                <w:rFonts w:ascii="Times New Roman" w:hAnsi="Times New Roman" w:cs="Times New Roman"/>
                <w:bCs/>
                <w:sz w:val="20"/>
                <w:szCs w:val="20"/>
              </w:rPr>
              <w:t xml:space="preserve"> naţionale (franceze și germane, în cazul dat) nu fac parte din</w:t>
            </w:r>
            <w:r w:rsidR="00D5204D" w:rsidRPr="00895E0F">
              <w:rPr>
                <w:rFonts w:ascii="Times New Roman" w:hAnsi="Times New Roman" w:cs="Times New Roman"/>
                <w:bCs/>
                <w:sz w:val="20"/>
                <w:szCs w:val="20"/>
              </w:rPr>
              <w:t xml:space="preserve"> standarde europene (EN)</w:t>
            </w:r>
            <w:r w:rsidR="00CE79D6" w:rsidRPr="00895E0F">
              <w:rPr>
                <w:rFonts w:ascii="Times New Roman" w:hAnsi="Times New Roman" w:cs="Times New Roman"/>
                <w:bCs/>
                <w:sz w:val="20"/>
                <w:szCs w:val="20"/>
              </w:rPr>
              <w:t xml:space="preserve"> </w:t>
            </w:r>
            <w:r w:rsidR="000C0729" w:rsidRPr="00895E0F">
              <w:rPr>
                <w:rFonts w:ascii="Times New Roman" w:hAnsi="Times New Roman" w:cs="Times New Roman"/>
                <w:bCs/>
                <w:sz w:val="20"/>
                <w:szCs w:val="20"/>
              </w:rPr>
              <w:t xml:space="preserve">adoptate de </w:t>
            </w:r>
            <w:r w:rsidR="004E5D22" w:rsidRPr="00895E0F">
              <w:rPr>
                <w:rFonts w:ascii="Times New Roman" w:hAnsi="Times New Roman" w:cs="Times New Roman"/>
                <w:bCs/>
                <w:sz w:val="20"/>
                <w:szCs w:val="20"/>
              </w:rPr>
              <w:t>CEN/CENELEC/ETSI.</w:t>
            </w:r>
          </w:p>
        </w:tc>
      </w:tr>
      <w:tr w:rsidR="00E77C20" w:rsidRPr="00895E0F" w14:paraId="2146816F" w14:textId="77777777" w:rsidTr="00593DD9">
        <w:trPr>
          <w:trHeight w:val="891"/>
        </w:trPr>
        <w:tc>
          <w:tcPr>
            <w:tcW w:w="2787" w:type="dxa"/>
            <w:vMerge/>
          </w:tcPr>
          <w:p w14:paraId="05E72424"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F622357"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2F2852A" w14:textId="1C6C96E9" w:rsidR="009E3705" w:rsidRPr="00895E0F" w:rsidRDefault="00DD60B4"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la tabelul 2.6.4. se face trimitere la Standarde europene, însă în tabel sunt indicate Standarde Moldovenești (SM) – situație care necesită corectare, aceiași obiecție este valabilă și pentru tabelul 2.6.3.</w:t>
            </w:r>
          </w:p>
        </w:tc>
        <w:tc>
          <w:tcPr>
            <w:tcW w:w="4809" w:type="dxa"/>
          </w:tcPr>
          <w:p w14:paraId="3F3881FA" w14:textId="77777777" w:rsidR="009E3705" w:rsidRPr="00895E0F" w:rsidRDefault="00A1547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6CEB7DD0" w14:textId="1DAEE30C" w:rsidR="00A15475" w:rsidRPr="00895E0F" w:rsidRDefault="00AF269D"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w:t>
            </w:r>
            <w:r w:rsidR="00DD214C" w:rsidRPr="00895E0F">
              <w:rPr>
                <w:rFonts w:ascii="Times New Roman" w:hAnsi="Times New Roman" w:cs="Times New Roman"/>
                <w:bCs/>
                <w:sz w:val="20"/>
                <w:szCs w:val="20"/>
              </w:rPr>
              <w:t>ie</w:t>
            </w:r>
            <w:r w:rsidRPr="00895E0F">
              <w:rPr>
                <w:rFonts w:ascii="Times New Roman" w:hAnsi="Times New Roman" w:cs="Times New Roman"/>
                <w:bCs/>
                <w:sz w:val="20"/>
                <w:szCs w:val="20"/>
              </w:rPr>
              <w:t>ctul a fost ajustat</w:t>
            </w:r>
            <w:r w:rsidR="00654106" w:rsidRPr="00895E0F">
              <w:rPr>
                <w:rFonts w:ascii="Times New Roman" w:hAnsi="Times New Roman" w:cs="Times New Roman"/>
                <w:bCs/>
                <w:sz w:val="20"/>
                <w:szCs w:val="20"/>
              </w:rPr>
              <w:t xml:space="preserve"> pri</w:t>
            </w:r>
            <w:r w:rsidR="00DC11F8" w:rsidRPr="00895E0F">
              <w:rPr>
                <w:rFonts w:ascii="Times New Roman" w:hAnsi="Times New Roman" w:cs="Times New Roman"/>
                <w:bCs/>
                <w:sz w:val="20"/>
                <w:szCs w:val="20"/>
              </w:rPr>
              <w:t>n pri</w:t>
            </w:r>
            <w:r w:rsidR="0081455E" w:rsidRPr="00895E0F">
              <w:rPr>
                <w:rFonts w:ascii="Times New Roman" w:hAnsi="Times New Roman" w:cs="Times New Roman"/>
                <w:bCs/>
                <w:sz w:val="20"/>
                <w:szCs w:val="20"/>
              </w:rPr>
              <w:t>s</w:t>
            </w:r>
            <w:r w:rsidR="00DC11F8" w:rsidRPr="00895E0F">
              <w:rPr>
                <w:rFonts w:ascii="Times New Roman" w:hAnsi="Times New Roman" w:cs="Times New Roman"/>
                <w:bCs/>
                <w:sz w:val="20"/>
                <w:szCs w:val="20"/>
              </w:rPr>
              <w:t>ma</w:t>
            </w:r>
            <w:r w:rsidR="00BD5F4D"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avizul</w:t>
            </w:r>
            <w:r w:rsidR="008806D3" w:rsidRPr="00895E0F">
              <w:rPr>
                <w:rFonts w:ascii="Times New Roman" w:hAnsi="Times New Roman" w:cs="Times New Roman"/>
                <w:bCs/>
                <w:sz w:val="20"/>
                <w:szCs w:val="20"/>
              </w:rPr>
              <w:t xml:space="preserve"> Institu</w:t>
            </w:r>
            <w:r w:rsidR="00561D1C" w:rsidRPr="00895E0F">
              <w:rPr>
                <w:rFonts w:ascii="Times New Roman" w:hAnsi="Times New Roman" w:cs="Times New Roman"/>
                <w:bCs/>
                <w:sz w:val="20"/>
                <w:szCs w:val="20"/>
              </w:rPr>
              <w:t xml:space="preserve">tului de Standartizare </w:t>
            </w:r>
            <w:r w:rsidR="007205BD" w:rsidRPr="00895E0F">
              <w:rPr>
                <w:rFonts w:ascii="Times New Roman" w:hAnsi="Times New Roman" w:cs="Times New Roman"/>
                <w:bCs/>
                <w:sz w:val="20"/>
                <w:szCs w:val="20"/>
              </w:rPr>
              <w:t xml:space="preserve">din </w:t>
            </w:r>
            <w:r w:rsidR="00561D1C" w:rsidRPr="00895E0F">
              <w:rPr>
                <w:rFonts w:ascii="Times New Roman" w:hAnsi="Times New Roman" w:cs="Times New Roman"/>
                <w:bCs/>
                <w:sz w:val="20"/>
                <w:szCs w:val="20"/>
              </w:rPr>
              <w:t>Mo</w:t>
            </w:r>
            <w:r w:rsidR="00DD214C" w:rsidRPr="00895E0F">
              <w:rPr>
                <w:rFonts w:ascii="Times New Roman" w:hAnsi="Times New Roman" w:cs="Times New Roman"/>
                <w:bCs/>
                <w:sz w:val="20"/>
                <w:szCs w:val="20"/>
              </w:rPr>
              <w:t>ldov</w:t>
            </w:r>
            <w:r w:rsidR="007205BD" w:rsidRPr="00895E0F">
              <w:rPr>
                <w:rFonts w:ascii="Times New Roman" w:hAnsi="Times New Roman" w:cs="Times New Roman"/>
                <w:bCs/>
                <w:sz w:val="20"/>
                <w:szCs w:val="20"/>
              </w:rPr>
              <w:t>a</w:t>
            </w:r>
            <w:r w:rsidR="0081455E" w:rsidRPr="00895E0F">
              <w:rPr>
                <w:rFonts w:ascii="Times New Roman" w:hAnsi="Times New Roman" w:cs="Times New Roman"/>
                <w:bCs/>
                <w:sz w:val="20"/>
                <w:szCs w:val="20"/>
              </w:rPr>
              <w:t>,</w:t>
            </w:r>
            <w:r w:rsidR="009E3B74" w:rsidRPr="00895E0F">
              <w:rPr>
                <w:rFonts w:ascii="Segoe UI" w:eastAsia="Times New Roman" w:hAnsi="Segoe UI" w:cs="Segoe UI"/>
                <w:sz w:val="18"/>
                <w:szCs w:val="18"/>
                <w:lang w:eastAsia="ro-RO"/>
              </w:rPr>
              <w:t xml:space="preserve"> </w:t>
            </w:r>
            <w:r w:rsidR="009E3B74" w:rsidRPr="00895E0F">
              <w:rPr>
                <w:rFonts w:ascii="Times New Roman" w:hAnsi="Times New Roman" w:cs="Times New Roman"/>
                <w:bCs/>
                <w:sz w:val="20"/>
                <w:szCs w:val="20"/>
              </w:rPr>
              <w:t>care este autoritatea competentă în acest domeniu.</w:t>
            </w:r>
          </w:p>
        </w:tc>
      </w:tr>
      <w:tr w:rsidR="00E77C20" w:rsidRPr="00895E0F" w14:paraId="1A838BA3" w14:textId="77777777" w:rsidTr="00593DD9">
        <w:trPr>
          <w:trHeight w:val="62"/>
        </w:trPr>
        <w:tc>
          <w:tcPr>
            <w:tcW w:w="2787" w:type="dxa"/>
            <w:vMerge/>
          </w:tcPr>
          <w:p w14:paraId="4EDF9B62"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358E95F"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B8CE713" w14:textId="77777777"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La anexa nr.2:</w:t>
            </w:r>
          </w:p>
          <w:p w14:paraId="34FDDB7F" w14:textId="11DB0CF6"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pct. 3.4 partea 3 ,,Reguli speciale privind ambalarea”, textul „furnizarea prin stații de realimentare” urmează a fi substituit cu textul „furnizarea prin stații alimentare” cum este prevăzut în Regulamentul (UE) 2024/2865;</w:t>
            </w:r>
          </w:p>
        </w:tc>
        <w:tc>
          <w:tcPr>
            <w:tcW w:w="4809" w:type="dxa"/>
          </w:tcPr>
          <w:p w14:paraId="09DA65E4" w14:textId="0AA489AD" w:rsidR="00E22ADB" w:rsidRPr="00895E0F" w:rsidRDefault="00F019BC"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5FD619CC" w14:textId="77777777" w:rsidTr="00593DD9">
        <w:trPr>
          <w:trHeight w:val="454"/>
        </w:trPr>
        <w:tc>
          <w:tcPr>
            <w:tcW w:w="2787" w:type="dxa"/>
            <w:vMerge/>
          </w:tcPr>
          <w:p w14:paraId="43909B58"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DA4627A"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6629E30" w14:textId="7B28904E"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lipsește partea 2-a a anexei nr. 6 și tabelul 3 „Lista clasificărilor și etichetărilor armonizate ale substanțelor periculoase” din partea 3 (modificată prin Regulamentul delegat (UE) 2025/1222).</w:t>
            </w:r>
          </w:p>
        </w:tc>
        <w:tc>
          <w:tcPr>
            <w:tcW w:w="4809" w:type="dxa"/>
          </w:tcPr>
          <w:p w14:paraId="28A18194" w14:textId="77777777" w:rsidR="009E3705" w:rsidRPr="00895E0F" w:rsidRDefault="00E22AD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00C15EB0" w:rsidRPr="00895E0F">
              <w:rPr>
                <w:rFonts w:ascii="Times New Roman" w:hAnsi="Times New Roman" w:cs="Times New Roman"/>
                <w:b/>
                <w:sz w:val="20"/>
                <w:szCs w:val="20"/>
              </w:rPr>
              <w:t xml:space="preserve"> parțial</w:t>
            </w:r>
            <w:r w:rsidR="00E94A25" w:rsidRPr="00895E0F">
              <w:rPr>
                <w:rFonts w:ascii="Times New Roman" w:hAnsi="Times New Roman" w:cs="Times New Roman"/>
                <w:b/>
                <w:sz w:val="20"/>
                <w:szCs w:val="20"/>
              </w:rPr>
              <w:t>.</w:t>
            </w:r>
            <w:r w:rsidR="00E94A25" w:rsidRPr="00895E0F">
              <w:rPr>
                <w:rFonts w:ascii="Times New Roman" w:hAnsi="Times New Roman" w:cs="Times New Roman"/>
                <w:bCs/>
                <w:sz w:val="20"/>
                <w:szCs w:val="20"/>
              </w:rPr>
              <w:t xml:space="preserve"> Proiectul a fost ajustat.</w:t>
            </w:r>
          </w:p>
          <w:p w14:paraId="505B764C" w14:textId="40925B10" w:rsidR="00B453F8" w:rsidRPr="00895E0F" w:rsidRDefault="00B453F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Partea</w:t>
            </w:r>
            <w:r w:rsidR="006F02D5"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a 2-a din anexa </w:t>
            </w:r>
            <w:r w:rsidR="005573EC" w:rsidRPr="00895E0F">
              <w:rPr>
                <w:rFonts w:ascii="Times New Roman" w:hAnsi="Times New Roman" w:cs="Times New Roman"/>
                <w:bCs/>
                <w:sz w:val="20"/>
                <w:szCs w:val="20"/>
              </w:rPr>
              <w:t>nr.6 este prezentă în proiect, fiind Tabelul 2</w:t>
            </w:r>
            <w:r w:rsidR="00625C6A" w:rsidRPr="00895E0F">
              <w:rPr>
                <w:rFonts w:ascii="Times New Roman" w:hAnsi="Times New Roman" w:cs="Times New Roman"/>
                <w:bCs/>
                <w:sz w:val="20"/>
                <w:szCs w:val="20"/>
              </w:rPr>
              <w:t>, acesta este modificat prin prisma</w:t>
            </w:r>
            <w:r w:rsidR="00625C6A" w:rsidRPr="00895E0F">
              <w:rPr>
                <w:rFonts w:ascii="Times New Roman" w:hAnsi="Times New Roman" w:cs="Times New Roman"/>
                <w:b/>
                <w:sz w:val="20"/>
                <w:szCs w:val="20"/>
              </w:rPr>
              <w:t xml:space="preserve"> </w:t>
            </w:r>
            <w:r w:rsidR="00625C6A" w:rsidRPr="00895E0F">
              <w:rPr>
                <w:rFonts w:ascii="Times New Roman" w:hAnsi="Times New Roman" w:cs="Times New Roman"/>
                <w:sz w:val="20"/>
                <w:szCs w:val="20"/>
              </w:rPr>
              <w:t>Regulamentul delegat (UE) 2025/1222.</w:t>
            </w:r>
          </w:p>
        </w:tc>
      </w:tr>
      <w:tr w:rsidR="00E77C20" w:rsidRPr="00895E0F" w14:paraId="6A0F4340" w14:textId="77777777" w:rsidTr="00593DD9">
        <w:trPr>
          <w:trHeight w:val="2381"/>
        </w:trPr>
        <w:tc>
          <w:tcPr>
            <w:tcW w:w="2787" w:type="dxa"/>
            <w:vMerge/>
          </w:tcPr>
          <w:p w14:paraId="02D45D79"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28129E23"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D495A83" w14:textId="723642AD"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color w:val="000000"/>
                <w:sz w:val="20"/>
                <w:szCs w:val="20"/>
              </w:rPr>
              <w:t>Ținem să menționăm că în anexa nr. I pct.1 litera (c) la Regulamentul (UE) nr. 547/2011 al Comisiei din 8 iunie 2011 de punere în aplicare a Regulamentului (CE) nr. 1107/2009 al Parlamentului European și al Consiliului în ceea ce privește cerințele de etichetare pentru produsele de protecție a plantelor, Regulamentul (UE) nr. 283/2013 al Comisiei din 1 martie 2013 de stabilire a cerințelor în materie de date aplicabile substanțelor active, în conformitate cu Regulamentul (CE) nr. 1107/2009 al Parlamentului European și al Consiliului privind introducerea pe piață a produselor fitosanitare, Regulamentul (UE) nr. 283/2013 al Comisiei din 1 martie 2013 de stabilire a cerințelor în materie de date aplicabile substanțelor active, în conformitate cu Regulamentul (CE) nr. 1107/2009 al Parlamentului European și al Consiliului privind introducerea pe piață a produselor fitosanitare, se face trimitere la anexa VI al Regulamentului nr. 1272/2008, motiv pentru care includerea acesteia în proiect este necesară;</w:t>
            </w:r>
          </w:p>
        </w:tc>
        <w:tc>
          <w:tcPr>
            <w:tcW w:w="4809" w:type="dxa"/>
          </w:tcPr>
          <w:p w14:paraId="32225478" w14:textId="246D2104" w:rsidR="009E3705" w:rsidRPr="00895E0F" w:rsidRDefault="00A6577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tc>
      </w:tr>
      <w:tr w:rsidR="00E77C20" w:rsidRPr="00895E0F" w14:paraId="751C1286" w14:textId="77777777" w:rsidTr="00593DD9">
        <w:trPr>
          <w:trHeight w:val="41"/>
        </w:trPr>
        <w:tc>
          <w:tcPr>
            <w:tcW w:w="2787" w:type="dxa"/>
            <w:vMerge/>
          </w:tcPr>
          <w:p w14:paraId="33A89F4C"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6F3E792"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607B863" w14:textId="2430717D"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În anexa nr. 8, textul de la pct. 1 „Aplicare”, subpct. 1.1.–1.5., nu corespunde cu modificările din Regulamentul (UE) 2024/2865 (obiecție aplicabilă și pentru subpct. 2.1., 2.4. (unde se adaugă punctul 6 privind „compoziția conformă cu o formulă standard”), precum și pentru modificările din partea B – secțiunea 3.1., secțiunea 3.6., introducerea subpct. 1.1a și a liniuței de la secțiunea 4.1., precum și din partea C – secțiunile 1.2. și 1.4.).</w:t>
            </w:r>
          </w:p>
        </w:tc>
        <w:tc>
          <w:tcPr>
            <w:tcW w:w="4809" w:type="dxa"/>
          </w:tcPr>
          <w:p w14:paraId="4D5FFDDE" w14:textId="77777777"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00973CB8" w:rsidRPr="00895E0F">
              <w:rPr>
                <w:rFonts w:ascii="Times New Roman" w:hAnsi="Times New Roman" w:cs="Times New Roman"/>
                <w:b/>
                <w:sz w:val="20"/>
                <w:szCs w:val="20"/>
              </w:rPr>
              <w:t xml:space="preserve"> parțial</w:t>
            </w:r>
            <w:r w:rsidRPr="00895E0F">
              <w:rPr>
                <w:rFonts w:ascii="Times New Roman" w:hAnsi="Times New Roman" w:cs="Times New Roman"/>
                <w:b/>
                <w:sz w:val="20"/>
                <w:szCs w:val="20"/>
              </w:rPr>
              <w:t>.</w:t>
            </w:r>
            <w:r w:rsidR="002C2CC2" w:rsidRPr="00895E0F">
              <w:rPr>
                <w:rFonts w:ascii="Times New Roman" w:hAnsi="Times New Roman" w:cs="Times New Roman"/>
                <w:b/>
                <w:sz w:val="20"/>
                <w:szCs w:val="20"/>
              </w:rPr>
              <w:t xml:space="preserve"> </w:t>
            </w:r>
            <w:r w:rsidR="002C2CC2" w:rsidRPr="00895E0F">
              <w:rPr>
                <w:rFonts w:ascii="Times New Roman" w:hAnsi="Times New Roman" w:cs="Times New Roman"/>
                <w:bCs/>
                <w:sz w:val="20"/>
                <w:szCs w:val="20"/>
              </w:rPr>
              <w:t>Proi</w:t>
            </w:r>
            <w:r w:rsidR="005C6902" w:rsidRPr="00895E0F">
              <w:rPr>
                <w:rFonts w:ascii="Times New Roman" w:hAnsi="Times New Roman" w:cs="Times New Roman"/>
                <w:bCs/>
                <w:sz w:val="20"/>
                <w:szCs w:val="20"/>
              </w:rPr>
              <w:t>e</w:t>
            </w:r>
            <w:r w:rsidR="002C2CC2" w:rsidRPr="00895E0F">
              <w:rPr>
                <w:rFonts w:ascii="Times New Roman" w:hAnsi="Times New Roman" w:cs="Times New Roman"/>
                <w:bCs/>
                <w:sz w:val="20"/>
                <w:szCs w:val="20"/>
              </w:rPr>
              <w:t xml:space="preserve">ctul a fost </w:t>
            </w:r>
            <w:r w:rsidR="00C129C0" w:rsidRPr="00895E0F">
              <w:rPr>
                <w:rFonts w:ascii="Times New Roman" w:hAnsi="Times New Roman" w:cs="Times New Roman"/>
                <w:bCs/>
                <w:sz w:val="20"/>
                <w:szCs w:val="20"/>
              </w:rPr>
              <w:t>ajustat.</w:t>
            </w:r>
          </w:p>
          <w:p w14:paraId="61397A77" w14:textId="7FD37951" w:rsidR="003A5A9A" w:rsidRPr="00895E0F" w:rsidRDefault="00097B62"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Mai mult</w:t>
            </w:r>
            <w:r w:rsidR="003A5A9A" w:rsidRPr="00895E0F">
              <w:rPr>
                <w:rFonts w:ascii="Times New Roman" w:hAnsi="Times New Roman" w:cs="Times New Roman"/>
                <w:bCs/>
                <w:sz w:val="20"/>
                <w:szCs w:val="20"/>
              </w:rPr>
              <w:t xml:space="preserve">, subliniem că clauza de armonizare </w:t>
            </w:r>
            <w:r w:rsidRPr="00895E0F">
              <w:rPr>
                <w:rFonts w:ascii="Times New Roman" w:hAnsi="Times New Roman" w:cs="Times New Roman"/>
                <w:bCs/>
                <w:sz w:val="20"/>
                <w:szCs w:val="20"/>
              </w:rPr>
              <w:t>stabilește</w:t>
            </w:r>
            <w:r w:rsidR="003A5A9A" w:rsidRPr="00895E0F">
              <w:rPr>
                <w:rFonts w:ascii="Times New Roman" w:hAnsi="Times New Roman" w:cs="Times New Roman"/>
                <w:bCs/>
                <w:sz w:val="20"/>
                <w:szCs w:val="20"/>
              </w:rPr>
              <w:t xml:space="preserve"> un grad de transpunere „parțial”, ceea ce confirmă caracterul incomplet al </w:t>
            </w:r>
            <w:r w:rsidR="00357375" w:rsidRPr="00895E0F">
              <w:rPr>
                <w:rFonts w:ascii="Times New Roman" w:hAnsi="Times New Roman" w:cs="Times New Roman"/>
                <w:bCs/>
                <w:sz w:val="20"/>
                <w:szCs w:val="20"/>
              </w:rPr>
              <w:t>transpunerii.</w:t>
            </w:r>
          </w:p>
        </w:tc>
      </w:tr>
      <w:tr w:rsidR="00E77C20" w:rsidRPr="00895E0F" w14:paraId="0DB31FD1" w14:textId="77777777" w:rsidTr="00593DD9">
        <w:trPr>
          <w:trHeight w:val="41"/>
        </w:trPr>
        <w:tc>
          <w:tcPr>
            <w:tcW w:w="2787" w:type="dxa"/>
            <w:vMerge/>
          </w:tcPr>
          <w:p w14:paraId="50FFA314"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A200E9A"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ADD3011" w14:textId="461B43F2"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Totodată, în tabelul de concordanță nu sunt indicate informații la anexa nr. 7 din proiect, rămânând neclar dacă prevederile acesteia sunt naționale sau transpuse.</w:t>
            </w:r>
          </w:p>
        </w:tc>
        <w:tc>
          <w:tcPr>
            <w:tcW w:w="4809" w:type="dxa"/>
          </w:tcPr>
          <w:p w14:paraId="6B1736BC" w14:textId="77777777" w:rsidR="009E3705" w:rsidRPr="00895E0F" w:rsidRDefault="00FC79D3"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r w:rsidR="007F11CE" w:rsidRPr="00895E0F">
              <w:rPr>
                <w:rFonts w:ascii="Times New Roman" w:hAnsi="Times New Roman" w:cs="Times New Roman"/>
                <w:b/>
                <w:sz w:val="20"/>
                <w:szCs w:val="20"/>
              </w:rPr>
              <w:t>.</w:t>
            </w:r>
          </w:p>
          <w:p w14:paraId="5289DB69" w14:textId="602D0B99" w:rsidR="007F11CE" w:rsidRPr="00895E0F" w:rsidRDefault="007F11CE"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w:t>
            </w:r>
            <w:r w:rsidR="00DB094A" w:rsidRPr="00895E0F">
              <w:rPr>
                <w:rFonts w:ascii="Times New Roman" w:hAnsi="Times New Roman" w:cs="Times New Roman"/>
                <w:bCs/>
                <w:sz w:val="20"/>
                <w:szCs w:val="20"/>
              </w:rPr>
              <w:t>n To</w:t>
            </w:r>
            <w:r w:rsidR="005C7D53" w:rsidRPr="00895E0F">
              <w:rPr>
                <w:rFonts w:ascii="Times New Roman" w:hAnsi="Times New Roman" w:cs="Times New Roman"/>
                <w:bCs/>
                <w:sz w:val="20"/>
                <w:szCs w:val="20"/>
              </w:rPr>
              <w:t>C gradul de compa</w:t>
            </w:r>
            <w:r w:rsidR="00814022" w:rsidRPr="00895E0F">
              <w:rPr>
                <w:rFonts w:ascii="Times New Roman" w:hAnsi="Times New Roman" w:cs="Times New Roman"/>
                <w:bCs/>
                <w:sz w:val="20"/>
                <w:szCs w:val="20"/>
              </w:rPr>
              <w:t xml:space="preserve">tibilitate </w:t>
            </w:r>
            <w:r w:rsidR="00745BB0" w:rsidRPr="00895E0F">
              <w:rPr>
                <w:rFonts w:ascii="Times New Roman" w:hAnsi="Times New Roman" w:cs="Times New Roman"/>
                <w:bCs/>
                <w:sz w:val="20"/>
                <w:szCs w:val="20"/>
              </w:rPr>
              <w:t>pentru Anexa VII din Regulamentul</w:t>
            </w:r>
            <w:r w:rsidR="00A10F3D" w:rsidRPr="00895E0F">
              <w:rPr>
                <w:rFonts w:ascii="Times New Roman" w:hAnsi="Times New Roman" w:cs="Times New Roman"/>
                <w:bCs/>
                <w:sz w:val="20"/>
                <w:szCs w:val="20"/>
              </w:rPr>
              <w:t xml:space="preserve"> (CE) nr. 1272/2008</w:t>
            </w:r>
            <w:r w:rsidR="00745BB0" w:rsidRPr="00895E0F">
              <w:rPr>
                <w:rFonts w:ascii="Times New Roman" w:hAnsi="Times New Roman" w:cs="Times New Roman"/>
                <w:bCs/>
                <w:sz w:val="20"/>
                <w:szCs w:val="20"/>
              </w:rPr>
              <w:t xml:space="preserve"> </w:t>
            </w:r>
            <w:r w:rsidR="00A10F3D" w:rsidRPr="00895E0F">
              <w:rPr>
                <w:rFonts w:ascii="Times New Roman" w:hAnsi="Times New Roman" w:cs="Times New Roman"/>
                <w:bCs/>
                <w:sz w:val="20"/>
                <w:szCs w:val="20"/>
              </w:rPr>
              <w:t xml:space="preserve">este indicat </w:t>
            </w:r>
            <w:r w:rsidR="00814022" w:rsidRPr="00895E0F">
              <w:rPr>
                <w:rFonts w:ascii="Times New Roman" w:hAnsi="Times New Roman" w:cs="Times New Roman"/>
                <w:bCs/>
                <w:sz w:val="20"/>
                <w:szCs w:val="20"/>
              </w:rPr>
              <w:t xml:space="preserve">ca fiind </w:t>
            </w:r>
            <w:r w:rsidR="00745BB0" w:rsidRPr="00895E0F">
              <w:t>„</w:t>
            </w:r>
            <w:r w:rsidR="00745BB0" w:rsidRPr="00895E0F">
              <w:rPr>
                <w:rFonts w:ascii="Times New Roman" w:hAnsi="Times New Roman" w:cs="Times New Roman"/>
                <w:bCs/>
                <w:sz w:val="20"/>
                <w:szCs w:val="20"/>
              </w:rPr>
              <w:t>Prevederi UE neaplicabile”</w:t>
            </w:r>
            <w:r w:rsidR="00814022" w:rsidRPr="00895E0F">
              <w:rPr>
                <w:rFonts w:ascii="Times New Roman" w:hAnsi="Times New Roman" w:cs="Times New Roman"/>
                <w:bCs/>
                <w:sz w:val="20"/>
                <w:szCs w:val="20"/>
              </w:rPr>
              <w:t xml:space="preserve">, astfel </w:t>
            </w:r>
            <w:r w:rsidR="00223786" w:rsidRPr="00895E0F">
              <w:rPr>
                <w:rFonts w:ascii="Times New Roman" w:hAnsi="Times New Roman" w:cs="Times New Roman"/>
                <w:bCs/>
                <w:sz w:val="20"/>
                <w:szCs w:val="20"/>
              </w:rPr>
              <w:t xml:space="preserve">prevederile din </w:t>
            </w:r>
            <w:r w:rsidR="00814022" w:rsidRPr="00895E0F">
              <w:rPr>
                <w:rFonts w:ascii="Times New Roman" w:hAnsi="Times New Roman" w:cs="Times New Roman"/>
                <w:bCs/>
                <w:sz w:val="20"/>
                <w:szCs w:val="20"/>
              </w:rPr>
              <w:t>anexa nr. 7</w:t>
            </w:r>
            <w:r w:rsidR="00223786" w:rsidRPr="00895E0F">
              <w:rPr>
                <w:rFonts w:ascii="Times New Roman" w:hAnsi="Times New Roman" w:cs="Times New Roman"/>
                <w:bCs/>
                <w:sz w:val="20"/>
                <w:szCs w:val="20"/>
              </w:rPr>
              <w:t xml:space="preserve"> </w:t>
            </w:r>
            <w:r w:rsidR="009D2E8A" w:rsidRPr="00895E0F">
              <w:rPr>
                <w:rFonts w:ascii="Times New Roman" w:hAnsi="Times New Roman" w:cs="Times New Roman"/>
                <w:bCs/>
                <w:sz w:val="20"/>
                <w:szCs w:val="20"/>
              </w:rPr>
              <w:t>au caracter național</w:t>
            </w:r>
            <w:r w:rsidR="00223786" w:rsidRPr="00895E0F">
              <w:rPr>
                <w:rFonts w:ascii="Times New Roman" w:hAnsi="Times New Roman" w:cs="Times New Roman"/>
                <w:bCs/>
                <w:sz w:val="20"/>
                <w:szCs w:val="20"/>
              </w:rPr>
              <w:t>.</w:t>
            </w:r>
          </w:p>
        </w:tc>
      </w:tr>
      <w:tr w:rsidR="00E77C20" w:rsidRPr="00895E0F" w14:paraId="371639E8" w14:textId="77777777" w:rsidTr="00593DD9">
        <w:trPr>
          <w:trHeight w:val="41"/>
        </w:trPr>
        <w:tc>
          <w:tcPr>
            <w:tcW w:w="2787" w:type="dxa"/>
            <w:vMerge/>
          </w:tcPr>
          <w:p w14:paraId="2BD85225"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24D41848"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7B43687" w14:textId="6B4B9C2A"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Revizuirea transpunerii subpct. 1.5.2.5 din anexa nr.1, astfel încât în Regulamentul nr. 1272/2008 se face trimiterea la Regulamentul (CE) nr. 1107/2009 care este transpus parțial prin Legea nr. 403/2025 și nu prin Legea nr. 277/2018 cum este menționat în proiect.</w:t>
            </w:r>
          </w:p>
        </w:tc>
        <w:tc>
          <w:tcPr>
            <w:tcW w:w="4809" w:type="dxa"/>
          </w:tcPr>
          <w:p w14:paraId="579CD7F8" w14:textId="79CA1C64" w:rsidR="009E3705" w:rsidRPr="00895E0F" w:rsidRDefault="009E370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00C129C0" w:rsidRPr="00895E0F">
              <w:rPr>
                <w:rFonts w:ascii="Times New Roman" w:hAnsi="Times New Roman" w:cs="Times New Roman"/>
                <w:b/>
                <w:sz w:val="20"/>
                <w:szCs w:val="20"/>
              </w:rPr>
              <w:t xml:space="preserve"> </w:t>
            </w:r>
            <w:r w:rsidR="00C129C0" w:rsidRPr="00895E0F">
              <w:rPr>
                <w:rFonts w:ascii="Times New Roman" w:hAnsi="Times New Roman" w:cs="Times New Roman"/>
                <w:bCs/>
                <w:sz w:val="20"/>
                <w:szCs w:val="20"/>
              </w:rPr>
              <w:t>Pro</w:t>
            </w:r>
            <w:r w:rsidR="005C6902" w:rsidRPr="00895E0F">
              <w:rPr>
                <w:rFonts w:ascii="Times New Roman" w:hAnsi="Times New Roman" w:cs="Times New Roman"/>
                <w:bCs/>
                <w:sz w:val="20"/>
                <w:szCs w:val="20"/>
              </w:rPr>
              <w:t>ie</w:t>
            </w:r>
            <w:r w:rsidR="00C129C0" w:rsidRPr="00895E0F">
              <w:rPr>
                <w:rFonts w:ascii="Times New Roman" w:hAnsi="Times New Roman" w:cs="Times New Roman"/>
                <w:bCs/>
                <w:sz w:val="20"/>
                <w:szCs w:val="20"/>
              </w:rPr>
              <w:t>ctul</w:t>
            </w:r>
            <w:r w:rsidR="005C6902" w:rsidRPr="00895E0F">
              <w:rPr>
                <w:rFonts w:ascii="Times New Roman" w:hAnsi="Times New Roman" w:cs="Times New Roman"/>
                <w:bCs/>
                <w:sz w:val="20"/>
                <w:szCs w:val="20"/>
              </w:rPr>
              <w:t xml:space="preserve"> a fost ajustat.</w:t>
            </w:r>
          </w:p>
        </w:tc>
      </w:tr>
      <w:tr w:rsidR="00E77C20" w:rsidRPr="00895E0F" w14:paraId="20CE3296" w14:textId="77777777" w:rsidTr="00593DD9">
        <w:trPr>
          <w:trHeight w:val="41"/>
        </w:trPr>
        <w:tc>
          <w:tcPr>
            <w:tcW w:w="2787" w:type="dxa"/>
            <w:vMerge/>
          </w:tcPr>
          <w:p w14:paraId="6AB859F0"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D5F322A"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0BE5AB3" w14:textId="77777777" w:rsidR="009E3705" w:rsidRPr="00895E0F" w:rsidRDefault="009E370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xml:space="preserve">Totodată, potrivit Regulamentului privind armonizarea legislației Republicii Moldova cu legislația Uniunii Europene, aprobat prin Hotărârea Guvernului nr. 1171/2018, precum și Normelor de Legiferare, orice prevederi ale actului UE care nu sunt preluate în </w:t>
            </w:r>
            <w:r w:rsidRPr="00895E0F">
              <w:rPr>
                <w:rFonts w:ascii="Times New Roman" w:hAnsi="Times New Roman" w:cs="Times New Roman"/>
                <w:sz w:val="20"/>
                <w:szCs w:val="20"/>
              </w:rPr>
              <w:lastRenderedPageBreak/>
              <w:t>proiect, trebuie justificate în Nota de fundamentare și/sau în tabelul de concordanță.</w:t>
            </w:r>
          </w:p>
          <w:p w14:paraId="08145745" w14:textId="3DCA9B8E"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În acest sens, având în vedere că Regulamentul de punere în aplicare (UE) nr. 540/2011 face trimitere la art. 37, iar în tabelul de concordanță acest articol este indicat drept prevedere a Uniunii Europene neaplicabilă, se impune fundamentarea acestui aspect în nota de fundamentare și tabel de concordanță.</w:t>
            </w:r>
          </w:p>
        </w:tc>
        <w:tc>
          <w:tcPr>
            <w:tcW w:w="4809" w:type="dxa"/>
          </w:tcPr>
          <w:p w14:paraId="00E4EE56" w14:textId="77777777" w:rsidR="009E3705" w:rsidRPr="00895E0F" w:rsidRDefault="009E370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Nu se acceptă.</w:t>
            </w:r>
          </w:p>
          <w:p w14:paraId="0F6495A9" w14:textId="638A69E6" w:rsidR="009E3705" w:rsidRPr="00895E0F" w:rsidRDefault="00E568F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Gradul de compatibilitate este reflectat în ToC și nu în Nota de fundamentare.</w:t>
            </w:r>
          </w:p>
        </w:tc>
      </w:tr>
      <w:tr w:rsidR="00E77C20" w:rsidRPr="00895E0F" w14:paraId="4B32E1F2" w14:textId="77777777" w:rsidTr="00593DD9">
        <w:trPr>
          <w:trHeight w:val="41"/>
        </w:trPr>
        <w:tc>
          <w:tcPr>
            <w:tcW w:w="2787" w:type="dxa"/>
            <w:vMerge/>
          </w:tcPr>
          <w:p w14:paraId="21777531"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ED7A453"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1C807F4" w14:textId="5352689C"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Conform art. 8 și 9 din Legea nr. 277/2018, Agenția Națională de Reglementare a Activităților Nucleare, Radiologice și Chimice „este responsabilă pentru gestionarea integrată a substanțelor chimice” și art. 9 „asigură exercitarea funcțiilor de gestionare a domeniului managementului integrat al substanțelor chimice, gestionarea aplicării prevederilor prezentei legi și ale regulamentelor ce reies din prezenta lege” astfel nu este clar principiul repartizării rolurilor conform acestui regulament.</w:t>
            </w:r>
          </w:p>
        </w:tc>
        <w:tc>
          <w:tcPr>
            <w:tcW w:w="4809" w:type="dxa"/>
          </w:tcPr>
          <w:p w14:paraId="1A26DDB8" w14:textId="77777777" w:rsidR="009E3705" w:rsidRPr="00895E0F" w:rsidRDefault="009E370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0C8A2192" w14:textId="1D1D7224"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La momentul înregistrării proiectului </w:t>
            </w:r>
            <w:r w:rsidR="004341DF" w:rsidRPr="00895E0F">
              <w:rPr>
                <w:rFonts w:ascii="Times New Roman" w:hAnsi="Times New Roman" w:cs="Times New Roman"/>
                <w:bCs/>
                <w:sz w:val="20"/>
                <w:szCs w:val="20"/>
              </w:rPr>
              <w:t xml:space="preserve">de HG </w:t>
            </w:r>
            <w:r w:rsidRPr="00895E0F">
              <w:rPr>
                <w:rFonts w:ascii="Times New Roman" w:hAnsi="Times New Roman" w:cs="Times New Roman"/>
                <w:bCs/>
                <w:sz w:val="20"/>
                <w:szCs w:val="20"/>
              </w:rPr>
              <w:t>la Cancelaria de Stat, Ministerul Mediului avea în curs proiectul nr. 401/MM/2025, care prevedea modificarea Legii nr. 277/2018 privind substanțele chimice, prin înlocuirea pe întreg textul Legii a denumirii autorității „Agenția Națională de Reglementare a Activităților Nucleare, Radiologice și Chimice” cu „Agenția de Mediu”.</w:t>
            </w:r>
          </w:p>
          <w:p w14:paraId="2A368ED2" w14:textId="213C63FB"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prezent, proiectul nr. 401/MM/2025 se află în proces de consultare cu Comisia Europeană, simultan având drept scop alinierea la Regulamentul (CE) nr. 1907/2006 (REACH). Astfel, reforma Agenției de Mediu, prin atribuirea acesteia a competențelor în domeniul gestionării substanțelor chimice, este preluată de proiectul de lege pentru modificarea unor acte normative (IL nr. 415 din 17.12.2025).</w:t>
            </w:r>
          </w:p>
          <w:p w14:paraId="61E5E299" w14:textId="44D2FE62"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Se preconizează aprobarea Regulamentului la momentul intrării în vigoare a legii menționate, cu desemnarea Agenției de Mediu în calitate de autoritate responsabilă de gestionarea integrată a substanțelor chimice.</w:t>
            </w:r>
          </w:p>
        </w:tc>
      </w:tr>
      <w:tr w:rsidR="00E77C20" w:rsidRPr="00895E0F" w14:paraId="7735CA55" w14:textId="77777777" w:rsidTr="00593DD9">
        <w:trPr>
          <w:trHeight w:val="41"/>
        </w:trPr>
        <w:tc>
          <w:tcPr>
            <w:tcW w:w="2787" w:type="dxa"/>
            <w:vMerge/>
          </w:tcPr>
          <w:p w14:paraId="7A12DCFF"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0B52BE8"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1623422" w14:textId="3B627D90"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Capitolul II, La secțiunea a 1-a lipsește subsecțiunea a 4-a, la secțiunea a 2-a sunt două subsecțiuni a 4-a,</w:t>
            </w:r>
          </w:p>
        </w:tc>
        <w:tc>
          <w:tcPr>
            <w:tcW w:w="4809" w:type="dxa"/>
          </w:tcPr>
          <w:p w14:paraId="2F76AF74" w14:textId="0E001641"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accceptă.</w:t>
            </w:r>
            <w:r w:rsidRPr="00895E0F">
              <w:rPr>
                <w:rFonts w:ascii="Times New Roman" w:hAnsi="Times New Roman" w:cs="Times New Roman"/>
                <w:bCs/>
                <w:sz w:val="20"/>
                <w:szCs w:val="20"/>
              </w:rPr>
              <w:t xml:space="preserve"> Proiectul a fost ajustat.</w:t>
            </w:r>
          </w:p>
        </w:tc>
      </w:tr>
      <w:tr w:rsidR="00E77C20" w:rsidRPr="00895E0F" w14:paraId="5A19FE6B" w14:textId="77777777" w:rsidTr="00593DD9">
        <w:trPr>
          <w:trHeight w:val="41"/>
        </w:trPr>
        <w:tc>
          <w:tcPr>
            <w:tcW w:w="2787" w:type="dxa"/>
            <w:vMerge/>
          </w:tcPr>
          <w:p w14:paraId="65A01860"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9D3F5EA"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38DE015" w14:textId="3FAFB231"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Pct. 144 Agenția de Mediu creează și menține Sistemul național de suport al agenților economici în domeniul produselor chimice (Helpdesk) deși conform art. 9 lit. r) din Legea nr. 277/2018 aceasta este atribuită Agenției Naționale de Reglementare a Activităților Nucleare, Radiologice și Chimice.</w:t>
            </w:r>
          </w:p>
        </w:tc>
        <w:tc>
          <w:tcPr>
            <w:tcW w:w="4809" w:type="dxa"/>
          </w:tcPr>
          <w:p w14:paraId="7024025E" w14:textId="551A8A92" w:rsidR="008F2BBC" w:rsidRPr="00895E0F" w:rsidRDefault="009E370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4F7E7AC2" w14:textId="31E1BEF8"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La momentul înregistrării proiectului de</w:t>
            </w:r>
            <w:r w:rsidR="00797732" w:rsidRPr="00895E0F">
              <w:rPr>
                <w:rFonts w:ascii="Times New Roman" w:hAnsi="Times New Roman" w:cs="Times New Roman"/>
                <w:bCs/>
                <w:sz w:val="20"/>
                <w:szCs w:val="20"/>
              </w:rPr>
              <w:t xml:space="preserve"> HG</w:t>
            </w:r>
            <w:r w:rsidRPr="00895E0F">
              <w:rPr>
                <w:rFonts w:ascii="Times New Roman" w:hAnsi="Times New Roman" w:cs="Times New Roman"/>
                <w:bCs/>
                <w:sz w:val="20"/>
                <w:szCs w:val="20"/>
              </w:rPr>
              <w:t xml:space="preserve"> la Cancelaria de Stat, Ministerul Mediului avea în curs proiectul nr. 401/MM/2025, care prevedea modificarea Legii nr. 277/2018 privind substanțele chimice, prin înlocuirea pe întreg textul Legii a denumirii autorității „Agenția Națională de Reglementare a Activităților </w:t>
            </w:r>
            <w:r w:rsidRPr="00895E0F">
              <w:rPr>
                <w:rFonts w:ascii="Times New Roman" w:hAnsi="Times New Roman" w:cs="Times New Roman"/>
                <w:bCs/>
                <w:sz w:val="20"/>
                <w:szCs w:val="20"/>
              </w:rPr>
              <w:lastRenderedPageBreak/>
              <w:t>Nucleare, Radiologice și Chimice” cu „Agenția de Mediu”.</w:t>
            </w:r>
          </w:p>
          <w:p w14:paraId="42383DDE" w14:textId="77777777"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prezent, proiectul nr. 401/MM/2025 se află în proces de consultare cu Comisia Europeană, simultant având drept scop alinierea la Regulamentul (CE) nr. 1907/2006 (REACH). Astfel, reforma Agenției de Mediu, prin atribuirea acesteia a competențelor în domeniul gestionării substanțelor chimice, este preluată de proiectul de lege pentru modificarea unor acte normative (IL nr. 415 din 17.12.2025).</w:t>
            </w:r>
          </w:p>
          <w:p w14:paraId="54DA69CF" w14:textId="02AA3BE1" w:rsidR="009E3705" w:rsidRPr="00895E0F" w:rsidRDefault="009E370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Se preconizează aprobarea Regulamentului la momentul intrării în vigoare a legii menționate, cu desemnarea Agenției de Mediu în calitate de autoritate responsabilă de gestionarea integrată a substanțelor chimice.</w:t>
            </w:r>
          </w:p>
        </w:tc>
      </w:tr>
      <w:tr w:rsidR="00E77C20" w:rsidRPr="00895E0F" w14:paraId="753F7047" w14:textId="77777777" w:rsidTr="00593DD9">
        <w:trPr>
          <w:trHeight w:val="41"/>
        </w:trPr>
        <w:tc>
          <w:tcPr>
            <w:tcW w:w="2787" w:type="dxa"/>
            <w:vMerge/>
          </w:tcPr>
          <w:p w14:paraId="32422F01"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01214ED"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0B9A097" w14:textId="522B258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Pct. 145 definește Agenția Națională pentru Sănătate Publică ca autoritate desemnată și ulterior ca organism desemnat, necesită corectare.</w:t>
            </w:r>
          </w:p>
        </w:tc>
        <w:tc>
          <w:tcPr>
            <w:tcW w:w="4809" w:type="dxa"/>
          </w:tcPr>
          <w:p w14:paraId="2C528830" w14:textId="2853D21F" w:rsidR="009E3705"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19A1FDE3" w14:textId="77777777" w:rsidTr="00593DD9">
        <w:trPr>
          <w:trHeight w:val="41"/>
        </w:trPr>
        <w:tc>
          <w:tcPr>
            <w:tcW w:w="2787" w:type="dxa"/>
            <w:vMerge/>
          </w:tcPr>
          <w:p w14:paraId="1DC341A4"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6B9EF24"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6182B9F" w14:textId="24480BD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Pct. 165 și 166 sunt contradictorii deoarece proiectul Hotărârii Guvernului aprobă un singur act normativ — Regulamentul privind clasificarea, etichetarea și ambalarea substanțelor și a amestecurilor. Cu toate acestea: pct. 165 face referire la un Regulament privind clasificarea, etichetarea și ambalarea substanțelor, pct. 166 face referire la un Regulament privind clasificarea, etichetarea și ambalarea amestecurilor.</w:t>
            </w:r>
          </w:p>
        </w:tc>
        <w:tc>
          <w:tcPr>
            <w:tcW w:w="4809" w:type="dxa"/>
          </w:tcPr>
          <w:p w14:paraId="0461BA2B" w14:textId="7C97A492" w:rsidR="009E3705" w:rsidRPr="00895E0F" w:rsidRDefault="00056A9F"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 xml:space="preserve">Se acceptă parțial. </w:t>
            </w:r>
            <w:r w:rsidRPr="00895E0F">
              <w:rPr>
                <w:rFonts w:ascii="Times New Roman" w:hAnsi="Times New Roman" w:cs="Times New Roman"/>
                <w:bCs/>
                <w:sz w:val="20"/>
                <w:szCs w:val="20"/>
              </w:rPr>
              <w:t>Proiectul a fost ajustat</w:t>
            </w:r>
            <w:r w:rsidR="00496568" w:rsidRPr="00895E0F">
              <w:rPr>
                <w:rFonts w:ascii="Times New Roman" w:hAnsi="Times New Roman" w:cs="Times New Roman"/>
                <w:bCs/>
                <w:sz w:val="20"/>
                <w:szCs w:val="20"/>
              </w:rPr>
              <w:t>.</w:t>
            </w:r>
          </w:p>
          <w:p w14:paraId="65865BA6" w14:textId="49933E09" w:rsidR="00266423" w:rsidRPr="00895E0F" w:rsidRDefault="00266423" w:rsidP="008D0E20">
            <w:pPr>
              <w:spacing w:beforeLines="20" w:before="48" w:afterLines="20" w:after="48"/>
              <w:ind w:left="57" w:right="57"/>
              <w:jc w:val="both"/>
              <w:rPr>
                <w:rFonts w:ascii="Times New Roman" w:hAnsi="Times New Roman" w:cs="Times New Roman"/>
                <w:sz w:val="20"/>
                <w:szCs w:val="20"/>
                <w:shd w:val="clear" w:color="auto" w:fill="FFFFFF" w:themeFill="background1"/>
              </w:rPr>
            </w:pPr>
            <w:r w:rsidRPr="00895E0F">
              <w:rPr>
                <w:rFonts w:ascii="Times New Roman" w:hAnsi="Times New Roman" w:cs="Times New Roman"/>
                <w:sz w:val="20"/>
                <w:szCs w:val="20"/>
                <w:shd w:val="clear" w:color="auto" w:fill="FFFFFF" w:themeFill="background1"/>
              </w:rPr>
              <w:t>Prevederile pct. 165 și 166 au fost formulate în</w:t>
            </w:r>
            <w:r w:rsidR="00CB6581" w:rsidRPr="00895E0F">
              <w:rPr>
                <w:rFonts w:ascii="Times New Roman" w:hAnsi="Times New Roman" w:cs="Times New Roman"/>
                <w:sz w:val="20"/>
                <w:szCs w:val="20"/>
                <w:shd w:val="clear" w:color="auto" w:fill="FFFFFF" w:themeFill="background1"/>
              </w:rPr>
              <w:t xml:space="preserve"> așa</w:t>
            </w:r>
            <w:r w:rsidRPr="00895E0F">
              <w:rPr>
                <w:rFonts w:ascii="Times New Roman" w:hAnsi="Times New Roman" w:cs="Times New Roman"/>
                <w:sz w:val="20"/>
                <w:szCs w:val="20"/>
                <w:shd w:val="clear" w:color="auto" w:fill="FFFFFF" w:themeFill="background1"/>
              </w:rPr>
              <w:t xml:space="preserve"> mod pentru a reflecta perioadele de intrare în vigoare pentru </w:t>
            </w:r>
            <w:r w:rsidRPr="00895E0F">
              <w:rPr>
                <w:rFonts w:ascii="Times New Roman" w:hAnsi="Times New Roman" w:cs="Times New Roman"/>
                <w:b/>
                <w:bCs/>
                <w:sz w:val="20"/>
                <w:szCs w:val="20"/>
                <w:shd w:val="clear" w:color="auto" w:fill="FFFFFF" w:themeFill="background1"/>
              </w:rPr>
              <w:t>aplicarea cerințelor de clasificare, ambalare și etichetare</w:t>
            </w:r>
            <w:r w:rsidRPr="00895E0F">
              <w:rPr>
                <w:rFonts w:ascii="Times New Roman" w:hAnsi="Times New Roman" w:cs="Times New Roman"/>
                <w:sz w:val="20"/>
                <w:szCs w:val="20"/>
                <w:shd w:val="clear" w:color="auto" w:fill="FFFFFF" w:themeFill="background1"/>
              </w:rPr>
              <w:t>, respectiv:</w:t>
            </w:r>
          </w:p>
          <w:p w14:paraId="10F7CCA4" w14:textId="643DA428" w:rsidR="00266423" w:rsidRPr="00895E0F" w:rsidRDefault="00266423" w:rsidP="008D0E20">
            <w:pPr>
              <w:spacing w:beforeLines="20" w:before="48" w:afterLines="20" w:after="48"/>
              <w:ind w:left="57" w:right="57"/>
              <w:jc w:val="both"/>
              <w:rPr>
                <w:rFonts w:ascii="Times New Roman" w:hAnsi="Times New Roman" w:cs="Times New Roman"/>
                <w:sz w:val="20"/>
                <w:szCs w:val="20"/>
                <w:shd w:val="clear" w:color="auto" w:fill="FFFFFF" w:themeFill="background1"/>
              </w:rPr>
            </w:pPr>
            <w:r w:rsidRPr="00895E0F">
              <w:rPr>
                <w:rFonts w:ascii="Times New Roman" w:hAnsi="Times New Roman" w:cs="Times New Roman"/>
                <w:sz w:val="20"/>
                <w:szCs w:val="20"/>
                <w:shd w:val="clear" w:color="auto" w:fill="FFFFFF" w:themeFill="background1"/>
              </w:rPr>
              <w:t xml:space="preserve">– </w:t>
            </w:r>
            <w:r w:rsidR="00C466F4" w:rsidRPr="00895E0F">
              <w:rPr>
                <w:rFonts w:ascii="Times New Roman" w:hAnsi="Times New Roman" w:cs="Times New Roman"/>
                <w:sz w:val="20"/>
                <w:szCs w:val="20"/>
                <w:shd w:val="clear" w:color="auto" w:fill="FFFFFF" w:themeFill="background1"/>
              </w:rPr>
              <w:t>12 luni</w:t>
            </w:r>
            <w:r w:rsidRPr="00895E0F">
              <w:rPr>
                <w:rFonts w:ascii="Times New Roman" w:hAnsi="Times New Roman" w:cs="Times New Roman"/>
                <w:sz w:val="20"/>
                <w:szCs w:val="20"/>
                <w:shd w:val="clear" w:color="auto" w:fill="FFFFFF" w:themeFill="background1"/>
              </w:rPr>
              <w:t xml:space="preserve"> </w:t>
            </w:r>
            <w:r w:rsidR="00CA7EAC" w:rsidRPr="00895E0F">
              <w:rPr>
                <w:rFonts w:ascii="Times New Roman" w:hAnsi="Times New Roman" w:cs="Times New Roman"/>
                <w:sz w:val="20"/>
                <w:szCs w:val="20"/>
                <w:shd w:val="clear" w:color="auto" w:fill="FFFFFF" w:themeFill="background1"/>
              </w:rPr>
              <w:t>pentru substanțe</w:t>
            </w:r>
            <w:r w:rsidR="00004245" w:rsidRPr="00895E0F">
              <w:rPr>
                <w:rFonts w:ascii="Times New Roman" w:hAnsi="Times New Roman" w:cs="Times New Roman"/>
                <w:sz w:val="20"/>
                <w:szCs w:val="20"/>
                <w:shd w:val="clear" w:color="auto" w:fill="FFFFFF" w:themeFill="background1"/>
              </w:rPr>
              <w:t xml:space="preserve"> </w:t>
            </w:r>
            <w:r w:rsidR="00A84E18" w:rsidRPr="00895E0F">
              <w:rPr>
                <w:rFonts w:ascii="Times New Roman" w:hAnsi="Times New Roman" w:cs="Times New Roman"/>
                <w:sz w:val="20"/>
                <w:szCs w:val="20"/>
              </w:rPr>
              <w:t>de la intrarea în vigoare a Regulame</w:t>
            </w:r>
            <w:r w:rsidR="00CA7EAC" w:rsidRPr="00895E0F">
              <w:rPr>
                <w:rFonts w:ascii="Times New Roman" w:hAnsi="Times New Roman" w:cs="Times New Roman"/>
                <w:sz w:val="20"/>
                <w:szCs w:val="20"/>
              </w:rPr>
              <w:t>ntului</w:t>
            </w:r>
            <w:r w:rsidRPr="00895E0F">
              <w:rPr>
                <w:rFonts w:ascii="Times New Roman" w:hAnsi="Times New Roman" w:cs="Times New Roman"/>
                <w:sz w:val="20"/>
                <w:szCs w:val="20"/>
                <w:shd w:val="clear" w:color="auto" w:fill="FFFFFF" w:themeFill="background1"/>
              </w:rPr>
              <w:t>;</w:t>
            </w:r>
          </w:p>
          <w:p w14:paraId="684E29AF" w14:textId="0C1D525F" w:rsidR="00244761" w:rsidRPr="00895E0F" w:rsidRDefault="00266423" w:rsidP="008D0E20">
            <w:pPr>
              <w:spacing w:beforeLines="20" w:before="48" w:afterLines="20" w:after="48"/>
              <w:ind w:left="57" w:right="57"/>
              <w:jc w:val="both"/>
              <w:rPr>
                <w:rFonts w:ascii="Times New Roman" w:hAnsi="Times New Roman" w:cs="Times New Roman"/>
                <w:sz w:val="20"/>
                <w:szCs w:val="20"/>
                <w:shd w:val="clear" w:color="auto" w:fill="FFFFFF" w:themeFill="background1"/>
              </w:rPr>
            </w:pPr>
            <w:r w:rsidRPr="00895E0F">
              <w:rPr>
                <w:rFonts w:ascii="Times New Roman" w:hAnsi="Times New Roman" w:cs="Times New Roman"/>
                <w:sz w:val="20"/>
                <w:szCs w:val="20"/>
                <w:shd w:val="clear" w:color="auto" w:fill="FFFFFF" w:themeFill="background1"/>
              </w:rPr>
              <w:t xml:space="preserve">– </w:t>
            </w:r>
            <w:r w:rsidR="00C466F4" w:rsidRPr="00895E0F">
              <w:rPr>
                <w:rFonts w:ascii="Times New Roman" w:hAnsi="Times New Roman" w:cs="Times New Roman"/>
                <w:sz w:val="20"/>
                <w:szCs w:val="20"/>
                <w:shd w:val="clear" w:color="auto" w:fill="FFFFFF" w:themeFill="background1"/>
              </w:rPr>
              <w:t>36 de luni</w:t>
            </w:r>
            <w:r w:rsidR="00004245" w:rsidRPr="00895E0F">
              <w:rPr>
                <w:rFonts w:ascii="Times New Roman" w:hAnsi="Times New Roman" w:cs="Times New Roman"/>
                <w:sz w:val="20"/>
                <w:szCs w:val="20"/>
                <w:shd w:val="clear" w:color="auto" w:fill="FFFFFF" w:themeFill="background1"/>
              </w:rPr>
              <w:t xml:space="preserve"> pentru amestecuri</w:t>
            </w:r>
            <w:r w:rsidR="00004245" w:rsidRPr="00895E0F">
              <w:rPr>
                <w:rFonts w:ascii="Times New Roman" w:hAnsi="Times New Roman" w:cs="Times New Roman"/>
                <w:sz w:val="20"/>
                <w:szCs w:val="20"/>
              </w:rPr>
              <w:t xml:space="preserve"> </w:t>
            </w:r>
            <w:r w:rsidR="00A84E18" w:rsidRPr="00895E0F">
              <w:rPr>
                <w:rFonts w:ascii="Times New Roman" w:hAnsi="Times New Roman" w:cs="Times New Roman"/>
                <w:sz w:val="20"/>
                <w:szCs w:val="20"/>
              </w:rPr>
              <w:t xml:space="preserve">de la intrarea în vigoare </w:t>
            </w:r>
            <w:r w:rsidR="00CA7EAC" w:rsidRPr="00895E0F">
              <w:rPr>
                <w:rFonts w:ascii="Times New Roman" w:hAnsi="Times New Roman" w:cs="Times New Roman"/>
                <w:sz w:val="20"/>
                <w:szCs w:val="20"/>
              </w:rPr>
              <w:t>a Regulamentului</w:t>
            </w:r>
            <w:r w:rsidRPr="00895E0F">
              <w:rPr>
                <w:rFonts w:ascii="Times New Roman" w:hAnsi="Times New Roman" w:cs="Times New Roman"/>
                <w:sz w:val="20"/>
                <w:szCs w:val="20"/>
                <w:shd w:val="clear" w:color="auto" w:fill="FFFFFF" w:themeFill="background1"/>
              </w:rPr>
              <w:t>.</w:t>
            </w:r>
          </w:p>
        </w:tc>
      </w:tr>
      <w:tr w:rsidR="00E77C20" w:rsidRPr="00895E0F" w14:paraId="4E7EAF17" w14:textId="77777777" w:rsidTr="00593DD9">
        <w:trPr>
          <w:trHeight w:val="595"/>
        </w:trPr>
        <w:tc>
          <w:tcPr>
            <w:tcW w:w="2787" w:type="dxa"/>
            <w:vMerge/>
          </w:tcPr>
          <w:p w14:paraId="7695A2BC" w14:textId="77777777" w:rsidR="009E3705" w:rsidRPr="00895E0F" w:rsidRDefault="009E370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5910C1E" w14:textId="77777777"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88AC4A0" w14:textId="3A04C52B" w:rsidR="009E3705" w:rsidRPr="00895E0F" w:rsidRDefault="009E370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În anexa 8, partea 3, pct. 3.1 și 3.3, trebuie ajustate pentru a corespunde cadrului normativ național.</w:t>
            </w:r>
          </w:p>
        </w:tc>
        <w:tc>
          <w:tcPr>
            <w:tcW w:w="4809" w:type="dxa"/>
          </w:tcPr>
          <w:p w14:paraId="4EA5ECEA" w14:textId="238087FD" w:rsidR="003A2110" w:rsidRPr="00895E0F" w:rsidRDefault="009E370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1C026F76" w14:textId="77777777" w:rsidTr="00593DD9">
        <w:tc>
          <w:tcPr>
            <w:tcW w:w="2787" w:type="dxa"/>
          </w:tcPr>
          <w:p w14:paraId="57B6D6C5" w14:textId="77777777" w:rsidR="00A275D1" w:rsidRPr="00895E0F" w:rsidRDefault="004A476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Agenția Națională pentru Siguranța Alimentelor</w:t>
            </w:r>
          </w:p>
          <w:p w14:paraId="634581CA" w14:textId="13EF92A8" w:rsidR="0027421C" w:rsidRPr="00895E0F" w:rsidRDefault="0027421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w:t>
            </w:r>
            <w:r w:rsidR="00823B9E" w:rsidRPr="00895E0F">
              <w:rPr>
                <w:rFonts w:ascii="Times New Roman" w:hAnsi="Times New Roman" w:cs="Times New Roman"/>
                <w:color w:val="0D0D0D" w:themeColor="text1" w:themeTint="F2"/>
                <w:sz w:val="20"/>
                <w:szCs w:val="20"/>
              </w:rPr>
              <w:t xml:space="preserve"> 13-6222</w:t>
            </w:r>
            <w:r w:rsidRPr="00895E0F">
              <w:rPr>
                <w:rFonts w:ascii="Times New Roman" w:hAnsi="Times New Roman" w:cs="Times New Roman"/>
                <w:color w:val="0D0D0D" w:themeColor="text1" w:themeTint="F2"/>
                <w:sz w:val="20"/>
                <w:szCs w:val="20"/>
              </w:rPr>
              <w:t xml:space="preserve"> din</w:t>
            </w:r>
            <w:r w:rsidR="00823B9E" w:rsidRPr="00895E0F">
              <w:rPr>
                <w:rFonts w:ascii="Times New Roman" w:hAnsi="Times New Roman" w:cs="Times New Roman"/>
                <w:color w:val="0D0D0D" w:themeColor="text1" w:themeTint="F2"/>
                <w:sz w:val="20"/>
                <w:szCs w:val="20"/>
              </w:rPr>
              <w:t xml:space="preserve"> 18.11.2025</w:t>
            </w:r>
          </w:p>
        </w:tc>
        <w:tc>
          <w:tcPr>
            <w:tcW w:w="737" w:type="dxa"/>
          </w:tcPr>
          <w:p w14:paraId="7C91195E" w14:textId="77777777" w:rsidR="00A275D1" w:rsidRPr="00895E0F" w:rsidRDefault="00A275D1"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5871612" w14:textId="2164478C" w:rsidR="00A275D1" w:rsidRPr="00895E0F" w:rsidRDefault="00346F54"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0A66922D" w14:textId="77777777" w:rsidR="00A275D1" w:rsidRPr="00895E0F" w:rsidRDefault="00A275D1"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74347738" w14:textId="77777777" w:rsidTr="00593DD9">
        <w:tc>
          <w:tcPr>
            <w:tcW w:w="2787" w:type="dxa"/>
          </w:tcPr>
          <w:p w14:paraId="002CB91B" w14:textId="77777777" w:rsidR="00A275D1" w:rsidRPr="00895E0F" w:rsidRDefault="004A476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Apărării</w:t>
            </w:r>
          </w:p>
          <w:p w14:paraId="4B525F2C" w14:textId="36844F92" w:rsidR="0027421C" w:rsidRPr="00895E0F" w:rsidRDefault="0027421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w:t>
            </w:r>
            <w:r w:rsidR="00B1327C" w:rsidRPr="00895E0F">
              <w:rPr>
                <w:rFonts w:ascii="Times New Roman" w:hAnsi="Times New Roman" w:cs="Times New Roman"/>
                <w:color w:val="0D0D0D" w:themeColor="text1" w:themeTint="F2"/>
                <w:sz w:val="20"/>
                <w:szCs w:val="20"/>
              </w:rPr>
              <w:t xml:space="preserve"> 11/1318</w:t>
            </w:r>
            <w:r w:rsidRPr="00895E0F">
              <w:rPr>
                <w:rFonts w:ascii="Times New Roman" w:hAnsi="Times New Roman" w:cs="Times New Roman"/>
                <w:color w:val="0D0D0D" w:themeColor="text1" w:themeTint="F2"/>
                <w:sz w:val="20"/>
                <w:szCs w:val="20"/>
              </w:rPr>
              <w:t xml:space="preserve"> din </w:t>
            </w:r>
            <w:r w:rsidR="00B1327C" w:rsidRPr="00895E0F">
              <w:rPr>
                <w:rFonts w:ascii="Times New Roman" w:hAnsi="Times New Roman" w:cs="Times New Roman"/>
                <w:color w:val="0D0D0D" w:themeColor="text1" w:themeTint="F2"/>
                <w:sz w:val="20"/>
                <w:szCs w:val="20"/>
              </w:rPr>
              <w:t>11</w:t>
            </w:r>
            <w:r w:rsidRPr="00895E0F">
              <w:rPr>
                <w:rFonts w:ascii="Times New Roman" w:hAnsi="Times New Roman" w:cs="Times New Roman"/>
                <w:color w:val="0D0D0D" w:themeColor="text1" w:themeTint="F2"/>
                <w:sz w:val="20"/>
                <w:szCs w:val="20"/>
              </w:rPr>
              <w:t>.</w:t>
            </w:r>
            <w:r w:rsidR="00B1327C" w:rsidRPr="00895E0F">
              <w:rPr>
                <w:rFonts w:ascii="Times New Roman" w:hAnsi="Times New Roman" w:cs="Times New Roman"/>
                <w:color w:val="0D0D0D" w:themeColor="text1" w:themeTint="F2"/>
                <w:sz w:val="20"/>
                <w:szCs w:val="20"/>
              </w:rPr>
              <w:t>11.</w:t>
            </w:r>
            <w:r w:rsidRPr="00895E0F">
              <w:rPr>
                <w:rFonts w:ascii="Times New Roman" w:hAnsi="Times New Roman" w:cs="Times New Roman"/>
                <w:color w:val="0D0D0D" w:themeColor="text1" w:themeTint="F2"/>
                <w:sz w:val="20"/>
                <w:szCs w:val="20"/>
              </w:rPr>
              <w:t>2025</w:t>
            </w:r>
          </w:p>
        </w:tc>
        <w:tc>
          <w:tcPr>
            <w:tcW w:w="737" w:type="dxa"/>
          </w:tcPr>
          <w:p w14:paraId="3219E756" w14:textId="77777777" w:rsidR="00A275D1" w:rsidRPr="00895E0F" w:rsidRDefault="00A275D1"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6CCAB9B" w14:textId="5B98CB63" w:rsidR="00A275D1" w:rsidRPr="00895E0F" w:rsidRDefault="0059220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14E0193A" w14:textId="77777777" w:rsidR="00A275D1" w:rsidRPr="00895E0F" w:rsidRDefault="00A275D1"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04BE25FC" w14:textId="77777777" w:rsidTr="00593DD9">
        <w:trPr>
          <w:trHeight w:val="618"/>
        </w:trPr>
        <w:tc>
          <w:tcPr>
            <w:tcW w:w="2787" w:type="dxa"/>
            <w:vMerge w:val="restart"/>
          </w:tcPr>
          <w:p w14:paraId="64ACB90D" w14:textId="77777777" w:rsidR="00F22DA2" w:rsidRPr="00895E0F" w:rsidRDefault="00F22DA2"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Ministerul Dezvoltării Economice și Digitalizării</w:t>
            </w:r>
          </w:p>
          <w:p w14:paraId="17EE51DF" w14:textId="1250C1DD" w:rsidR="00F22DA2" w:rsidRPr="00895E0F" w:rsidRDefault="00F22DA2"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 16/2-3482 din 08.12.2025</w:t>
            </w:r>
          </w:p>
        </w:tc>
        <w:tc>
          <w:tcPr>
            <w:tcW w:w="737" w:type="dxa"/>
            <w:vMerge w:val="restart"/>
          </w:tcPr>
          <w:p w14:paraId="2CC794B5" w14:textId="77777777" w:rsidR="00F22DA2" w:rsidRPr="00895E0F" w:rsidRDefault="00F22DA2"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FA09C2C" w14:textId="6B2E7E0B" w:rsidR="00F22DA2" w:rsidRPr="00895E0F" w:rsidRDefault="00F22DA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1. La pct. 108. Norma expusă stabilește că, „Guvernul poate introduce derogări în partea 2 a anexei nr.2 în funcție de modificări adoptate de Uniunea Europeană.”. Se recomandă de a reformula norma, similar normei de la pct. 143. În acest sens, se propune următorul cuprins al pct.108: „Ministerul Mediului actualizează partea 2 a anexei nr.2 și propune Guvernului spre aprobare, în funcție de modificările adoptate de Uniunea Europeană.”.</w:t>
            </w:r>
          </w:p>
        </w:tc>
        <w:tc>
          <w:tcPr>
            <w:tcW w:w="4809" w:type="dxa"/>
          </w:tcPr>
          <w:p w14:paraId="4F943B92" w14:textId="488B528F" w:rsidR="00F22DA2" w:rsidRPr="00895E0F" w:rsidRDefault="00125BD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4521FB9F" w14:textId="77777777" w:rsidTr="00593DD9">
        <w:trPr>
          <w:trHeight w:val="617"/>
        </w:trPr>
        <w:tc>
          <w:tcPr>
            <w:tcW w:w="2787" w:type="dxa"/>
            <w:vMerge/>
          </w:tcPr>
          <w:p w14:paraId="16B26ABE" w14:textId="77777777" w:rsidR="00F22DA2" w:rsidRPr="00895E0F" w:rsidRDefault="00F22DA2"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5B5B731" w14:textId="77777777" w:rsidR="00F22DA2" w:rsidRPr="00895E0F" w:rsidRDefault="00F22DA2"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84AD807" w14:textId="77777777" w:rsidR="00832F55" w:rsidRPr="00895E0F" w:rsidRDefault="00832F5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2. La punctul 158, conform Tabelului de concordanță, pct. 158 din Regulament transpune art.46 alin.(1) din Regulamentul (CE) nr. 1272/2008, care prevede:</w:t>
            </w:r>
          </w:p>
          <w:p w14:paraId="33A7A608" w14:textId="77777777" w:rsidR="00832F55" w:rsidRPr="00895E0F" w:rsidRDefault="00832F5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 Statele membre iau toate măsurile necesare, inclusiv menținerea unui sistem de controale oficiale, pentru a garanta că substanțele și amestecurile nu sunt introduse pe piață decât dacă au fost clasificate, etichetate, notificate și ambalate în conformitate cu prezentul regulament.” Conform considerentului 9 din Regulamentul (UE) 2019/1020 privind supravegherea pieței și conformitatea produselor:</w:t>
            </w:r>
          </w:p>
          <w:p w14:paraId="028A97F8" w14:textId="77777777" w:rsidR="00832F55" w:rsidRPr="00895E0F" w:rsidRDefault="00832F5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„(9) Responsabilitatea pentru asigurarea aplicării legislației de armonizare a Uniunii ar trebui să revină statelor membre, iar autoritățile lor de supraveghere a pieței ar trebui să se asigure că legislația este respectată pe deplin. De aceea, statele membre ar trebui să stabilească abordări sistematice pentru a asigura eficiența supravegherii pieței și a altor activități de asigurare a aplicării legislației.”</w:t>
            </w:r>
          </w:p>
          <w:p w14:paraId="408E2419" w14:textId="77777777" w:rsidR="00832F55" w:rsidRPr="00895E0F" w:rsidRDefault="00832F5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De menţionat, că Legea nr. 162/2023 privind supravegherea pieței și conformitatea produselor, care a transpus în legislaţia națională Regulamentul (UE) 2019/1020, se aplică produselor care cad sub incidenţa reglementărilor tehnice ce transpun legislaţia de armonizare a Uniunii Europene, specificate în anexa nr.1 la legea prenotată, în măsura în care nu există dispoziţii specifice cu acelaşi obiectiv care reglementează mai detaliat aspecte specifice legate de supravegherea pieţei. La poziția 44 din anexa nr.1, „Domenii/categorii de produse reglementate este specificată expres „Înregistrare, evaluare, autorizare şi restricționare a substanţelor chimice”.</w:t>
            </w:r>
          </w:p>
          <w:p w14:paraId="6C2F3412" w14:textId="77777777" w:rsidR="00A94D45" w:rsidRPr="00895E0F" w:rsidRDefault="00832F5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xml:space="preserve">În contextul celor expuse și în vederea asigurării corectitudinii transpunerii prevederilor Regulamentului (CE) nr. 1272/2008 propunem dezvoltare punctului 158, care se referă la „menţinerea </w:t>
            </w:r>
            <w:r w:rsidRPr="00895E0F">
              <w:rPr>
                <w:rFonts w:ascii="Times New Roman" w:hAnsi="Times New Roman" w:cs="Times New Roman"/>
                <w:sz w:val="20"/>
                <w:szCs w:val="20"/>
              </w:rPr>
              <w:lastRenderedPageBreak/>
              <w:t>unui sistem de controale oficiale” ținând cont de faptul că există un</w:t>
            </w:r>
            <w:r w:rsidR="00A94D45" w:rsidRPr="00895E0F">
              <w:rPr>
                <w:rFonts w:ascii="Times New Roman" w:hAnsi="Times New Roman" w:cs="Times New Roman"/>
                <w:sz w:val="20"/>
                <w:szCs w:val="20"/>
              </w:rPr>
              <w:t xml:space="preserve"> cadru legal naţional care reglementează supravegherea produselor pe piața Republicii Moldova, după cum urmează:</w:t>
            </w:r>
          </w:p>
          <w:p w14:paraId="2F1885DA" w14:textId="77777777" w:rsidR="00B2670C" w:rsidRPr="00895E0F" w:rsidRDefault="00A94D4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„158. Supravegherea pieţei şi controlul respectării cerinţelor privind clasificarea, etichetarea și ambalarea substanțelor și amestecurilor chimice care sunt introduse și/sau la dispoziție pe piaţă se efectuează în condiţiile Legii nr.162/2023 privind supravegherea pieţei şi conformitatea produselor.</w:t>
            </w:r>
          </w:p>
          <w:p w14:paraId="671B77FB" w14:textId="3A36339A" w:rsidR="00B2670C" w:rsidRPr="00895E0F" w:rsidRDefault="00A94D4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158</w:t>
            </w:r>
            <w:r w:rsidR="003421C2" w:rsidRPr="00895E0F">
              <w:rPr>
                <w:rFonts w:ascii="Times New Roman" w:hAnsi="Times New Roman" w:cs="Times New Roman"/>
                <w:sz w:val="20"/>
                <w:szCs w:val="20"/>
              </w:rPr>
              <w:t>.</w:t>
            </w:r>
            <w:r w:rsidRPr="00895E0F">
              <w:rPr>
                <w:rFonts w:ascii="Times New Roman" w:hAnsi="Times New Roman" w:cs="Times New Roman"/>
                <w:sz w:val="20"/>
                <w:szCs w:val="20"/>
              </w:rPr>
              <w:t>1. Inspectoratul pentru Protecţia Mediului este autoritatea responsabilă de supraveghere a pieţei în domeniul reglementat de prezentul Regulament.</w:t>
            </w:r>
          </w:p>
          <w:p w14:paraId="376D51C9" w14:textId="4C6662F3" w:rsidR="00B2670C" w:rsidRPr="00895E0F" w:rsidRDefault="00A94D4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158</w:t>
            </w:r>
            <w:r w:rsidR="003421C2" w:rsidRPr="00895E0F">
              <w:rPr>
                <w:rFonts w:ascii="Times New Roman" w:hAnsi="Times New Roman" w:cs="Times New Roman"/>
                <w:sz w:val="20"/>
                <w:szCs w:val="20"/>
              </w:rPr>
              <w:t>.</w:t>
            </w:r>
            <w:r w:rsidRPr="00895E0F">
              <w:rPr>
                <w:rFonts w:ascii="Times New Roman" w:hAnsi="Times New Roman" w:cs="Times New Roman"/>
                <w:sz w:val="20"/>
                <w:szCs w:val="20"/>
              </w:rPr>
              <w:t>2. În cazul în care constată că o substanță și amestec chimic care intră sub incidenţa prezentului Regulament, prezintă un risc pentru sănătatea sau securitatea persoanelor, acesta efectuează o evaluare a etichetării substanţelor și amestecurile în cauză, acoperind toate cerinţele relevante stabilite în prezentul Regulament pentru a garanta că substanțele și amestecurile nu sunt plasate pe piaţă decât dacă au fost clasificate, etichetate și ambalate în conformitate cu prezentul regulament. Operatorii economici vizați cooperează în acest scop cu Inspectoratul pentru Protecţia Mediului, la solicitarea acestuia.</w:t>
            </w:r>
          </w:p>
          <w:p w14:paraId="30C8C6F4" w14:textId="7FFF31B5" w:rsidR="00B2670C" w:rsidRPr="00895E0F" w:rsidRDefault="00A94D4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158</w:t>
            </w:r>
            <w:r w:rsidR="003421C2" w:rsidRPr="00895E0F">
              <w:rPr>
                <w:rFonts w:ascii="Times New Roman" w:hAnsi="Times New Roman" w:cs="Times New Roman"/>
                <w:sz w:val="20"/>
                <w:szCs w:val="20"/>
              </w:rPr>
              <w:t>.</w:t>
            </w:r>
            <w:r w:rsidRPr="00895E0F">
              <w:rPr>
                <w:rFonts w:ascii="Times New Roman" w:hAnsi="Times New Roman" w:cs="Times New Roman"/>
                <w:sz w:val="20"/>
                <w:szCs w:val="20"/>
              </w:rPr>
              <w:t>3. În cazul în care, pe parcursul evaluării menţionate la punctul 158</w:t>
            </w:r>
            <w:r w:rsidR="003421C2" w:rsidRPr="00895E0F">
              <w:rPr>
                <w:rFonts w:ascii="Times New Roman" w:hAnsi="Times New Roman" w:cs="Times New Roman"/>
                <w:sz w:val="20"/>
                <w:szCs w:val="20"/>
              </w:rPr>
              <w:t>.</w:t>
            </w:r>
            <w:r w:rsidRPr="00895E0F">
              <w:rPr>
                <w:rFonts w:ascii="Times New Roman" w:hAnsi="Times New Roman" w:cs="Times New Roman"/>
                <w:sz w:val="20"/>
                <w:szCs w:val="20"/>
              </w:rPr>
              <w:t>2, Inspectoratul pentru Protecţia Mediului constată că substanțele și amestecurile nu respectă cerinţele stabilite în prezentul Regulament, acesta solicită imediat operatorului economic vizat să întreprindă toate acţiunile corective corespunzătoare pentru a aduce substanțele și amestecurile în conformitate cu cerinţele respective sau să îl retragă de pe piaţă sau să îl recheme într-un termen rezonabil, proporţional cu natura riscului stabilit de către aceasta.</w:t>
            </w:r>
          </w:p>
          <w:p w14:paraId="59ED6F4B" w14:textId="7C22FB44" w:rsidR="00B2670C" w:rsidRPr="00895E0F" w:rsidRDefault="00A94D4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158</w:t>
            </w:r>
            <w:r w:rsidR="003421C2" w:rsidRPr="00895E0F">
              <w:rPr>
                <w:rFonts w:ascii="Times New Roman" w:hAnsi="Times New Roman" w:cs="Times New Roman"/>
                <w:sz w:val="20"/>
                <w:szCs w:val="20"/>
              </w:rPr>
              <w:t>.</w:t>
            </w:r>
            <w:r w:rsidRPr="00895E0F">
              <w:rPr>
                <w:rFonts w:ascii="Times New Roman" w:hAnsi="Times New Roman" w:cs="Times New Roman"/>
                <w:sz w:val="20"/>
                <w:szCs w:val="20"/>
              </w:rPr>
              <w:t>4. Operatorul economic se asigură că sunt întreprinse toate acţiunile corective corespunzătoare cu privire la toate substanțele și amestecurile vizate pe care acesta le-a pus la dispoziţie pe piaţă.</w:t>
            </w:r>
          </w:p>
          <w:p w14:paraId="3741A72C" w14:textId="650E4C1F" w:rsidR="00F22DA2" w:rsidRPr="00895E0F" w:rsidRDefault="00A94D45"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158</w:t>
            </w:r>
            <w:r w:rsidR="003421C2" w:rsidRPr="00895E0F">
              <w:rPr>
                <w:rFonts w:ascii="Times New Roman" w:hAnsi="Times New Roman" w:cs="Times New Roman"/>
                <w:sz w:val="20"/>
                <w:szCs w:val="20"/>
              </w:rPr>
              <w:t>.</w:t>
            </w:r>
            <w:r w:rsidRPr="00895E0F">
              <w:rPr>
                <w:rFonts w:ascii="Times New Roman" w:hAnsi="Times New Roman" w:cs="Times New Roman"/>
                <w:sz w:val="20"/>
                <w:szCs w:val="20"/>
              </w:rPr>
              <w:t xml:space="preserve">5. În cazul în care operatorul economic relevant nu întreprinde acţiunile corective în termenul menţionat la punctul 1583, Inspectoratul pentru Protecţia Mediului ia toate măsurile corespunzătoare pentru a interzice sau a restricționa punerea la dispoziţie pe piață substanțele și amestecurile ori pentru a retrage </w:t>
            </w:r>
            <w:r w:rsidRPr="00895E0F">
              <w:rPr>
                <w:rFonts w:ascii="Times New Roman" w:hAnsi="Times New Roman" w:cs="Times New Roman"/>
                <w:sz w:val="20"/>
                <w:szCs w:val="20"/>
              </w:rPr>
              <w:lastRenderedPageBreak/>
              <w:t>sau a rechema substanțele și amestecurile de pe piaţă. Inspectoratul pentru Protecţia Mediului informează Ministerul Mediului, Agenția de Mediu, Comisia Europeană şi statele membre ale Uniunii Europene despre măsurile luate.”</w:t>
            </w:r>
          </w:p>
        </w:tc>
        <w:tc>
          <w:tcPr>
            <w:tcW w:w="4809" w:type="dxa"/>
          </w:tcPr>
          <w:p w14:paraId="4103E5A8" w14:textId="7C04850A" w:rsidR="00C21898" w:rsidRPr="00895E0F" w:rsidRDefault="00C2189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lastRenderedPageBreak/>
              <w:t xml:space="preserve">Se acceptă. </w:t>
            </w:r>
            <w:r w:rsidRPr="00895E0F">
              <w:rPr>
                <w:rFonts w:ascii="Times New Roman" w:hAnsi="Times New Roman" w:cs="Times New Roman"/>
                <w:bCs/>
                <w:sz w:val="20"/>
                <w:szCs w:val="20"/>
              </w:rPr>
              <w:t>Proiectul a fost ajustat.</w:t>
            </w:r>
          </w:p>
          <w:p w14:paraId="1D0F7168" w14:textId="77777777" w:rsidR="00C21898" w:rsidRPr="00895E0F" w:rsidRDefault="00C2189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Pct</w:t>
            </w:r>
            <w:r w:rsidR="00E50194" w:rsidRPr="00895E0F">
              <w:rPr>
                <w:rFonts w:ascii="Times New Roman" w:hAnsi="Times New Roman" w:cs="Times New Roman"/>
                <w:bCs/>
                <w:sz w:val="20"/>
                <w:szCs w:val="20"/>
              </w:rPr>
              <w:t>. 15</w:t>
            </w:r>
            <w:r w:rsidR="002E4749" w:rsidRPr="00895E0F">
              <w:rPr>
                <w:rFonts w:ascii="Times New Roman" w:hAnsi="Times New Roman" w:cs="Times New Roman"/>
                <w:bCs/>
                <w:sz w:val="20"/>
                <w:szCs w:val="20"/>
              </w:rPr>
              <w:t>5</w:t>
            </w:r>
            <w:r w:rsidR="00E50194" w:rsidRPr="00895E0F">
              <w:rPr>
                <w:rFonts w:ascii="Times New Roman" w:hAnsi="Times New Roman" w:cs="Times New Roman"/>
                <w:bCs/>
                <w:sz w:val="20"/>
                <w:szCs w:val="20"/>
              </w:rPr>
              <w:t xml:space="preserve"> din proiect</w:t>
            </w:r>
            <w:r w:rsidR="002E4749" w:rsidRPr="00895E0F">
              <w:rPr>
                <w:rFonts w:ascii="Times New Roman" w:hAnsi="Times New Roman" w:cs="Times New Roman"/>
                <w:bCs/>
                <w:sz w:val="20"/>
                <w:szCs w:val="20"/>
              </w:rPr>
              <w:t xml:space="preserve"> în redacția actualizată.</w:t>
            </w:r>
          </w:p>
          <w:p w14:paraId="774C3426" w14:textId="7F2A4C2C" w:rsidR="00373F63" w:rsidRPr="00895E0F" w:rsidRDefault="002E474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Totodată</w:t>
            </w:r>
            <w:r w:rsidR="00934E69" w:rsidRPr="00895E0F">
              <w:rPr>
                <w:rFonts w:ascii="Times New Roman" w:hAnsi="Times New Roman" w:cs="Times New Roman"/>
                <w:bCs/>
                <w:sz w:val="20"/>
                <w:szCs w:val="20"/>
              </w:rPr>
              <w:t>,</w:t>
            </w:r>
            <w:r w:rsidRPr="00895E0F">
              <w:rPr>
                <w:rFonts w:ascii="Times New Roman" w:hAnsi="Times New Roman" w:cs="Times New Roman"/>
                <w:bCs/>
                <w:sz w:val="20"/>
                <w:szCs w:val="20"/>
              </w:rPr>
              <w:t xml:space="preserve"> pro</w:t>
            </w:r>
            <w:r w:rsidR="00934E69" w:rsidRPr="00895E0F">
              <w:rPr>
                <w:rFonts w:ascii="Times New Roman" w:hAnsi="Times New Roman" w:cs="Times New Roman"/>
                <w:bCs/>
                <w:sz w:val="20"/>
                <w:szCs w:val="20"/>
              </w:rPr>
              <w:t>ie</w:t>
            </w:r>
            <w:r w:rsidRPr="00895E0F">
              <w:rPr>
                <w:rFonts w:ascii="Times New Roman" w:hAnsi="Times New Roman" w:cs="Times New Roman"/>
                <w:bCs/>
                <w:sz w:val="20"/>
                <w:szCs w:val="20"/>
              </w:rPr>
              <w:t>ctul a fost modificat prin prizma propunerilor Inspectoratului pentru Protec</w:t>
            </w:r>
            <w:r w:rsidR="00400DAC" w:rsidRPr="00895E0F">
              <w:rPr>
                <w:rFonts w:ascii="Times New Roman" w:hAnsi="Times New Roman" w:cs="Times New Roman"/>
                <w:bCs/>
                <w:sz w:val="20"/>
                <w:szCs w:val="20"/>
              </w:rPr>
              <w:t>ț</w:t>
            </w:r>
            <w:r w:rsidRPr="00895E0F">
              <w:rPr>
                <w:rFonts w:ascii="Times New Roman" w:hAnsi="Times New Roman" w:cs="Times New Roman"/>
                <w:bCs/>
                <w:sz w:val="20"/>
                <w:szCs w:val="20"/>
              </w:rPr>
              <w:t>ia Mediului</w:t>
            </w:r>
            <w:r w:rsidR="00400DAC" w:rsidRPr="00895E0F">
              <w:rPr>
                <w:rFonts w:ascii="Times New Roman" w:hAnsi="Times New Roman" w:cs="Times New Roman"/>
                <w:bCs/>
                <w:sz w:val="20"/>
                <w:szCs w:val="20"/>
              </w:rPr>
              <w:t xml:space="preserve"> (aviz nr. </w:t>
            </w:r>
            <w:r w:rsidR="00400DAC" w:rsidRPr="00895E0F">
              <w:rPr>
                <w:rFonts w:ascii="Times New Roman" w:hAnsi="Times New Roman" w:cs="Times New Roman"/>
                <w:color w:val="0D0D0D" w:themeColor="text1" w:themeTint="F2"/>
                <w:sz w:val="20"/>
                <w:szCs w:val="20"/>
              </w:rPr>
              <w:t>422 din 27.02.2026</w:t>
            </w:r>
            <w:r w:rsidR="00400DAC" w:rsidRPr="00895E0F">
              <w:rPr>
                <w:rFonts w:ascii="Times New Roman" w:hAnsi="Times New Roman" w:cs="Times New Roman"/>
                <w:bCs/>
                <w:sz w:val="20"/>
                <w:szCs w:val="20"/>
              </w:rPr>
              <w:t>)</w:t>
            </w:r>
            <w:r w:rsidR="00934E69" w:rsidRPr="00895E0F">
              <w:rPr>
                <w:rFonts w:ascii="Times New Roman" w:hAnsi="Times New Roman" w:cs="Times New Roman"/>
                <w:bCs/>
                <w:sz w:val="20"/>
                <w:szCs w:val="20"/>
              </w:rPr>
              <w:t xml:space="preserve"> și</w:t>
            </w:r>
            <w:r w:rsidR="00090036" w:rsidRPr="00895E0F">
              <w:rPr>
                <w:rFonts w:ascii="Times New Roman" w:hAnsi="Times New Roman" w:cs="Times New Roman"/>
                <w:bCs/>
                <w:sz w:val="20"/>
                <w:szCs w:val="20"/>
              </w:rPr>
              <w:t xml:space="preserve"> </w:t>
            </w:r>
            <w:r w:rsidR="00934E69" w:rsidRPr="00895E0F">
              <w:rPr>
                <w:rFonts w:ascii="Times New Roman" w:hAnsi="Times New Roman" w:cs="Times New Roman"/>
                <w:bCs/>
                <w:sz w:val="20"/>
                <w:szCs w:val="20"/>
              </w:rPr>
              <w:t>Legea nr. 162/2023</w:t>
            </w:r>
            <w:r w:rsidR="00373F63" w:rsidRPr="00895E0F">
              <w:rPr>
                <w:rFonts w:ascii="Times New Roman" w:hAnsi="Times New Roman" w:cs="Times New Roman"/>
                <w:bCs/>
                <w:sz w:val="20"/>
                <w:szCs w:val="20"/>
              </w:rPr>
              <w:t xml:space="preserve"> </w:t>
            </w:r>
            <w:r w:rsidR="00373F63" w:rsidRPr="00895E0F">
              <w:rPr>
                <w:rFonts w:ascii="Times New Roman" w:hAnsi="Times New Roman" w:cs="Times New Roman"/>
                <w:sz w:val="20"/>
                <w:szCs w:val="20"/>
              </w:rPr>
              <w:t>privind supravegherea pieței</w:t>
            </w:r>
            <w:r w:rsidR="00090036" w:rsidRPr="00895E0F">
              <w:rPr>
                <w:rFonts w:ascii="Times New Roman" w:hAnsi="Times New Roman" w:cs="Times New Roman"/>
                <w:sz w:val="20"/>
                <w:szCs w:val="20"/>
              </w:rPr>
              <w:t xml:space="preserve"> </w:t>
            </w:r>
            <w:r w:rsidR="00373F63" w:rsidRPr="00895E0F">
              <w:rPr>
                <w:rFonts w:ascii="Times New Roman" w:hAnsi="Times New Roman" w:cs="Times New Roman"/>
                <w:sz w:val="20"/>
                <w:szCs w:val="20"/>
              </w:rPr>
              <w:t>și conformitatea produselor</w:t>
            </w:r>
            <w:r w:rsidR="00090036" w:rsidRPr="00895E0F">
              <w:rPr>
                <w:rFonts w:ascii="Times New Roman" w:hAnsi="Times New Roman" w:cs="Times New Roman"/>
                <w:sz w:val="20"/>
                <w:szCs w:val="20"/>
              </w:rPr>
              <w:t xml:space="preserve">, prin utilizarea noțiunii </w:t>
            </w:r>
            <w:r w:rsidR="005A6C6E" w:rsidRPr="00895E0F">
              <w:rPr>
                <w:rFonts w:ascii="Times New Roman" w:hAnsi="Times New Roman" w:cs="Times New Roman"/>
                <w:i/>
                <w:iCs/>
                <w:sz w:val="20"/>
                <w:szCs w:val="20"/>
              </w:rPr>
              <w:t>„măsură corectivă”</w:t>
            </w:r>
            <w:r w:rsidR="00801C70" w:rsidRPr="00895E0F">
              <w:rPr>
                <w:rFonts w:ascii="Times New Roman" w:hAnsi="Times New Roman" w:cs="Times New Roman"/>
                <w:i/>
                <w:iCs/>
                <w:sz w:val="20"/>
                <w:szCs w:val="20"/>
              </w:rPr>
              <w:t xml:space="preserve"> </w:t>
            </w:r>
            <w:r w:rsidR="00801C70" w:rsidRPr="00895E0F">
              <w:rPr>
                <w:rFonts w:ascii="Times New Roman" w:hAnsi="Times New Roman" w:cs="Times New Roman"/>
                <w:sz w:val="20"/>
                <w:szCs w:val="20"/>
              </w:rPr>
              <w:t>și utilizării pe parcusul</w:t>
            </w:r>
            <w:r w:rsidR="002A6E53" w:rsidRPr="00895E0F">
              <w:rPr>
                <w:rFonts w:ascii="Times New Roman" w:hAnsi="Times New Roman" w:cs="Times New Roman"/>
                <w:sz w:val="20"/>
                <w:szCs w:val="20"/>
              </w:rPr>
              <w:t xml:space="preserve"> proiectului a noțiunii</w:t>
            </w:r>
            <w:r w:rsidR="002A6E53" w:rsidRPr="00895E0F">
              <w:rPr>
                <w:rFonts w:ascii="Times New Roman" w:hAnsi="Times New Roman" w:cs="Times New Roman"/>
                <w:i/>
                <w:iCs/>
                <w:sz w:val="20"/>
                <w:szCs w:val="20"/>
              </w:rPr>
              <w:t xml:space="preserve"> „operator economic”</w:t>
            </w:r>
            <w:r w:rsidR="005C4ACD" w:rsidRPr="00895E0F">
              <w:rPr>
                <w:rFonts w:ascii="Times New Roman" w:hAnsi="Times New Roman" w:cs="Times New Roman"/>
                <w:i/>
                <w:iCs/>
                <w:sz w:val="20"/>
                <w:szCs w:val="20"/>
              </w:rPr>
              <w:t xml:space="preserve"> </w:t>
            </w:r>
            <w:r w:rsidR="005C4ACD" w:rsidRPr="00895E0F">
              <w:rPr>
                <w:rFonts w:ascii="Times New Roman" w:hAnsi="Times New Roman" w:cs="Times New Roman"/>
                <w:sz w:val="20"/>
                <w:szCs w:val="20"/>
              </w:rPr>
              <w:t>(proiectul</w:t>
            </w:r>
            <w:r w:rsidR="006F1D0B" w:rsidRPr="00895E0F">
              <w:rPr>
                <w:rFonts w:ascii="Times New Roman" w:hAnsi="Times New Roman" w:cs="Times New Roman"/>
                <w:sz w:val="20"/>
                <w:szCs w:val="20"/>
              </w:rPr>
              <w:t xml:space="preserve"> de Lege pentru modificarea unor acte normative (ajustarea cadrului normativ conex domeniilor supravegherii pieţei şi siguranței produselor)</w:t>
            </w:r>
            <w:r w:rsidR="00604F8B" w:rsidRPr="00895E0F">
              <w:rPr>
                <w:rFonts w:ascii="Times New Roman" w:hAnsi="Times New Roman" w:cs="Times New Roman"/>
                <w:sz w:val="20"/>
                <w:szCs w:val="20"/>
              </w:rPr>
              <w:t xml:space="preserve"> </w:t>
            </w:r>
            <w:r w:rsidR="00604F8B" w:rsidRPr="00895E0F">
              <w:rPr>
                <w:rFonts w:ascii="Times New Roman" w:hAnsi="Times New Roman" w:cs="Times New Roman"/>
                <w:b/>
                <w:bCs/>
                <w:sz w:val="20"/>
                <w:szCs w:val="20"/>
              </w:rPr>
              <w:t>numărul unic</w:t>
            </w:r>
            <w:r w:rsidR="005C4ACD" w:rsidRPr="00895E0F">
              <w:rPr>
                <w:rFonts w:ascii="Times New Roman" w:hAnsi="Times New Roman" w:cs="Times New Roman"/>
                <w:b/>
                <w:bCs/>
                <w:sz w:val="20"/>
                <w:szCs w:val="20"/>
              </w:rPr>
              <w:t>-361/M</w:t>
            </w:r>
            <w:r w:rsidR="00604F8B" w:rsidRPr="00895E0F">
              <w:rPr>
                <w:rFonts w:ascii="Times New Roman" w:hAnsi="Times New Roman" w:cs="Times New Roman"/>
                <w:b/>
                <w:bCs/>
                <w:sz w:val="20"/>
                <w:szCs w:val="20"/>
              </w:rPr>
              <w:t>DED</w:t>
            </w:r>
            <w:r w:rsidR="005C4ACD" w:rsidRPr="00895E0F">
              <w:rPr>
                <w:rFonts w:ascii="Times New Roman" w:hAnsi="Times New Roman" w:cs="Times New Roman"/>
                <w:b/>
                <w:bCs/>
                <w:sz w:val="20"/>
                <w:szCs w:val="20"/>
              </w:rPr>
              <w:t>/2026</w:t>
            </w:r>
            <w:r w:rsidR="005C4ACD" w:rsidRPr="00895E0F">
              <w:rPr>
                <w:rFonts w:ascii="Times New Roman" w:hAnsi="Times New Roman" w:cs="Times New Roman"/>
                <w:i/>
                <w:iCs/>
                <w:sz w:val="20"/>
                <w:szCs w:val="20"/>
              </w:rPr>
              <w:t>)</w:t>
            </w:r>
            <w:r w:rsidR="006F1D0B" w:rsidRPr="00895E0F">
              <w:rPr>
                <w:rFonts w:ascii="Times New Roman" w:hAnsi="Times New Roman" w:cs="Times New Roman"/>
                <w:i/>
                <w:iCs/>
                <w:sz w:val="20"/>
                <w:szCs w:val="20"/>
              </w:rPr>
              <w:t>.</w:t>
            </w:r>
          </w:p>
          <w:p w14:paraId="6CB70AB0" w14:textId="41798A3E" w:rsidR="002E4749" w:rsidRPr="00895E0F" w:rsidRDefault="002E4749"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5521A379" w14:textId="77777777" w:rsidTr="00593DD9">
        <w:trPr>
          <w:trHeight w:val="617"/>
        </w:trPr>
        <w:tc>
          <w:tcPr>
            <w:tcW w:w="2787" w:type="dxa"/>
            <w:vMerge/>
          </w:tcPr>
          <w:p w14:paraId="43BEDC00" w14:textId="77777777" w:rsidR="00F22DA2" w:rsidRPr="00895E0F" w:rsidRDefault="00F22DA2"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C0AD2A8" w14:textId="77777777" w:rsidR="00F22DA2" w:rsidRPr="00895E0F" w:rsidRDefault="00F22DA2"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64024AA" w14:textId="2E0E7261" w:rsidR="00F22DA2" w:rsidRPr="00895E0F" w:rsidRDefault="00792CAF"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2. La punctul 160, cuvintele „controalelor oficiale” se vor substituie cu cuvintele „supravegherii pieței”.</w:t>
            </w:r>
          </w:p>
        </w:tc>
        <w:tc>
          <w:tcPr>
            <w:tcW w:w="4809" w:type="dxa"/>
          </w:tcPr>
          <w:p w14:paraId="35CB58FD" w14:textId="5470B9C2" w:rsidR="00F22DA2" w:rsidRPr="00895E0F" w:rsidRDefault="00C2189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 xml:space="preserve">Se acceptă. </w:t>
            </w:r>
            <w:r w:rsidRPr="00895E0F">
              <w:rPr>
                <w:rFonts w:ascii="Times New Roman" w:hAnsi="Times New Roman" w:cs="Times New Roman"/>
                <w:bCs/>
                <w:sz w:val="20"/>
                <w:szCs w:val="20"/>
              </w:rPr>
              <w:t>Proiectul a fost ajustat.</w:t>
            </w:r>
          </w:p>
        </w:tc>
      </w:tr>
      <w:tr w:rsidR="00E77C20" w:rsidRPr="00895E0F" w14:paraId="2E8B1825" w14:textId="77777777" w:rsidTr="00593DD9">
        <w:trPr>
          <w:trHeight w:val="617"/>
        </w:trPr>
        <w:tc>
          <w:tcPr>
            <w:tcW w:w="2787" w:type="dxa"/>
            <w:vMerge/>
          </w:tcPr>
          <w:p w14:paraId="06893054" w14:textId="77777777" w:rsidR="00F22DA2" w:rsidRPr="00895E0F" w:rsidRDefault="00F22DA2"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80FB20C" w14:textId="77777777" w:rsidR="00F22DA2" w:rsidRPr="00895E0F" w:rsidRDefault="00F22DA2"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D2E64A7" w14:textId="077F700C" w:rsidR="00F22DA2" w:rsidRPr="00895E0F" w:rsidRDefault="00F22DA2"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Referitor la anexa nr.8 a Regulamentului Partea C Formatul transmiterilor La subct. 1.2 - Identificarea amestecului, transmițătorul și punctul de contact. Ca identificat de produs se prevede „Alți identificatori (numărul autorizației, codurile pentru produse ale întreprinderii)”. Astfel, este necesar de a concretiza denumirea autorizație, precum și legea care prevede eliberarea acesteia.</w:t>
            </w:r>
          </w:p>
        </w:tc>
        <w:tc>
          <w:tcPr>
            <w:tcW w:w="4809" w:type="dxa"/>
          </w:tcPr>
          <w:p w14:paraId="27D842E5" w14:textId="688D7FB1" w:rsidR="00F22DA2" w:rsidRPr="00895E0F" w:rsidRDefault="00D53CCE"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45F4E23E" w14:textId="77777777" w:rsidTr="00593DD9">
        <w:trPr>
          <w:trHeight w:val="281"/>
        </w:trPr>
        <w:tc>
          <w:tcPr>
            <w:tcW w:w="2787" w:type="dxa"/>
            <w:vMerge w:val="restart"/>
          </w:tcPr>
          <w:p w14:paraId="17D38BF7" w14:textId="77777777" w:rsidR="00844A95" w:rsidRPr="00895E0F" w:rsidRDefault="00844A9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Institutul de Standardizare din Moldova</w:t>
            </w:r>
          </w:p>
          <w:p w14:paraId="362A9C1F" w14:textId="2C342601" w:rsidR="00844A95" w:rsidRPr="00895E0F" w:rsidRDefault="00844A95"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04-02/544 din 28.11.2025</w:t>
            </w:r>
          </w:p>
        </w:tc>
        <w:tc>
          <w:tcPr>
            <w:tcW w:w="737" w:type="dxa"/>
            <w:vMerge w:val="restart"/>
          </w:tcPr>
          <w:p w14:paraId="1BB4190C" w14:textId="77777777" w:rsidR="00844A95" w:rsidRPr="00895E0F" w:rsidRDefault="00844A9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1CEEFEB" w14:textId="30E2A3C7" w:rsidR="00682664" w:rsidRPr="00895E0F" w:rsidRDefault="00B9517B"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ISM a examinat proiectul</w:t>
            </w:r>
            <w:r w:rsidR="00AA0861" w:rsidRPr="00895E0F">
              <w:rPr>
                <w:rFonts w:ascii="Times New Roman" w:hAnsi="Times New Roman" w:cs="Times New Roman"/>
                <w:sz w:val="20"/>
                <w:szCs w:val="20"/>
              </w:rPr>
              <w:t xml:space="preserve"> șiVă informează că standardele europene, internaționale și ale </w:t>
            </w:r>
            <w:r w:rsidR="0002215C" w:rsidRPr="00895E0F">
              <w:rPr>
                <w:rFonts w:ascii="Times New Roman" w:hAnsi="Times New Roman" w:cs="Times New Roman"/>
                <w:sz w:val="20"/>
                <w:szCs w:val="20"/>
              </w:rPr>
              <w:t>altor țări</w:t>
            </w:r>
            <w:r w:rsidR="00371E6E" w:rsidRPr="00895E0F">
              <w:rPr>
                <w:rFonts w:ascii="Times New Roman" w:hAnsi="Times New Roman" w:cs="Times New Roman"/>
                <w:sz w:val="20"/>
                <w:szCs w:val="20"/>
              </w:rPr>
              <w:t xml:space="preserve"> se pun </w:t>
            </w:r>
            <w:r w:rsidR="00044885" w:rsidRPr="00895E0F">
              <w:rPr>
                <w:rFonts w:ascii="Times New Roman" w:hAnsi="Times New Roman" w:cs="Times New Roman"/>
                <w:sz w:val="20"/>
                <w:szCs w:val="20"/>
              </w:rPr>
              <w:t>î</w:t>
            </w:r>
            <w:r w:rsidR="00371E6E" w:rsidRPr="00895E0F">
              <w:rPr>
                <w:rFonts w:ascii="Times New Roman" w:hAnsi="Times New Roman" w:cs="Times New Roman"/>
                <w:sz w:val="20"/>
                <w:szCs w:val="20"/>
              </w:rPr>
              <w:t xml:space="preserve">n aplicare </w:t>
            </w:r>
            <w:r w:rsidR="00044885" w:rsidRPr="00895E0F">
              <w:rPr>
                <w:rFonts w:ascii="Times New Roman" w:hAnsi="Times New Roman" w:cs="Times New Roman"/>
                <w:sz w:val="20"/>
                <w:szCs w:val="20"/>
              </w:rPr>
              <w:t>î</w:t>
            </w:r>
            <w:r w:rsidR="00371E6E" w:rsidRPr="00895E0F">
              <w:rPr>
                <w:rFonts w:ascii="Times New Roman" w:hAnsi="Times New Roman" w:cs="Times New Roman"/>
                <w:sz w:val="20"/>
                <w:szCs w:val="20"/>
              </w:rPr>
              <w:t>n Republica Moldova prin adoptarea acestora exclusiv de c</w:t>
            </w:r>
            <w:r w:rsidR="00044885" w:rsidRPr="00895E0F">
              <w:rPr>
                <w:rFonts w:ascii="Times New Roman" w:hAnsi="Times New Roman" w:cs="Times New Roman"/>
                <w:sz w:val="20"/>
                <w:szCs w:val="20"/>
              </w:rPr>
              <w:t>ă</w:t>
            </w:r>
            <w:r w:rsidR="00371E6E" w:rsidRPr="00895E0F">
              <w:rPr>
                <w:rFonts w:ascii="Times New Roman" w:hAnsi="Times New Roman" w:cs="Times New Roman"/>
                <w:sz w:val="20"/>
                <w:szCs w:val="20"/>
              </w:rPr>
              <w:t xml:space="preserve">tre ISM </w:t>
            </w:r>
            <w:r w:rsidR="00044885" w:rsidRPr="00895E0F">
              <w:rPr>
                <w:rFonts w:ascii="Times New Roman" w:hAnsi="Times New Roman" w:cs="Times New Roman"/>
                <w:sz w:val="20"/>
                <w:szCs w:val="20"/>
              </w:rPr>
              <w:t>ș</w:t>
            </w:r>
            <w:r w:rsidR="00371E6E" w:rsidRPr="00895E0F">
              <w:rPr>
                <w:rFonts w:ascii="Times New Roman" w:hAnsi="Times New Roman" w:cs="Times New Roman"/>
                <w:sz w:val="20"/>
                <w:szCs w:val="20"/>
              </w:rPr>
              <w:t xml:space="preserve">i prin atribuirea siglei SM. </w:t>
            </w:r>
            <w:r w:rsidR="00044885" w:rsidRPr="00895E0F">
              <w:rPr>
                <w:rFonts w:ascii="Times New Roman" w:hAnsi="Times New Roman" w:cs="Times New Roman"/>
                <w:sz w:val="20"/>
                <w:szCs w:val="20"/>
              </w:rPr>
              <w:t>Î</w:t>
            </w:r>
            <w:r w:rsidR="00371E6E" w:rsidRPr="00895E0F">
              <w:rPr>
                <w:rFonts w:ascii="Times New Roman" w:hAnsi="Times New Roman" w:cs="Times New Roman"/>
                <w:sz w:val="20"/>
                <w:szCs w:val="20"/>
              </w:rPr>
              <w:t>n aceast</w:t>
            </w:r>
            <w:r w:rsidR="00044885" w:rsidRPr="00895E0F">
              <w:rPr>
                <w:rFonts w:ascii="Times New Roman" w:hAnsi="Times New Roman" w:cs="Times New Roman"/>
                <w:sz w:val="20"/>
                <w:szCs w:val="20"/>
              </w:rPr>
              <w:t>ă</w:t>
            </w:r>
            <w:r w:rsidR="00371E6E" w:rsidRPr="00895E0F">
              <w:rPr>
                <w:rFonts w:ascii="Times New Roman" w:hAnsi="Times New Roman" w:cs="Times New Roman"/>
                <w:sz w:val="20"/>
                <w:szCs w:val="20"/>
              </w:rPr>
              <w:t xml:space="preserve"> ordine de idei, este necesar</w:t>
            </w:r>
            <w:r w:rsidR="00033201" w:rsidRPr="00895E0F">
              <w:rPr>
                <w:rFonts w:ascii="Times New Roman" w:hAnsi="Times New Roman" w:cs="Times New Roman"/>
                <w:sz w:val="20"/>
                <w:szCs w:val="20"/>
              </w:rPr>
              <w:t>ă</w:t>
            </w:r>
            <w:r w:rsidR="00371E6E" w:rsidRPr="00895E0F">
              <w:rPr>
                <w:rFonts w:ascii="Times New Roman" w:hAnsi="Times New Roman" w:cs="Times New Roman"/>
                <w:sz w:val="20"/>
                <w:szCs w:val="20"/>
              </w:rPr>
              <w:t xml:space="preserve"> indicarea corect</w:t>
            </w:r>
            <w:r w:rsidR="00033201" w:rsidRPr="00895E0F">
              <w:rPr>
                <w:rFonts w:ascii="Times New Roman" w:hAnsi="Times New Roman" w:cs="Times New Roman"/>
                <w:sz w:val="20"/>
                <w:szCs w:val="20"/>
              </w:rPr>
              <w:t>ă</w:t>
            </w:r>
            <w:r w:rsidR="00371E6E" w:rsidRPr="00895E0F">
              <w:rPr>
                <w:rFonts w:ascii="Times New Roman" w:hAnsi="Times New Roman" w:cs="Times New Roman"/>
                <w:sz w:val="20"/>
                <w:szCs w:val="20"/>
              </w:rPr>
              <w:t xml:space="preserve"> a indicativelor standardelor men</w:t>
            </w:r>
            <w:r w:rsidR="00033201" w:rsidRPr="00895E0F">
              <w:rPr>
                <w:rFonts w:ascii="Times New Roman" w:hAnsi="Times New Roman" w:cs="Times New Roman"/>
                <w:sz w:val="20"/>
                <w:szCs w:val="20"/>
              </w:rPr>
              <w:t>ț</w:t>
            </w:r>
            <w:r w:rsidR="00371E6E" w:rsidRPr="00895E0F">
              <w:rPr>
                <w:rFonts w:ascii="Times New Roman" w:hAnsi="Times New Roman" w:cs="Times New Roman"/>
                <w:sz w:val="20"/>
                <w:szCs w:val="20"/>
              </w:rPr>
              <w:t xml:space="preserve">ionate </w:t>
            </w:r>
            <w:r w:rsidR="00033201" w:rsidRPr="00895E0F">
              <w:rPr>
                <w:rFonts w:ascii="Times New Roman" w:hAnsi="Times New Roman" w:cs="Times New Roman"/>
                <w:sz w:val="20"/>
                <w:szCs w:val="20"/>
              </w:rPr>
              <w:t>î</w:t>
            </w:r>
            <w:r w:rsidR="00371E6E" w:rsidRPr="00895E0F">
              <w:rPr>
                <w:rFonts w:ascii="Times New Roman" w:hAnsi="Times New Roman" w:cs="Times New Roman"/>
                <w:sz w:val="20"/>
                <w:szCs w:val="20"/>
              </w:rPr>
              <w:t>n document (SM EN ...).</w:t>
            </w:r>
          </w:p>
          <w:p w14:paraId="67319548" w14:textId="776E78A7" w:rsidR="00844A95" w:rsidRPr="00895E0F" w:rsidRDefault="00371E6E"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Totodat</w:t>
            </w:r>
            <w:r w:rsidR="00033201" w:rsidRPr="00895E0F">
              <w:rPr>
                <w:rFonts w:ascii="Times New Roman" w:hAnsi="Times New Roman" w:cs="Times New Roman"/>
                <w:sz w:val="20"/>
                <w:szCs w:val="20"/>
              </w:rPr>
              <w:t>ă</w:t>
            </w:r>
            <w:r w:rsidRPr="00895E0F">
              <w:rPr>
                <w:rFonts w:ascii="Times New Roman" w:hAnsi="Times New Roman" w:cs="Times New Roman"/>
                <w:sz w:val="20"/>
                <w:szCs w:val="20"/>
              </w:rPr>
              <w:t>, ISM V</w:t>
            </w:r>
            <w:r w:rsidR="00033201" w:rsidRPr="00895E0F">
              <w:rPr>
                <w:rFonts w:ascii="Times New Roman" w:hAnsi="Times New Roman" w:cs="Times New Roman"/>
                <w:sz w:val="20"/>
                <w:szCs w:val="20"/>
              </w:rPr>
              <w:t>ă</w:t>
            </w:r>
            <w:r w:rsidRPr="00895E0F">
              <w:rPr>
                <w:rFonts w:ascii="Times New Roman" w:hAnsi="Times New Roman" w:cs="Times New Roman"/>
                <w:sz w:val="20"/>
                <w:szCs w:val="20"/>
              </w:rPr>
              <w:t xml:space="preserve"> atrage aten</w:t>
            </w:r>
            <w:r w:rsidR="00033201" w:rsidRPr="00895E0F">
              <w:rPr>
                <w:rFonts w:ascii="Times New Roman" w:hAnsi="Times New Roman" w:cs="Times New Roman"/>
                <w:sz w:val="20"/>
                <w:szCs w:val="20"/>
              </w:rPr>
              <w:t>ț</w:t>
            </w:r>
            <w:r w:rsidRPr="00895E0F">
              <w:rPr>
                <w:rFonts w:ascii="Times New Roman" w:hAnsi="Times New Roman" w:cs="Times New Roman"/>
                <w:sz w:val="20"/>
                <w:szCs w:val="20"/>
              </w:rPr>
              <w:t>ia asupra faptului c</w:t>
            </w:r>
            <w:r w:rsidR="00033201" w:rsidRPr="00895E0F">
              <w:rPr>
                <w:rFonts w:ascii="Times New Roman" w:hAnsi="Times New Roman" w:cs="Times New Roman"/>
                <w:sz w:val="20"/>
                <w:szCs w:val="20"/>
              </w:rPr>
              <w:t>ă</w:t>
            </w:r>
            <w:r w:rsidRPr="00895E0F">
              <w:rPr>
                <w:rFonts w:ascii="Times New Roman" w:hAnsi="Times New Roman" w:cs="Times New Roman"/>
                <w:sz w:val="20"/>
                <w:szCs w:val="20"/>
              </w:rPr>
              <w:t>, referin</w:t>
            </w:r>
            <w:r w:rsidR="00033201" w:rsidRPr="00895E0F">
              <w:rPr>
                <w:rFonts w:ascii="Times New Roman" w:hAnsi="Times New Roman" w:cs="Times New Roman"/>
                <w:sz w:val="20"/>
                <w:szCs w:val="20"/>
              </w:rPr>
              <w:t>ț</w:t>
            </w:r>
            <w:r w:rsidRPr="00895E0F">
              <w:rPr>
                <w:rFonts w:ascii="Times New Roman" w:hAnsi="Times New Roman" w:cs="Times New Roman"/>
                <w:sz w:val="20"/>
                <w:szCs w:val="20"/>
              </w:rPr>
              <w:t>ele la standarde trebuie s</w:t>
            </w:r>
            <w:r w:rsidR="008A5B25" w:rsidRPr="00895E0F">
              <w:rPr>
                <w:rFonts w:ascii="Times New Roman" w:hAnsi="Times New Roman" w:cs="Times New Roman"/>
                <w:sz w:val="20"/>
                <w:szCs w:val="20"/>
              </w:rPr>
              <w:t>ă</w:t>
            </w:r>
            <w:r w:rsidRPr="00895E0F">
              <w:rPr>
                <w:rFonts w:ascii="Times New Roman" w:hAnsi="Times New Roman" w:cs="Times New Roman"/>
                <w:sz w:val="20"/>
                <w:szCs w:val="20"/>
              </w:rPr>
              <w:t xml:space="preserve"> fie prezentate nedatate, dac</w:t>
            </w:r>
            <w:r w:rsidR="009215E9" w:rsidRPr="00895E0F">
              <w:rPr>
                <w:rFonts w:ascii="Times New Roman" w:hAnsi="Times New Roman" w:cs="Times New Roman"/>
                <w:sz w:val="20"/>
                <w:szCs w:val="20"/>
              </w:rPr>
              <w:t>ă</w:t>
            </w:r>
            <w:r w:rsidRPr="00895E0F">
              <w:rPr>
                <w:rFonts w:ascii="Times New Roman" w:hAnsi="Times New Roman" w:cs="Times New Roman"/>
                <w:sz w:val="20"/>
                <w:szCs w:val="20"/>
              </w:rPr>
              <w:t xml:space="preserve"> referin</w:t>
            </w:r>
            <w:r w:rsidR="009215E9" w:rsidRPr="00895E0F">
              <w:rPr>
                <w:rFonts w:ascii="Times New Roman" w:hAnsi="Times New Roman" w:cs="Times New Roman"/>
                <w:sz w:val="20"/>
                <w:szCs w:val="20"/>
              </w:rPr>
              <w:t>ț</w:t>
            </w:r>
            <w:r w:rsidRPr="00895E0F">
              <w:rPr>
                <w:rFonts w:ascii="Times New Roman" w:hAnsi="Times New Roman" w:cs="Times New Roman"/>
                <w:sz w:val="20"/>
                <w:szCs w:val="20"/>
              </w:rPr>
              <w:t>ele din documentul transpus nu prev</w:t>
            </w:r>
            <w:r w:rsidR="009215E9" w:rsidRPr="00895E0F">
              <w:rPr>
                <w:rFonts w:ascii="Times New Roman" w:hAnsi="Times New Roman" w:cs="Times New Roman"/>
                <w:sz w:val="20"/>
                <w:szCs w:val="20"/>
              </w:rPr>
              <w:t>ă</w:t>
            </w:r>
            <w:r w:rsidRPr="00895E0F">
              <w:rPr>
                <w:rFonts w:ascii="Times New Roman" w:hAnsi="Times New Roman" w:cs="Times New Roman"/>
                <w:sz w:val="20"/>
                <w:szCs w:val="20"/>
              </w:rPr>
              <w:t>d anul adopt</w:t>
            </w:r>
            <w:r w:rsidR="009215E9" w:rsidRPr="00895E0F">
              <w:rPr>
                <w:rFonts w:ascii="Times New Roman" w:hAnsi="Times New Roman" w:cs="Times New Roman"/>
                <w:sz w:val="20"/>
                <w:szCs w:val="20"/>
              </w:rPr>
              <w:t>ă</w:t>
            </w:r>
            <w:r w:rsidRPr="00895E0F">
              <w:rPr>
                <w:rFonts w:ascii="Times New Roman" w:hAnsi="Times New Roman" w:cs="Times New Roman"/>
                <w:sz w:val="20"/>
                <w:szCs w:val="20"/>
              </w:rPr>
              <w:t>rii. Acest fapt va facilita aplicarea legislaliei na</w:t>
            </w:r>
            <w:r w:rsidR="009215E9" w:rsidRPr="00895E0F">
              <w:rPr>
                <w:rFonts w:ascii="Times New Roman" w:hAnsi="Times New Roman" w:cs="Times New Roman"/>
                <w:sz w:val="20"/>
                <w:szCs w:val="20"/>
              </w:rPr>
              <w:t>ț</w:t>
            </w:r>
            <w:r w:rsidRPr="00895E0F">
              <w:rPr>
                <w:rFonts w:ascii="Times New Roman" w:hAnsi="Times New Roman" w:cs="Times New Roman"/>
                <w:sz w:val="20"/>
                <w:szCs w:val="20"/>
              </w:rPr>
              <w:t>ionale, iar revizuirile ulterioare ale acestor standarde vor fi aplicabile, f</w:t>
            </w:r>
            <w:r w:rsidR="00FE14BE" w:rsidRPr="00895E0F">
              <w:rPr>
                <w:rFonts w:ascii="Times New Roman" w:hAnsi="Times New Roman" w:cs="Times New Roman"/>
                <w:sz w:val="20"/>
                <w:szCs w:val="20"/>
              </w:rPr>
              <w:t>ă</w:t>
            </w:r>
            <w:r w:rsidRPr="00895E0F">
              <w:rPr>
                <w:rFonts w:ascii="Times New Roman" w:hAnsi="Times New Roman" w:cs="Times New Roman"/>
                <w:sz w:val="20"/>
                <w:szCs w:val="20"/>
              </w:rPr>
              <w:t>r</w:t>
            </w:r>
            <w:r w:rsidR="00FE14BE" w:rsidRPr="00895E0F">
              <w:rPr>
                <w:rFonts w:ascii="Times New Roman" w:hAnsi="Times New Roman" w:cs="Times New Roman"/>
                <w:sz w:val="20"/>
                <w:szCs w:val="20"/>
              </w:rPr>
              <w:t>ă</w:t>
            </w:r>
            <w:r w:rsidRPr="00895E0F">
              <w:rPr>
                <w:rFonts w:ascii="Times New Roman" w:hAnsi="Times New Roman" w:cs="Times New Roman"/>
                <w:sz w:val="20"/>
                <w:szCs w:val="20"/>
              </w:rPr>
              <w:t xml:space="preserve"> a se impune necesitatea modific</w:t>
            </w:r>
            <w:r w:rsidR="00FE14BE" w:rsidRPr="00895E0F">
              <w:rPr>
                <w:rFonts w:ascii="Times New Roman" w:hAnsi="Times New Roman" w:cs="Times New Roman"/>
                <w:sz w:val="20"/>
                <w:szCs w:val="20"/>
              </w:rPr>
              <w:t>ă</w:t>
            </w:r>
            <w:r w:rsidRPr="00895E0F">
              <w:rPr>
                <w:rFonts w:ascii="Times New Roman" w:hAnsi="Times New Roman" w:cs="Times New Roman"/>
                <w:sz w:val="20"/>
                <w:szCs w:val="20"/>
              </w:rPr>
              <w:t>rii hot</w:t>
            </w:r>
            <w:r w:rsidR="00FE14BE" w:rsidRPr="00895E0F">
              <w:rPr>
                <w:rFonts w:ascii="Times New Roman" w:hAnsi="Times New Roman" w:cs="Times New Roman"/>
                <w:sz w:val="20"/>
                <w:szCs w:val="20"/>
              </w:rPr>
              <w:t>ă</w:t>
            </w:r>
            <w:r w:rsidRPr="00895E0F">
              <w:rPr>
                <w:rFonts w:ascii="Times New Roman" w:hAnsi="Times New Roman" w:cs="Times New Roman"/>
                <w:sz w:val="20"/>
                <w:szCs w:val="20"/>
              </w:rPr>
              <w:t>r</w:t>
            </w:r>
            <w:r w:rsidR="00FE14BE" w:rsidRPr="00895E0F">
              <w:rPr>
                <w:rFonts w:ascii="Times New Roman" w:hAnsi="Times New Roman" w:cs="Times New Roman"/>
                <w:sz w:val="20"/>
                <w:szCs w:val="20"/>
              </w:rPr>
              <w:t>â</w:t>
            </w:r>
            <w:r w:rsidRPr="00895E0F">
              <w:rPr>
                <w:rFonts w:ascii="Times New Roman" w:hAnsi="Times New Roman" w:cs="Times New Roman"/>
                <w:sz w:val="20"/>
                <w:szCs w:val="20"/>
              </w:rPr>
              <w:t xml:space="preserve">rii </w:t>
            </w:r>
            <w:r w:rsidR="00FE14BE" w:rsidRPr="00895E0F">
              <w:rPr>
                <w:rFonts w:ascii="Times New Roman" w:hAnsi="Times New Roman" w:cs="Times New Roman"/>
                <w:sz w:val="20"/>
                <w:szCs w:val="20"/>
              </w:rPr>
              <w:t>î</w:t>
            </w:r>
            <w:r w:rsidRPr="00895E0F">
              <w:rPr>
                <w:rFonts w:ascii="Times New Roman" w:hAnsi="Times New Roman" w:cs="Times New Roman"/>
                <w:sz w:val="20"/>
                <w:szCs w:val="20"/>
              </w:rPr>
              <w:t>n cauz</w:t>
            </w:r>
            <w:r w:rsidR="00FE14BE" w:rsidRPr="00895E0F">
              <w:rPr>
                <w:rFonts w:ascii="Times New Roman" w:hAnsi="Times New Roman" w:cs="Times New Roman"/>
                <w:sz w:val="20"/>
                <w:szCs w:val="20"/>
              </w:rPr>
              <w:t>ă</w:t>
            </w:r>
            <w:r w:rsidRPr="00895E0F">
              <w:rPr>
                <w:rFonts w:ascii="Times New Roman" w:hAnsi="Times New Roman" w:cs="Times New Roman"/>
                <w:sz w:val="20"/>
                <w:szCs w:val="20"/>
              </w:rPr>
              <w:t>. Lista referintelor corecte este prezenta</w:t>
            </w:r>
            <w:r w:rsidR="00060BFF" w:rsidRPr="00895E0F">
              <w:rPr>
                <w:rFonts w:ascii="Times New Roman" w:hAnsi="Times New Roman" w:cs="Times New Roman"/>
                <w:sz w:val="20"/>
                <w:szCs w:val="20"/>
              </w:rPr>
              <w:t>ț</w:t>
            </w:r>
            <w:r w:rsidRPr="00895E0F">
              <w:rPr>
                <w:rFonts w:ascii="Times New Roman" w:hAnsi="Times New Roman" w:cs="Times New Roman"/>
                <w:sz w:val="20"/>
                <w:szCs w:val="20"/>
              </w:rPr>
              <w:t xml:space="preserve">i </w:t>
            </w:r>
            <w:r w:rsidR="00D60F25" w:rsidRPr="00895E0F">
              <w:rPr>
                <w:rFonts w:ascii="Times New Roman" w:hAnsi="Times New Roman" w:cs="Times New Roman"/>
                <w:sz w:val="20"/>
                <w:szCs w:val="20"/>
              </w:rPr>
              <w:t>î</w:t>
            </w:r>
            <w:r w:rsidRPr="00895E0F">
              <w:rPr>
                <w:rFonts w:ascii="Times New Roman" w:hAnsi="Times New Roman" w:cs="Times New Roman"/>
                <w:sz w:val="20"/>
                <w:szCs w:val="20"/>
              </w:rPr>
              <w:t>n anex</w:t>
            </w:r>
            <w:r w:rsidR="00FE14BE" w:rsidRPr="00895E0F">
              <w:rPr>
                <w:rFonts w:ascii="Times New Roman" w:hAnsi="Times New Roman" w:cs="Times New Roman"/>
                <w:sz w:val="20"/>
                <w:szCs w:val="20"/>
              </w:rPr>
              <w:t>ă</w:t>
            </w:r>
            <w:r w:rsidR="00060BFF" w:rsidRPr="00895E0F">
              <w:rPr>
                <w:rFonts w:ascii="Times New Roman" w:hAnsi="Times New Roman" w:cs="Times New Roman"/>
                <w:sz w:val="20"/>
                <w:szCs w:val="20"/>
              </w:rPr>
              <w:t>.</w:t>
            </w:r>
          </w:p>
        </w:tc>
        <w:tc>
          <w:tcPr>
            <w:tcW w:w="4809" w:type="dxa"/>
          </w:tcPr>
          <w:p w14:paraId="7438E6A3" w14:textId="2872308A" w:rsidR="00844A95" w:rsidRPr="00895E0F" w:rsidRDefault="00457C5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5A720BA8" w14:textId="77777777" w:rsidTr="00593DD9">
        <w:trPr>
          <w:trHeight w:val="1291"/>
        </w:trPr>
        <w:tc>
          <w:tcPr>
            <w:tcW w:w="2787" w:type="dxa"/>
            <w:vMerge/>
          </w:tcPr>
          <w:p w14:paraId="0A6D128B" w14:textId="77777777" w:rsidR="0052246C" w:rsidRPr="00895E0F" w:rsidRDefault="0052246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56D1738" w14:textId="77777777" w:rsidR="0052246C" w:rsidRPr="00895E0F" w:rsidRDefault="0052246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226DF99" w14:textId="67307B27" w:rsidR="00C35159" w:rsidRPr="00895E0F" w:rsidRDefault="00C3515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În cadrul proiectului de hotărâre se face referință la standardele nationale germane DIN 51794 și DIN 52025 care sunt propuse de Regulamentul (CE) ca alternativă doar pentru scop de comparabilitate, acestea nu sunt standarde europene, ci ale unei țări din Europa și nu fac parte din sistemul CEN/CENELEC/ETSI. De asemenea în proiectul de hotărâre se face referință la standardul american ASTM D240, care este propus cu titlu informativ și care doar la necesitate poate fi adoptat de către ISM. Prin urmare includerea lor in legislatia na</w:t>
            </w:r>
            <w:r w:rsidR="0041287B" w:rsidRPr="00895E0F">
              <w:rPr>
                <w:rFonts w:ascii="Times New Roman" w:hAnsi="Times New Roman" w:cs="Times New Roman"/>
                <w:sz w:val="20"/>
                <w:szCs w:val="20"/>
              </w:rPr>
              <w:t>ț</w:t>
            </w:r>
            <w:r w:rsidRPr="00895E0F">
              <w:rPr>
                <w:rFonts w:ascii="Times New Roman" w:hAnsi="Times New Roman" w:cs="Times New Roman"/>
                <w:sz w:val="20"/>
                <w:szCs w:val="20"/>
              </w:rPr>
              <w:t>ională poate fi realizată doar la decizia asumată a Ministerului Mediului.</w:t>
            </w:r>
          </w:p>
          <w:p w14:paraId="47476D47" w14:textId="51591F64" w:rsidR="00605EEE" w:rsidRPr="00895E0F" w:rsidRDefault="00605EEE"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În aceeași ordine de idei, ținând cont că în documentul menționat se face referință la standardele interna</w:t>
            </w:r>
            <w:r w:rsidR="0041287B" w:rsidRPr="00895E0F">
              <w:rPr>
                <w:rFonts w:ascii="Times New Roman" w:hAnsi="Times New Roman" w:cs="Times New Roman"/>
                <w:sz w:val="20"/>
                <w:szCs w:val="20"/>
              </w:rPr>
              <w:t>ț</w:t>
            </w:r>
            <w:r w:rsidRPr="00895E0F">
              <w:rPr>
                <w:rFonts w:ascii="Times New Roman" w:hAnsi="Times New Roman" w:cs="Times New Roman"/>
                <w:sz w:val="20"/>
                <w:szCs w:val="20"/>
              </w:rPr>
              <w:t xml:space="preserve">ionale ISO 6503 și ISO 4626, </w:t>
            </w:r>
            <w:r w:rsidRPr="00895E0F">
              <w:rPr>
                <w:rFonts w:ascii="Times New Roman" w:hAnsi="Times New Roman" w:cs="Times New Roman"/>
                <w:sz w:val="20"/>
                <w:szCs w:val="20"/>
              </w:rPr>
              <w:lastRenderedPageBreak/>
              <w:t>care la moment nu sunt adoptate in calitate de standarde moldovenești, Vă comunicăm că Regulamentul poate fi aprobat doar după adoptarea acestora.</w:t>
            </w:r>
          </w:p>
          <w:p w14:paraId="15208614" w14:textId="1A382326" w:rsidR="0052246C" w:rsidRPr="00895E0F" w:rsidRDefault="00605EE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Astfel, standardele germane, americane și cele internaționale pot fi adoptate la solicitarea suplimentară a Ministerului Mediului.</w:t>
            </w:r>
          </w:p>
        </w:tc>
        <w:tc>
          <w:tcPr>
            <w:tcW w:w="4809" w:type="dxa"/>
          </w:tcPr>
          <w:p w14:paraId="1BC472BA" w14:textId="60D762FE" w:rsidR="0052246C" w:rsidRPr="00895E0F" w:rsidRDefault="00457C5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lastRenderedPageBreak/>
              <w:t>Menționăm că, prin scrisoarea nr. 07/1-07/3154 din 24.11.2025, Ministerul Mediului a prezentat lista de standarde care urmează a fi adoptate de Organismul Național de Standardizare, printre acestea fiind incluse și standardele internaționale ISO 6503 și ISO 4626. Totodată, suplimentar scrisorii menționate, Ministerul a interveni</w:t>
            </w:r>
            <w:r w:rsidR="005F0CB7" w:rsidRPr="00895E0F">
              <w:rPr>
                <w:rFonts w:ascii="Times New Roman" w:hAnsi="Times New Roman" w:cs="Times New Roman"/>
                <w:bCs/>
                <w:sz w:val="20"/>
                <w:szCs w:val="20"/>
              </w:rPr>
              <w:t>t</w:t>
            </w:r>
            <w:r w:rsidRPr="00895E0F">
              <w:rPr>
                <w:rFonts w:ascii="Times New Roman" w:hAnsi="Times New Roman" w:cs="Times New Roman"/>
                <w:bCs/>
                <w:sz w:val="20"/>
                <w:szCs w:val="20"/>
              </w:rPr>
              <w:t xml:space="preserve"> cu o solicitare</w:t>
            </w:r>
            <w:r w:rsidR="00E04ECD"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privind adoptarea</w:t>
            </w:r>
            <w:r w:rsidR="00E04A8D" w:rsidRPr="00895E0F">
              <w:rPr>
                <w:rFonts w:ascii="Times New Roman" w:hAnsi="Times New Roman" w:cs="Times New Roman"/>
                <w:bCs/>
                <w:sz w:val="20"/>
                <w:szCs w:val="20"/>
              </w:rPr>
              <w:t xml:space="preserve"> națion</w:t>
            </w:r>
            <w:r w:rsidR="00D168B9" w:rsidRPr="00895E0F">
              <w:rPr>
                <w:rFonts w:ascii="Times New Roman" w:hAnsi="Times New Roman" w:cs="Times New Roman"/>
                <w:bCs/>
                <w:sz w:val="20"/>
                <w:szCs w:val="20"/>
              </w:rPr>
              <w:t>ală</w:t>
            </w:r>
            <w:r w:rsidRPr="00895E0F">
              <w:rPr>
                <w:rFonts w:ascii="Times New Roman" w:hAnsi="Times New Roman" w:cs="Times New Roman"/>
                <w:bCs/>
                <w:sz w:val="20"/>
                <w:szCs w:val="20"/>
              </w:rPr>
              <w:t xml:space="preserve"> standard</w:t>
            </w:r>
            <w:r w:rsidR="005F0CB7" w:rsidRPr="00895E0F">
              <w:rPr>
                <w:rFonts w:ascii="Times New Roman" w:hAnsi="Times New Roman" w:cs="Times New Roman"/>
                <w:bCs/>
                <w:sz w:val="20"/>
                <w:szCs w:val="20"/>
              </w:rPr>
              <w:t xml:space="preserve">elor </w:t>
            </w:r>
            <w:r w:rsidR="00D168B9" w:rsidRPr="00895E0F">
              <w:rPr>
                <w:rFonts w:ascii="Times New Roman" w:hAnsi="Times New Roman" w:cs="Times New Roman"/>
                <w:bCs/>
                <w:sz w:val="20"/>
                <w:szCs w:val="20"/>
              </w:rPr>
              <w:t xml:space="preserve">menționate </w:t>
            </w:r>
            <w:r w:rsidR="00E75301" w:rsidRPr="00895E0F">
              <w:rPr>
                <w:rFonts w:ascii="Times New Roman" w:hAnsi="Times New Roman" w:cs="Times New Roman"/>
                <w:bCs/>
                <w:sz w:val="20"/>
                <w:szCs w:val="20"/>
              </w:rPr>
              <w:t>î</w:t>
            </w:r>
            <w:r w:rsidR="00D168B9" w:rsidRPr="00895E0F">
              <w:rPr>
                <w:rFonts w:ascii="Times New Roman" w:hAnsi="Times New Roman" w:cs="Times New Roman"/>
                <w:bCs/>
                <w:sz w:val="20"/>
                <w:szCs w:val="20"/>
              </w:rPr>
              <w:t>n aviz</w:t>
            </w:r>
            <w:r w:rsidR="00E75301" w:rsidRPr="00895E0F">
              <w:rPr>
                <w:rFonts w:ascii="Times New Roman" w:hAnsi="Times New Roman" w:cs="Times New Roman"/>
                <w:bCs/>
                <w:sz w:val="20"/>
                <w:szCs w:val="20"/>
              </w:rPr>
              <w:t>e</w:t>
            </w:r>
            <w:r w:rsidRPr="00895E0F">
              <w:rPr>
                <w:rFonts w:ascii="Times New Roman" w:hAnsi="Times New Roman" w:cs="Times New Roman"/>
                <w:bCs/>
                <w:sz w:val="20"/>
                <w:szCs w:val="20"/>
              </w:rPr>
              <w:t>.</w:t>
            </w:r>
          </w:p>
        </w:tc>
      </w:tr>
      <w:tr w:rsidR="00E77C20" w:rsidRPr="00895E0F" w14:paraId="28E4C683" w14:textId="77777777" w:rsidTr="00593DD9">
        <w:tc>
          <w:tcPr>
            <w:tcW w:w="2787" w:type="dxa"/>
          </w:tcPr>
          <w:p w14:paraId="091BD353"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Educației și Cercetării</w:t>
            </w:r>
          </w:p>
          <w:p w14:paraId="50BEEA83" w14:textId="0B86BBF2"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 02/33/25 din 10.11.2025</w:t>
            </w:r>
          </w:p>
        </w:tc>
        <w:tc>
          <w:tcPr>
            <w:tcW w:w="737" w:type="dxa"/>
          </w:tcPr>
          <w:p w14:paraId="47379209"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9EA3312" w14:textId="4AE4ED82" w:rsidR="00B63D5F" w:rsidRPr="00895E0F" w:rsidRDefault="00B63D5F"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68B5FE2C"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379F4EF9" w14:textId="77777777" w:rsidTr="00593DD9">
        <w:tc>
          <w:tcPr>
            <w:tcW w:w="2787" w:type="dxa"/>
          </w:tcPr>
          <w:p w14:paraId="255D188B"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Energiei</w:t>
            </w:r>
          </w:p>
          <w:p w14:paraId="6225D333" w14:textId="2EAD8CA0"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w:t>
            </w:r>
            <w:r w:rsidR="00474B23" w:rsidRPr="00895E0F">
              <w:rPr>
                <w:rFonts w:ascii="Times New Roman" w:hAnsi="Times New Roman" w:cs="Times New Roman"/>
                <w:color w:val="0D0D0D" w:themeColor="text1" w:themeTint="F2"/>
                <w:sz w:val="20"/>
                <w:szCs w:val="20"/>
              </w:rPr>
              <w:t xml:space="preserve"> 07-2988 din 26.11.2025</w:t>
            </w:r>
          </w:p>
        </w:tc>
        <w:tc>
          <w:tcPr>
            <w:tcW w:w="737" w:type="dxa"/>
          </w:tcPr>
          <w:p w14:paraId="60242E6E"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716292B" w14:textId="707765C8" w:rsidR="00B63D5F" w:rsidRPr="00895E0F" w:rsidRDefault="00474B23"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58365673"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0DC03E47" w14:textId="77777777" w:rsidTr="00593DD9">
        <w:tc>
          <w:tcPr>
            <w:tcW w:w="2787" w:type="dxa"/>
          </w:tcPr>
          <w:p w14:paraId="1654517A"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Finanțelor (inclusiv Serviciul Vamal)</w:t>
            </w:r>
          </w:p>
          <w:p w14:paraId="7C5C1E79" w14:textId="19DCC456"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 xml:space="preserve">Aviz nr. </w:t>
            </w:r>
            <w:r w:rsidR="001C1002" w:rsidRPr="00895E0F">
              <w:rPr>
                <w:rFonts w:ascii="Times New Roman" w:hAnsi="Times New Roman" w:cs="Times New Roman"/>
                <w:color w:val="0D0D0D" w:themeColor="text1" w:themeTint="F2"/>
                <w:sz w:val="20"/>
                <w:szCs w:val="20"/>
              </w:rPr>
              <w:t>09/2-03/602/1703</w:t>
            </w:r>
            <w:r w:rsidR="006461E8" w:rsidRPr="00895E0F">
              <w:rPr>
                <w:rFonts w:ascii="Times New Roman" w:hAnsi="Times New Roman" w:cs="Times New Roman"/>
                <w:color w:val="0D0D0D" w:themeColor="text1" w:themeTint="F2"/>
                <w:sz w:val="20"/>
                <w:szCs w:val="20"/>
              </w:rPr>
              <w:t xml:space="preserve"> din 05.12.2025</w:t>
            </w:r>
          </w:p>
        </w:tc>
        <w:tc>
          <w:tcPr>
            <w:tcW w:w="737" w:type="dxa"/>
          </w:tcPr>
          <w:p w14:paraId="750A0B27"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D5AD979" w14:textId="037DDAE0" w:rsidR="00B63D5F" w:rsidRPr="00895E0F" w:rsidRDefault="003D22EA"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punctul 2 din Regulament, subpunctul 2.2 va avea următorul cuprins: ,,2.2 substanțelor și amestecurilor care fac obiectul supravegherii vamale, cu condiția să nu fie supuse niciunui tratament sau niciunei transformări, care sunt plasate în depozit temporar, zonă liberă, antrepozit vamal, destinate reexportului sau în regimul vamal de tranzit”. Modificarea are ca scop ajustarea termenilor utilizați, în conformitate cu prevederile Codului Vamal, pentru a asigura coerență juridică și aplicare uniformă a Regulamentului.</w:t>
            </w:r>
          </w:p>
        </w:tc>
        <w:tc>
          <w:tcPr>
            <w:tcW w:w="4809" w:type="dxa"/>
          </w:tcPr>
          <w:p w14:paraId="4155A5A3" w14:textId="2B630352" w:rsidR="00B63D5F" w:rsidRPr="00895E0F" w:rsidRDefault="00D53CCE"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w:t>
            </w:r>
            <w:r w:rsidR="00136FCB"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a fost</w:t>
            </w:r>
            <w:r w:rsidR="00136FCB"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ajustat</w:t>
            </w:r>
            <w:r w:rsidR="00136FCB" w:rsidRPr="00895E0F">
              <w:rPr>
                <w:rFonts w:ascii="Times New Roman" w:hAnsi="Times New Roman" w:cs="Times New Roman"/>
                <w:bCs/>
                <w:sz w:val="20"/>
                <w:szCs w:val="20"/>
              </w:rPr>
              <w:t>.</w:t>
            </w:r>
          </w:p>
        </w:tc>
      </w:tr>
      <w:tr w:rsidR="00E77C20" w:rsidRPr="00895E0F" w14:paraId="77129A6F" w14:textId="77777777" w:rsidTr="00593DD9">
        <w:tc>
          <w:tcPr>
            <w:tcW w:w="2787" w:type="dxa"/>
          </w:tcPr>
          <w:p w14:paraId="5F6DDDD7" w14:textId="74CD676F"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 xml:space="preserve">Ministerul Infrastructurii și Dezvoltării Regionale </w:t>
            </w:r>
            <w:r w:rsidRPr="00895E0F">
              <w:rPr>
                <w:rFonts w:ascii="Times New Roman" w:hAnsi="Times New Roman" w:cs="Times New Roman"/>
                <w:color w:val="0D0D0D" w:themeColor="text1" w:themeTint="F2"/>
                <w:sz w:val="20"/>
                <w:szCs w:val="20"/>
              </w:rPr>
              <w:t>Aviz nr. 10 – 6442 din 08.12.2025</w:t>
            </w:r>
          </w:p>
        </w:tc>
        <w:tc>
          <w:tcPr>
            <w:tcW w:w="737" w:type="dxa"/>
          </w:tcPr>
          <w:p w14:paraId="14E45DF2"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7F4C26A" w14:textId="4EC1CFB3" w:rsidR="00B63D5F" w:rsidRPr="00895E0F" w:rsidRDefault="00B63D5F"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23D32A83"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7B51E1C0" w14:textId="77777777" w:rsidTr="00593DD9">
        <w:tc>
          <w:tcPr>
            <w:tcW w:w="2787" w:type="dxa"/>
          </w:tcPr>
          <w:p w14:paraId="6C8F30C4"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Agenția Națională Transport Auto</w:t>
            </w:r>
          </w:p>
          <w:p w14:paraId="6B19C099" w14:textId="65DD014B"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02/1-1- 6189 din 19.11.2025</w:t>
            </w:r>
          </w:p>
        </w:tc>
        <w:tc>
          <w:tcPr>
            <w:tcW w:w="737" w:type="dxa"/>
          </w:tcPr>
          <w:p w14:paraId="55FE9BCD"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3ABE8CE" w14:textId="4AEB354B" w:rsidR="00B63D5F" w:rsidRPr="00895E0F" w:rsidRDefault="00B63D5F"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150EFECE"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5450AC47" w14:textId="77777777" w:rsidTr="00593DD9">
        <w:tc>
          <w:tcPr>
            <w:tcW w:w="2787" w:type="dxa"/>
          </w:tcPr>
          <w:p w14:paraId="5B9904C7"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Autoritatea Aeronautică Civilă</w:t>
            </w:r>
          </w:p>
          <w:p w14:paraId="6E8D300C" w14:textId="611D646A"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3175 din 26.11.2025</w:t>
            </w:r>
          </w:p>
          <w:p w14:paraId="456B442C" w14:textId="29EF5ACD"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(SI E-Legiferare)</w:t>
            </w:r>
          </w:p>
        </w:tc>
        <w:tc>
          <w:tcPr>
            <w:tcW w:w="737" w:type="dxa"/>
          </w:tcPr>
          <w:p w14:paraId="3F232A18"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E50EE1C" w14:textId="77777777" w:rsidR="005B02C7" w:rsidRPr="00895E0F" w:rsidRDefault="00B63D5F"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Ca urmare a examinării, se constată că prevederile punctelor 127–129 din proiectul național, care reglementează suprapunerea etichetării CLP (Classification, Labelling and Packaging) și cele de Transport, sunt aliniate în mare măsură cu standardele internaționale, iar pentru a asigura conformitatea deplină, considerăm necesar completarea sau modificarea după caz, a punctului 6 din proiectul regulamentului în următoarea redacție:</w:t>
            </w:r>
          </w:p>
          <w:p w14:paraId="4312B9F4" w14:textId="39174F7B"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xml:space="preserve">„6. Pentru transportul aerian, aplicarea prevederilor punctelor 127–129, precum și a tuturor celorlalte dispoziții ale prezentului </w:t>
            </w:r>
            <w:r w:rsidRPr="00895E0F">
              <w:rPr>
                <w:rFonts w:ascii="Times New Roman" w:hAnsi="Times New Roman" w:cs="Times New Roman"/>
                <w:sz w:val="20"/>
                <w:szCs w:val="20"/>
              </w:rPr>
              <w:lastRenderedPageBreak/>
              <w:t>Regulament, se efectuează fără a aduce atingere cerințelor specifice privind clasificarea, etichetarea, ambalarea și documentarea prevăzute de Instrucțiunile Tehnice ale ICAO pentru transportul aerian al mărfurilor periculoase (Doc 9284). În cazul oricărei discrepanțe, prevederile Instrucțiunilor Tehnice ICAO prevalează și constituie cadrul normativ obligatoriu pentru operațiunile de transport aerian”.</w:t>
            </w:r>
          </w:p>
        </w:tc>
        <w:tc>
          <w:tcPr>
            <w:tcW w:w="4809" w:type="dxa"/>
          </w:tcPr>
          <w:p w14:paraId="78261521" w14:textId="2D024FCB" w:rsidR="00B63D5F" w:rsidRPr="00895E0F" w:rsidRDefault="00716471"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lastRenderedPageBreak/>
              <w:t>Se acceptă</w:t>
            </w:r>
            <w:r w:rsidR="00705084" w:rsidRPr="00895E0F">
              <w:rPr>
                <w:rFonts w:ascii="Times New Roman" w:hAnsi="Times New Roman" w:cs="Times New Roman"/>
                <w:b/>
                <w:sz w:val="20"/>
                <w:szCs w:val="20"/>
              </w:rPr>
              <w:t xml:space="preserve"> parțial</w:t>
            </w:r>
            <w:r w:rsidRPr="00895E0F">
              <w:rPr>
                <w:rFonts w:ascii="Times New Roman" w:hAnsi="Times New Roman" w:cs="Times New Roman"/>
                <w:b/>
                <w:sz w:val="20"/>
                <w:szCs w:val="20"/>
              </w:rPr>
              <w:t>.</w:t>
            </w:r>
            <w:r w:rsidRPr="00895E0F">
              <w:rPr>
                <w:rFonts w:ascii="Times New Roman" w:hAnsi="Times New Roman" w:cs="Times New Roman"/>
                <w:bCs/>
                <w:sz w:val="20"/>
                <w:szCs w:val="20"/>
              </w:rPr>
              <w:t xml:space="preserve"> Proiectul a fost ajustat.</w:t>
            </w:r>
          </w:p>
          <w:p w14:paraId="40749A4F" w14:textId="282AC830" w:rsidR="00705084" w:rsidRPr="00895E0F" w:rsidRDefault="0070508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„7.1. Pentru transportul aerian</w:t>
            </w:r>
            <w:r w:rsidR="00CE07DB"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aplicarea prevederilor p</w:t>
            </w:r>
            <w:r w:rsidR="00CE07DB" w:rsidRPr="00895E0F">
              <w:rPr>
                <w:rFonts w:ascii="Times New Roman" w:hAnsi="Times New Roman" w:cs="Times New Roman"/>
                <w:bCs/>
                <w:sz w:val="20"/>
                <w:szCs w:val="20"/>
              </w:rPr>
              <w:t xml:space="preserve">ct. </w:t>
            </w:r>
            <w:r w:rsidRPr="00895E0F">
              <w:rPr>
                <w:rFonts w:ascii="Times New Roman" w:hAnsi="Times New Roman" w:cs="Times New Roman"/>
                <w:bCs/>
                <w:sz w:val="20"/>
                <w:szCs w:val="20"/>
              </w:rPr>
              <w:t xml:space="preserve">123–125 se efectuează fără a aduce atingere cerințelor specifice privind clasificarea, etichetarea, ambalarea și documentarea prevăzute de Instrucțiunile Tehnice ale ICAO pentru transportul aerian al mărfurilor periculoase (Doc 9284). În cazul oricărei discrepanțe, prevederile Instrucțiunilor Tehnice ICAO prevalează și </w:t>
            </w:r>
            <w:r w:rsidRPr="00895E0F">
              <w:rPr>
                <w:rFonts w:ascii="Times New Roman" w:hAnsi="Times New Roman" w:cs="Times New Roman"/>
                <w:bCs/>
                <w:sz w:val="20"/>
                <w:szCs w:val="20"/>
              </w:rPr>
              <w:lastRenderedPageBreak/>
              <w:t>constituie cadrul normativ obligatoriu pentru operațiunile de transport aerian.”</w:t>
            </w:r>
          </w:p>
        </w:tc>
      </w:tr>
      <w:tr w:rsidR="00E77C20" w:rsidRPr="00895E0F" w14:paraId="7C2C495F" w14:textId="77777777" w:rsidTr="00593DD9">
        <w:tc>
          <w:tcPr>
            <w:tcW w:w="2787" w:type="dxa"/>
          </w:tcPr>
          <w:p w14:paraId="08DFA5E3"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Agenția Navală a Republicii Moldova</w:t>
            </w:r>
          </w:p>
          <w:p w14:paraId="41236B33"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03-506 din 24.12.2025</w:t>
            </w:r>
          </w:p>
          <w:p w14:paraId="33BADFEB" w14:textId="2180CE12"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(SI E-legiferare)</w:t>
            </w:r>
          </w:p>
        </w:tc>
        <w:tc>
          <w:tcPr>
            <w:tcW w:w="737" w:type="dxa"/>
          </w:tcPr>
          <w:p w14:paraId="232D176F"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3E8C7BB" w14:textId="16C901B6" w:rsidR="00B63D5F" w:rsidRPr="00895E0F" w:rsidRDefault="00B63D5F"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64431292"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7A3295EB" w14:textId="77777777" w:rsidTr="00593DD9">
        <w:tc>
          <w:tcPr>
            <w:tcW w:w="2787" w:type="dxa"/>
          </w:tcPr>
          <w:p w14:paraId="4DA84AEE"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Agenția Feroviară</w:t>
            </w:r>
          </w:p>
          <w:p w14:paraId="6716798E"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01-273 din 25.11.2025</w:t>
            </w:r>
          </w:p>
          <w:p w14:paraId="5479E9A5" w14:textId="2919BB66"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(SI E-legiferare)</w:t>
            </w:r>
          </w:p>
        </w:tc>
        <w:tc>
          <w:tcPr>
            <w:tcW w:w="737" w:type="dxa"/>
          </w:tcPr>
          <w:p w14:paraId="64054405"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90F4EEE" w14:textId="15A50C2E" w:rsidR="00B63D5F" w:rsidRPr="00895E0F" w:rsidRDefault="00B63D5F"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1B53D582"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6D9A6E77" w14:textId="77777777" w:rsidTr="00593DD9">
        <w:tc>
          <w:tcPr>
            <w:tcW w:w="2787" w:type="dxa"/>
          </w:tcPr>
          <w:p w14:paraId="5D1FDA3F"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Muncii și Protecției Sociale</w:t>
            </w:r>
          </w:p>
          <w:p w14:paraId="79CC582C" w14:textId="5674BA29"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 07/5285 din 14.11.2025</w:t>
            </w:r>
          </w:p>
        </w:tc>
        <w:tc>
          <w:tcPr>
            <w:tcW w:w="737" w:type="dxa"/>
          </w:tcPr>
          <w:p w14:paraId="2F5F8D31"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21AC382" w14:textId="44A41692"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Pentru a asigura mai multă claritate referitoare la sursele de informații în procesul de identificare și examinare a informațiilor disponibile referitoare la substanțe, precum și pentru a ajusta anumite noțiuni la cadrul normativ național din domeniul securității și sănătății în muncă propunem:</w:t>
            </w:r>
          </w:p>
          <w:p w14:paraId="4D13104A"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1. La Regulament:</w:t>
            </w:r>
          </w:p>
          <w:p w14:paraId="021A0001"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1.1. pct. 20.2., pct. 29.2., după cuvântul „accidente” se completează cu cuvintele „și boli”.</w:t>
            </w:r>
          </w:p>
          <w:p w14:paraId="63599F55"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1.2. la pct.87 cuvintele „ocrotirea sănătății și a siguranței” se substituie cu cuvintele „protecția securității și sănătății”.</w:t>
            </w:r>
          </w:p>
          <w:p w14:paraId="571FF5BD"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2. În anexa 1 la Regulament:</w:t>
            </w:r>
          </w:p>
          <w:p w14:paraId="0FBA06C8"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2.1 pct.1.1.1.3. și pct. 4.3.2.4.1 după cuvântul „accidente” se completează cu cuvintele „și boli”;</w:t>
            </w:r>
          </w:p>
          <w:p w14:paraId="38B3C1D8"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2.2 la pct. 1.4.1 alineatul (II) cuvintele „sănătatea și securitatea” se substituie cu cuvintele „securitatea și sănătatea”;</w:t>
            </w:r>
          </w:p>
          <w:p w14:paraId="65ED4604"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3. În anexa 7 la Regulament în ultima propoziție cuvintele „sănătatea și securitatea” se substituie cu cuvintele „securitatea și sănătatea”;</w:t>
            </w:r>
          </w:p>
          <w:p w14:paraId="7FB8585B" w14:textId="67ACA971"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4. La Nota de fundamentare la pct. 4.4 secțiunea Securitatea în muncă cuvintele „”sănătății și securității” se substituie cu cuvintele „securității și sănătății”.</w:t>
            </w:r>
          </w:p>
        </w:tc>
        <w:tc>
          <w:tcPr>
            <w:tcW w:w="4809" w:type="dxa"/>
          </w:tcPr>
          <w:p w14:paraId="5E2286CE" w14:textId="65F2AFF8" w:rsidR="00B63D5F" w:rsidRPr="00895E0F" w:rsidRDefault="00BA09E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w:t>
            </w:r>
            <w:r w:rsidR="007C7645" w:rsidRPr="00895E0F">
              <w:rPr>
                <w:rFonts w:ascii="Times New Roman" w:hAnsi="Times New Roman" w:cs="Times New Roman"/>
                <w:b/>
                <w:sz w:val="20"/>
                <w:szCs w:val="20"/>
              </w:rPr>
              <w:t>e</w:t>
            </w:r>
            <w:r w:rsidRPr="00895E0F">
              <w:rPr>
                <w:rFonts w:ascii="Times New Roman" w:hAnsi="Times New Roman" w:cs="Times New Roman"/>
                <w:b/>
                <w:sz w:val="20"/>
                <w:szCs w:val="20"/>
              </w:rPr>
              <w:t xml:space="preserve"> acceptă</w:t>
            </w:r>
            <w:r w:rsidR="007C7645" w:rsidRPr="00895E0F">
              <w:rPr>
                <w:rFonts w:ascii="Times New Roman" w:hAnsi="Times New Roman" w:cs="Times New Roman"/>
                <w:b/>
                <w:sz w:val="20"/>
                <w:szCs w:val="20"/>
              </w:rPr>
              <w:t>.</w:t>
            </w:r>
            <w:r w:rsidR="007C7645" w:rsidRPr="00895E0F">
              <w:rPr>
                <w:rFonts w:ascii="Times New Roman" w:hAnsi="Times New Roman" w:cs="Times New Roman"/>
                <w:bCs/>
                <w:sz w:val="20"/>
                <w:szCs w:val="20"/>
              </w:rPr>
              <w:t xml:space="preserve"> Proiectul a fost ajustat.</w:t>
            </w:r>
          </w:p>
        </w:tc>
      </w:tr>
      <w:tr w:rsidR="00E77C20" w:rsidRPr="00895E0F" w14:paraId="36A9AABC" w14:textId="77777777" w:rsidTr="00593DD9">
        <w:trPr>
          <w:trHeight w:val="833"/>
        </w:trPr>
        <w:tc>
          <w:tcPr>
            <w:tcW w:w="2787" w:type="dxa"/>
            <w:vMerge w:val="restart"/>
          </w:tcPr>
          <w:p w14:paraId="5A867F0C"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Ministerul Sănătății (inclusiv Agenția Națională</w:t>
            </w:r>
          </w:p>
          <w:p w14:paraId="6C52759E"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pentru Sănătate Publică)</w:t>
            </w:r>
          </w:p>
          <w:p w14:paraId="20C41FE6" w14:textId="14B0113A"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 09/ 3743 din 27.11.2025</w:t>
            </w:r>
          </w:p>
        </w:tc>
        <w:tc>
          <w:tcPr>
            <w:tcW w:w="737" w:type="dxa"/>
            <w:vMerge w:val="restart"/>
          </w:tcPr>
          <w:p w14:paraId="1F088316"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499B63D" w14:textId="3A97D879"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1. La pct. 146 textul „prezintă Agenției Naționale pentru Sănătate Publică” se substituie cu textul „prezintă, prin intermediul platformei electronice de gestionare a datelor privind riscurile chimice, Agenției Naționale pentru Sănătate Publică”.</w:t>
            </w:r>
          </w:p>
        </w:tc>
        <w:tc>
          <w:tcPr>
            <w:tcW w:w="4809" w:type="dxa"/>
          </w:tcPr>
          <w:p w14:paraId="37F1146F" w14:textId="07436E60" w:rsidR="00E84835" w:rsidRPr="00895E0F" w:rsidRDefault="00E8483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Proiectul a fost ajustat.</w:t>
            </w:r>
          </w:p>
        </w:tc>
      </w:tr>
      <w:tr w:rsidR="00E77C20" w:rsidRPr="00895E0F" w14:paraId="10CCEAD1" w14:textId="77777777" w:rsidTr="00593DD9">
        <w:trPr>
          <w:trHeight w:val="833"/>
        </w:trPr>
        <w:tc>
          <w:tcPr>
            <w:tcW w:w="2787" w:type="dxa"/>
            <w:vMerge/>
          </w:tcPr>
          <w:p w14:paraId="0A7C3BD6"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B10320B"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75CBDC5" w14:textId="218A4C35" w:rsidR="00E84835" w:rsidRPr="00895E0F" w:rsidRDefault="00C72C9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2. La pct. 152 cuvintele „centrelor antitoxice” se substituie cu textul „centrelor toxicologice”.</w:t>
            </w:r>
          </w:p>
        </w:tc>
        <w:tc>
          <w:tcPr>
            <w:tcW w:w="4809" w:type="dxa"/>
          </w:tcPr>
          <w:p w14:paraId="6CED4D73" w14:textId="77777777" w:rsidR="00E84835" w:rsidRPr="00895E0F" w:rsidRDefault="006D482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5BE8E603" w14:textId="2EAFBED2" w:rsidR="006D4821" w:rsidRPr="00895E0F" w:rsidRDefault="0045745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Obiecția nu poate fi acceptată, întrucât propunerea vizează modificarea denumirii unei asociații profesionale internaționale - </w:t>
            </w:r>
            <w:r w:rsidRPr="00895E0F">
              <w:rPr>
                <w:rFonts w:ascii="Times New Roman" w:hAnsi="Times New Roman" w:cs="Times New Roman"/>
                <w:bCs/>
                <w:i/>
                <w:iCs/>
                <w:sz w:val="20"/>
                <w:szCs w:val="20"/>
              </w:rPr>
              <w:t>European Association of Poisons Centres and Clinical Toxicologists</w:t>
            </w:r>
            <w:r w:rsidRPr="00895E0F">
              <w:rPr>
                <w:rFonts w:ascii="Times New Roman" w:hAnsi="Times New Roman" w:cs="Times New Roman"/>
                <w:bCs/>
                <w:sz w:val="20"/>
                <w:szCs w:val="20"/>
              </w:rPr>
              <w:t xml:space="preserve"> (Asociația europeană a centrelor antitoxice și a toxicologilor clinicieni). Astfel, orice substituire terminologică ar conduce la o denaturare a denumirii oficiale a organizației și nu este justificată din punct de vedere normativ.</w:t>
            </w:r>
          </w:p>
        </w:tc>
      </w:tr>
      <w:tr w:rsidR="00E77C20" w:rsidRPr="00895E0F" w14:paraId="0C3CD382" w14:textId="77777777" w:rsidTr="00593DD9">
        <w:trPr>
          <w:trHeight w:val="833"/>
        </w:trPr>
        <w:tc>
          <w:tcPr>
            <w:tcW w:w="2787" w:type="dxa"/>
            <w:vMerge/>
          </w:tcPr>
          <w:p w14:paraId="205912B8"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42FD891"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A93DD3D" w14:textId="253AF6C6" w:rsidR="00E84835" w:rsidRPr="00895E0F" w:rsidRDefault="00C72C9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3. La Anexa nr. 8, Partea A, pct. 3.1. va avea următorul cuprins: „3.1. Înainte de a introduce amestecurile pe piață, transmițătorii furnizează Agenției Naționale pentru Sănătate Publică, în temeiul pct. 145, informațiile referitoare la amestecurile clasificate ca fiind periculoase pe baza efectelor fizice sau asupra sănătății. Transmiterea trebuie să conțină informațiile prevăzute în partea B. Acestea se transmit prin intermediul platformei electronice de gestionare a datelor privind riscurile chimice pus la dispoziție de agenție în mod gratuit.”.</w:t>
            </w:r>
          </w:p>
        </w:tc>
        <w:tc>
          <w:tcPr>
            <w:tcW w:w="4809" w:type="dxa"/>
          </w:tcPr>
          <w:p w14:paraId="659B273A" w14:textId="2FEDCA11" w:rsidR="00E84835" w:rsidRPr="00895E0F" w:rsidRDefault="00CC1C7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Proiectul a fost ajustat.</w:t>
            </w:r>
          </w:p>
        </w:tc>
      </w:tr>
      <w:tr w:rsidR="00E77C20" w:rsidRPr="00895E0F" w14:paraId="4A4EB5E8" w14:textId="77777777" w:rsidTr="00593DD9">
        <w:trPr>
          <w:trHeight w:val="833"/>
        </w:trPr>
        <w:tc>
          <w:tcPr>
            <w:tcW w:w="2787" w:type="dxa"/>
            <w:vMerge/>
          </w:tcPr>
          <w:p w14:paraId="148AEA3C"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048C8A1"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345913E" w14:textId="37F2F2F7" w:rsidR="00E84835" w:rsidRPr="00895E0F" w:rsidRDefault="00C72C9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4. La Anexa nr. 8, Partea A, pct. 3.2. cuvintele „un organism desemnat” se substituie cu textul „Agenția Națională pentru Sănătate Publică”.</w:t>
            </w:r>
          </w:p>
        </w:tc>
        <w:tc>
          <w:tcPr>
            <w:tcW w:w="4809" w:type="dxa"/>
          </w:tcPr>
          <w:p w14:paraId="4EE1DFAC" w14:textId="4ADDBF08" w:rsidR="00E84835" w:rsidRPr="00895E0F" w:rsidRDefault="00CC1C7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Proiectul a fost ajustat.</w:t>
            </w:r>
          </w:p>
        </w:tc>
      </w:tr>
      <w:tr w:rsidR="00E77C20" w:rsidRPr="00895E0F" w14:paraId="2094EDB8" w14:textId="77777777" w:rsidTr="00593DD9">
        <w:trPr>
          <w:trHeight w:val="833"/>
        </w:trPr>
        <w:tc>
          <w:tcPr>
            <w:tcW w:w="2787" w:type="dxa"/>
            <w:vMerge/>
          </w:tcPr>
          <w:p w14:paraId="48A558C0"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A4AA4EE"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CA5F681" w14:textId="3FD15B8A" w:rsidR="00E84835" w:rsidRPr="00895E0F" w:rsidRDefault="00012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5. La Anexa nr. 8, Partea A, pct. 3.3. va avea următorul cuprins: „3.3.Transmiterea de date are loc în limba română.”.</w:t>
            </w:r>
          </w:p>
        </w:tc>
        <w:tc>
          <w:tcPr>
            <w:tcW w:w="4809" w:type="dxa"/>
          </w:tcPr>
          <w:p w14:paraId="35EEADF9" w14:textId="047097E6" w:rsidR="00E84835" w:rsidRPr="00895E0F" w:rsidRDefault="00CC1C7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Proiectul a fost ajustat.</w:t>
            </w:r>
          </w:p>
        </w:tc>
      </w:tr>
      <w:tr w:rsidR="00E77C20" w:rsidRPr="00895E0F" w14:paraId="0C588D63" w14:textId="77777777" w:rsidTr="00593DD9">
        <w:trPr>
          <w:trHeight w:val="833"/>
        </w:trPr>
        <w:tc>
          <w:tcPr>
            <w:tcW w:w="2787" w:type="dxa"/>
            <w:vMerge/>
          </w:tcPr>
          <w:p w14:paraId="0C707188"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0C01F09"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57371AF" w14:textId="0B30C9B4" w:rsidR="00E84835" w:rsidRPr="00895E0F" w:rsidRDefault="00C12014"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6. La Anexa nr. 8, Partea A, pct. 6.1. textul „ formatele XML pentru transmiteri”, se exlude.</w:t>
            </w:r>
          </w:p>
        </w:tc>
        <w:tc>
          <w:tcPr>
            <w:tcW w:w="4809" w:type="dxa"/>
          </w:tcPr>
          <w:p w14:paraId="68DD4979" w14:textId="7174E8A6" w:rsidR="00E84835" w:rsidRPr="00895E0F" w:rsidRDefault="006D482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Proiectul a fost ajustat.</w:t>
            </w:r>
          </w:p>
        </w:tc>
      </w:tr>
      <w:tr w:rsidR="00E77C20" w:rsidRPr="00895E0F" w14:paraId="23A4EA26" w14:textId="77777777" w:rsidTr="00593DD9">
        <w:trPr>
          <w:trHeight w:val="833"/>
        </w:trPr>
        <w:tc>
          <w:tcPr>
            <w:tcW w:w="2787" w:type="dxa"/>
            <w:vMerge/>
          </w:tcPr>
          <w:p w14:paraId="3C34CE0E" w14:textId="77777777" w:rsidR="00E84835" w:rsidRPr="00895E0F" w:rsidRDefault="00E84835"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0D1C6AD" w14:textId="77777777" w:rsidR="00E84835" w:rsidRPr="00895E0F" w:rsidRDefault="00E84835"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ABFC1A7" w14:textId="6E58622F" w:rsidR="00E84835" w:rsidRPr="00895E0F" w:rsidRDefault="00BD6360"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7. La Anexa nr. 8, Partea C, pct. 1.1. cuvintele „organismele desemnate” se sustituie cu textul „Agenția Națională pentru Sănătate Publică”.</w:t>
            </w:r>
          </w:p>
        </w:tc>
        <w:tc>
          <w:tcPr>
            <w:tcW w:w="4809" w:type="dxa"/>
          </w:tcPr>
          <w:p w14:paraId="4974DF3C" w14:textId="3A185105" w:rsidR="00E84835" w:rsidRPr="00895E0F" w:rsidRDefault="00CC1C7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Proiectul a fost ajustat.</w:t>
            </w:r>
          </w:p>
        </w:tc>
      </w:tr>
      <w:tr w:rsidR="00E77C20" w:rsidRPr="00895E0F" w14:paraId="2E59F9B3" w14:textId="77777777" w:rsidTr="00593DD9">
        <w:tc>
          <w:tcPr>
            <w:tcW w:w="2787" w:type="dxa"/>
          </w:tcPr>
          <w:p w14:paraId="45761E1C"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Serviciul de Informații și Securitate</w:t>
            </w:r>
          </w:p>
          <w:p w14:paraId="3A0732FF" w14:textId="1E5534E1"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w:t>
            </w:r>
            <w:r w:rsidR="003B20A5" w:rsidRPr="00895E0F">
              <w:rPr>
                <w:rFonts w:ascii="Times New Roman" w:hAnsi="Times New Roman" w:cs="Times New Roman"/>
                <w:color w:val="0D0D0D" w:themeColor="text1" w:themeTint="F2"/>
                <w:sz w:val="20"/>
                <w:szCs w:val="20"/>
              </w:rPr>
              <w:t xml:space="preserve"> nr.</w:t>
            </w:r>
            <w:r w:rsidR="009130EE" w:rsidRPr="00895E0F">
              <w:rPr>
                <w:rFonts w:ascii="Times New Roman" w:hAnsi="Times New Roman" w:cs="Times New Roman"/>
                <w:color w:val="0D0D0D" w:themeColor="text1" w:themeTint="F2"/>
                <w:sz w:val="20"/>
                <w:szCs w:val="20"/>
              </w:rPr>
              <w:t xml:space="preserve"> IE/12623 04</w:t>
            </w:r>
            <w:r w:rsidR="003B20A5" w:rsidRPr="00895E0F">
              <w:rPr>
                <w:rFonts w:ascii="Times New Roman" w:hAnsi="Times New Roman" w:cs="Times New Roman"/>
                <w:color w:val="0D0D0D" w:themeColor="text1" w:themeTint="F2"/>
                <w:sz w:val="20"/>
                <w:szCs w:val="20"/>
              </w:rPr>
              <w:t>.1</w:t>
            </w:r>
            <w:r w:rsidR="009130EE" w:rsidRPr="00895E0F">
              <w:rPr>
                <w:rFonts w:ascii="Times New Roman" w:hAnsi="Times New Roman" w:cs="Times New Roman"/>
                <w:color w:val="0D0D0D" w:themeColor="text1" w:themeTint="F2"/>
                <w:sz w:val="20"/>
                <w:szCs w:val="20"/>
              </w:rPr>
              <w:t>2</w:t>
            </w:r>
            <w:r w:rsidR="003B20A5" w:rsidRPr="00895E0F">
              <w:rPr>
                <w:rFonts w:ascii="Times New Roman" w:hAnsi="Times New Roman" w:cs="Times New Roman"/>
                <w:color w:val="0D0D0D" w:themeColor="text1" w:themeTint="F2"/>
                <w:sz w:val="20"/>
                <w:szCs w:val="20"/>
              </w:rPr>
              <w:t>.2025</w:t>
            </w:r>
          </w:p>
        </w:tc>
        <w:tc>
          <w:tcPr>
            <w:tcW w:w="737" w:type="dxa"/>
          </w:tcPr>
          <w:p w14:paraId="413C3827"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E431000" w14:textId="78C468FE" w:rsidR="00B63D5F" w:rsidRPr="00895E0F" w:rsidRDefault="007F2E34"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Totodată, în scopul </w:t>
            </w:r>
            <w:r w:rsidR="00D77AE3" w:rsidRPr="00895E0F">
              <w:rPr>
                <w:rFonts w:ascii="Times New Roman" w:hAnsi="Times New Roman" w:cs="Times New Roman"/>
                <w:color w:val="000000"/>
                <w:sz w:val="20"/>
                <w:szCs w:val="20"/>
              </w:rPr>
              <w:t>consolidării conținutului proiectului și al asigurării concordanței acestuia cu cadrul juridic releant, se propune următoarea redacție a pct. 4 după cum urmează: „</w:t>
            </w:r>
            <w:r w:rsidR="00C7339A" w:rsidRPr="00895E0F">
              <w:rPr>
                <w:rFonts w:ascii="Times New Roman" w:hAnsi="Times New Roman" w:cs="Times New Roman"/>
                <w:color w:val="000000"/>
                <w:sz w:val="20"/>
                <w:szCs w:val="20"/>
              </w:rPr>
              <w:t>Prezentul Regulament nu se aplică în cazurile speciale pentru anumite substanțe sau a</w:t>
            </w:r>
            <w:r w:rsidR="00406E4B" w:rsidRPr="00895E0F">
              <w:rPr>
                <w:rFonts w:ascii="Times New Roman" w:hAnsi="Times New Roman" w:cs="Times New Roman"/>
                <w:color w:val="000000"/>
                <w:sz w:val="20"/>
                <w:szCs w:val="20"/>
              </w:rPr>
              <w:t>m</w:t>
            </w:r>
            <w:r w:rsidR="00C7339A" w:rsidRPr="00895E0F">
              <w:rPr>
                <w:rFonts w:ascii="Times New Roman" w:hAnsi="Times New Roman" w:cs="Times New Roman"/>
                <w:color w:val="000000"/>
                <w:sz w:val="20"/>
                <w:szCs w:val="20"/>
              </w:rPr>
              <w:t>estecuri atunci când acest l</w:t>
            </w:r>
            <w:r w:rsidR="009709EF" w:rsidRPr="00895E0F">
              <w:rPr>
                <w:rFonts w:ascii="Times New Roman" w:hAnsi="Times New Roman" w:cs="Times New Roman"/>
                <w:color w:val="000000"/>
                <w:sz w:val="20"/>
                <w:szCs w:val="20"/>
              </w:rPr>
              <w:t>u</w:t>
            </w:r>
            <w:r w:rsidR="00C7339A" w:rsidRPr="00895E0F">
              <w:rPr>
                <w:rFonts w:ascii="Times New Roman" w:hAnsi="Times New Roman" w:cs="Times New Roman"/>
                <w:color w:val="000000"/>
                <w:sz w:val="20"/>
                <w:szCs w:val="20"/>
              </w:rPr>
              <w:t xml:space="preserve">cru este necesar </w:t>
            </w:r>
            <w:r w:rsidR="00045FFA" w:rsidRPr="00895E0F">
              <w:rPr>
                <w:rFonts w:ascii="Times New Roman" w:hAnsi="Times New Roman" w:cs="Times New Roman"/>
                <w:color w:val="000000"/>
                <w:sz w:val="20"/>
                <w:szCs w:val="20"/>
              </w:rPr>
              <w:t>pentru protecția intereselor esențiale de securitate națională</w:t>
            </w:r>
            <w:r w:rsidR="00D77AE3" w:rsidRPr="00895E0F">
              <w:rPr>
                <w:rFonts w:ascii="Times New Roman" w:hAnsi="Times New Roman" w:cs="Times New Roman"/>
                <w:color w:val="000000"/>
                <w:sz w:val="20"/>
                <w:szCs w:val="20"/>
              </w:rPr>
              <w:t>”.</w:t>
            </w:r>
          </w:p>
        </w:tc>
        <w:tc>
          <w:tcPr>
            <w:tcW w:w="4809" w:type="dxa"/>
          </w:tcPr>
          <w:p w14:paraId="3EEC8556" w14:textId="77777777" w:rsidR="00B63D5F" w:rsidRPr="00895E0F" w:rsidRDefault="00E457DC"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p w14:paraId="2DC9B60E" w14:textId="7FA371E6" w:rsidR="00F93F2E" w:rsidRPr="00895E0F" w:rsidRDefault="00F93F2E"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Totodată</w:t>
            </w:r>
            <w:r w:rsidR="00121A9B" w:rsidRPr="00895E0F">
              <w:rPr>
                <w:rFonts w:ascii="Times New Roman" w:hAnsi="Times New Roman" w:cs="Times New Roman"/>
                <w:bCs/>
                <w:sz w:val="20"/>
                <w:szCs w:val="20"/>
              </w:rPr>
              <w:t>, având în vedere sugestia Comisiei Europene</w:t>
            </w:r>
            <w:r w:rsidRPr="00895E0F">
              <w:rPr>
                <w:rFonts w:ascii="Times New Roman" w:hAnsi="Times New Roman" w:cs="Times New Roman"/>
                <w:bCs/>
                <w:sz w:val="20"/>
                <w:szCs w:val="20"/>
              </w:rPr>
              <w:t xml:space="preserve"> </w:t>
            </w:r>
            <w:r w:rsidR="00ED53CE" w:rsidRPr="00895E0F">
              <w:rPr>
                <w:rFonts w:ascii="Times New Roman" w:hAnsi="Times New Roman" w:cs="Times New Roman"/>
                <w:bCs/>
                <w:sz w:val="20"/>
                <w:szCs w:val="20"/>
              </w:rPr>
              <w:t xml:space="preserve">punctul are următorul cuprins: </w:t>
            </w:r>
            <w:r w:rsidR="00ED53CE" w:rsidRPr="00895E0F">
              <w:rPr>
                <w:rFonts w:ascii="Times New Roman" w:hAnsi="Times New Roman" w:cs="Times New Roman"/>
                <w:bCs/>
                <w:i/>
                <w:iCs/>
                <w:sz w:val="20"/>
                <w:szCs w:val="20"/>
              </w:rPr>
              <w:t>„</w:t>
            </w:r>
            <w:r w:rsidR="00ED53CE" w:rsidRPr="00895E0F">
              <w:rPr>
                <w:rFonts w:ascii="Times New Roman" w:hAnsi="Times New Roman" w:cs="Times New Roman"/>
                <w:i/>
                <w:iCs/>
                <w:color w:val="000000"/>
                <w:sz w:val="20"/>
                <w:szCs w:val="20"/>
              </w:rPr>
              <w:t>Prezentul Regulament nu se aplică în cazurile speciale pentru anumite substanțe sau amestecuri atunci când acest lucru este necesar pentru protecția intereselor esențiale de securitate și apărare națională”</w:t>
            </w:r>
            <w:r w:rsidR="00ED53CE" w:rsidRPr="00895E0F">
              <w:rPr>
                <w:rFonts w:ascii="Times New Roman" w:hAnsi="Times New Roman" w:cs="Times New Roman"/>
                <w:color w:val="000000"/>
                <w:sz w:val="20"/>
                <w:szCs w:val="20"/>
              </w:rPr>
              <w:t>.</w:t>
            </w:r>
          </w:p>
        </w:tc>
      </w:tr>
      <w:tr w:rsidR="00E77C20" w:rsidRPr="00895E0F" w14:paraId="3CCC9056" w14:textId="77777777" w:rsidTr="00593DD9">
        <w:tc>
          <w:tcPr>
            <w:tcW w:w="2787" w:type="dxa"/>
          </w:tcPr>
          <w:p w14:paraId="1E589843"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Cancelaria de Stat</w:t>
            </w:r>
          </w:p>
          <w:p w14:paraId="47D5F73D"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Grupul de Lucru al comisiei de stat pentru reglementarea</w:t>
            </w:r>
          </w:p>
          <w:p w14:paraId="767AC223"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activității de întreprinzător</w:t>
            </w:r>
          </w:p>
          <w:p w14:paraId="45F3D732" w14:textId="69073C01" w:rsidR="00B63D5F" w:rsidRPr="00895E0F" w:rsidRDefault="00B63D5F"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38-78-11659 din 19.11.2025</w:t>
            </w:r>
          </w:p>
        </w:tc>
        <w:tc>
          <w:tcPr>
            <w:tcW w:w="737" w:type="dxa"/>
          </w:tcPr>
          <w:p w14:paraId="3693606C"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EE6DF1B" w14:textId="6C721D4E"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Prevederile p. 1.5 din proiectul Regulamentului privind clasificarea, etichetarea și ambalarea substanțelor și amestecurilor (proiectul) se referă la obligații pentru utilizatorii din aval, importatorii și distribuitorii menționați la pct. 146 și pct. 147 de a transmite Agenției Naționale pentru Sănătate Publică informații relevante pentru un răspuns în situații de urgență privind sănătatea, în conformitate cu anexa nr. 8. Prevederile respective, cât și prevederile pct. 146, pct. 147 nu se acceptă, deoarece conform proiectului de hotărâre de Guvern monitorizarea și implementarea prezentei hotărâri se pun în sarcina Agenției de Mediu (p.2). Se recomandă de substituit la punctele respective, cât și la alte puncte relevante (p.145), Agenția Națională pentru Sănătate Publică cu Agenția de Mediu pentru a evita situații de dublări în reglementare. Aceste două agenții vor interacționa în baza Legii nr. 142/2018 cu privire la schimbul de date şi interoperabilitate.</w:t>
            </w:r>
          </w:p>
        </w:tc>
        <w:tc>
          <w:tcPr>
            <w:tcW w:w="4809" w:type="dxa"/>
          </w:tcPr>
          <w:p w14:paraId="257308F2" w14:textId="32BD1F8D" w:rsidR="002E52C7" w:rsidRPr="00895E0F" w:rsidRDefault="00B81D90" w:rsidP="008D0E20">
            <w:pPr>
              <w:spacing w:beforeLines="20" w:before="48" w:afterLines="20" w:after="48"/>
              <w:ind w:left="57" w:right="57"/>
              <w:jc w:val="both"/>
              <w:rPr>
                <w:rFonts w:ascii="Times New Roman" w:hAnsi="Times New Roman" w:cs="Times New Roman"/>
                <w:b/>
                <w:bCs/>
                <w:sz w:val="20"/>
                <w:szCs w:val="20"/>
              </w:rPr>
            </w:pPr>
            <w:r w:rsidRPr="00895E0F">
              <w:rPr>
                <w:rFonts w:ascii="Times New Roman" w:hAnsi="Times New Roman" w:cs="Times New Roman"/>
                <w:b/>
                <w:bCs/>
                <w:sz w:val="20"/>
                <w:szCs w:val="20"/>
              </w:rPr>
              <w:t>Se acceptă</w:t>
            </w:r>
            <w:r w:rsidR="007E5FA0" w:rsidRPr="00895E0F">
              <w:rPr>
                <w:rFonts w:ascii="Times New Roman" w:hAnsi="Times New Roman" w:cs="Times New Roman"/>
                <w:b/>
                <w:bCs/>
                <w:sz w:val="20"/>
                <w:szCs w:val="20"/>
              </w:rPr>
              <w:t xml:space="preserve"> parțial</w:t>
            </w:r>
            <w:r w:rsidRPr="00895E0F">
              <w:rPr>
                <w:rFonts w:ascii="Times New Roman" w:hAnsi="Times New Roman" w:cs="Times New Roman"/>
                <w:b/>
                <w:bCs/>
                <w:sz w:val="20"/>
                <w:szCs w:val="20"/>
              </w:rPr>
              <w:t xml:space="preserve">. </w:t>
            </w:r>
            <w:r w:rsidRPr="00895E0F">
              <w:rPr>
                <w:rFonts w:ascii="Times New Roman" w:hAnsi="Times New Roman" w:cs="Times New Roman"/>
                <w:sz w:val="20"/>
                <w:szCs w:val="20"/>
              </w:rPr>
              <w:t>Proiectul a fost ajustat.</w:t>
            </w:r>
          </w:p>
          <w:p w14:paraId="0A0A00C7" w14:textId="65A6504F" w:rsidR="0070407C" w:rsidRPr="00895E0F" w:rsidRDefault="009C0AE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Responsabilitățile A</w:t>
            </w:r>
            <w:r w:rsidR="008A7203" w:rsidRPr="00895E0F">
              <w:rPr>
                <w:rFonts w:ascii="Times New Roman" w:hAnsi="Times New Roman" w:cs="Times New Roman"/>
                <w:bCs/>
                <w:sz w:val="20"/>
                <w:szCs w:val="20"/>
              </w:rPr>
              <w:t xml:space="preserve">genției </w:t>
            </w:r>
            <w:r w:rsidRPr="00895E0F">
              <w:rPr>
                <w:rFonts w:ascii="Times New Roman" w:hAnsi="Times New Roman" w:cs="Times New Roman"/>
                <w:bCs/>
                <w:sz w:val="20"/>
                <w:szCs w:val="20"/>
              </w:rPr>
              <w:t>N</w:t>
            </w:r>
            <w:r w:rsidR="008A7203" w:rsidRPr="00895E0F">
              <w:rPr>
                <w:rFonts w:ascii="Times New Roman" w:hAnsi="Times New Roman" w:cs="Times New Roman"/>
                <w:bCs/>
                <w:sz w:val="20"/>
                <w:szCs w:val="20"/>
              </w:rPr>
              <w:t xml:space="preserve">aționale pentru </w:t>
            </w:r>
            <w:r w:rsidRPr="00895E0F">
              <w:rPr>
                <w:rFonts w:ascii="Times New Roman" w:hAnsi="Times New Roman" w:cs="Times New Roman"/>
                <w:bCs/>
                <w:sz w:val="20"/>
                <w:szCs w:val="20"/>
              </w:rPr>
              <w:t>S</w:t>
            </w:r>
            <w:r w:rsidR="008A7203" w:rsidRPr="00895E0F">
              <w:rPr>
                <w:rFonts w:ascii="Times New Roman" w:hAnsi="Times New Roman" w:cs="Times New Roman"/>
                <w:bCs/>
                <w:sz w:val="20"/>
                <w:szCs w:val="20"/>
              </w:rPr>
              <w:t xml:space="preserve">ănătate </w:t>
            </w:r>
            <w:r w:rsidRPr="00895E0F">
              <w:rPr>
                <w:rFonts w:ascii="Times New Roman" w:hAnsi="Times New Roman" w:cs="Times New Roman"/>
                <w:bCs/>
                <w:sz w:val="20"/>
                <w:szCs w:val="20"/>
              </w:rPr>
              <w:t>P</w:t>
            </w:r>
            <w:r w:rsidR="008A7203" w:rsidRPr="00895E0F">
              <w:rPr>
                <w:rFonts w:ascii="Times New Roman" w:hAnsi="Times New Roman" w:cs="Times New Roman"/>
                <w:bCs/>
                <w:sz w:val="20"/>
                <w:szCs w:val="20"/>
              </w:rPr>
              <w:t xml:space="preserve">ublică și </w:t>
            </w:r>
            <w:r w:rsidRPr="00895E0F">
              <w:rPr>
                <w:rFonts w:ascii="Times New Roman" w:hAnsi="Times New Roman" w:cs="Times New Roman"/>
                <w:bCs/>
                <w:sz w:val="20"/>
                <w:szCs w:val="20"/>
              </w:rPr>
              <w:t>A</w:t>
            </w:r>
            <w:r w:rsidR="008A7203" w:rsidRPr="00895E0F">
              <w:rPr>
                <w:rFonts w:ascii="Times New Roman" w:hAnsi="Times New Roman" w:cs="Times New Roman"/>
                <w:bCs/>
                <w:sz w:val="20"/>
                <w:szCs w:val="20"/>
              </w:rPr>
              <w:t xml:space="preserve">genției de </w:t>
            </w:r>
            <w:r w:rsidRPr="00895E0F">
              <w:rPr>
                <w:rFonts w:ascii="Times New Roman" w:hAnsi="Times New Roman" w:cs="Times New Roman"/>
                <w:bCs/>
                <w:sz w:val="20"/>
                <w:szCs w:val="20"/>
              </w:rPr>
              <w:t>M</w:t>
            </w:r>
            <w:r w:rsidR="008A7203" w:rsidRPr="00895E0F">
              <w:rPr>
                <w:rFonts w:ascii="Times New Roman" w:hAnsi="Times New Roman" w:cs="Times New Roman"/>
                <w:bCs/>
                <w:sz w:val="20"/>
                <w:szCs w:val="20"/>
              </w:rPr>
              <w:t>ediu</w:t>
            </w:r>
            <w:r w:rsidRPr="00895E0F">
              <w:rPr>
                <w:rFonts w:ascii="Times New Roman" w:hAnsi="Times New Roman" w:cs="Times New Roman"/>
                <w:bCs/>
                <w:sz w:val="20"/>
                <w:szCs w:val="20"/>
              </w:rPr>
              <w:t xml:space="preserve"> au fost delimitate prin puncte separate în PHG</w:t>
            </w:r>
            <w:r w:rsidR="003A709C" w:rsidRPr="00895E0F">
              <w:rPr>
                <w:rFonts w:ascii="Times New Roman" w:hAnsi="Times New Roman" w:cs="Times New Roman"/>
                <w:bCs/>
                <w:sz w:val="20"/>
                <w:szCs w:val="20"/>
              </w:rPr>
              <w:t>.</w:t>
            </w:r>
          </w:p>
        </w:tc>
      </w:tr>
      <w:tr w:rsidR="00E77C20" w:rsidRPr="00895E0F" w14:paraId="6F39AC5D" w14:textId="77777777" w:rsidTr="00593DD9">
        <w:tc>
          <w:tcPr>
            <w:tcW w:w="2787" w:type="dxa"/>
          </w:tcPr>
          <w:p w14:paraId="779BD830"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30C1A632"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0119047" w14:textId="70D91B81"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punctul 38 sunt necesare modificări redacționale, deoarece sunt prevăzute norme de trimitere tot la p. 38. Recomandare valabilă și pentru p. 43 (totodată, se va substitui cuvântul „articolul” cu cuvântul „punctul”), subsecțiunea a 4-a, care începe cu p. 60 și următoarele (subsecțiunea precedentă tot e a 4-a), p.70, p.110 (totodată, se va substitui cuvântul „articolul” cu cuvântul „punctul”). Menționăm, că în anexe sunt prevăzute norme de trimitere la anexe numerotate cu cifre romane.</w:t>
            </w:r>
          </w:p>
        </w:tc>
        <w:tc>
          <w:tcPr>
            <w:tcW w:w="4809" w:type="dxa"/>
          </w:tcPr>
          <w:p w14:paraId="0CD8AB8B" w14:textId="3D48A146" w:rsidR="00B63D5F" w:rsidRPr="00895E0F" w:rsidRDefault="002C76DB" w:rsidP="008D0E20">
            <w:pPr>
              <w:spacing w:beforeLines="20" w:before="48" w:afterLines="20" w:after="48"/>
              <w:ind w:left="57" w:right="57"/>
              <w:jc w:val="both"/>
              <w:rPr>
                <w:rFonts w:ascii="Times New Roman" w:hAnsi="Times New Roman" w:cs="Times New Roman"/>
                <w:b/>
                <w:bCs/>
                <w:sz w:val="20"/>
                <w:szCs w:val="20"/>
              </w:rPr>
            </w:pPr>
            <w:r w:rsidRPr="00895E0F">
              <w:rPr>
                <w:rFonts w:ascii="Times New Roman" w:hAnsi="Times New Roman" w:cs="Times New Roman"/>
                <w:b/>
                <w:bCs/>
                <w:sz w:val="20"/>
                <w:szCs w:val="20"/>
              </w:rPr>
              <w:t>Se acceptă.</w:t>
            </w:r>
            <w:r w:rsidR="00AD67FD" w:rsidRPr="00895E0F">
              <w:rPr>
                <w:rFonts w:ascii="Times New Roman" w:hAnsi="Times New Roman" w:cs="Times New Roman"/>
                <w:b/>
                <w:bCs/>
                <w:sz w:val="20"/>
                <w:szCs w:val="20"/>
              </w:rPr>
              <w:t xml:space="preserve"> </w:t>
            </w:r>
            <w:r w:rsidR="00AD67FD" w:rsidRPr="00895E0F">
              <w:rPr>
                <w:rFonts w:ascii="Times New Roman" w:hAnsi="Times New Roman" w:cs="Times New Roman"/>
                <w:sz w:val="20"/>
                <w:szCs w:val="20"/>
              </w:rPr>
              <w:t>Proiectul a f</w:t>
            </w:r>
            <w:r w:rsidR="001E7E8C" w:rsidRPr="00895E0F">
              <w:rPr>
                <w:rFonts w:ascii="Times New Roman" w:hAnsi="Times New Roman" w:cs="Times New Roman"/>
                <w:sz w:val="20"/>
                <w:szCs w:val="20"/>
              </w:rPr>
              <w:t>ost ajustat.</w:t>
            </w:r>
          </w:p>
        </w:tc>
      </w:tr>
      <w:tr w:rsidR="00E77C20" w:rsidRPr="00895E0F" w14:paraId="3E86FBB1" w14:textId="77777777" w:rsidTr="00593DD9">
        <w:tc>
          <w:tcPr>
            <w:tcW w:w="2787" w:type="dxa"/>
          </w:tcPr>
          <w:p w14:paraId="7AC94CD0"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1794C1A0"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0D4C68E" w14:textId="4758C833"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Prevederile p. 39 din proiect stabilesc, că atunci când producătorul, importatorul sau utilizatorul din aval efectuează noi teste și analize ecotoxicologice sau toxicologice, acestea vor fi efectuate în conformitate cu Legea nr. 277/2018 privind substanțele chimice sau alte standarde internaționale și Legea nr. 211/2017 privind protecţia animalelor folosite în scopuri experimentale sau în alte scopuri ştiinţifice, dacă este cazul. Cuvintele „sau alte standarde </w:t>
            </w:r>
            <w:r w:rsidRPr="00895E0F">
              <w:rPr>
                <w:rFonts w:ascii="Times New Roman" w:hAnsi="Times New Roman" w:cs="Times New Roman"/>
                <w:color w:val="000000"/>
                <w:sz w:val="20"/>
                <w:szCs w:val="20"/>
              </w:rPr>
              <w:lastRenderedPageBreak/>
              <w:t>internaționale” sunt incerte, pot crea situații de incertitudine și de interpretări abuzive și necesită a fi concretizate sau excluse. Recomandare valabilă și pentru p. 40 (sistem de calitate relevant recunoscut, standard relevant recunoscut), p. 129 (în conformitate cu regulile privind transportul mărfurilor periculoase).</w:t>
            </w:r>
          </w:p>
        </w:tc>
        <w:tc>
          <w:tcPr>
            <w:tcW w:w="4809" w:type="dxa"/>
          </w:tcPr>
          <w:p w14:paraId="03F6B08B" w14:textId="73D793C6" w:rsidR="006C3FE2" w:rsidRPr="00895E0F" w:rsidRDefault="006C3FE2" w:rsidP="008D0E20">
            <w:pPr>
              <w:spacing w:beforeLines="20" w:before="48" w:afterLines="20" w:after="48"/>
              <w:ind w:left="57" w:right="57"/>
              <w:jc w:val="both"/>
              <w:rPr>
                <w:rFonts w:ascii="Times New Roman" w:hAnsi="Times New Roman" w:cs="Times New Roman"/>
                <w:b/>
                <w:bCs/>
                <w:sz w:val="20"/>
                <w:szCs w:val="20"/>
              </w:rPr>
            </w:pPr>
            <w:r w:rsidRPr="00895E0F">
              <w:rPr>
                <w:rFonts w:ascii="Times New Roman" w:hAnsi="Times New Roman" w:cs="Times New Roman"/>
                <w:b/>
                <w:bCs/>
                <w:sz w:val="20"/>
                <w:szCs w:val="20"/>
              </w:rPr>
              <w:lastRenderedPageBreak/>
              <w:t xml:space="preserve">Se acceptă parțial. </w:t>
            </w:r>
            <w:r w:rsidRPr="00895E0F">
              <w:rPr>
                <w:rFonts w:ascii="Times New Roman" w:hAnsi="Times New Roman" w:cs="Times New Roman"/>
                <w:sz w:val="20"/>
                <w:szCs w:val="20"/>
              </w:rPr>
              <w:t>Proiec</w:t>
            </w:r>
            <w:r w:rsidR="007D698D" w:rsidRPr="00895E0F">
              <w:rPr>
                <w:rFonts w:ascii="Times New Roman" w:hAnsi="Times New Roman" w:cs="Times New Roman"/>
                <w:sz w:val="20"/>
                <w:szCs w:val="20"/>
              </w:rPr>
              <w:t>tul a fost ajustat.</w:t>
            </w:r>
          </w:p>
          <w:p w14:paraId="7E27763C" w14:textId="38A602B6" w:rsidR="00F06BD7" w:rsidRPr="00895E0F" w:rsidRDefault="00BF3D6B"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xml:space="preserve">În ceea ce privește pct. 40 (pct. 41 în versiunea actualizată), </w:t>
            </w:r>
            <w:r w:rsidR="00EF1B87" w:rsidRPr="00895E0F">
              <w:rPr>
                <w:rFonts w:ascii="Times New Roman" w:hAnsi="Times New Roman" w:cs="Times New Roman"/>
                <w:sz w:val="20"/>
                <w:szCs w:val="20"/>
              </w:rPr>
              <w:t>„</w:t>
            </w:r>
            <w:r w:rsidR="00EF1B87" w:rsidRPr="00895E0F">
              <w:rPr>
                <w:rFonts w:ascii="Times New Roman" w:hAnsi="Times New Roman" w:cs="Times New Roman"/>
                <w:color w:val="000000"/>
                <w:sz w:val="20"/>
                <w:szCs w:val="20"/>
              </w:rPr>
              <w:t>sistem de calitate relevant recunoscut, standard relevant recunoscut”</w:t>
            </w:r>
            <w:r w:rsidRPr="00895E0F">
              <w:rPr>
                <w:rFonts w:ascii="Times New Roman" w:hAnsi="Times New Roman" w:cs="Times New Roman"/>
                <w:sz w:val="20"/>
                <w:szCs w:val="20"/>
              </w:rPr>
              <w:t xml:space="preserve"> nu presupune o interpretare abuzivă sau neclară. Se subliniază că operatorul economic are dreptul de a efectua teste suplimentare, după propria alegere, în laboratoare care </w:t>
            </w:r>
            <w:r w:rsidRPr="00895E0F">
              <w:rPr>
                <w:rFonts w:ascii="Times New Roman" w:hAnsi="Times New Roman" w:cs="Times New Roman"/>
                <w:sz w:val="20"/>
                <w:szCs w:val="20"/>
              </w:rPr>
              <w:lastRenderedPageBreak/>
              <w:t>respectă standarde recunoscute, precum ISO/IEC 17025 sau Bunele Practici de Laborator (GLP).</w:t>
            </w:r>
            <w:r w:rsidR="00DC2C8E" w:rsidRPr="00895E0F">
              <w:rPr>
                <w:rFonts w:ascii="Times New Roman" w:hAnsi="Times New Roman" w:cs="Times New Roman"/>
                <w:sz w:val="20"/>
                <w:szCs w:val="20"/>
              </w:rPr>
              <w:t xml:space="preserve"> F</w:t>
            </w:r>
            <w:r w:rsidR="00F06BD7" w:rsidRPr="00895E0F">
              <w:rPr>
                <w:rFonts w:ascii="Times New Roman" w:hAnsi="Times New Roman" w:cs="Times New Roman"/>
                <w:sz w:val="20"/>
                <w:szCs w:val="20"/>
              </w:rPr>
              <w:t xml:space="preserve">ormulare oferă flexibilitatea necesară pentru a permite </w:t>
            </w:r>
            <w:r w:rsidR="00450706" w:rsidRPr="00895E0F">
              <w:rPr>
                <w:rFonts w:ascii="Times New Roman" w:hAnsi="Times New Roman" w:cs="Times New Roman"/>
                <w:sz w:val="20"/>
                <w:szCs w:val="20"/>
              </w:rPr>
              <w:t>efectuarea testelor</w:t>
            </w:r>
            <w:r w:rsidR="00F06BD7" w:rsidRPr="00895E0F">
              <w:rPr>
                <w:rFonts w:ascii="Times New Roman" w:hAnsi="Times New Roman" w:cs="Times New Roman"/>
                <w:sz w:val="20"/>
                <w:szCs w:val="20"/>
              </w:rPr>
              <w:t xml:space="preserve"> fără a limita operatorii economici exclusiv la standarde enumerate expres, care pot deveni în timp depășite</w:t>
            </w:r>
            <w:r w:rsidR="00DC2C8E" w:rsidRPr="00895E0F">
              <w:rPr>
                <w:rFonts w:ascii="Times New Roman" w:hAnsi="Times New Roman" w:cs="Times New Roman"/>
                <w:sz w:val="20"/>
                <w:szCs w:val="20"/>
              </w:rPr>
              <w:t>.</w:t>
            </w:r>
          </w:p>
          <w:p w14:paraId="3DD20E9A" w14:textId="389CA503" w:rsidR="00F06BD7" w:rsidRPr="00895E0F" w:rsidRDefault="008745D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Aceleași considerente sunt aplicabile și p</w:t>
            </w:r>
            <w:r w:rsidR="00D43F24" w:rsidRPr="00895E0F">
              <w:rPr>
                <w:rFonts w:ascii="Times New Roman" w:hAnsi="Times New Roman" w:cs="Times New Roman"/>
                <w:sz w:val="20"/>
                <w:szCs w:val="20"/>
              </w:rPr>
              <w:t>ct</w:t>
            </w:r>
            <w:r w:rsidRPr="00895E0F">
              <w:rPr>
                <w:rFonts w:ascii="Times New Roman" w:hAnsi="Times New Roman" w:cs="Times New Roman"/>
                <w:sz w:val="20"/>
                <w:szCs w:val="20"/>
              </w:rPr>
              <w:t>. 129</w:t>
            </w:r>
            <w:r w:rsidR="00577CA4" w:rsidRPr="00895E0F">
              <w:rPr>
                <w:rFonts w:ascii="Times New Roman" w:hAnsi="Times New Roman" w:cs="Times New Roman"/>
                <w:sz w:val="20"/>
                <w:szCs w:val="20"/>
              </w:rPr>
              <w:t xml:space="preserve"> </w:t>
            </w:r>
            <w:r w:rsidR="001F1971" w:rsidRPr="00895E0F">
              <w:rPr>
                <w:rFonts w:ascii="Times New Roman" w:hAnsi="Times New Roman" w:cs="Times New Roman"/>
                <w:sz w:val="20"/>
                <w:szCs w:val="20"/>
              </w:rPr>
              <w:t>(</w:t>
            </w:r>
            <w:r w:rsidR="00577CA4" w:rsidRPr="00895E0F">
              <w:rPr>
                <w:rFonts w:ascii="Times New Roman" w:hAnsi="Times New Roman" w:cs="Times New Roman"/>
                <w:sz w:val="20"/>
                <w:szCs w:val="20"/>
              </w:rPr>
              <w:t>pct. 123</w:t>
            </w:r>
            <w:r w:rsidR="001F1971" w:rsidRPr="00895E0F">
              <w:rPr>
                <w:rFonts w:ascii="Times New Roman" w:hAnsi="Times New Roman" w:cs="Times New Roman"/>
                <w:sz w:val="20"/>
                <w:szCs w:val="20"/>
              </w:rPr>
              <w:t>)</w:t>
            </w:r>
            <w:r w:rsidRPr="00895E0F">
              <w:rPr>
                <w:rFonts w:ascii="Times New Roman" w:hAnsi="Times New Roman" w:cs="Times New Roman"/>
                <w:sz w:val="20"/>
                <w:szCs w:val="20"/>
              </w:rPr>
              <w:t xml:space="preserve"> („în conformitate cu regulile privind transportul mărfurilor periculoase”), unde utilizarea unor noțiuni generale este justificată de necesitatea de a acoperi ansamblul reglementărilor internaționale aplicabile (de exemplu ADR, RID, IMDG, IATA), fără a fi necesară enumerarea exhaustivă a acestora în actul normativ.</w:t>
            </w:r>
          </w:p>
        </w:tc>
      </w:tr>
      <w:tr w:rsidR="00E77C20" w:rsidRPr="00895E0F" w14:paraId="5DF433DE" w14:textId="77777777" w:rsidTr="00593DD9">
        <w:tc>
          <w:tcPr>
            <w:tcW w:w="2787" w:type="dxa"/>
          </w:tcPr>
          <w:p w14:paraId="2DA8E0A4"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42BED24A"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D962B23" w14:textId="2BE09DF2"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Prevederile p. 64 din proiect stabilesc, că producătorii, importatorii și utilizatorii din aval iau toate măsurile rezonabile de care dispun pentru a se pune la curent cu noile informaţii tehnice sau știinţifice care pot afecta clasificarea substanţelor sau a amestecurilor pe care le plasează pe piaţă. În cazul în care un producător, importator sau utilizator din aval ia cunoștinţă de astfel de informaţii pe care le consideră a fi relevante și fiabile, respectivul producător, importator sau utilizator din aval efectuează fără întârziere o nouă evaluare în conformitate cu prezentul capitol. Prevederile respective, de asemenea lasă loc de interpretări diferite și necesită a fi concretizate. Se recomandă reformularea prevederilor respective, similar prevederilor p. 112 din proiect, și anume: Producătorii, importatorii și utilizatorii din aval iau cunoștință cu noile informaţii tehnice sau știinţifice care pot afecta clasificarea substanţelor sau a amestecurilor pe care le plasează pe piaţă. În cazul în care un producător, importator sau utilizator din aval ia cunoștinţă de astfel de informaţii pe care le consideră a fi relevante și fiabile, respectivul producător, importator sau utilizator din aval efectuează fără întârziere, în orice caz, nu mai târziu de 18 luni, o nouă evaluare în conformitate cu prezentul capitol.</w:t>
            </w:r>
          </w:p>
        </w:tc>
        <w:tc>
          <w:tcPr>
            <w:tcW w:w="4809" w:type="dxa"/>
          </w:tcPr>
          <w:p w14:paraId="3CB528AE" w14:textId="77777777" w:rsidR="0067752B" w:rsidRPr="00895E0F" w:rsidRDefault="0067752B"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 parțial.</w:t>
            </w:r>
          </w:p>
          <w:p w14:paraId="0CE682D7" w14:textId="210E26C0" w:rsidR="0067752B" w:rsidRPr="00895E0F" w:rsidRDefault="0067752B" w:rsidP="008D0E20">
            <w:pPr>
              <w:spacing w:beforeLines="20" w:before="48" w:afterLines="20" w:after="48"/>
              <w:ind w:left="57" w:right="57"/>
              <w:jc w:val="both"/>
              <w:rPr>
                <w:rFonts w:ascii="Times New Roman" w:eastAsia="Aptos" w:hAnsi="Times New Roman" w:cs="Times New Roman"/>
                <w:sz w:val="20"/>
                <w:szCs w:val="20"/>
              </w:rPr>
            </w:pPr>
            <w:r w:rsidRPr="00895E0F">
              <w:rPr>
                <w:rFonts w:ascii="Times New Roman" w:eastAsia="Aptos" w:hAnsi="Times New Roman" w:cs="Times New Roman"/>
                <w:sz w:val="20"/>
                <w:szCs w:val="20"/>
              </w:rPr>
              <w:t>Pct. 112</w:t>
            </w:r>
            <w:r w:rsidR="000E617C" w:rsidRPr="00895E0F">
              <w:rPr>
                <w:rFonts w:ascii="Times New Roman" w:eastAsia="Aptos" w:hAnsi="Times New Roman" w:cs="Times New Roman"/>
                <w:sz w:val="20"/>
                <w:szCs w:val="20"/>
              </w:rPr>
              <w:t>(108)</w:t>
            </w:r>
            <w:r w:rsidRPr="00895E0F">
              <w:rPr>
                <w:rFonts w:ascii="Times New Roman" w:eastAsia="Aptos" w:hAnsi="Times New Roman" w:cs="Times New Roman"/>
                <w:sz w:val="20"/>
                <w:szCs w:val="20"/>
              </w:rPr>
              <w:t xml:space="preserve"> prevede: „</w:t>
            </w:r>
            <w:r w:rsidRPr="00895E0F">
              <w:rPr>
                <w:rFonts w:ascii="Times New Roman" w:eastAsia="Aptos" w:hAnsi="Times New Roman" w:cs="Times New Roman"/>
                <w:i/>
                <w:iCs/>
                <w:sz w:val="20"/>
                <w:szCs w:val="20"/>
              </w:rPr>
              <w:t>În cazul în care este necesară o modificare privind clasificarea sau etichetarea unei substanţe sau a unui amestec, de altă natură decât cea menţionată la pct. 1</w:t>
            </w:r>
            <w:r w:rsidR="00E34AE1" w:rsidRPr="00895E0F">
              <w:rPr>
                <w:rFonts w:ascii="Times New Roman" w:eastAsia="Aptos" w:hAnsi="Times New Roman" w:cs="Times New Roman"/>
                <w:i/>
                <w:iCs/>
                <w:sz w:val="20"/>
                <w:szCs w:val="20"/>
              </w:rPr>
              <w:t>07</w:t>
            </w:r>
            <w:r w:rsidRPr="00895E0F">
              <w:rPr>
                <w:rFonts w:ascii="Times New Roman" w:eastAsia="Aptos" w:hAnsi="Times New Roman" w:cs="Times New Roman"/>
                <w:i/>
                <w:iCs/>
                <w:sz w:val="20"/>
                <w:szCs w:val="20"/>
              </w:rPr>
              <w:t xml:space="preserve"> de la prezentul articol, furnizorul substanţei respective sau a amestecului respectiv se asigură că eticheta este actualizată fără întârzieri nejustificate și, în orice caz, </w:t>
            </w:r>
            <w:r w:rsidRPr="00895E0F">
              <w:rPr>
                <w:rFonts w:ascii="Times New Roman" w:eastAsia="Aptos" w:hAnsi="Times New Roman" w:cs="Times New Roman"/>
                <w:b/>
                <w:bCs/>
                <w:i/>
                <w:iCs/>
                <w:sz w:val="20"/>
                <w:szCs w:val="20"/>
              </w:rPr>
              <w:t>nu mai târziu de 18 luni</w:t>
            </w:r>
            <w:r w:rsidRPr="00895E0F">
              <w:rPr>
                <w:rFonts w:ascii="Times New Roman" w:eastAsia="Aptos" w:hAnsi="Times New Roman" w:cs="Times New Roman"/>
                <w:i/>
                <w:iCs/>
                <w:sz w:val="20"/>
                <w:szCs w:val="20"/>
              </w:rPr>
              <w:t xml:space="preserve"> de când rezultatele noii evaluări menţionate la pct.67 sunt obţinute de către furnizorul respectiv sau îi sunt comunicate acestuia.</w:t>
            </w:r>
            <w:r w:rsidRPr="00895E0F">
              <w:rPr>
                <w:rFonts w:ascii="Times New Roman" w:eastAsia="Aptos" w:hAnsi="Times New Roman" w:cs="Times New Roman"/>
                <w:sz w:val="20"/>
                <w:szCs w:val="20"/>
              </w:rPr>
              <w:t>”</w:t>
            </w:r>
          </w:p>
          <w:p w14:paraId="7501B7C7" w14:textId="56A411D5" w:rsidR="00B63D5F" w:rsidRPr="00895E0F" w:rsidRDefault="0067752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eastAsia="Aptos" w:hAnsi="Times New Roman" w:cs="Times New Roman"/>
                <w:sz w:val="20"/>
                <w:szCs w:val="20"/>
              </w:rPr>
              <w:t>Totuși, pct. 6</w:t>
            </w:r>
            <w:r w:rsidR="006A3892" w:rsidRPr="00895E0F">
              <w:rPr>
                <w:rFonts w:ascii="Times New Roman" w:eastAsia="Aptos" w:hAnsi="Times New Roman" w:cs="Times New Roman"/>
                <w:sz w:val="20"/>
                <w:szCs w:val="20"/>
              </w:rPr>
              <w:t>4(65)</w:t>
            </w:r>
            <w:r w:rsidRPr="00895E0F">
              <w:rPr>
                <w:rFonts w:ascii="Times New Roman" w:eastAsia="Aptos" w:hAnsi="Times New Roman" w:cs="Times New Roman"/>
                <w:sz w:val="20"/>
                <w:szCs w:val="20"/>
              </w:rPr>
              <w:t xml:space="preserve"> presupune că producătorul ia toate măsurile să efectueze o reevaluare imediat ce primește informații noi referitoare la proprietățile periculoase ale substanței. Această reevaluare nu poate fi amânată până la expirarea termenului de 18 luni. Pericolele asociate unei substanțe chimice trebuie luate în considerare fără întârziere pentru a asigura protecția sănătății umane și a mediului și pentru a preveni riscurile. Astfel, în scopul ca prevederile pct.64 să nu fie interpretabile se propune, termenul de 20 de zile.</w:t>
            </w:r>
          </w:p>
        </w:tc>
      </w:tr>
      <w:tr w:rsidR="00E77C20" w:rsidRPr="00895E0F" w14:paraId="0646F843" w14:textId="77777777" w:rsidTr="00593DD9">
        <w:tc>
          <w:tcPr>
            <w:tcW w:w="2787" w:type="dxa"/>
          </w:tcPr>
          <w:p w14:paraId="37ACAF61"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6D0E3CB"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6BFCE7E" w14:textId="57B5E7CB"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Prevederile p. 74.3 din proiect stabilesc, că în cazul în care substanţa nu este inclusă nici în partea 2 din anexa nr. 6, nici în Inventarul de clasificare și etichetare al Uniunii Europene deținut de Agenția Europeană pentru Produse Chimice, numărul prevăzut de CAS </w:t>
            </w:r>
            <w:r w:rsidRPr="00895E0F">
              <w:rPr>
                <w:rFonts w:ascii="Times New Roman" w:hAnsi="Times New Roman" w:cs="Times New Roman"/>
                <w:color w:val="000000"/>
                <w:sz w:val="20"/>
                <w:szCs w:val="20"/>
              </w:rPr>
              <w:lastRenderedPageBreak/>
              <w:t>(denumit în continuare „numărul CAS”), împreună cu denumirea stabilită în nomenclatura prevăzută de IUPAC (denumită în continuare „nomenclatura IUPAC”), sau numărul CAS împreună cu altă denumire chimică internațională; sau … mai departe după text. Se recomandă de prevăzut norme de clarificare referitor la CAS și IUPAC.</w:t>
            </w:r>
          </w:p>
        </w:tc>
        <w:tc>
          <w:tcPr>
            <w:tcW w:w="4809" w:type="dxa"/>
          </w:tcPr>
          <w:p w14:paraId="47619968" w14:textId="69D206A8" w:rsidR="00B63D5F" w:rsidRPr="00895E0F" w:rsidRDefault="00015D04"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lastRenderedPageBreak/>
              <w:t>Se acceptă.</w:t>
            </w:r>
            <w:r w:rsidR="005230E8" w:rsidRPr="00895E0F">
              <w:rPr>
                <w:rFonts w:ascii="Times New Roman" w:eastAsia="Aptos" w:hAnsi="Times New Roman" w:cs="Times New Roman"/>
                <w:b/>
                <w:bCs/>
                <w:sz w:val="20"/>
                <w:szCs w:val="20"/>
              </w:rPr>
              <w:t xml:space="preserve"> </w:t>
            </w:r>
            <w:r w:rsidR="005230E8" w:rsidRPr="00895E0F">
              <w:rPr>
                <w:rFonts w:ascii="Times New Roman" w:eastAsia="Aptos" w:hAnsi="Times New Roman" w:cs="Times New Roman"/>
                <w:sz w:val="20"/>
                <w:szCs w:val="20"/>
              </w:rPr>
              <w:t>Proiectul a fost ajustat.</w:t>
            </w:r>
          </w:p>
        </w:tc>
      </w:tr>
      <w:tr w:rsidR="00E77C20" w:rsidRPr="00895E0F" w14:paraId="14964548" w14:textId="77777777" w:rsidTr="00593DD9">
        <w:tc>
          <w:tcPr>
            <w:tcW w:w="2787" w:type="dxa"/>
          </w:tcPr>
          <w:p w14:paraId="6D726728"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58EC6370"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FAFADE7" w14:textId="1D32E98E"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Proiectul prevede, că producătorul, importatorul sau utilizatorul din aval al unei substanțe dintr un amestec poate înainta Agenției de Mediu o cerere pentru utilizarea unei denumiri chimice alternative care se referă la substanța respectivă dintr-un amestec, fie prin intermediul unei denumiri care identifică cele mai importante grupe chimice funcționale, fie prin intermediul unei denumiri alternative, în cazul în care substanța îndeplinește criteriile stabilite în partea 1 din anexa nr. 1 și în cazul în care poate demonstra că divulgarea pe etichetă sau în fișa cu date de securitate a identității chimice a substanței respective pune în pericol natura confidențială a activității sale, în special drepturile sale de proprietate intelectuală (p.81). Orice cerere menționată la pct.81 se formulează în conformitate cu prevederile din Anexa nr.7 și este însoţită de plata unei taxe. Cuantumul taxelor este stabilit de Agentia de Mediu. Pentru IMM-uri se stabilește o taxă redusă (p.82). De asemenea sunt prevăzute norme de solicitare a informației suplimentare din partea Agenției de Mediu (p.83), acceptarea/ne acceptarea cererii, retragerea sau modificarea deciziei (pp. 84, 87). Prevederile respective vor crea un act permisiv și nu se acceptă, deoarece contravin principiului reglementării materiale şi procedurale prin acte legislative a condițiilor şi a procedurilor de reglementare prin autorizare a activității de întreprinzător (lit. d) al art. 5 din Legea nr. 160/2011). Totodată, orice plată de eliberare a actelor permisive trebuie să fie expres prevăzută în Nomenclatorul actelor permisive (alin. (1) al art. 9 din Legea nr. 160/2011). Menționăm, că prevederile articolului 24 din Regulamentul (CE) Nr. 1272/2008 al Parlamentului European și al Consiliului din 16 decembrie 2008 privind clasificarea, etichetarea și ambalarea substanțelor și a amestecurilor1 stabilesc, că cererea se adresează Agenției (Agenția Europeană pentru Produse Chimice, instituită prin Regulamentul (CE) nr. 1907/2006) iar taxele se stabilesc de Comisie. Agenția informează autoritățile competente ale statelor membre cu privire la rezultatul cererii în conformitate cu alineatul (3) sau (4) și le pune </w:t>
            </w:r>
            <w:r w:rsidRPr="00895E0F">
              <w:rPr>
                <w:rFonts w:ascii="Times New Roman" w:hAnsi="Times New Roman" w:cs="Times New Roman"/>
                <w:color w:val="000000"/>
                <w:sz w:val="20"/>
                <w:szCs w:val="20"/>
              </w:rPr>
              <w:lastRenderedPageBreak/>
              <w:t>la dispoziție informațiile prezentate de către producător, importator sau utilizatorul din aval. Astfel, prevederile respective din Regulamentul (CE) Nr. 1272/2008 au aplicabilitate directă și nu necesită a fi transpuse, prin substituirea Agenției Europene pentru Produse Chimice și Comisiei Europene cu Agenția de Mediu. Din cele expuse se recomandă excluderea din proiect a punctelor 81 – 88, p.1.4 din anexa nr. 1 și a anexei nr. 7.</w:t>
            </w:r>
          </w:p>
        </w:tc>
        <w:tc>
          <w:tcPr>
            <w:tcW w:w="4809" w:type="dxa"/>
          </w:tcPr>
          <w:p w14:paraId="0BF49CD2" w14:textId="77777777" w:rsidR="000E71FA" w:rsidRPr="00895E0F" w:rsidRDefault="000E71FA"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lastRenderedPageBreak/>
              <w:t>Se acceptă parțial.</w:t>
            </w:r>
          </w:p>
          <w:p w14:paraId="4230CA6E" w14:textId="0B4BFF50" w:rsidR="000E71FA" w:rsidRPr="00895E0F" w:rsidRDefault="000E71FA" w:rsidP="008D0E20">
            <w:pPr>
              <w:spacing w:beforeLines="20" w:before="48" w:afterLines="20" w:after="48"/>
              <w:ind w:left="57" w:right="57"/>
              <w:jc w:val="both"/>
              <w:rPr>
                <w:rFonts w:ascii="Times New Roman" w:eastAsia="Aptos" w:hAnsi="Times New Roman" w:cs="Times New Roman"/>
                <w:sz w:val="20"/>
                <w:szCs w:val="20"/>
              </w:rPr>
            </w:pPr>
            <w:r w:rsidRPr="00895E0F">
              <w:rPr>
                <w:rFonts w:ascii="Times New Roman" w:eastAsia="Aptos" w:hAnsi="Times New Roman" w:cs="Times New Roman"/>
                <w:sz w:val="20"/>
                <w:szCs w:val="20"/>
              </w:rPr>
              <w:t xml:space="preserve">Proiectul </w:t>
            </w:r>
            <w:r w:rsidR="003C0BCF" w:rsidRPr="00895E0F">
              <w:rPr>
                <w:rFonts w:ascii="Times New Roman" w:eastAsia="Aptos" w:hAnsi="Times New Roman" w:cs="Times New Roman"/>
                <w:sz w:val="20"/>
                <w:szCs w:val="20"/>
              </w:rPr>
              <w:t>a fost</w:t>
            </w:r>
            <w:r w:rsidRPr="00895E0F">
              <w:rPr>
                <w:rFonts w:ascii="Times New Roman" w:eastAsia="Aptos" w:hAnsi="Times New Roman" w:cs="Times New Roman"/>
                <w:sz w:val="20"/>
                <w:szCs w:val="20"/>
              </w:rPr>
              <w:t xml:space="preserve"> ajustat prin prizma art. 9, lit. c) din Legea nr. 277/2018 privind substanțele chimice, care prevede: „c) Agenția Națională constituie punctul de legătură pentru comunicarea și cooperarea cu Agenția Europeană pentru Produse Chimice cu referire la legislația privind substanțele chimice”.</w:t>
            </w:r>
          </w:p>
          <w:p w14:paraId="11AF7E8B" w14:textId="64D2A2E5" w:rsidR="00B63D5F" w:rsidRPr="00895E0F" w:rsidRDefault="000E71FA"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eastAsia="Aptos" w:hAnsi="Times New Roman" w:cs="Times New Roman"/>
                <w:sz w:val="20"/>
                <w:szCs w:val="20"/>
              </w:rPr>
              <w:t>Astfel, decizia de acordare denumirii chimice alternative îi revine Agenției Europeane pentru Produse Chimice.</w:t>
            </w:r>
          </w:p>
        </w:tc>
      </w:tr>
      <w:tr w:rsidR="00E77C20" w:rsidRPr="00895E0F" w14:paraId="26469892" w14:textId="77777777" w:rsidTr="00593DD9">
        <w:tc>
          <w:tcPr>
            <w:tcW w:w="2787" w:type="dxa"/>
          </w:tcPr>
          <w:p w14:paraId="19A06D51"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3A8E6C02"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4D24952" w14:textId="78E103F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Prevederile p. 108 din proiect stabilesc, că Guvernul poate introduce derogări în partea 2 a anexei nr.2 în funcție de modificări adoptate de Uniunea Europeană. Prevederile respective ridică semne de întrebare, deoarece aceeași autoritate își stabilește atribuții pe care le are. Se recomandă reformularea prevederilor respective, similar prevederilor p. 143 din proiect, și anume: Ministerul Mediului actualizează partea 2 a anexei nr.2 și propune Guvernului spre aprobare, în funcție de modificările adoptate de Uniunea Europeană.</w:t>
            </w:r>
          </w:p>
        </w:tc>
        <w:tc>
          <w:tcPr>
            <w:tcW w:w="4809" w:type="dxa"/>
          </w:tcPr>
          <w:p w14:paraId="125371EF" w14:textId="3686E843" w:rsidR="00B63D5F" w:rsidRPr="00895E0F" w:rsidRDefault="00745EE5" w:rsidP="008D0E20">
            <w:pPr>
              <w:spacing w:beforeLines="20" w:before="48" w:afterLines="20" w:after="48"/>
              <w:ind w:left="57" w:right="57"/>
              <w:jc w:val="both"/>
              <w:rPr>
                <w:rFonts w:ascii="Times New Roman" w:hAnsi="Times New Roman" w:cs="Times New Roman"/>
                <w:b/>
                <w:bCs/>
                <w:sz w:val="20"/>
                <w:szCs w:val="20"/>
              </w:rPr>
            </w:pPr>
            <w:r w:rsidRPr="00895E0F">
              <w:rPr>
                <w:rFonts w:ascii="Times New Roman" w:hAnsi="Times New Roman" w:cs="Times New Roman"/>
                <w:b/>
                <w:bCs/>
                <w:sz w:val="20"/>
                <w:szCs w:val="20"/>
              </w:rPr>
              <w:t>Se acceptă.</w:t>
            </w:r>
            <w:r w:rsidR="00AC248D" w:rsidRPr="00895E0F">
              <w:rPr>
                <w:rFonts w:ascii="Times New Roman" w:hAnsi="Times New Roman" w:cs="Times New Roman"/>
                <w:b/>
                <w:bCs/>
                <w:sz w:val="20"/>
                <w:szCs w:val="20"/>
              </w:rPr>
              <w:t xml:space="preserve"> </w:t>
            </w:r>
            <w:r w:rsidRPr="00895E0F">
              <w:rPr>
                <w:rFonts w:ascii="Times New Roman" w:hAnsi="Times New Roman" w:cs="Times New Roman"/>
                <w:sz w:val="20"/>
                <w:szCs w:val="20"/>
              </w:rPr>
              <w:t xml:space="preserve">Proiectul </w:t>
            </w:r>
            <w:r w:rsidR="00AC248D" w:rsidRPr="00895E0F">
              <w:rPr>
                <w:rFonts w:ascii="Times New Roman" w:hAnsi="Times New Roman" w:cs="Times New Roman"/>
                <w:sz w:val="20"/>
                <w:szCs w:val="20"/>
              </w:rPr>
              <w:t>a fost</w:t>
            </w:r>
            <w:r w:rsidRPr="00895E0F">
              <w:rPr>
                <w:rFonts w:ascii="Times New Roman" w:hAnsi="Times New Roman" w:cs="Times New Roman"/>
                <w:sz w:val="20"/>
                <w:szCs w:val="20"/>
              </w:rPr>
              <w:t xml:space="preserve"> ajustat.</w:t>
            </w:r>
          </w:p>
        </w:tc>
      </w:tr>
      <w:tr w:rsidR="00E77C20" w:rsidRPr="00895E0F" w14:paraId="0AC04088" w14:textId="77777777" w:rsidTr="00593DD9">
        <w:tc>
          <w:tcPr>
            <w:tcW w:w="2787" w:type="dxa"/>
          </w:tcPr>
          <w:p w14:paraId="521CD7BB"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378D1213"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9FB4762" w14:textId="195E6E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anexa nr. 1 este menționat Regulamentul privind stabilirea metodelor de testare a substanțelor chimice aprobat de Guvern (p.2.6.4.5.) și se recomand de prevăzut numărul și data adoptării documentului. Sau de prevăzut doar metodele de testare a substanțelor chimice aprobate de Guvern, fără indicarea regulamentului, fapt ce presupune că acestea vor fi adoptate ulterior.</w:t>
            </w:r>
          </w:p>
        </w:tc>
        <w:tc>
          <w:tcPr>
            <w:tcW w:w="4809" w:type="dxa"/>
          </w:tcPr>
          <w:p w14:paraId="77EE4454" w14:textId="4C95D514" w:rsidR="00B63D5F" w:rsidRPr="00895E0F" w:rsidRDefault="00FC2625"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w:t>
            </w:r>
            <w:r w:rsidR="00634ACE" w:rsidRPr="00895E0F">
              <w:rPr>
                <w:rFonts w:ascii="Times New Roman" w:eastAsia="Aptos" w:hAnsi="Times New Roman" w:cs="Times New Roman"/>
                <w:b/>
                <w:bCs/>
                <w:sz w:val="20"/>
                <w:szCs w:val="20"/>
              </w:rPr>
              <w:t xml:space="preserve"> </w:t>
            </w:r>
            <w:r w:rsidRPr="00895E0F">
              <w:rPr>
                <w:rFonts w:ascii="Times New Roman" w:eastAsia="Aptos" w:hAnsi="Times New Roman" w:cs="Times New Roman"/>
                <w:sz w:val="20"/>
                <w:szCs w:val="20"/>
              </w:rPr>
              <w:t xml:space="preserve">Proiectul </w:t>
            </w:r>
            <w:r w:rsidR="00634ACE" w:rsidRPr="00895E0F">
              <w:rPr>
                <w:rFonts w:ascii="Times New Roman" w:eastAsia="Aptos" w:hAnsi="Times New Roman" w:cs="Times New Roman"/>
                <w:sz w:val="20"/>
                <w:szCs w:val="20"/>
              </w:rPr>
              <w:t>a fost</w:t>
            </w:r>
            <w:r w:rsidRPr="00895E0F">
              <w:rPr>
                <w:rFonts w:ascii="Times New Roman" w:eastAsia="Aptos" w:hAnsi="Times New Roman" w:cs="Times New Roman"/>
                <w:sz w:val="20"/>
                <w:szCs w:val="20"/>
              </w:rPr>
              <w:t xml:space="preserve"> ajustat.</w:t>
            </w:r>
          </w:p>
        </w:tc>
      </w:tr>
      <w:tr w:rsidR="00E77C20" w:rsidRPr="00895E0F" w14:paraId="061F764F" w14:textId="77777777" w:rsidTr="00593DD9">
        <w:tc>
          <w:tcPr>
            <w:tcW w:w="2787" w:type="dxa"/>
          </w:tcPr>
          <w:p w14:paraId="4F123B49"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09792C06"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89AA71E" w14:textId="1F352D3C"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anexa nr. 8 se recomandă revizuirea prevederilor de transpunere mecanică a documentului UE. Spre exemplu, transmiterea de date are loc în limba oficială a statului sau statelor membre în care amestecul se introduce pe piață, cu excepția cazului în care statul sau statele membre în cauză dispun altfel (p. 3.3 din partea A). Totodată, la această anexă se recomandă de concretizat prevederile referitor la autorizație (p.1.2, partea C).</w:t>
            </w:r>
          </w:p>
        </w:tc>
        <w:tc>
          <w:tcPr>
            <w:tcW w:w="4809" w:type="dxa"/>
          </w:tcPr>
          <w:p w14:paraId="3009E192" w14:textId="246FEE27" w:rsidR="005248D2" w:rsidRPr="00895E0F" w:rsidRDefault="005248D2"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w:t>
            </w:r>
            <w:r w:rsidR="001762B0" w:rsidRPr="00895E0F">
              <w:rPr>
                <w:rFonts w:ascii="Times New Roman" w:eastAsia="Aptos" w:hAnsi="Times New Roman" w:cs="Times New Roman"/>
                <w:b/>
                <w:bCs/>
                <w:sz w:val="20"/>
                <w:szCs w:val="20"/>
              </w:rPr>
              <w:t xml:space="preserve"> </w:t>
            </w:r>
            <w:r w:rsidRPr="00895E0F">
              <w:rPr>
                <w:rFonts w:ascii="Times New Roman" w:eastAsia="Aptos" w:hAnsi="Times New Roman" w:cs="Times New Roman"/>
                <w:sz w:val="20"/>
                <w:szCs w:val="20"/>
              </w:rPr>
              <w:t xml:space="preserve">Proiectul </w:t>
            </w:r>
            <w:r w:rsidR="001762B0" w:rsidRPr="00895E0F">
              <w:rPr>
                <w:rFonts w:ascii="Times New Roman" w:eastAsia="Aptos" w:hAnsi="Times New Roman" w:cs="Times New Roman"/>
                <w:sz w:val="20"/>
                <w:szCs w:val="20"/>
              </w:rPr>
              <w:t>a fost</w:t>
            </w:r>
            <w:r w:rsidRPr="00895E0F">
              <w:rPr>
                <w:rFonts w:ascii="Times New Roman" w:eastAsia="Aptos" w:hAnsi="Times New Roman" w:cs="Times New Roman"/>
                <w:sz w:val="20"/>
                <w:szCs w:val="20"/>
              </w:rPr>
              <w:t xml:space="preserve"> ajustat.</w:t>
            </w:r>
          </w:p>
        </w:tc>
      </w:tr>
      <w:tr w:rsidR="00E77C20" w:rsidRPr="00895E0F" w14:paraId="1B27B5EF" w14:textId="77777777" w:rsidTr="00593DD9">
        <w:tc>
          <w:tcPr>
            <w:tcW w:w="2787" w:type="dxa"/>
          </w:tcPr>
          <w:p w14:paraId="0EFF60E9"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6358862"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EBE0B36" w14:textId="482D1D0F"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Nota de fundamentare:</w:t>
            </w:r>
          </w:p>
        </w:tc>
        <w:tc>
          <w:tcPr>
            <w:tcW w:w="4809" w:type="dxa"/>
          </w:tcPr>
          <w:p w14:paraId="5BC1214F"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35508E4A" w14:textId="77777777" w:rsidTr="00593DD9">
        <w:tc>
          <w:tcPr>
            <w:tcW w:w="2787" w:type="dxa"/>
          </w:tcPr>
          <w:p w14:paraId="235E677C"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7B4BFCF"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C2F5824" w14:textId="64C5A24D"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sub punctului 2.1 în calitate de temei legal este menționat art. 46, alin. (1), litera b) din Legea nr. 277/2018 privind substanțele chimice. Prevederile respective din Legea nr. 277/2018 sunt expuse la general.</w:t>
            </w:r>
          </w:p>
        </w:tc>
        <w:tc>
          <w:tcPr>
            <w:tcW w:w="4809" w:type="dxa"/>
          </w:tcPr>
          <w:p w14:paraId="43145422" w14:textId="77777777" w:rsidR="001F6675" w:rsidRPr="00895E0F" w:rsidRDefault="001F6675"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ia act.</w:t>
            </w:r>
          </w:p>
          <w:p w14:paraId="25412E6C" w14:textId="77777777" w:rsidR="00B63D5F" w:rsidRPr="00895E0F" w:rsidRDefault="001F6675" w:rsidP="008D0E20">
            <w:pPr>
              <w:spacing w:beforeLines="20" w:before="48" w:afterLines="20" w:after="48"/>
              <w:ind w:left="57" w:right="57"/>
              <w:jc w:val="both"/>
              <w:rPr>
                <w:rFonts w:ascii="Times New Roman" w:eastAsia="Aptos" w:hAnsi="Times New Roman" w:cs="Times New Roman"/>
                <w:sz w:val="20"/>
                <w:szCs w:val="20"/>
              </w:rPr>
            </w:pPr>
            <w:r w:rsidRPr="00895E0F">
              <w:rPr>
                <w:rFonts w:ascii="Times New Roman" w:eastAsia="Aptos" w:hAnsi="Times New Roman" w:cs="Times New Roman"/>
                <w:sz w:val="20"/>
                <w:szCs w:val="20"/>
              </w:rPr>
              <w:t xml:space="preserve">Temeiul legal </w:t>
            </w:r>
            <w:r w:rsidR="00042742" w:rsidRPr="00895E0F">
              <w:rPr>
                <w:rFonts w:ascii="Times New Roman" w:eastAsia="Aptos" w:hAnsi="Times New Roman" w:cs="Times New Roman"/>
                <w:sz w:val="20"/>
                <w:szCs w:val="20"/>
              </w:rPr>
              <w:t xml:space="preserve">menționat în Nota de fundamentare a proiectului </w:t>
            </w:r>
            <w:r w:rsidR="00F35311" w:rsidRPr="00895E0F">
              <w:rPr>
                <w:rFonts w:ascii="Times New Roman" w:eastAsia="Aptos" w:hAnsi="Times New Roman" w:cs="Times New Roman"/>
                <w:sz w:val="20"/>
                <w:szCs w:val="20"/>
              </w:rPr>
              <w:t>ș</w:t>
            </w:r>
            <w:r w:rsidR="00042742" w:rsidRPr="00895E0F">
              <w:rPr>
                <w:rFonts w:ascii="Times New Roman" w:eastAsia="Aptos" w:hAnsi="Times New Roman" w:cs="Times New Roman"/>
                <w:sz w:val="20"/>
                <w:szCs w:val="20"/>
              </w:rPr>
              <w:t>i în PHG</w:t>
            </w:r>
            <w:r w:rsidR="00F35311" w:rsidRPr="00895E0F">
              <w:rPr>
                <w:rFonts w:ascii="Times New Roman" w:eastAsia="Aptos" w:hAnsi="Times New Roman" w:cs="Times New Roman"/>
                <w:sz w:val="20"/>
                <w:szCs w:val="20"/>
              </w:rPr>
              <w:t xml:space="preserve"> este expus conform</w:t>
            </w:r>
            <w:r w:rsidR="002E1B07" w:rsidRPr="00895E0F">
              <w:rPr>
                <w:rFonts w:ascii="Times New Roman" w:eastAsia="Aptos" w:hAnsi="Times New Roman" w:cs="Times New Roman"/>
                <w:sz w:val="20"/>
                <w:szCs w:val="20"/>
              </w:rPr>
              <w:t xml:space="preserve"> expertizei juridice</w:t>
            </w:r>
            <w:r w:rsidR="00BD5CDA" w:rsidRPr="00895E0F">
              <w:rPr>
                <w:rFonts w:ascii="Times New Roman" w:eastAsia="Aptos" w:hAnsi="Times New Roman" w:cs="Times New Roman"/>
                <w:sz w:val="20"/>
                <w:szCs w:val="20"/>
              </w:rPr>
              <w:t xml:space="preserve"> (aviz nr. 04/2-2255 din 02.03.2026)</w:t>
            </w:r>
            <w:r w:rsidR="009F7B60" w:rsidRPr="00895E0F">
              <w:rPr>
                <w:rFonts w:ascii="Times New Roman" w:eastAsia="Aptos" w:hAnsi="Times New Roman" w:cs="Times New Roman"/>
                <w:sz w:val="20"/>
                <w:szCs w:val="20"/>
              </w:rPr>
              <w:t>:</w:t>
            </w:r>
          </w:p>
          <w:p w14:paraId="6F55454D" w14:textId="032F9D31" w:rsidR="009F7B60" w:rsidRPr="00895E0F" w:rsidRDefault="009F7B60"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bCs/>
                <w:sz w:val="20"/>
                <w:szCs w:val="20"/>
              </w:rPr>
              <w:t>„</w:t>
            </w:r>
            <w:r w:rsidRPr="00895E0F">
              <w:rPr>
                <w:rFonts w:ascii="Times New Roman" w:hAnsi="Times New Roman" w:cs="Times New Roman"/>
                <w:color w:val="000000"/>
                <w:sz w:val="20"/>
                <w:szCs w:val="20"/>
              </w:rPr>
              <w:t xml:space="preserve">Astfel, din clauza de adoptare se va exclude referința la „art. 46, alin. (1), litera b) din Legea nr. 277/2018 privind substanțele chimice”, și înlocuirea acesteia cu </w:t>
            </w:r>
            <w:r w:rsidRPr="00895E0F">
              <w:rPr>
                <w:rFonts w:ascii="Times New Roman" w:hAnsi="Times New Roman" w:cs="Times New Roman"/>
                <w:color w:val="000000"/>
                <w:sz w:val="20"/>
                <w:szCs w:val="20"/>
              </w:rPr>
              <w:lastRenderedPageBreak/>
              <w:t>referințe la art. 3 alin. (6) pct. 3) din Legea nr. 277/2018, precum și la art. 2 din Legea nr. 112/2014 pentru ratificarea Acordului de Asociere dintre Republica Moldova, pe de o parte, şi Uniunea Europeană şi Comunitatea Europeană a Energiei Atomice şi statele membre ale acestora, pe de altă parte</w:t>
            </w:r>
            <w:r w:rsidR="00A529C8" w:rsidRPr="00895E0F">
              <w:rPr>
                <w:rFonts w:ascii="Times New Roman" w:hAnsi="Times New Roman" w:cs="Times New Roman"/>
                <w:color w:val="000000"/>
                <w:sz w:val="20"/>
                <w:szCs w:val="20"/>
              </w:rPr>
              <w:t>”</w:t>
            </w:r>
            <w:r w:rsidRPr="00895E0F">
              <w:rPr>
                <w:rFonts w:ascii="Times New Roman" w:hAnsi="Times New Roman" w:cs="Times New Roman"/>
                <w:color w:val="000000"/>
                <w:sz w:val="20"/>
                <w:szCs w:val="20"/>
              </w:rPr>
              <w:t>.</w:t>
            </w:r>
            <w:r w:rsidRPr="00895E0F">
              <w:rPr>
                <w:rFonts w:ascii="Times New Roman" w:hAnsi="Times New Roman" w:cs="Times New Roman"/>
                <w:bCs/>
                <w:sz w:val="20"/>
                <w:szCs w:val="20"/>
              </w:rPr>
              <w:t>”</w:t>
            </w:r>
          </w:p>
        </w:tc>
      </w:tr>
      <w:tr w:rsidR="00E77C20" w:rsidRPr="00895E0F" w14:paraId="607A0641" w14:textId="77777777" w:rsidTr="00593DD9">
        <w:tc>
          <w:tcPr>
            <w:tcW w:w="2787" w:type="dxa"/>
          </w:tcPr>
          <w:p w14:paraId="186C944A"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18819554"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E4A8511" w14:textId="1E5235CA"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sub punctului 2.2 se recomandă inițial de formulat clar și succint problema/problemele care se propun a fi soluționate. Reieșind din conținutul proiectului și Notei de fundamentare, problemele pot fi definite ca: nivel scăzut de protecție a sănătății oamenilor și a mediului; și nivel scăzut de protecție a consumatorilor. Referitor la informația că normele privind clasificarea gradului de pericol chimic și comunicarea acestuia nu sunt aplicate de toți operatorii relevanți din lanțul de aprovizionare, acestea nu constituie problemă, dar cauze a unei probleme. Totodată, la acest sub punct se vor descrie părțile interesate care sunt afectate de problemă și cele care participă la apariția acesteia, numărul de agenți economici care vor fi afectați, altă informație relevantă.</w:t>
            </w:r>
          </w:p>
        </w:tc>
        <w:tc>
          <w:tcPr>
            <w:tcW w:w="4809" w:type="dxa"/>
          </w:tcPr>
          <w:p w14:paraId="4BDFB6F1" w14:textId="1AE49C6D" w:rsidR="00B63D5F" w:rsidRPr="00895E0F" w:rsidRDefault="006C144C"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w:t>
            </w:r>
            <w:r w:rsidR="00634ACE" w:rsidRPr="00895E0F">
              <w:rPr>
                <w:rFonts w:ascii="Times New Roman" w:eastAsia="Aptos" w:hAnsi="Times New Roman" w:cs="Times New Roman"/>
                <w:b/>
                <w:bCs/>
                <w:sz w:val="20"/>
                <w:szCs w:val="20"/>
              </w:rPr>
              <w:t xml:space="preserve"> </w:t>
            </w:r>
            <w:r w:rsidRPr="00895E0F">
              <w:rPr>
                <w:rFonts w:ascii="Times New Roman" w:eastAsia="Aptos" w:hAnsi="Times New Roman" w:cs="Times New Roman"/>
                <w:sz w:val="20"/>
                <w:szCs w:val="20"/>
              </w:rPr>
              <w:t>Nota de fundamentare a fost ajustată.</w:t>
            </w:r>
          </w:p>
        </w:tc>
      </w:tr>
      <w:tr w:rsidR="00E77C20" w:rsidRPr="00895E0F" w14:paraId="403C50E7" w14:textId="77777777" w:rsidTr="00593DD9">
        <w:tc>
          <w:tcPr>
            <w:tcW w:w="2787" w:type="dxa"/>
          </w:tcPr>
          <w:p w14:paraId="66ECB361"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21AA82CE"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568E843" w14:textId="7150F46D"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Informația referitor la obiectivele care vor fi atinse pe termen scurt nu este relevantă și necesită a fi exclusă, deoarece 1 Crearea unui cadru de acte normative consolidat în domeniul gestionării substanțelor chimice, stabilit de Legea nr. 277/2018 privind substanțele chimice; 2. Armonizarea legislației naționale cu cea a Uniunii Europene – în special la prevederile Regulamentului (CE) nr. 1272/2008, pentru a asigura compatibilitatea cu standardele europene; 3. Asigurarea informării populației despre riscurile provenite de la substanțele chimice prin comunicarea, folosind pictograme de pericol, cuvinte de avertizare, fraze de pericol, fraze de precauție sunt instrumente de soluționare a problemelor.</w:t>
            </w:r>
          </w:p>
        </w:tc>
        <w:tc>
          <w:tcPr>
            <w:tcW w:w="4809" w:type="dxa"/>
          </w:tcPr>
          <w:p w14:paraId="44A31A7F" w14:textId="3C96933D" w:rsidR="00B63D5F" w:rsidRPr="00895E0F" w:rsidRDefault="004C65CD"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w:t>
            </w:r>
            <w:r w:rsidR="00634ACE" w:rsidRPr="00895E0F">
              <w:rPr>
                <w:rFonts w:ascii="Times New Roman" w:eastAsia="Aptos" w:hAnsi="Times New Roman" w:cs="Times New Roman"/>
                <w:b/>
                <w:bCs/>
                <w:sz w:val="20"/>
                <w:szCs w:val="20"/>
              </w:rPr>
              <w:t xml:space="preserve"> </w:t>
            </w:r>
            <w:r w:rsidRPr="00895E0F">
              <w:rPr>
                <w:rFonts w:ascii="Times New Roman" w:eastAsia="Aptos" w:hAnsi="Times New Roman" w:cs="Times New Roman"/>
                <w:sz w:val="20"/>
                <w:szCs w:val="20"/>
              </w:rPr>
              <w:t>Nota de fundare a fost ajustată.</w:t>
            </w:r>
          </w:p>
        </w:tc>
      </w:tr>
      <w:tr w:rsidR="00E77C20" w:rsidRPr="00895E0F" w14:paraId="739CB6E5" w14:textId="77777777" w:rsidTr="00593DD9">
        <w:tc>
          <w:tcPr>
            <w:tcW w:w="2787" w:type="dxa"/>
          </w:tcPr>
          <w:p w14:paraId="62E46AE8"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6FE62D01"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C5980B0" w14:textId="1F60D8ED"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La acest compartiment este prevăzut, că controlul respectării cerințelor este exercitat de autoritățile desemnate de mediu și sănătății umane, cum ar fi: Inspectoratul pentru Protecția Mediului și Agenția Națională pentru Sănătate Publică, care verifică corectitudinea clasificării, conformitatea etichetelor și ambalajelor. Abordarea respectivă nu se acceptă, deoarece vor fi stabilite dublări în reglementare. Se recomandă de a prevedea o singură autoritate de control, care va coopta și alte autorități în procesul de control. Informația referitor la principalele prevederi ale proiectului este </w:t>
            </w:r>
            <w:r w:rsidRPr="00895E0F">
              <w:rPr>
                <w:rFonts w:ascii="Times New Roman" w:hAnsi="Times New Roman" w:cs="Times New Roman"/>
                <w:color w:val="000000"/>
                <w:sz w:val="20"/>
                <w:szCs w:val="20"/>
              </w:rPr>
              <w:lastRenderedPageBreak/>
              <w:t>prezentată la general și se recomandă detalierea acesteia. Se vor explică modificările propuse, precum și rezultatele scontate după adoptarea și implementarea actului normativ.</w:t>
            </w:r>
          </w:p>
        </w:tc>
        <w:tc>
          <w:tcPr>
            <w:tcW w:w="4809" w:type="dxa"/>
          </w:tcPr>
          <w:p w14:paraId="40AACD8F" w14:textId="0DCA793A" w:rsidR="00B63D5F" w:rsidRPr="00895E0F" w:rsidRDefault="001B0385"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lastRenderedPageBreak/>
              <w:t>Se acceptă.</w:t>
            </w:r>
            <w:r w:rsidR="002E0CA1" w:rsidRPr="00895E0F">
              <w:rPr>
                <w:rFonts w:ascii="Times New Roman" w:eastAsia="Aptos" w:hAnsi="Times New Roman" w:cs="Times New Roman"/>
                <w:b/>
                <w:bCs/>
                <w:sz w:val="20"/>
                <w:szCs w:val="20"/>
              </w:rPr>
              <w:t xml:space="preserve"> </w:t>
            </w:r>
            <w:r w:rsidRPr="00895E0F">
              <w:rPr>
                <w:rFonts w:ascii="Times New Roman" w:eastAsia="Aptos" w:hAnsi="Times New Roman" w:cs="Times New Roman"/>
                <w:sz w:val="20"/>
                <w:szCs w:val="20"/>
              </w:rPr>
              <w:t>Nota de fundamentare a fost ajustată.</w:t>
            </w:r>
          </w:p>
        </w:tc>
      </w:tr>
      <w:tr w:rsidR="00E77C20" w:rsidRPr="00895E0F" w14:paraId="0E0F5E7D" w14:textId="77777777" w:rsidTr="00593DD9">
        <w:tc>
          <w:tcPr>
            <w:tcW w:w="2787" w:type="dxa"/>
          </w:tcPr>
          <w:p w14:paraId="76B4D693"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1298C05D"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91871A7" w14:textId="3E3F3836"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sub punctul 4.3 este prevăzută informație doar la general că agenții economici vor suporta costuri. Deoarece proiectul prevede stabilirea unor obligații pentru: 1.2.1. producătorii, importatorii și utilizatorii din aval de a clasifica substanțele și amestecurile plasate pe piață; 1.2.2. producătorii unei substanțe sau ai unui amestec de a eticheta și a ambala substanțele și amestecurile plasate pe piață; 1.2.3. producătorii, fabricanții de articole și importatorii de a clasifica substanțele care nu sunt încă plasate pe piață care fac obiectul înregistrării în temeiul Legii nr. 277/2018 privind substanțele chimice, se recomandă de prevăzut costuri cuantificate pentru implementarea reglementării de către aceste categorii de agenți economici.</w:t>
            </w:r>
          </w:p>
        </w:tc>
        <w:tc>
          <w:tcPr>
            <w:tcW w:w="4809" w:type="dxa"/>
          </w:tcPr>
          <w:p w14:paraId="09CCBA2F" w14:textId="07ADE3BF" w:rsidR="00B63D5F" w:rsidRPr="00895E0F" w:rsidRDefault="00BF7B59"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w:t>
            </w:r>
            <w:r w:rsidR="006353C9" w:rsidRPr="00895E0F">
              <w:rPr>
                <w:rFonts w:ascii="Times New Roman" w:eastAsia="Aptos" w:hAnsi="Times New Roman" w:cs="Times New Roman"/>
                <w:b/>
                <w:bCs/>
                <w:sz w:val="20"/>
                <w:szCs w:val="20"/>
              </w:rPr>
              <w:t xml:space="preserve"> </w:t>
            </w:r>
            <w:r w:rsidRPr="00895E0F">
              <w:rPr>
                <w:rFonts w:ascii="Times New Roman" w:eastAsia="Aptos" w:hAnsi="Times New Roman" w:cs="Times New Roman"/>
                <w:sz w:val="20"/>
                <w:szCs w:val="20"/>
              </w:rPr>
              <w:t>Nota de fundamentare a fost ajustată.</w:t>
            </w:r>
          </w:p>
        </w:tc>
      </w:tr>
      <w:tr w:rsidR="00E77C20" w:rsidRPr="00895E0F" w14:paraId="27185267" w14:textId="77777777" w:rsidTr="00593DD9">
        <w:tc>
          <w:tcPr>
            <w:tcW w:w="2787" w:type="dxa"/>
          </w:tcPr>
          <w:p w14:paraId="0838E8C6"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0A469653"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101AFF0" w14:textId="64E9DCDF"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acest compartiment este prezentată informația doar referitor la publicarea anunțului de inițiere a elaborării proiectului și este necesar de prevăzut linkul, prin care poate fi nemijlocit accesat proiectul și Nota de fundamentare. Totodată, se recomandă organizarea consultărilor publice a proiectului și Notei de fundamentare cu reprezentanții mediului de afaceri, fiind expuse rezultatele acestor consultări. Deoarece anexele la proiect conțin informații de specialitate, se recomandă de consultat specialiștii și profesioniștii în domeniu. Menționăm, că informația din Buletinul informativ al Delegației Uniunii Europene în Republica Moldova nu poate fi accesată.</w:t>
            </w:r>
          </w:p>
        </w:tc>
        <w:tc>
          <w:tcPr>
            <w:tcW w:w="4809" w:type="dxa"/>
          </w:tcPr>
          <w:p w14:paraId="521E3378" w14:textId="417862FD" w:rsidR="003D6E44" w:rsidRPr="00895E0F" w:rsidRDefault="003D6E44" w:rsidP="008D0E20">
            <w:pPr>
              <w:spacing w:beforeLines="20" w:before="48" w:afterLines="20" w:after="48"/>
              <w:ind w:left="57" w:right="57"/>
              <w:jc w:val="both"/>
              <w:rPr>
                <w:rFonts w:ascii="Times New Roman" w:eastAsia="Aptos" w:hAnsi="Times New Roman" w:cs="Times New Roman"/>
                <w:b/>
                <w:bCs/>
                <w:sz w:val="20"/>
                <w:szCs w:val="20"/>
              </w:rPr>
            </w:pPr>
            <w:r w:rsidRPr="00895E0F">
              <w:rPr>
                <w:rFonts w:ascii="Times New Roman" w:eastAsia="Aptos" w:hAnsi="Times New Roman" w:cs="Times New Roman"/>
                <w:b/>
                <w:bCs/>
                <w:sz w:val="20"/>
                <w:szCs w:val="20"/>
              </w:rPr>
              <w:t>Se acceptă.</w:t>
            </w:r>
            <w:r w:rsidR="003456F3" w:rsidRPr="00895E0F">
              <w:rPr>
                <w:rFonts w:ascii="Times New Roman" w:eastAsia="Aptos" w:hAnsi="Times New Roman" w:cs="Times New Roman"/>
                <w:b/>
                <w:bCs/>
                <w:sz w:val="20"/>
                <w:szCs w:val="20"/>
              </w:rPr>
              <w:t xml:space="preserve"> </w:t>
            </w:r>
            <w:r w:rsidR="003456F3" w:rsidRPr="00895E0F">
              <w:rPr>
                <w:rFonts w:ascii="Times New Roman" w:eastAsia="Aptos" w:hAnsi="Times New Roman" w:cs="Times New Roman"/>
                <w:sz w:val="20"/>
                <w:szCs w:val="20"/>
              </w:rPr>
              <w:t>Nota de fundamentare a fost ajustată.</w:t>
            </w:r>
          </w:p>
          <w:p w14:paraId="48C77675" w14:textId="4E77E56F" w:rsidR="00B63D5F" w:rsidRPr="00895E0F" w:rsidRDefault="003D6E4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eastAsia="Aptos" w:hAnsi="Times New Roman" w:cs="Times New Roman"/>
                <w:sz w:val="20"/>
                <w:szCs w:val="20"/>
              </w:rPr>
              <w:t xml:space="preserve">Menționăm că, Ministerul Mediului a transmis proiectul de Regulament </w:t>
            </w:r>
            <w:r w:rsidRPr="00895E0F">
              <w:rPr>
                <w:rFonts w:ascii="Times New Roman" w:eastAsia="Aptos" w:hAnsi="Times New Roman" w:cs="Times New Roman"/>
                <w:sz w:val="20"/>
                <w:szCs w:val="20"/>
                <w:shd w:val="clear" w:color="auto" w:fill="FFFFFF"/>
                <w:lang w:eastAsia="ru-RU"/>
              </w:rPr>
              <w:t xml:space="preserve">Grupului de lucru pentru elaborarea documentelor de politici și a cadrului normativ în domeniul gestionării durabile a substanțelor chimice, instituit prin </w:t>
            </w:r>
            <w:r w:rsidRPr="00895E0F">
              <w:rPr>
                <w:rFonts w:ascii="Times New Roman" w:eastAsia="Aptos" w:hAnsi="Times New Roman" w:cs="Times New Roman"/>
                <w:color w:val="000000"/>
                <w:sz w:val="20"/>
                <w:szCs w:val="20"/>
                <w:shd w:val="clear" w:color="auto" w:fill="FFFFFF"/>
                <w:lang w:eastAsia="ru-RU"/>
              </w:rPr>
              <w:t xml:space="preserve">Ordinul Ministerului Mediului nr. 50 din 29 martie 2024. Totodată, pe data de 20.11.2025 </w:t>
            </w:r>
            <w:r w:rsidR="00DF7A89" w:rsidRPr="00895E0F">
              <w:rPr>
                <w:rFonts w:ascii="Times New Roman" w:eastAsia="Aptos" w:hAnsi="Times New Roman" w:cs="Times New Roman"/>
                <w:color w:val="000000"/>
                <w:sz w:val="20"/>
                <w:szCs w:val="20"/>
                <w:shd w:val="clear" w:color="auto" w:fill="FFFFFF"/>
                <w:lang w:eastAsia="ru-RU"/>
              </w:rPr>
              <w:t>a fost organizat</w:t>
            </w:r>
            <w:r w:rsidRPr="00895E0F">
              <w:rPr>
                <w:rFonts w:ascii="Times New Roman" w:eastAsia="Aptos" w:hAnsi="Times New Roman" w:cs="Times New Roman"/>
                <w:color w:val="000000"/>
                <w:sz w:val="20"/>
                <w:szCs w:val="20"/>
                <w:shd w:val="clear" w:color="auto" w:fill="FFFFFF"/>
                <w:lang w:eastAsia="ru-RU"/>
              </w:rPr>
              <w:t xml:space="preserve">  evenimentul, dedicat consultărilor publice a proiectului cu mediul de afaceri.</w:t>
            </w:r>
            <w:r w:rsidR="00DF7A89" w:rsidRPr="00895E0F">
              <w:rPr>
                <w:rFonts w:ascii="Times New Roman" w:eastAsia="Aptos" w:hAnsi="Times New Roman" w:cs="Times New Roman"/>
                <w:color w:val="000000"/>
                <w:sz w:val="20"/>
                <w:szCs w:val="20"/>
                <w:shd w:val="clear" w:color="auto" w:fill="FFFFFF"/>
                <w:lang w:eastAsia="ru-RU"/>
              </w:rPr>
              <w:t xml:space="preserve"> </w:t>
            </w:r>
            <w:r w:rsidRPr="00895E0F">
              <w:rPr>
                <w:rFonts w:ascii="Times New Roman" w:eastAsia="Aptos" w:hAnsi="Times New Roman" w:cs="Times New Roman"/>
                <w:sz w:val="20"/>
                <w:szCs w:val="20"/>
              </w:rPr>
              <w:t>Link-urile la Buletinul informativ al Delegației Uniunii Europene în Republica Moldova au fost ajustate.</w:t>
            </w:r>
          </w:p>
        </w:tc>
      </w:tr>
      <w:tr w:rsidR="00E77C20" w:rsidRPr="00895E0F" w14:paraId="31089B31" w14:textId="77777777" w:rsidTr="00593DD9">
        <w:trPr>
          <w:trHeight w:val="1251"/>
        </w:trPr>
        <w:tc>
          <w:tcPr>
            <w:tcW w:w="2787" w:type="dxa"/>
            <w:vMerge w:val="restart"/>
          </w:tcPr>
          <w:p w14:paraId="65C6D48A" w14:textId="77777777" w:rsidR="00FA5653" w:rsidRPr="00895E0F" w:rsidRDefault="00FA5653" w:rsidP="008D0E20">
            <w:pPr>
              <w:spacing w:beforeLines="20" w:before="48" w:afterLines="20" w:after="48"/>
              <w:ind w:left="57" w:right="57"/>
              <w:contextualSpacing/>
              <w:jc w:val="center"/>
              <w:rPr>
                <w:rFonts w:ascii="Times New Roman" w:hAnsi="Times New Roman" w:cs="Times New Roman"/>
                <w:b/>
                <w:bCs/>
                <w:sz w:val="20"/>
                <w:szCs w:val="20"/>
              </w:rPr>
            </w:pPr>
            <w:r w:rsidRPr="00895E0F">
              <w:rPr>
                <w:rFonts w:ascii="Times New Roman" w:hAnsi="Times New Roman" w:cs="Times New Roman"/>
                <w:b/>
                <w:bCs/>
                <w:sz w:val="20"/>
                <w:szCs w:val="20"/>
              </w:rPr>
              <w:t>Agenția de Mediu</w:t>
            </w:r>
          </w:p>
          <w:p w14:paraId="14735D0D" w14:textId="768843B1" w:rsidR="00FA5653" w:rsidRPr="00895E0F" w:rsidRDefault="00FA5653"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sz w:val="20"/>
                <w:szCs w:val="20"/>
              </w:rPr>
              <w:t>Aviz nr. 08/2176/2025 din 12.12.2025</w:t>
            </w:r>
          </w:p>
        </w:tc>
        <w:tc>
          <w:tcPr>
            <w:tcW w:w="737" w:type="dxa"/>
            <w:vMerge w:val="restart"/>
          </w:tcPr>
          <w:p w14:paraId="28C57F4F" w14:textId="77777777" w:rsidR="00FA5653" w:rsidRPr="00895E0F" w:rsidRDefault="00FA565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4BB8A0F" w14:textId="77777777" w:rsidR="001A2560" w:rsidRPr="00895E0F" w:rsidRDefault="00FA5653"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 La Capitolul I, completarea Pct. 1 cu subpct. 1.3 după cum urmează:</w:t>
            </w:r>
          </w:p>
          <w:p w14:paraId="3BB1CD65" w14:textId="54022315" w:rsidR="00FA5653" w:rsidRPr="00895E0F" w:rsidRDefault="00FA5653"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xml:space="preserve">1.3 aplicarea tuturor nanoformelor unei substanțe, și clasificarea separată a fiecărei nanoforme atunci când proprietățile lor fizico-chimice, toxicologice sau ecotoxicologice diferă semnificativ de cele ale formei de bază. </w:t>
            </w:r>
          </w:p>
        </w:tc>
        <w:tc>
          <w:tcPr>
            <w:tcW w:w="4809" w:type="dxa"/>
          </w:tcPr>
          <w:p w14:paraId="5843F33E" w14:textId="77777777" w:rsidR="00FA5653" w:rsidRPr="00895E0F" w:rsidRDefault="004740D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2F217169" w14:textId="256CD407" w:rsidR="00EF3958" w:rsidRPr="00895E0F" w:rsidRDefault="00EF395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Propunerea de </w:t>
            </w:r>
            <w:r w:rsidR="009F3AD8" w:rsidRPr="00895E0F">
              <w:rPr>
                <w:rFonts w:ascii="Times New Roman" w:hAnsi="Times New Roman" w:cs="Times New Roman"/>
                <w:bCs/>
                <w:sz w:val="20"/>
                <w:szCs w:val="20"/>
              </w:rPr>
              <w:t>completare pct. 1 nu este fundamentata juridic. Excede prevederile Regulamentului (CE) nr. 1272/2008.</w:t>
            </w:r>
          </w:p>
        </w:tc>
      </w:tr>
      <w:tr w:rsidR="00E77C20" w:rsidRPr="00895E0F" w14:paraId="5D907596" w14:textId="77777777" w:rsidTr="00593DD9">
        <w:trPr>
          <w:trHeight w:val="1698"/>
        </w:trPr>
        <w:tc>
          <w:tcPr>
            <w:tcW w:w="2787" w:type="dxa"/>
            <w:vMerge/>
          </w:tcPr>
          <w:p w14:paraId="450814DA" w14:textId="77777777" w:rsidR="00FA5653" w:rsidRPr="00895E0F" w:rsidRDefault="00FA5653" w:rsidP="008D0E20">
            <w:pPr>
              <w:spacing w:beforeLines="20" w:before="48" w:afterLines="20" w:after="48"/>
              <w:ind w:left="57" w:right="57"/>
              <w:contextualSpacing/>
              <w:jc w:val="center"/>
              <w:rPr>
                <w:rFonts w:ascii="Times New Roman" w:hAnsi="Times New Roman" w:cs="Times New Roman"/>
                <w:b/>
                <w:bCs/>
                <w:sz w:val="20"/>
                <w:szCs w:val="20"/>
              </w:rPr>
            </w:pPr>
          </w:p>
        </w:tc>
        <w:tc>
          <w:tcPr>
            <w:tcW w:w="737" w:type="dxa"/>
            <w:vMerge/>
          </w:tcPr>
          <w:p w14:paraId="6214B913" w14:textId="77777777" w:rsidR="00FA5653" w:rsidRPr="00895E0F" w:rsidRDefault="00FA565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00CEB7D" w14:textId="7108BB56" w:rsidR="00FA5653" w:rsidRPr="00895E0F" w:rsidRDefault="00CB77B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2. La Capitolul II, Secțiunea 1, Subsecțiunea 1, completarea Pct. 20 cu subpct. 20.6 după cum urmează: 20.6 date privind substanțe de compoziție necunoscută, variabilă, produse de reacții complexe sau materiale biologice (UVCB), clasificarea cărora se efectuează conform metodologiei stabilite în anexele prezentului regulament ținând cont de variabilitatea compoziției și de efectele cumulative ale constituentelor necunoscute sau parțial caracterizate.</w:t>
            </w:r>
          </w:p>
        </w:tc>
        <w:tc>
          <w:tcPr>
            <w:tcW w:w="4809" w:type="dxa"/>
          </w:tcPr>
          <w:p w14:paraId="752AAA6B" w14:textId="77777777" w:rsidR="00FA5653" w:rsidRPr="00895E0F" w:rsidRDefault="004740D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1AB2EF3B" w14:textId="53A9AD8F" w:rsidR="00221B02" w:rsidRPr="00895E0F" w:rsidRDefault="000C0776"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Propunerea de completare nu este argumentată. Mai mult, pct. 20 prevede că producătorii, importatorii și utilizatorii din aval trebuie să identifice informațiile necesare pentru a stabili dacă substanța prezintă un pericol fizic, pentru sănătate sau pentru mediu, în vederea clasificării acesteia în conformitate cu anexa nr. 1.</w:t>
            </w:r>
          </w:p>
        </w:tc>
      </w:tr>
      <w:tr w:rsidR="00E77C20" w:rsidRPr="00895E0F" w14:paraId="5C929825" w14:textId="77777777" w:rsidTr="00593DD9">
        <w:trPr>
          <w:trHeight w:val="2497"/>
        </w:trPr>
        <w:tc>
          <w:tcPr>
            <w:tcW w:w="2787" w:type="dxa"/>
            <w:vMerge/>
          </w:tcPr>
          <w:p w14:paraId="09FBDC74" w14:textId="77777777" w:rsidR="00FA5653" w:rsidRPr="00895E0F" w:rsidRDefault="00FA5653" w:rsidP="008D0E20">
            <w:pPr>
              <w:spacing w:beforeLines="20" w:before="48" w:afterLines="20" w:after="48"/>
              <w:ind w:left="57" w:right="57"/>
              <w:contextualSpacing/>
              <w:jc w:val="center"/>
              <w:rPr>
                <w:rFonts w:ascii="Times New Roman" w:hAnsi="Times New Roman" w:cs="Times New Roman"/>
                <w:b/>
                <w:bCs/>
                <w:sz w:val="20"/>
                <w:szCs w:val="20"/>
              </w:rPr>
            </w:pPr>
          </w:p>
        </w:tc>
        <w:tc>
          <w:tcPr>
            <w:tcW w:w="737" w:type="dxa"/>
            <w:vMerge/>
          </w:tcPr>
          <w:p w14:paraId="1E450344" w14:textId="77777777" w:rsidR="00FA5653" w:rsidRPr="00895E0F" w:rsidRDefault="00FA565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ECF4BEF" w14:textId="77777777" w:rsidR="00E461FD" w:rsidRPr="00895E0F" w:rsidRDefault="00E461FD"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 La Subsecțiunea a 4-a, completarea Pct. 61 cu subpct. 61.3, 61.4 și 61.5 după cum urmează:</w:t>
            </w:r>
          </w:p>
          <w:p w14:paraId="0565F527" w14:textId="77777777" w:rsidR="00E461FD" w:rsidRPr="00895E0F" w:rsidRDefault="00E461FD"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61.3 o substanță este considerată persistentă, mobilă și toxică (PMT) atunci când îndeplinește concomitent criteriile de persistență, mobilitate și toxicitate, conform reglementărilor în vigoare;</w:t>
            </w:r>
          </w:p>
          <w:p w14:paraId="5511FD71" w14:textId="77777777" w:rsidR="00E461FD" w:rsidRPr="00895E0F" w:rsidRDefault="00E461FD"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61.4 furnizorii se obligă să evalueze caracterul PMT al substanțelor și amestecurilor pe baza datelor experimentale sau modelelor acceptate;</w:t>
            </w:r>
          </w:p>
          <w:p w14:paraId="589B1939" w14:textId="00443E2D" w:rsidR="00FA5653" w:rsidRPr="00895E0F" w:rsidRDefault="00E461FD"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61.5 substanțele clasificate ca PMT se notifică în termen de 6 luni de la identificarea în Registrul european de clasificare.</w:t>
            </w:r>
          </w:p>
        </w:tc>
        <w:tc>
          <w:tcPr>
            <w:tcW w:w="4809" w:type="dxa"/>
          </w:tcPr>
          <w:p w14:paraId="0255BFAA" w14:textId="03757696" w:rsidR="007E543C" w:rsidRPr="00895E0F" w:rsidRDefault="004740D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w:t>
            </w:r>
            <w:r w:rsidR="000356EC" w:rsidRPr="00895E0F">
              <w:rPr>
                <w:rFonts w:ascii="Times New Roman" w:hAnsi="Times New Roman" w:cs="Times New Roman"/>
                <w:b/>
                <w:sz w:val="20"/>
                <w:szCs w:val="20"/>
              </w:rPr>
              <w:t xml:space="preserve"> </w:t>
            </w:r>
            <w:r w:rsidRPr="00895E0F">
              <w:rPr>
                <w:rFonts w:ascii="Times New Roman" w:hAnsi="Times New Roman" w:cs="Times New Roman"/>
                <w:b/>
                <w:sz w:val="20"/>
                <w:szCs w:val="20"/>
              </w:rPr>
              <w:t>se acceptă.</w:t>
            </w:r>
          </w:p>
          <w:p w14:paraId="51239186" w14:textId="66E5743E" w:rsidR="007E543C" w:rsidRPr="00895E0F" w:rsidRDefault="007E543C"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Propunerea de completare nu este argumentată și este irelevantă. Pct</w:t>
            </w:r>
            <w:r w:rsidR="00CE59AD" w:rsidRPr="00895E0F">
              <w:rPr>
                <w:rFonts w:ascii="Times New Roman" w:hAnsi="Times New Roman" w:cs="Times New Roman"/>
                <w:bCs/>
                <w:sz w:val="20"/>
                <w:szCs w:val="20"/>
              </w:rPr>
              <w:t>.</w:t>
            </w:r>
            <w:r w:rsidRPr="00895E0F">
              <w:rPr>
                <w:rFonts w:ascii="Times New Roman" w:hAnsi="Times New Roman" w:cs="Times New Roman"/>
                <w:bCs/>
                <w:sz w:val="20"/>
                <w:szCs w:val="20"/>
              </w:rPr>
              <w:t xml:space="preserve"> 61 stabilește că urmare efectuării evaluării substanței sau amestecului prin prizma clasificarii acesteia producătorii, importatorii și utilizatorii urmează să stabileasca </w:t>
            </w:r>
            <w:r w:rsidR="00D040D0" w:rsidRPr="00895E0F">
              <w:rPr>
                <w:rFonts w:ascii="Times New Roman" w:hAnsi="Times New Roman" w:cs="Times New Roman"/>
                <w:bCs/>
                <w:sz w:val="20"/>
                <w:szCs w:val="20"/>
              </w:rPr>
              <w:t>categoria de pericol</w:t>
            </w:r>
            <w:r w:rsidR="00262056" w:rsidRPr="00895E0F">
              <w:rPr>
                <w:rFonts w:ascii="Times New Roman" w:hAnsi="Times New Roman" w:cs="Times New Roman"/>
                <w:bCs/>
                <w:sz w:val="20"/>
                <w:szCs w:val="20"/>
              </w:rPr>
              <w:t xml:space="preserve"> pentru fiecare </w:t>
            </w:r>
            <w:r w:rsidRPr="00895E0F">
              <w:rPr>
                <w:rFonts w:ascii="Times New Roman" w:hAnsi="Times New Roman" w:cs="Times New Roman"/>
                <w:bCs/>
                <w:sz w:val="20"/>
                <w:szCs w:val="20"/>
              </w:rPr>
              <w:t>clasa de pericol și fraze de peric</w:t>
            </w:r>
            <w:r w:rsidR="00262056" w:rsidRPr="00895E0F">
              <w:rPr>
                <w:rFonts w:ascii="Times New Roman" w:hAnsi="Times New Roman" w:cs="Times New Roman"/>
                <w:bCs/>
                <w:sz w:val="20"/>
                <w:szCs w:val="20"/>
              </w:rPr>
              <w:t>ol</w:t>
            </w:r>
            <w:r w:rsidRPr="00895E0F">
              <w:rPr>
                <w:rFonts w:ascii="Times New Roman" w:hAnsi="Times New Roman" w:cs="Times New Roman"/>
                <w:bCs/>
                <w:sz w:val="20"/>
                <w:szCs w:val="20"/>
              </w:rPr>
              <w:t xml:space="preserve"> corespunz</w:t>
            </w:r>
            <w:r w:rsidR="000A0818" w:rsidRPr="00895E0F">
              <w:rPr>
                <w:rFonts w:ascii="Times New Roman" w:hAnsi="Times New Roman" w:cs="Times New Roman"/>
                <w:bCs/>
                <w:sz w:val="20"/>
                <w:szCs w:val="20"/>
              </w:rPr>
              <w:t>ătoare</w:t>
            </w:r>
            <w:r w:rsidRPr="00895E0F">
              <w:rPr>
                <w:rFonts w:ascii="Times New Roman" w:hAnsi="Times New Roman" w:cs="Times New Roman"/>
                <w:bCs/>
                <w:sz w:val="20"/>
                <w:szCs w:val="20"/>
              </w:rPr>
              <w:t xml:space="preserve"> categoriei de pericol</w:t>
            </w:r>
            <w:r w:rsidR="00262056" w:rsidRPr="00895E0F">
              <w:rPr>
                <w:rFonts w:ascii="Times New Roman" w:hAnsi="Times New Roman" w:cs="Times New Roman"/>
                <w:bCs/>
                <w:sz w:val="20"/>
                <w:szCs w:val="20"/>
              </w:rPr>
              <w:t xml:space="preserve"> (acestea sunt componetentele clasific</w:t>
            </w:r>
            <w:r w:rsidR="00CE59AD" w:rsidRPr="00895E0F">
              <w:rPr>
                <w:rFonts w:ascii="Times New Roman" w:hAnsi="Times New Roman" w:cs="Times New Roman"/>
                <w:bCs/>
                <w:sz w:val="20"/>
                <w:szCs w:val="20"/>
              </w:rPr>
              <w:t>ării</w:t>
            </w:r>
            <w:r w:rsidR="00262056" w:rsidRPr="00895E0F">
              <w:rPr>
                <w:rFonts w:ascii="Times New Roman" w:hAnsi="Times New Roman" w:cs="Times New Roman"/>
                <w:bCs/>
                <w:sz w:val="20"/>
                <w:szCs w:val="20"/>
              </w:rPr>
              <w:t>)</w:t>
            </w:r>
            <w:r w:rsidR="000A0818" w:rsidRPr="00895E0F">
              <w:rPr>
                <w:rFonts w:ascii="Times New Roman" w:hAnsi="Times New Roman" w:cs="Times New Roman"/>
                <w:bCs/>
                <w:sz w:val="20"/>
                <w:szCs w:val="20"/>
              </w:rPr>
              <w:t>.</w:t>
            </w:r>
          </w:p>
        </w:tc>
      </w:tr>
      <w:tr w:rsidR="00E77C20" w:rsidRPr="00895E0F" w14:paraId="7AB7E3D6" w14:textId="77777777" w:rsidTr="00593DD9">
        <w:trPr>
          <w:trHeight w:val="322"/>
        </w:trPr>
        <w:tc>
          <w:tcPr>
            <w:tcW w:w="2787" w:type="dxa"/>
            <w:vMerge/>
          </w:tcPr>
          <w:p w14:paraId="7EE3B4CE" w14:textId="77777777" w:rsidR="00FA5653" w:rsidRPr="00895E0F" w:rsidRDefault="00FA5653" w:rsidP="008D0E20">
            <w:pPr>
              <w:spacing w:beforeLines="20" w:before="48" w:afterLines="20" w:after="48"/>
              <w:ind w:left="57" w:right="57"/>
              <w:contextualSpacing/>
              <w:jc w:val="center"/>
              <w:rPr>
                <w:rFonts w:ascii="Times New Roman" w:hAnsi="Times New Roman" w:cs="Times New Roman"/>
                <w:b/>
                <w:bCs/>
                <w:sz w:val="20"/>
                <w:szCs w:val="20"/>
              </w:rPr>
            </w:pPr>
          </w:p>
        </w:tc>
        <w:tc>
          <w:tcPr>
            <w:tcW w:w="737" w:type="dxa"/>
            <w:vMerge/>
          </w:tcPr>
          <w:p w14:paraId="009C3C39" w14:textId="77777777" w:rsidR="00FA5653" w:rsidRPr="00895E0F" w:rsidRDefault="00FA565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27F5F79" w14:textId="77777777" w:rsidR="00F818D0" w:rsidRPr="00895E0F" w:rsidRDefault="00F818D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4. La Secțiunea 1 ”Conținutul etichetei ”, Subsecțiunea 1 ”Reguli generale”, completarea Pct. 71 cu subpct. 71.9; 71.9.1; 71.9.2; 71.9.3 și 71.10 după cum urmează:</w:t>
            </w:r>
          </w:p>
          <w:p w14:paraId="226C1D51" w14:textId="77777777" w:rsidR="00E461FD" w:rsidRPr="00895E0F" w:rsidRDefault="00F818D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71.9 Eticheta va include un cod digital QR prin intermediul căruia se va accesa direct:</w:t>
            </w:r>
          </w:p>
          <w:p w14:paraId="1A9E6432" w14:textId="77777777" w:rsidR="00E461FD" w:rsidRPr="00895E0F" w:rsidRDefault="00F818D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71.9.1 fișa cu date de securitate actualizată; 71.9.2 măsurile de prim ajutor;</w:t>
            </w:r>
          </w:p>
          <w:p w14:paraId="662EE146" w14:textId="77777777" w:rsidR="00E461FD" w:rsidRPr="00895E0F" w:rsidRDefault="00F818D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71.9.3 date privind manipularea și depozitarea;</w:t>
            </w:r>
          </w:p>
          <w:p w14:paraId="04BF1414" w14:textId="620EA077" w:rsidR="00FA5653" w:rsidRPr="00895E0F" w:rsidRDefault="00F818D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71.10 Informațiile accesate digital se actualizează simultan cu versiunea fizică a etichetei.</w:t>
            </w:r>
          </w:p>
        </w:tc>
        <w:tc>
          <w:tcPr>
            <w:tcW w:w="4809" w:type="dxa"/>
          </w:tcPr>
          <w:p w14:paraId="4B95B6A5" w14:textId="31616EC7" w:rsidR="00783A7B" w:rsidRPr="00895E0F" w:rsidRDefault="00783A7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3171EDAD" w14:textId="0F51AE3B" w:rsidR="004740D6" w:rsidRPr="00895E0F" w:rsidRDefault="00783A7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Prevederile privind etichetarea digitală sunt prevăzute în Secțiunea 3, subsecțiunea 1.</w:t>
            </w:r>
          </w:p>
        </w:tc>
      </w:tr>
      <w:tr w:rsidR="00E77C20" w:rsidRPr="00895E0F" w14:paraId="37CED1D4" w14:textId="77777777" w:rsidTr="00593DD9">
        <w:trPr>
          <w:trHeight w:val="395"/>
        </w:trPr>
        <w:tc>
          <w:tcPr>
            <w:tcW w:w="2787" w:type="dxa"/>
            <w:vMerge/>
          </w:tcPr>
          <w:p w14:paraId="7BAC8F6C" w14:textId="77777777" w:rsidR="00FA5653" w:rsidRPr="00895E0F" w:rsidRDefault="00FA5653" w:rsidP="008D0E20">
            <w:pPr>
              <w:spacing w:beforeLines="20" w:before="48" w:afterLines="20" w:after="48"/>
              <w:ind w:left="57" w:right="57"/>
              <w:contextualSpacing/>
              <w:jc w:val="center"/>
              <w:rPr>
                <w:rFonts w:ascii="Times New Roman" w:hAnsi="Times New Roman" w:cs="Times New Roman"/>
                <w:b/>
                <w:bCs/>
                <w:sz w:val="20"/>
                <w:szCs w:val="20"/>
              </w:rPr>
            </w:pPr>
          </w:p>
        </w:tc>
        <w:tc>
          <w:tcPr>
            <w:tcW w:w="737" w:type="dxa"/>
            <w:vMerge/>
          </w:tcPr>
          <w:p w14:paraId="26072270" w14:textId="77777777" w:rsidR="00FA5653" w:rsidRPr="00895E0F" w:rsidRDefault="00FA565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C23783A" w14:textId="77777777" w:rsidR="00E461FD" w:rsidRPr="00895E0F" w:rsidRDefault="00D4763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5. La Secțiunea a 2-a ”Controlul respectării legislaţiei și raportarea”, completarea secțiunii menționate supra cu Pct. 162 după cum urmează:</w:t>
            </w:r>
          </w:p>
          <w:p w14:paraId="7AC0F46E" w14:textId="24B9EF71" w:rsidR="00FA5653" w:rsidRPr="00895E0F" w:rsidRDefault="00D4763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xml:space="preserve">162 Agenția Națională pentru Sănătate Publică stabilește un Sistem de Avertizare Timpurie (SAT) care colectează, analizează și semnalează automat incidentele legate de substanțe clasificate conform prezentului regulament. Urmare celor expuse, Agenția de </w:t>
            </w:r>
            <w:r w:rsidRPr="00895E0F">
              <w:rPr>
                <w:rFonts w:ascii="Times New Roman" w:hAnsi="Times New Roman" w:cs="Times New Roman"/>
                <w:sz w:val="20"/>
                <w:szCs w:val="20"/>
              </w:rPr>
              <w:lastRenderedPageBreak/>
              <w:t>Mediu consideră necesar examinarea suplimentară a propunerilor sus menționate.</w:t>
            </w:r>
          </w:p>
        </w:tc>
        <w:tc>
          <w:tcPr>
            <w:tcW w:w="4809" w:type="dxa"/>
          </w:tcPr>
          <w:p w14:paraId="1DDB8428" w14:textId="77777777" w:rsidR="008C05CC" w:rsidRPr="00895E0F" w:rsidRDefault="008C05CC"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Nu se acceptă.</w:t>
            </w:r>
          </w:p>
          <w:p w14:paraId="576E26AE" w14:textId="7F108091" w:rsidR="00FA5653" w:rsidRPr="00895E0F" w:rsidRDefault="008C05CC"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Sistemul de Avertizare Timpurie (SAT) nu rezultă din </w:t>
            </w:r>
            <w:r w:rsidR="00B25D05" w:rsidRPr="00895E0F">
              <w:rPr>
                <w:rFonts w:ascii="Times New Roman" w:hAnsi="Times New Roman" w:cs="Times New Roman"/>
                <w:bCs/>
                <w:sz w:val="20"/>
                <w:szCs w:val="20"/>
              </w:rPr>
              <w:t>R</w:t>
            </w:r>
            <w:r w:rsidRPr="00895E0F">
              <w:rPr>
                <w:rFonts w:ascii="Times New Roman" w:hAnsi="Times New Roman" w:cs="Times New Roman"/>
                <w:bCs/>
                <w:sz w:val="20"/>
                <w:szCs w:val="20"/>
              </w:rPr>
              <w:t>egulamentul</w:t>
            </w:r>
            <w:r w:rsidR="00B25D05" w:rsidRPr="00895E0F">
              <w:rPr>
                <w:rFonts w:ascii="Times New Roman" w:hAnsi="Times New Roman" w:cs="Times New Roman"/>
                <w:bCs/>
                <w:sz w:val="20"/>
                <w:szCs w:val="20"/>
              </w:rPr>
              <w:t xml:space="preserve"> (CE) nr. 1272/2008</w:t>
            </w:r>
            <w:r w:rsidRPr="00895E0F">
              <w:rPr>
                <w:rFonts w:ascii="Times New Roman" w:hAnsi="Times New Roman" w:cs="Times New Roman"/>
                <w:bCs/>
                <w:sz w:val="20"/>
                <w:szCs w:val="20"/>
              </w:rPr>
              <w:t xml:space="preserve"> privind clasificarea și etichetarea substanțelor chimice (CLP). Prin urmare, propunerea depășește obiectul proiectului de hotărâre, mai mult ca atât lipsește temeiul juridic clar de unde derivă această sugestie.</w:t>
            </w:r>
          </w:p>
        </w:tc>
      </w:tr>
      <w:tr w:rsidR="00E77C20" w:rsidRPr="00895E0F" w14:paraId="5C64A6E4" w14:textId="77777777" w:rsidTr="00593DD9">
        <w:trPr>
          <w:trHeight w:val="1111"/>
        </w:trPr>
        <w:tc>
          <w:tcPr>
            <w:tcW w:w="2787" w:type="dxa"/>
            <w:vMerge w:val="restart"/>
          </w:tcPr>
          <w:p w14:paraId="053EFE4B" w14:textId="77777777" w:rsidR="005F2B80" w:rsidRPr="00895E0F" w:rsidRDefault="005F2B80" w:rsidP="008D0E20">
            <w:pPr>
              <w:spacing w:beforeLines="20" w:before="48" w:afterLines="20" w:after="48"/>
              <w:ind w:left="57" w:right="57"/>
              <w:contextualSpacing/>
              <w:jc w:val="center"/>
              <w:rPr>
                <w:rFonts w:ascii="Times New Roman" w:hAnsi="Times New Roman" w:cs="Times New Roman"/>
                <w:b/>
                <w:bCs/>
                <w:sz w:val="20"/>
                <w:szCs w:val="20"/>
              </w:rPr>
            </w:pPr>
            <w:r w:rsidRPr="00895E0F">
              <w:rPr>
                <w:rFonts w:ascii="Times New Roman" w:hAnsi="Times New Roman" w:cs="Times New Roman"/>
                <w:b/>
                <w:bCs/>
                <w:sz w:val="20"/>
                <w:szCs w:val="20"/>
              </w:rPr>
              <w:t>Inspectoratul pentru Protecția Mediului</w:t>
            </w:r>
          </w:p>
          <w:p w14:paraId="335B7C0C" w14:textId="49D06FFF" w:rsidR="005F2B80" w:rsidRPr="00895E0F" w:rsidRDefault="005F2B8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sz w:val="20"/>
                <w:szCs w:val="20"/>
              </w:rPr>
              <w:t>Aviz nr. 1979 din 11.12.2025</w:t>
            </w:r>
          </w:p>
        </w:tc>
        <w:tc>
          <w:tcPr>
            <w:tcW w:w="737" w:type="dxa"/>
            <w:vMerge w:val="restart"/>
          </w:tcPr>
          <w:p w14:paraId="57B297AC" w14:textId="77777777" w:rsidR="005F2B80" w:rsidRPr="00895E0F" w:rsidRDefault="005F2B8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5BC3E01" w14:textId="77777777" w:rsidR="001074C0" w:rsidRPr="00895E0F" w:rsidRDefault="005F2B80"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l. La punctul 86 a</w:t>
            </w:r>
            <w:r w:rsidR="00A010E9" w:rsidRPr="00895E0F">
              <w:rPr>
                <w:rFonts w:ascii="Times New Roman" w:hAnsi="Times New Roman" w:cs="Times New Roman"/>
                <w:sz w:val="20"/>
                <w:szCs w:val="20"/>
              </w:rPr>
              <w:t>l</w:t>
            </w:r>
            <w:r w:rsidRPr="00895E0F">
              <w:rPr>
                <w:rFonts w:ascii="Times New Roman" w:hAnsi="Times New Roman" w:cs="Times New Roman"/>
                <w:sz w:val="20"/>
                <w:szCs w:val="20"/>
              </w:rPr>
              <w:t xml:space="preserve"> proiectului men</w:t>
            </w:r>
            <w:r w:rsidR="001074C0" w:rsidRPr="00895E0F">
              <w:rPr>
                <w:rFonts w:ascii="Times New Roman" w:hAnsi="Times New Roman" w:cs="Times New Roman"/>
                <w:sz w:val="20"/>
                <w:szCs w:val="20"/>
              </w:rPr>
              <w:t>ționăm</w:t>
            </w:r>
            <w:r w:rsidRPr="00895E0F">
              <w:rPr>
                <w:rFonts w:ascii="Times New Roman" w:hAnsi="Times New Roman" w:cs="Times New Roman"/>
                <w:sz w:val="20"/>
                <w:szCs w:val="20"/>
              </w:rPr>
              <w:t xml:space="preserve"> urm</w:t>
            </w:r>
            <w:r w:rsidR="001074C0" w:rsidRPr="00895E0F">
              <w:rPr>
                <w:rFonts w:ascii="Times New Roman" w:hAnsi="Times New Roman" w:cs="Times New Roman"/>
                <w:sz w:val="20"/>
                <w:szCs w:val="20"/>
              </w:rPr>
              <w:t>ătoarel</w:t>
            </w:r>
            <w:r w:rsidRPr="00895E0F">
              <w:rPr>
                <w:rFonts w:ascii="Times New Roman" w:hAnsi="Times New Roman" w:cs="Times New Roman"/>
                <w:sz w:val="20"/>
                <w:szCs w:val="20"/>
              </w:rPr>
              <w:t>e:</w:t>
            </w:r>
          </w:p>
          <w:p w14:paraId="79718DFA" w14:textId="4A1393A9" w:rsidR="005F2B80" w:rsidRPr="00895E0F" w:rsidRDefault="005F2B80"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Inspectoratul pentru Protec</w:t>
            </w:r>
            <w:r w:rsidR="007A1933" w:rsidRPr="00895E0F">
              <w:rPr>
                <w:rFonts w:ascii="Times New Roman" w:hAnsi="Times New Roman" w:cs="Times New Roman"/>
                <w:sz w:val="20"/>
                <w:szCs w:val="20"/>
              </w:rPr>
              <w:t>ț</w:t>
            </w:r>
            <w:r w:rsidRPr="00895E0F">
              <w:rPr>
                <w:rFonts w:ascii="Times New Roman" w:hAnsi="Times New Roman" w:cs="Times New Roman"/>
                <w:sz w:val="20"/>
                <w:szCs w:val="20"/>
              </w:rPr>
              <w:t>ia Mediului (IPM) consider</w:t>
            </w:r>
            <w:r w:rsidR="007A1933" w:rsidRPr="00895E0F">
              <w:rPr>
                <w:rFonts w:ascii="Times New Roman" w:hAnsi="Times New Roman" w:cs="Times New Roman"/>
                <w:sz w:val="20"/>
                <w:szCs w:val="20"/>
              </w:rPr>
              <w:t>ă</w:t>
            </w:r>
            <w:r w:rsidRPr="00895E0F">
              <w:rPr>
                <w:rFonts w:ascii="Times New Roman" w:hAnsi="Times New Roman" w:cs="Times New Roman"/>
                <w:sz w:val="20"/>
                <w:szCs w:val="20"/>
              </w:rPr>
              <w:t xml:space="preserve"> neces</w:t>
            </w:r>
            <w:r w:rsidR="00743AC6" w:rsidRPr="00895E0F">
              <w:rPr>
                <w:rFonts w:ascii="Times New Roman" w:hAnsi="Times New Roman" w:cs="Times New Roman"/>
                <w:sz w:val="20"/>
                <w:szCs w:val="20"/>
              </w:rPr>
              <w:t>ar</w:t>
            </w:r>
            <w:r w:rsidRPr="00895E0F">
              <w:rPr>
                <w:rFonts w:ascii="Times New Roman" w:hAnsi="Times New Roman" w:cs="Times New Roman"/>
                <w:sz w:val="20"/>
                <w:szCs w:val="20"/>
              </w:rPr>
              <w:t xml:space="preserve"> ca proiectul Regulamentului s</w:t>
            </w:r>
            <w:r w:rsidR="00743AC6" w:rsidRPr="00895E0F">
              <w:rPr>
                <w:rFonts w:ascii="Times New Roman" w:hAnsi="Times New Roman" w:cs="Times New Roman"/>
                <w:sz w:val="20"/>
                <w:szCs w:val="20"/>
              </w:rPr>
              <w:t xml:space="preserve">ă prevadă </w:t>
            </w:r>
            <w:r w:rsidRPr="00895E0F">
              <w:rPr>
                <w:rFonts w:ascii="Times New Roman" w:hAnsi="Times New Roman" w:cs="Times New Roman"/>
                <w:sz w:val="20"/>
                <w:szCs w:val="20"/>
              </w:rPr>
              <w:t>con</w:t>
            </w:r>
            <w:r w:rsidR="00743AC6" w:rsidRPr="00895E0F">
              <w:rPr>
                <w:rFonts w:ascii="Times New Roman" w:hAnsi="Times New Roman" w:cs="Times New Roman"/>
                <w:sz w:val="20"/>
                <w:szCs w:val="20"/>
              </w:rPr>
              <w:t>ț</w:t>
            </w:r>
            <w:r w:rsidRPr="00895E0F">
              <w:rPr>
                <w:rFonts w:ascii="Times New Roman" w:hAnsi="Times New Roman" w:cs="Times New Roman"/>
                <w:sz w:val="20"/>
                <w:szCs w:val="20"/>
              </w:rPr>
              <w:t xml:space="preserve">inutul avizului solicitat de la IPM </w:t>
            </w:r>
            <w:r w:rsidR="007964B5" w:rsidRPr="00895E0F">
              <w:rPr>
                <w:rFonts w:ascii="Times New Roman" w:hAnsi="Times New Roman" w:cs="Times New Roman"/>
                <w:sz w:val="20"/>
                <w:szCs w:val="20"/>
              </w:rPr>
              <w:t>ș</w:t>
            </w:r>
            <w:r w:rsidRPr="00895E0F">
              <w:rPr>
                <w:rFonts w:ascii="Times New Roman" w:hAnsi="Times New Roman" w:cs="Times New Roman"/>
                <w:sz w:val="20"/>
                <w:szCs w:val="20"/>
              </w:rPr>
              <w:t>i ANSP, fie prin introducerea unei Anexe sau completarea cu con</w:t>
            </w:r>
            <w:r w:rsidR="007964B5" w:rsidRPr="00895E0F">
              <w:rPr>
                <w:rFonts w:ascii="Times New Roman" w:hAnsi="Times New Roman" w:cs="Times New Roman"/>
                <w:sz w:val="20"/>
                <w:szCs w:val="20"/>
              </w:rPr>
              <w:t>ț</w:t>
            </w:r>
            <w:r w:rsidRPr="00895E0F">
              <w:rPr>
                <w:rFonts w:ascii="Times New Roman" w:hAnsi="Times New Roman" w:cs="Times New Roman"/>
                <w:sz w:val="20"/>
                <w:szCs w:val="20"/>
              </w:rPr>
              <w:t>inut obligatoriu al aviz</w:t>
            </w:r>
            <w:r w:rsidR="008D2367" w:rsidRPr="00895E0F">
              <w:rPr>
                <w:rFonts w:ascii="Times New Roman" w:hAnsi="Times New Roman" w:cs="Times New Roman"/>
                <w:sz w:val="20"/>
                <w:szCs w:val="20"/>
              </w:rPr>
              <w:t>ului</w:t>
            </w:r>
            <w:r w:rsidRPr="00895E0F">
              <w:rPr>
                <w:rFonts w:ascii="Times New Roman" w:hAnsi="Times New Roman" w:cs="Times New Roman"/>
                <w:sz w:val="20"/>
                <w:szCs w:val="20"/>
              </w:rPr>
              <w:t xml:space="preserve"> solicitat la pct. 86. </w:t>
            </w:r>
          </w:p>
        </w:tc>
        <w:tc>
          <w:tcPr>
            <w:tcW w:w="4809" w:type="dxa"/>
          </w:tcPr>
          <w:p w14:paraId="1460B0A0" w14:textId="6F5DE5E6" w:rsidR="00523329" w:rsidRPr="00895E0F" w:rsidRDefault="0052332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urma avizului GL (CS), capitolul aferent procedurii de acordare a denumirii alternative pentru substanța chimică a fost revizuit substanțial. În consecință, propunerea formulată anterior nu mai este aplicabilă.</w:t>
            </w:r>
          </w:p>
        </w:tc>
      </w:tr>
      <w:tr w:rsidR="00E77C20" w:rsidRPr="00895E0F" w14:paraId="37C55FB2" w14:textId="77777777" w:rsidTr="00593DD9">
        <w:trPr>
          <w:trHeight w:val="3589"/>
        </w:trPr>
        <w:tc>
          <w:tcPr>
            <w:tcW w:w="2787" w:type="dxa"/>
            <w:vMerge/>
          </w:tcPr>
          <w:p w14:paraId="466F3271" w14:textId="77777777" w:rsidR="002E044B" w:rsidRPr="00895E0F" w:rsidRDefault="002E044B" w:rsidP="008D0E20">
            <w:pPr>
              <w:spacing w:beforeLines="20" w:before="48" w:afterLines="20" w:after="48"/>
              <w:ind w:left="57" w:right="57"/>
              <w:contextualSpacing/>
              <w:jc w:val="center"/>
              <w:rPr>
                <w:rFonts w:ascii="Times New Roman" w:hAnsi="Times New Roman" w:cs="Times New Roman"/>
                <w:b/>
                <w:bCs/>
                <w:sz w:val="20"/>
                <w:szCs w:val="20"/>
              </w:rPr>
            </w:pPr>
          </w:p>
        </w:tc>
        <w:tc>
          <w:tcPr>
            <w:tcW w:w="737" w:type="dxa"/>
            <w:vMerge/>
          </w:tcPr>
          <w:p w14:paraId="32EEE926" w14:textId="77777777" w:rsidR="002E044B" w:rsidRPr="00895E0F" w:rsidRDefault="002E044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8991298" w14:textId="77777777" w:rsidR="002E044B" w:rsidRPr="00895E0F" w:rsidRDefault="002E044B"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2. Conținutul pct. 158 va fi înlocuit cu următoarea sintagmă: ,,Controlul de stat asupra respectării prevederilor prezentului Regulament privind clasificarea, etichetarea și ambalarea substanlelor și a amestecurilor chimice, se planifică, se efectuează și se inregistrează de către Inspectoratul pentru Protecția Mediului în conformitate cu prevederile Legii nr. 131/2012 privind controlul de stat și cu Metodologia privind controlul de stat asupra activitățiii de intreprinzător în baza analizei riscurilor aferent domeniilor de competență ale Inspectoratului pentru Protecția Mediului, aprobată prin Hotărârea Guvernului nr. 963/2018, precum și în conformitate cu prevederile Legii nr. 1515/1993 privind protecția mediului înconjurător și Legii nr. 277/2018 privind substanțele chimice";</w:t>
            </w:r>
          </w:p>
          <w:p w14:paraId="12733751" w14:textId="036B4091" w:rsidR="002E044B" w:rsidRPr="00895E0F" w:rsidRDefault="002E044B"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 De exclus conținutul punctului 160, astfel încât competențele IPM sunt expres prevăzute de HG 548/2018 cu privire la organizarea și funcționarea IPM.</w:t>
            </w:r>
          </w:p>
        </w:tc>
        <w:tc>
          <w:tcPr>
            <w:tcW w:w="4809" w:type="dxa"/>
          </w:tcPr>
          <w:p w14:paraId="5C9DED59" w14:textId="77777777" w:rsidR="002E044B" w:rsidRPr="00895E0F" w:rsidRDefault="002E044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691DD01A" w14:textId="3F35871B" w:rsidR="002E044B" w:rsidRPr="00895E0F" w:rsidRDefault="002E044B"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bCs/>
                <w:sz w:val="20"/>
                <w:szCs w:val="20"/>
              </w:rPr>
              <w:t xml:space="preserve">Prevederea a fost ajustată în conformitate cu prevederile Legii nr. 162/2023 </w:t>
            </w:r>
            <w:r w:rsidRPr="00895E0F">
              <w:rPr>
                <w:rFonts w:ascii="Times New Roman" w:hAnsi="Times New Roman" w:cs="Times New Roman"/>
                <w:sz w:val="20"/>
                <w:szCs w:val="20"/>
              </w:rPr>
              <w:t xml:space="preserve">privind supravegherea pieței și conformitatea produselor. Acesta este actul normativ de bază care stabilește atribuțiile IPM de a supraveghea piața în ceea ce privește clasificarea, etichetarea și ambalarea substanțelor </w:t>
            </w:r>
            <w:r w:rsidR="00634024" w:rsidRPr="00895E0F">
              <w:rPr>
                <w:rFonts w:ascii="Times New Roman" w:hAnsi="Times New Roman" w:cs="Times New Roman"/>
                <w:sz w:val="20"/>
                <w:szCs w:val="20"/>
              </w:rPr>
              <w:t>și amestecurilor</w:t>
            </w:r>
            <w:r w:rsidR="00653EA0" w:rsidRPr="00895E0F">
              <w:rPr>
                <w:rFonts w:ascii="Times New Roman" w:hAnsi="Times New Roman" w:cs="Times New Roman"/>
                <w:sz w:val="20"/>
                <w:szCs w:val="20"/>
              </w:rPr>
              <w:t>.</w:t>
            </w:r>
          </w:p>
        </w:tc>
      </w:tr>
      <w:tr w:rsidR="00E77C20" w:rsidRPr="00895E0F" w14:paraId="2E706C0F" w14:textId="77777777" w:rsidTr="00593DD9">
        <w:trPr>
          <w:trHeight w:val="3853"/>
        </w:trPr>
        <w:tc>
          <w:tcPr>
            <w:tcW w:w="2787" w:type="dxa"/>
            <w:vMerge w:val="restart"/>
          </w:tcPr>
          <w:p w14:paraId="2456E061" w14:textId="77777777" w:rsidR="00F57B8A" w:rsidRPr="00895E0F" w:rsidRDefault="00F57B8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Agenția Națională de Reglementare a Activităților Nucleare și Radiologice</w:t>
            </w:r>
          </w:p>
          <w:p w14:paraId="462C8638" w14:textId="1C6FCC13" w:rsidR="00F57B8A" w:rsidRPr="00895E0F" w:rsidRDefault="00F57B8A"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Nr. 01-04/795 din 16.12.2025</w:t>
            </w:r>
          </w:p>
          <w:p w14:paraId="2284FA37" w14:textId="6E59D2CF" w:rsidR="00F57B8A" w:rsidRPr="00895E0F" w:rsidRDefault="00F57B8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val="restart"/>
          </w:tcPr>
          <w:p w14:paraId="627FDDC1" w14:textId="77777777" w:rsidR="00F57B8A" w:rsidRPr="00895E0F" w:rsidRDefault="00F57B8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A297357" w14:textId="77777777" w:rsidR="007B6B8E"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1. În general:</w:t>
            </w:r>
          </w:p>
          <w:p w14:paraId="3B612039" w14:textId="70904810"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Pe întreg cuprinsul proiectului de hotărâre examinat, precum și documentelor însoțite, sunt utilizate diferitele denumiri ale Regulamentului, de exemplu: Regulamentul privind clasificarea, etichetarea și ambalarea substanțelor și amestecurilor chimice; Regulamentul privind clasificarea, etichetarea și ambalarea substanțelor și amestecurilor; Regulamentul privind clasificarea, etichetarea și ambalarea substanțelor și a amestecurilor etc.</w:t>
            </w:r>
          </w:p>
          <w:p w14:paraId="5E6B23C8" w14:textId="2E8B10E2"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În acest context recomandăm aducerea denumirilor sus-menționate în concordanță cu denumirea utilizată în cuprinsul Legii nr. 277/2018 privind substanțele chimice (în continuare – Legea nr. 277/2018) și anume: ,,Regulamentul privind clasificarea, etichetarea și ambalarea substanțelor și amestecurilor”.</w:t>
            </w:r>
          </w:p>
        </w:tc>
        <w:tc>
          <w:tcPr>
            <w:tcW w:w="4809" w:type="dxa"/>
          </w:tcPr>
          <w:p w14:paraId="4F48945C" w14:textId="37A262FE" w:rsidR="00F57B8A" w:rsidRPr="00895E0F" w:rsidRDefault="007122B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w:t>
            </w:r>
            <w:r w:rsidR="008B0E15" w:rsidRPr="00895E0F">
              <w:rPr>
                <w:rFonts w:ascii="Times New Roman" w:hAnsi="Times New Roman" w:cs="Times New Roman"/>
                <w:b/>
                <w:sz w:val="20"/>
                <w:szCs w:val="20"/>
              </w:rPr>
              <w:t>ă.</w:t>
            </w:r>
            <w:r w:rsidR="008B0E15" w:rsidRPr="00895E0F">
              <w:rPr>
                <w:rFonts w:ascii="Times New Roman" w:hAnsi="Times New Roman" w:cs="Times New Roman"/>
                <w:bCs/>
                <w:sz w:val="20"/>
                <w:szCs w:val="20"/>
              </w:rPr>
              <w:t xml:space="preserve"> Proiectul a fost ajustat.</w:t>
            </w:r>
          </w:p>
        </w:tc>
      </w:tr>
      <w:tr w:rsidR="00E77C20" w:rsidRPr="00895E0F" w14:paraId="54B813B3" w14:textId="77777777" w:rsidTr="00593DD9">
        <w:trPr>
          <w:trHeight w:val="5879"/>
        </w:trPr>
        <w:tc>
          <w:tcPr>
            <w:tcW w:w="2787" w:type="dxa"/>
            <w:vMerge/>
          </w:tcPr>
          <w:p w14:paraId="5FA66EC2" w14:textId="77777777" w:rsidR="00F57B8A" w:rsidRPr="00895E0F" w:rsidRDefault="00F57B8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EF3F5BA" w14:textId="77777777" w:rsidR="00F57B8A" w:rsidRPr="00895E0F" w:rsidRDefault="00F57B8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491B86C"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2. La proiectul Regulamentului examinat:</w:t>
            </w:r>
          </w:p>
          <w:p w14:paraId="755CF573"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2.1. La punctul 1 subpunctul 1.5, punctul 145 și alte relevante care se referă la organismele responsabile pentru primirea informațiilor armonizate referitoare la răspunsul în situații de urgență privind sănătatea, considerăm necesar să menționăm că, Regulamentul (CE) nr. 1272/2008 privind clasificarea, etichetarea și ambalarea substanțelor și a amestecurilor (în continuare – Regulamentul (CE) nr. 1272/2008) nu dictează care instituții trebuie desemnate în calitate responsabili pentru primirea informațiilor armonizate, delegând, totodată, un șir de atribuții, în acest sens, Comisiei Europene și Agenției Europene pentru produsele chimice (ECHA). Mai mult decât atât, articolul 45 din Regulamentul (CE) nr. 1272/2008 sus menționat stipulează: „Statele membre desemnează unul sau mai multe organisme responsabile cu primirea informațiilor armonizate relevante referitoare la răspunsul în situații de urgență privind sănătatea și la măsurile preventive, în conformitate cu anexa VIII”.</w:t>
            </w:r>
          </w:p>
          <w:p w14:paraId="40268D9A" w14:textId="0A41446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Astfel, în contextul celor expuse, și ținând cont de prevederile articolului 11 subpunctul 4) din Legea nr. 10/2009 privind supravegherea de stat a sănătății publice, considerăm că, responsabilitățile de primire a informațiilor armonizate relevante referitoare la răspunsul în situații de urgență privind sănătatea și la măsurile preventive pot fi atribuite 3 instituții: Agenția de Mediu, Agenția Națională pentru Sănătate Publică și Inspectoratul General pentru Situații de Urgență.</w:t>
            </w:r>
          </w:p>
        </w:tc>
        <w:tc>
          <w:tcPr>
            <w:tcW w:w="4809" w:type="dxa"/>
          </w:tcPr>
          <w:p w14:paraId="17D2A5E2" w14:textId="43E06D06" w:rsidR="006903D5" w:rsidRPr="00895E0F" w:rsidRDefault="006903D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3DF2362F" w14:textId="6A20E1CE" w:rsidR="00B25ED8" w:rsidRPr="00895E0F" w:rsidRDefault="00B25ED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Norma europeană prevede</w:t>
            </w:r>
            <w:r w:rsidR="00245074"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că </w:t>
            </w:r>
            <w:r w:rsidR="00245074" w:rsidRPr="00895E0F">
              <w:rPr>
                <w:rFonts w:ascii="Times New Roman" w:hAnsi="Times New Roman" w:cs="Times New Roman"/>
                <w:bCs/>
                <w:sz w:val="20"/>
                <w:szCs w:val="20"/>
              </w:rPr>
              <w:t>„</w:t>
            </w:r>
            <w:r w:rsidR="00245074" w:rsidRPr="00895E0F">
              <w:rPr>
                <w:rFonts w:ascii="Times New Roman" w:hAnsi="Times New Roman" w:cs="Times New Roman"/>
                <w:i/>
                <w:iCs/>
                <w:sz w:val="20"/>
                <w:szCs w:val="20"/>
              </w:rPr>
              <w:t>Statele membre desemnează unul sau mai multe organisme responsabile cu primirea informațiilor armonizate relevante referitoare la răspunsul în situații de urgență privind sănătatea și la măsurile preventive, în conformitate cu anexa VIII</w:t>
            </w:r>
            <w:r w:rsidR="00245074" w:rsidRPr="00895E0F">
              <w:rPr>
                <w:rFonts w:ascii="Times New Roman" w:hAnsi="Times New Roman" w:cs="Times New Roman"/>
                <w:bCs/>
                <w:sz w:val="20"/>
                <w:szCs w:val="20"/>
              </w:rPr>
              <w:t>”,</w:t>
            </w:r>
            <w:r w:rsidR="0027712E"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iar desemnarea instituțiilor </w:t>
            </w:r>
            <w:r w:rsidR="00EF0C69" w:rsidRPr="00895E0F">
              <w:rPr>
                <w:rFonts w:ascii="Times New Roman" w:hAnsi="Times New Roman" w:cs="Times New Roman"/>
                <w:bCs/>
                <w:sz w:val="20"/>
                <w:szCs w:val="20"/>
              </w:rPr>
              <w:t>responsabile și cantitatea acestora</w:t>
            </w:r>
            <w:r w:rsidRPr="00895E0F">
              <w:rPr>
                <w:rFonts w:ascii="Times New Roman" w:hAnsi="Times New Roman" w:cs="Times New Roman"/>
                <w:bCs/>
                <w:sz w:val="20"/>
                <w:szCs w:val="20"/>
              </w:rPr>
              <w:t xml:space="preserve"> reprezintă un drept suveran al Republicii Moldova.</w:t>
            </w:r>
          </w:p>
          <w:p w14:paraId="1CCBFADA" w14:textId="1657A93E" w:rsidR="00773AFF" w:rsidRPr="00895E0F" w:rsidRDefault="00B25ED8" w:rsidP="008D0E20">
            <w:pPr>
              <w:spacing w:beforeLines="20" w:before="48" w:afterLines="20" w:after="48"/>
              <w:ind w:left="57" w:right="57"/>
              <w:jc w:val="both"/>
              <w:rPr>
                <w:rFonts w:ascii="Times New Roman" w:hAnsi="Times New Roman" w:cs="Times New Roman"/>
                <w:bCs/>
                <w:sz w:val="20"/>
                <w:szCs w:val="20"/>
                <w:lang w:val="pt-BR"/>
              </w:rPr>
            </w:pPr>
            <w:r w:rsidRPr="00895E0F">
              <w:rPr>
                <w:rFonts w:ascii="Times New Roman" w:hAnsi="Times New Roman" w:cs="Times New Roman"/>
                <w:bCs/>
                <w:sz w:val="20"/>
                <w:szCs w:val="20"/>
              </w:rPr>
              <w:t xml:space="preserve">Totodată, la elaborarea proiectului de Regulament au fost analizate practicile din statele membre ale Uniunii Europene și Spațiul Economic European (SEE). </w:t>
            </w:r>
            <w:r w:rsidRPr="00895E0F">
              <w:rPr>
                <w:rFonts w:ascii="Times New Roman" w:hAnsi="Times New Roman" w:cs="Times New Roman"/>
                <w:bCs/>
                <w:sz w:val="20"/>
                <w:szCs w:val="20"/>
                <w:lang w:val="pt-BR"/>
              </w:rPr>
              <w:t xml:space="preserve">În acest context, doar cinci state (Austria, Finlanda, Grecia, Norvegia și Slovenia) au desemnat câte două organisme </w:t>
            </w:r>
            <w:r w:rsidR="0027712E" w:rsidRPr="00895E0F">
              <w:rPr>
                <w:rFonts w:ascii="Times New Roman" w:hAnsi="Times New Roman" w:cs="Times New Roman"/>
                <w:bCs/>
                <w:sz w:val="20"/>
                <w:szCs w:val="20"/>
                <w:lang w:val="pt-BR"/>
              </w:rPr>
              <w:t>responsabile</w:t>
            </w:r>
            <w:r w:rsidR="00A04B60" w:rsidRPr="00895E0F">
              <w:rPr>
                <w:rFonts w:ascii="Times New Roman" w:hAnsi="Times New Roman" w:cs="Times New Roman"/>
                <w:bCs/>
                <w:sz w:val="20"/>
                <w:szCs w:val="20"/>
                <w:lang w:val="pt-BR"/>
              </w:rPr>
              <w:t>,</w:t>
            </w:r>
            <w:r w:rsidR="009C51CE" w:rsidRPr="00895E0F">
              <w:rPr>
                <w:rFonts w:ascii="Times New Roman" w:hAnsi="Times New Roman" w:cs="Times New Roman"/>
                <w:bCs/>
                <w:sz w:val="20"/>
                <w:szCs w:val="20"/>
                <w:lang w:val="pt-BR"/>
              </w:rPr>
              <w:t xml:space="preserve"> </w:t>
            </w:r>
            <w:r w:rsidR="00A04B60" w:rsidRPr="00895E0F">
              <w:rPr>
                <w:rFonts w:ascii="Times New Roman" w:hAnsi="Times New Roman" w:cs="Times New Roman"/>
                <w:bCs/>
                <w:sz w:val="20"/>
                <w:szCs w:val="20"/>
                <w:lang w:val="pt-BR"/>
              </w:rPr>
              <w:t>(</w:t>
            </w:r>
            <w:hyperlink r:id="rId8" w:history="1">
              <w:r w:rsidR="00A04B60" w:rsidRPr="00895E0F">
                <w:rPr>
                  <w:rStyle w:val="a8"/>
                  <w:rFonts w:ascii="Times New Roman" w:hAnsi="Times New Roman" w:cs="Times New Roman"/>
                  <w:bCs/>
                  <w:color w:val="0000FF"/>
                  <w:sz w:val="20"/>
                  <w:szCs w:val="20"/>
                  <w:lang w:val="pt-BR"/>
                </w:rPr>
                <w:t>https://poisoncentres.echa.europa.eu/appointed-bodies</w:t>
              </w:r>
            </w:hyperlink>
            <w:r w:rsidR="00A04B60" w:rsidRPr="00895E0F">
              <w:rPr>
                <w:rFonts w:ascii="Times New Roman" w:hAnsi="Times New Roman" w:cs="Times New Roman"/>
                <w:bCs/>
                <w:sz w:val="20"/>
                <w:szCs w:val="20"/>
                <w:lang w:val="pt-BR"/>
              </w:rPr>
              <w:t>)</w:t>
            </w:r>
          </w:p>
          <w:p w14:paraId="22132D28" w14:textId="0490F36B" w:rsidR="00DE369D" w:rsidRPr="00895E0F" w:rsidRDefault="00A3281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lang w:val="pt-BR"/>
              </w:rPr>
              <w:t>A</w:t>
            </w:r>
            <w:r w:rsidR="00540D9C" w:rsidRPr="00895E0F">
              <w:rPr>
                <w:rFonts w:ascii="Times New Roman" w:hAnsi="Times New Roman" w:cs="Times New Roman"/>
                <w:bCs/>
                <w:sz w:val="20"/>
                <w:szCs w:val="20"/>
              </w:rPr>
              <w:t>utorul avizului nu a argumentat suficient necesitatea desemnării a trei autorități responsabile</w:t>
            </w:r>
            <w:r w:rsidR="000D52DA" w:rsidRPr="00895E0F">
              <w:rPr>
                <w:rFonts w:ascii="Times New Roman" w:hAnsi="Times New Roman" w:cs="Times New Roman"/>
                <w:bCs/>
                <w:sz w:val="20"/>
                <w:szCs w:val="20"/>
              </w:rPr>
              <w:t xml:space="preserve"> </w:t>
            </w:r>
            <w:r w:rsidR="003967F3" w:rsidRPr="00895E0F">
              <w:rPr>
                <w:rFonts w:ascii="Times New Roman" w:hAnsi="Times New Roman" w:cs="Times New Roman"/>
                <w:bCs/>
                <w:sz w:val="20"/>
                <w:szCs w:val="20"/>
              </w:rPr>
              <w:t>prin prisma competenț</w:t>
            </w:r>
            <w:r w:rsidR="0035191E" w:rsidRPr="00895E0F">
              <w:rPr>
                <w:rFonts w:ascii="Times New Roman" w:hAnsi="Times New Roman" w:cs="Times New Roman"/>
                <w:bCs/>
                <w:sz w:val="20"/>
                <w:szCs w:val="20"/>
              </w:rPr>
              <w:t xml:space="preserve">elor acestora </w:t>
            </w:r>
            <w:r w:rsidR="001971A2" w:rsidRPr="00895E0F">
              <w:rPr>
                <w:rFonts w:ascii="Times New Roman" w:hAnsi="Times New Roman" w:cs="Times New Roman"/>
                <w:bCs/>
                <w:sz w:val="20"/>
                <w:szCs w:val="20"/>
              </w:rPr>
              <w:t xml:space="preserve">și </w:t>
            </w:r>
            <w:r w:rsidR="0035191E" w:rsidRPr="00895E0F">
              <w:rPr>
                <w:rFonts w:ascii="Times New Roman" w:hAnsi="Times New Roman" w:cs="Times New Roman"/>
                <w:bCs/>
                <w:sz w:val="20"/>
                <w:szCs w:val="20"/>
              </w:rPr>
              <w:t>sub aspectu</w:t>
            </w:r>
            <w:r w:rsidR="001A4A7C" w:rsidRPr="00895E0F">
              <w:rPr>
                <w:rFonts w:ascii="Times New Roman" w:hAnsi="Times New Roman" w:cs="Times New Roman"/>
                <w:bCs/>
                <w:sz w:val="20"/>
                <w:szCs w:val="20"/>
              </w:rPr>
              <w:t>l primirei informației</w:t>
            </w:r>
            <w:r w:rsidR="000D52DA" w:rsidRPr="00895E0F">
              <w:rPr>
                <w:rFonts w:ascii="Times New Roman" w:hAnsi="Times New Roman" w:cs="Times New Roman"/>
                <w:bCs/>
                <w:sz w:val="20"/>
                <w:szCs w:val="20"/>
              </w:rPr>
              <w:t xml:space="preserve"> </w:t>
            </w:r>
            <w:r w:rsidR="001A4A7C" w:rsidRPr="00895E0F">
              <w:rPr>
                <w:rFonts w:ascii="Times New Roman" w:hAnsi="Times New Roman" w:cs="Times New Roman"/>
                <w:bCs/>
                <w:sz w:val="20"/>
                <w:szCs w:val="20"/>
              </w:rPr>
              <w:t>referitoare la răspunsul în situaţii de urgenţă privind sănătatea</w:t>
            </w:r>
            <w:r w:rsidR="00540D9C" w:rsidRPr="00895E0F">
              <w:rPr>
                <w:rFonts w:ascii="Times New Roman" w:hAnsi="Times New Roman" w:cs="Times New Roman"/>
                <w:bCs/>
                <w:sz w:val="20"/>
                <w:szCs w:val="20"/>
              </w:rPr>
              <w:t>, în locul desemnării unei singure autorități, fapt ce ar putea contribui la o reglementare deficitară.</w:t>
            </w:r>
          </w:p>
        </w:tc>
      </w:tr>
      <w:tr w:rsidR="00E77C20" w:rsidRPr="00895E0F" w14:paraId="1A87F7A5" w14:textId="77777777" w:rsidTr="00593DD9">
        <w:trPr>
          <w:trHeight w:val="950"/>
        </w:trPr>
        <w:tc>
          <w:tcPr>
            <w:tcW w:w="2787" w:type="dxa"/>
            <w:vMerge/>
          </w:tcPr>
          <w:p w14:paraId="463BAAC2" w14:textId="77777777" w:rsidR="00F57B8A" w:rsidRPr="00895E0F" w:rsidRDefault="00F57B8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A12B8E1" w14:textId="77777777" w:rsidR="00F57B8A" w:rsidRPr="00895E0F" w:rsidRDefault="00F57B8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A92F285"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 La anexa nr. 1:</w:t>
            </w:r>
          </w:p>
          <w:p w14:paraId="526EAF02"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3.1. Textul ,,Anexa nr. 1 La Regulamentului privind clasificarea, etichetarea și ambalarea substanțelor și amestecurilor chimice” se substituie cu textul ,,Anexa nr. 1 La Regulamentul privind clasificarea, etichetarea și ambalarea substanțelor și amestecurilor”.</w:t>
            </w:r>
          </w:p>
          <w:p w14:paraId="3B4B78DD" w14:textId="6ADCDA18"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Obiecția este valabilă și pentru anexele nr. 2, 3, 4, 5-8.</w:t>
            </w:r>
          </w:p>
        </w:tc>
        <w:tc>
          <w:tcPr>
            <w:tcW w:w="4809" w:type="dxa"/>
          </w:tcPr>
          <w:p w14:paraId="59688A21" w14:textId="4AE9F5BD" w:rsidR="00F57B8A" w:rsidRPr="00895E0F" w:rsidRDefault="0047428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w:t>
            </w:r>
            <w:r w:rsidR="0058644E"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a fost ajustat.</w:t>
            </w:r>
          </w:p>
        </w:tc>
      </w:tr>
      <w:tr w:rsidR="00E77C20" w:rsidRPr="00895E0F" w14:paraId="5505ABA3" w14:textId="77777777" w:rsidTr="00593DD9">
        <w:trPr>
          <w:trHeight w:val="949"/>
        </w:trPr>
        <w:tc>
          <w:tcPr>
            <w:tcW w:w="2787" w:type="dxa"/>
            <w:vMerge/>
          </w:tcPr>
          <w:p w14:paraId="41611078" w14:textId="77777777" w:rsidR="00F57B8A" w:rsidRPr="00895E0F" w:rsidRDefault="00F57B8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3C1B013" w14:textId="77777777" w:rsidR="00F57B8A" w:rsidRPr="00895E0F" w:rsidRDefault="00F57B8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9A37077"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3.2. la Partea 1 subpct. 1.5.2.1.1., textul ,,Derogările pentru etichetarea ambalajelor mici pentru aerosoli ca inflamabili, prevăzute în Decizia Guvernului Nr. 1078/2024, se aplică numai pentru dispozitive de pulverizare a aerosolilor” trebuie revizuit și concretizat, reieșind din următoarele considerente:</w:t>
            </w:r>
          </w:p>
          <w:p w14:paraId="2E1E3E54"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lastRenderedPageBreak/>
              <w:t>3.2.1. ținând cont de faptul că, actul normativ ,,Decizia Guvernului Nr. 1078/2024” sus-menționat nu se regăsește în Registrul de Stat al actelor juridice www.legis.md . Astfel, în textul trebuie verificate și indicate expres: actul juridic, numărul și data de aprobare a acestuia, precum și denumirea acestuia;</w:t>
            </w:r>
          </w:p>
          <w:p w14:paraId="5949DFBA" w14:textId="77777777" w:rsidR="00F57B8A" w:rsidRPr="00895E0F" w:rsidRDefault="00F57B8A"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3.2.2. mai mult decât atât, este de menționat că, textul menționat mai sus, în subpunctul 3.2., ,,se aplică numai pentru dispozitive de pulverizare a aerosolilor”, în originalul Regulamentului (CE) nr. 1272/2008 (în limba engleză), cu referire la Directiva nr. 75/324/EEC, este expus în următoarea redacție: ,,shall apply to aerosol dispensers”.</w:t>
            </w:r>
          </w:p>
          <w:p w14:paraId="7099B9AC" w14:textId="77777777" w:rsidR="00D251D9"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3.2.3. În acest context, considerăm necesar să menționăm că, un șir de acte europene (originale) care reglementează substanțe, amestecuri sau articole, inclusiv și Directiva nr. 75/324/EEC, Regulamentul (CE) nr. 1907/2006 (REACH), Regulamentul (CE) nr. 1272/2008, utilizează terminologia unică ,,aerosol dispensers”.</w:t>
            </w:r>
          </w:p>
          <w:p w14:paraId="5474E55B" w14:textId="77777777" w:rsidR="00D251D9"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Totodată, actele normative aprobate în Republica Moldova sau proiectele de acte normative, care actualmente sunt la etapa de promovare, în limba de stat utilizează terminologiile diferite, ceea ce provoacă discordanța și neclaritatea în terminologia juridică. De exemplu:</w:t>
            </w:r>
          </w:p>
          <w:p w14:paraId="238FC73A" w14:textId="77777777" w:rsidR="00D251D9"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a) Directiva nr. 75/324/EEC, care în limba originalului se numește ,,Council Directive of 20 May 1975 on the approximation of the laws of the Member States relating to aerosol dispensers (75/324/EEC)”, în Hotărârea Guvernului nr. 299/2025 se numește ,,Directiva 75/324/CEE a Consiliului din 20 mai 1975 privind apropierea legislațiilor statelor membre referitoare la generatoarele de aerosoli”. Astfel, terminologia unică ,,aerosol dispensers” al originalului actului este tradusă ca ,,generatoarele de aerosoli”;</w:t>
            </w:r>
          </w:p>
          <w:p w14:paraId="5DDAB683" w14:textId="77777777" w:rsidR="00D251D9"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b) Regulamentul (CE) nr. 1907/2006 al Parlamentului European și al Consiliului din 18 decembrie 2006 privind înregistrarea, evaluarea, autorizarea și restricționarea substanțelor chimice (REACH), care în originalul actului în limba engleză utilizează terminologia unică ,,aerosol dispensers”, în proiectul Hotărârii Guvernului pentru aprobarea Listei substanțelor și amestecurilor chimice interzise și restricționate, în paricular în poziția 2 a Tabelului din Anexa la proiectul de hotărâre se utizează terminologia ,,dispersoarele de aerosoli”;</w:t>
            </w:r>
          </w:p>
          <w:p w14:paraId="2A98B381" w14:textId="77777777" w:rsidR="00D251D9"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lastRenderedPageBreak/>
              <w:t>c) Regulamentul (CE) nr. 1272/2008 (CLP), care în originalul actului în limba engleză utilizează terminologia unică ,,aerosol dispensers”, în proiectul Hotărârii Guvernului cu privire la aprobarea Regulamentului privind clasificarea, etichetarea și ambalarea substanțelor și amestecurilor chimice, în particular în Anexa nr. 1 Partea 1 subpunctul 1.5.2.1.1. se utizează terminologia ,,dispozitive de pulverizare a aerosolilor”</w:t>
            </w:r>
          </w:p>
          <w:p w14:paraId="3F2B35A1" w14:textId="77777777" w:rsidR="00D251D9"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Obiecția expusă mai sus, în litera c) din subpunctul 3.2.3., este valabilă și pentru terminologia expusă în Partea 2 subpunctul 2.3.1. ,,Definiţii” din Anexa nr. 1, în care se utizează terminologia ,,pulverizatori de aerosoli”.</w:t>
            </w:r>
          </w:p>
          <w:p w14:paraId="788C92A1" w14:textId="495B61DB" w:rsidR="005F1CE8" w:rsidRPr="00895E0F" w:rsidRDefault="00D251D9"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Astfel, considerăm că, terminologiile sus-menționate utilizate în actele normative aprobate și în proiectele de acte normative trebuie concretizate și aduse în concordanță dinre ele, având la baza terminologia originală ,,aerosol dispensers”.</w:t>
            </w:r>
          </w:p>
        </w:tc>
        <w:tc>
          <w:tcPr>
            <w:tcW w:w="4809" w:type="dxa"/>
          </w:tcPr>
          <w:p w14:paraId="293BF7FA" w14:textId="7F93461D" w:rsidR="00F57B8A" w:rsidRPr="00895E0F" w:rsidRDefault="00FE602D"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Se acceptă</w:t>
            </w:r>
            <w:r w:rsidR="000E45BD" w:rsidRPr="00895E0F">
              <w:rPr>
                <w:rFonts w:ascii="Times New Roman" w:hAnsi="Times New Roman" w:cs="Times New Roman"/>
                <w:b/>
                <w:sz w:val="20"/>
                <w:szCs w:val="20"/>
              </w:rPr>
              <w:t>.</w:t>
            </w:r>
            <w:r w:rsidR="00E53B64" w:rsidRPr="00895E0F">
              <w:rPr>
                <w:rFonts w:ascii="Times New Roman" w:hAnsi="Times New Roman" w:cs="Times New Roman"/>
                <w:b/>
                <w:sz w:val="20"/>
                <w:szCs w:val="20"/>
              </w:rPr>
              <w:t xml:space="preserve"> </w:t>
            </w:r>
            <w:r w:rsidR="00E53B64" w:rsidRPr="00895E0F">
              <w:rPr>
                <w:rFonts w:ascii="Times New Roman" w:hAnsi="Times New Roman" w:cs="Times New Roman"/>
                <w:bCs/>
                <w:sz w:val="20"/>
                <w:szCs w:val="20"/>
              </w:rPr>
              <w:t>Proiectul a fost ajustat.</w:t>
            </w:r>
          </w:p>
          <w:p w14:paraId="43E22080" w14:textId="2DCB36CF" w:rsidR="006D50E4" w:rsidRPr="00895E0F" w:rsidRDefault="000E45BD"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bCs/>
                <w:sz w:val="20"/>
                <w:szCs w:val="20"/>
              </w:rPr>
              <w:t xml:space="preserve">Proiectul a fost revizuit prin prizma utilizării </w:t>
            </w:r>
            <w:r w:rsidR="003E6497" w:rsidRPr="00895E0F">
              <w:rPr>
                <w:rFonts w:ascii="Times New Roman" w:hAnsi="Times New Roman" w:cs="Times New Roman"/>
                <w:bCs/>
                <w:sz w:val="20"/>
                <w:szCs w:val="20"/>
              </w:rPr>
              <w:t>terminologiei unice</w:t>
            </w:r>
            <w:r w:rsidRPr="00895E0F">
              <w:rPr>
                <w:rFonts w:ascii="Times New Roman" w:hAnsi="Times New Roman" w:cs="Times New Roman"/>
                <w:bCs/>
                <w:sz w:val="20"/>
                <w:szCs w:val="20"/>
              </w:rPr>
              <w:t xml:space="preserve"> „</w:t>
            </w:r>
            <w:r w:rsidR="00303E58" w:rsidRPr="00895E0F">
              <w:rPr>
                <w:rFonts w:ascii="Times New Roman" w:hAnsi="Times New Roman" w:cs="Times New Roman"/>
                <w:bCs/>
                <w:sz w:val="20"/>
                <w:szCs w:val="20"/>
              </w:rPr>
              <w:t>generatoare</w:t>
            </w:r>
            <w:r w:rsidR="00D56FD9" w:rsidRPr="00895E0F">
              <w:rPr>
                <w:rFonts w:ascii="Times New Roman" w:hAnsi="Times New Roman" w:cs="Times New Roman"/>
                <w:bCs/>
                <w:sz w:val="20"/>
                <w:szCs w:val="20"/>
              </w:rPr>
              <w:t xml:space="preserve"> de aerosoli</w:t>
            </w:r>
            <w:r w:rsidRPr="00895E0F">
              <w:rPr>
                <w:rFonts w:ascii="Times New Roman" w:hAnsi="Times New Roman" w:cs="Times New Roman"/>
                <w:bCs/>
                <w:sz w:val="20"/>
                <w:szCs w:val="20"/>
              </w:rPr>
              <w:t>”</w:t>
            </w:r>
            <w:r w:rsidR="006374D0" w:rsidRPr="00895E0F">
              <w:rPr>
                <w:rFonts w:ascii="Times New Roman" w:hAnsi="Times New Roman" w:cs="Times New Roman"/>
                <w:bCs/>
                <w:sz w:val="20"/>
                <w:szCs w:val="20"/>
              </w:rPr>
              <w:t xml:space="preserve"> </w:t>
            </w:r>
            <w:r w:rsidR="003E6497" w:rsidRPr="00895E0F">
              <w:rPr>
                <w:rFonts w:ascii="Times New Roman" w:hAnsi="Times New Roman" w:cs="Times New Roman"/>
                <w:bCs/>
                <w:sz w:val="20"/>
                <w:szCs w:val="20"/>
              </w:rPr>
              <w:t>potrivit</w:t>
            </w:r>
            <w:r w:rsidR="006D50E4" w:rsidRPr="00895E0F">
              <w:rPr>
                <w:rFonts w:ascii="Times New Roman" w:hAnsi="Times New Roman" w:cs="Times New Roman"/>
                <w:bCs/>
                <w:sz w:val="20"/>
                <w:szCs w:val="20"/>
              </w:rPr>
              <w:t xml:space="preserve"> Hotărârii Guvernului nr. 299/2025</w:t>
            </w:r>
            <w:r w:rsidR="00857461" w:rsidRPr="00895E0F">
              <w:rPr>
                <w:rFonts w:ascii="Times New Roman" w:hAnsi="Times New Roman" w:cs="Times New Roman"/>
                <w:bCs/>
                <w:sz w:val="20"/>
                <w:szCs w:val="20"/>
              </w:rPr>
              <w:t>, care tra</w:t>
            </w:r>
            <w:r w:rsidR="00560A02" w:rsidRPr="00895E0F">
              <w:rPr>
                <w:rFonts w:ascii="Times New Roman" w:hAnsi="Times New Roman" w:cs="Times New Roman"/>
                <w:bCs/>
                <w:sz w:val="20"/>
                <w:szCs w:val="20"/>
              </w:rPr>
              <w:t>ns</w:t>
            </w:r>
            <w:r w:rsidR="00857461" w:rsidRPr="00895E0F">
              <w:rPr>
                <w:rFonts w:ascii="Times New Roman" w:hAnsi="Times New Roman" w:cs="Times New Roman"/>
                <w:bCs/>
                <w:sz w:val="20"/>
                <w:szCs w:val="20"/>
              </w:rPr>
              <w:t>pune</w:t>
            </w:r>
            <w:r w:rsidR="00560A02" w:rsidRPr="00895E0F">
              <w:rPr>
                <w:rFonts w:ascii="Times New Roman" w:hAnsi="Times New Roman" w:cs="Times New Roman"/>
                <w:bCs/>
                <w:sz w:val="20"/>
                <w:szCs w:val="20"/>
              </w:rPr>
              <w:t xml:space="preserve"> </w:t>
            </w:r>
            <w:r w:rsidR="006D50E4" w:rsidRPr="00895E0F">
              <w:rPr>
                <w:rFonts w:ascii="Times New Roman" w:hAnsi="Times New Roman" w:cs="Times New Roman"/>
                <w:bCs/>
                <w:sz w:val="20"/>
                <w:szCs w:val="20"/>
              </w:rPr>
              <w:t>Directiv</w:t>
            </w:r>
            <w:r w:rsidR="00560A02" w:rsidRPr="00895E0F">
              <w:rPr>
                <w:rFonts w:ascii="Times New Roman" w:hAnsi="Times New Roman" w:cs="Times New Roman"/>
                <w:bCs/>
                <w:sz w:val="20"/>
                <w:szCs w:val="20"/>
              </w:rPr>
              <w:t>a</w:t>
            </w:r>
            <w:r w:rsidR="006D50E4" w:rsidRPr="00895E0F">
              <w:rPr>
                <w:rFonts w:ascii="Times New Roman" w:hAnsi="Times New Roman" w:cs="Times New Roman"/>
                <w:bCs/>
                <w:sz w:val="20"/>
                <w:szCs w:val="20"/>
              </w:rPr>
              <w:t xml:space="preserve"> </w:t>
            </w:r>
            <w:r w:rsidR="006D50E4" w:rsidRPr="00895E0F">
              <w:rPr>
                <w:rFonts w:ascii="Times New Roman" w:hAnsi="Times New Roman" w:cs="Times New Roman"/>
                <w:sz w:val="20"/>
                <w:szCs w:val="20"/>
              </w:rPr>
              <w:t>nr. 75/324/EEC</w:t>
            </w:r>
            <w:r w:rsidR="000757D7" w:rsidRPr="00895E0F">
              <w:rPr>
                <w:rFonts w:ascii="Times New Roman" w:hAnsi="Times New Roman" w:cs="Times New Roman"/>
                <w:sz w:val="20"/>
                <w:szCs w:val="20"/>
              </w:rPr>
              <w:t xml:space="preserve"> </w:t>
            </w:r>
            <w:r w:rsidR="00ED323D" w:rsidRPr="00895E0F">
              <w:rPr>
                <w:rFonts w:ascii="Times New Roman" w:hAnsi="Times New Roman" w:cs="Times New Roman"/>
                <w:sz w:val="20"/>
                <w:szCs w:val="20"/>
              </w:rPr>
              <w:t>corelat cu</w:t>
            </w:r>
            <w:r w:rsidR="000757D7" w:rsidRPr="00895E0F">
              <w:rPr>
                <w:rFonts w:ascii="Times New Roman" w:hAnsi="Times New Roman" w:cs="Times New Roman"/>
                <w:sz w:val="20"/>
                <w:szCs w:val="20"/>
              </w:rPr>
              <w:t xml:space="preserve"> Regulamentul</w:t>
            </w:r>
            <w:r w:rsidR="00C80DCD" w:rsidRPr="00895E0F">
              <w:rPr>
                <w:rFonts w:ascii="Times New Roman" w:hAnsi="Times New Roman" w:cs="Times New Roman"/>
                <w:sz w:val="20"/>
                <w:szCs w:val="20"/>
              </w:rPr>
              <w:t xml:space="preserve"> (CE)</w:t>
            </w:r>
            <w:r w:rsidR="000757D7" w:rsidRPr="00895E0F">
              <w:rPr>
                <w:rFonts w:ascii="Times New Roman" w:hAnsi="Times New Roman" w:cs="Times New Roman"/>
                <w:sz w:val="20"/>
                <w:szCs w:val="20"/>
              </w:rPr>
              <w:t xml:space="preserve"> nr. 1272/2008.</w:t>
            </w:r>
          </w:p>
        </w:tc>
      </w:tr>
      <w:tr w:rsidR="00E77C20" w:rsidRPr="00895E0F" w14:paraId="1E1B22E2" w14:textId="77777777" w:rsidTr="00593DD9">
        <w:trPr>
          <w:trHeight w:val="980"/>
        </w:trPr>
        <w:tc>
          <w:tcPr>
            <w:tcW w:w="2787" w:type="dxa"/>
          </w:tcPr>
          <w:p w14:paraId="1CC5DDD6" w14:textId="6199D08C" w:rsidR="0052113A" w:rsidRPr="00895E0F" w:rsidRDefault="0052113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Serviciul Hidrometeorologic de Stat</w:t>
            </w:r>
          </w:p>
          <w:p w14:paraId="7E9DF30B" w14:textId="17D7300B" w:rsidR="0052113A" w:rsidRPr="00895E0F" w:rsidRDefault="0052113A"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02/1174 din 06.11.2025</w:t>
            </w:r>
          </w:p>
        </w:tc>
        <w:tc>
          <w:tcPr>
            <w:tcW w:w="737" w:type="dxa"/>
          </w:tcPr>
          <w:p w14:paraId="0C81EE67" w14:textId="77777777" w:rsidR="0052113A" w:rsidRPr="00895E0F" w:rsidRDefault="0052113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FA38D34" w14:textId="42A671C9" w:rsidR="0052113A" w:rsidRPr="00895E0F" w:rsidRDefault="0052113A"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obiecțiilor și propunerilor.</w:t>
            </w:r>
          </w:p>
        </w:tc>
        <w:tc>
          <w:tcPr>
            <w:tcW w:w="4809" w:type="dxa"/>
          </w:tcPr>
          <w:p w14:paraId="706CEF09" w14:textId="77777777" w:rsidR="0052113A" w:rsidRPr="00895E0F" w:rsidRDefault="0052113A"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28E94B09" w14:textId="77777777" w:rsidTr="00593DD9">
        <w:tc>
          <w:tcPr>
            <w:tcW w:w="2787" w:type="dxa"/>
          </w:tcPr>
          <w:p w14:paraId="2B34FDC7" w14:textId="1F1A506B"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Instituţia Publică Administraţia Naţională "APELE MOLDOVEI"</w:t>
            </w:r>
          </w:p>
        </w:tc>
        <w:tc>
          <w:tcPr>
            <w:tcW w:w="737" w:type="dxa"/>
          </w:tcPr>
          <w:p w14:paraId="2AF873CA"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87EE493" w14:textId="1FD302DC" w:rsidR="00B63D5F" w:rsidRPr="00895E0F" w:rsidRDefault="00B63D5F"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Lipsa avizului.</w:t>
            </w:r>
          </w:p>
        </w:tc>
        <w:tc>
          <w:tcPr>
            <w:tcW w:w="4809" w:type="dxa"/>
          </w:tcPr>
          <w:p w14:paraId="5713AD39" w14:textId="77777777" w:rsidR="00B63D5F" w:rsidRPr="00895E0F" w:rsidRDefault="00B63D5F"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15A665D4" w14:textId="77777777" w:rsidTr="00593DD9">
        <w:trPr>
          <w:trHeight w:val="700"/>
        </w:trPr>
        <w:tc>
          <w:tcPr>
            <w:tcW w:w="2787" w:type="dxa"/>
            <w:vMerge w:val="restart"/>
          </w:tcPr>
          <w:p w14:paraId="50860AAE"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Elena MOȘANU,</w:t>
            </w:r>
          </w:p>
          <w:p w14:paraId="0189C666" w14:textId="20A40CA6" w:rsidR="00396AAC" w:rsidRPr="00895E0F" w:rsidRDefault="00396AAC"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Dr. Conf., Cercetător, Șef laborator Ecosisteme naturale și antropizate,</w:t>
            </w:r>
          </w:p>
          <w:p w14:paraId="0659F552"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Institutul de Ecologie și Geografie al USM</w:t>
            </w:r>
          </w:p>
          <w:p w14:paraId="098E0B2E" w14:textId="1A59E95B"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 xml:space="preserve">(Membru GL pentru pentru elaborarea documentelor de politici și a cadrului normativ în domeniul gestionării durabile a substanțelor chimice, Ordinul Ministerului </w:t>
            </w:r>
            <w:r w:rsidRPr="00895E0F">
              <w:rPr>
                <w:rFonts w:ascii="Times New Roman" w:hAnsi="Times New Roman" w:cs="Times New Roman"/>
                <w:color w:val="0D0D0D" w:themeColor="text1" w:themeTint="F2"/>
                <w:sz w:val="20"/>
                <w:szCs w:val="20"/>
              </w:rPr>
              <w:lastRenderedPageBreak/>
              <w:t>Mediului nr. 50 din 29 martie 2024)</w:t>
            </w:r>
          </w:p>
        </w:tc>
        <w:tc>
          <w:tcPr>
            <w:tcW w:w="737" w:type="dxa"/>
            <w:vMerge w:val="restart"/>
          </w:tcPr>
          <w:p w14:paraId="294F9983"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DC0FA19" w14:textId="667A1E4A"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1. Ca rezultat al analizei prezentului proiect consider ca este necesar de luat în considerație crearea unui laborato</w:t>
            </w:r>
            <w:r w:rsidR="006873E4" w:rsidRPr="00895E0F">
              <w:rPr>
                <w:rFonts w:ascii="Times New Roman" w:hAnsi="Times New Roman" w:cs="Times New Roman"/>
                <w:color w:val="000000"/>
                <w:sz w:val="20"/>
                <w:szCs w:val="20"/>
              </w:rPr>
              <w:t>r</w:t>
            </w:r>
            <w:r w:rsidRPr="00895E0F">
              <w:rPr>
                <w:rFonts w:ascii="Times New Roman" w:hAnsi="Times New Roman" w:cs="Times New Roman"/>
                <w:color w:val="000000"/>
                <w:sz w:val="20"/>
                <w:szCs w:val="20"/>
              </w:rPr>
              <w:t xml:space="preserve"> de testare a substanțelor chimice și a Agenției Substanțelor Chimice.</w:t>
            </w:r>
          </w:p>
        </w:tc>
        <w:tc>
          <w:tcPr>
            <w:tcW w:w="4809" w:type="dxa"/>
          </w:tcPr>
          <w:p w14:paraId="107EE82D" w14:textId="658DD9E5" w:rsidR="00B867B7" w:rsidRPr="00895E0F" w:rsidRDefault="00E02F36" w:rsidP="008D0E20">
            <w:pPr>
              <w:spacing w:beforeLines="20" w:before="48" w:afterLines="20" w:after="48"/>
              <w:ind w:left="57" w:right="57"/>
              <w:jc w:val="both"/>
              <w:rPr>
                <w:rFonts w:ascii="Times New Roman" w:hAnsi="Times New Roman" w:cs="Times New Roman"/>
                <w:b/>
                <w:sz w:val="20"/>
                <w:szCs w:val="20"/>
                <w:lang w:val="pt-BR"/>
              </w:rPr>
            </w:pPr>
            <w:r w:rsidRPr="00895E0F">
              <w:rPr>
                <w:rFonts w:ascii="Times New Roman" w:hAnsi="Times New Roman" w:cs="Times New Roman"/>
                <w:b/>
                <w:sz w:val="20"/>
                <w:szCs w:val="20"/>
              </w:rPr>
              <w:t>Nu se acceptă.</w:t>
            </w:r>
          </w:p>
          <w:p w14:paraId="1F47842D" w14:textId="1459F0A2" w:rsidR="000F0395" w:rsidRPr="00895E0F" w:rsidRDefault="0097004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Proiectul nu</w:t>
            </w:r>
            <w:r w:rsidR="00D87C4B" w:rsidRPr="00895E0F">
              <w:rPr>
                <w:rFonts w:ascii="Times New Roman" w:hAnsi="Times New Roman" w:cs="Times New Roman"/>
                <w:bCs/>
                <w:sz w:val="20"/>
                <w:szCs w:val="20"/>
              </w:rPr>
              <w:t xml:space="preserve"> ține de crearea laboratorului de testare</w:t>
            </w:r>
            <w:r w:rsidR="000F0395" w:rsidRPr="00895E0F">
              <w:rPr>
                <w:rFonts w:ascii="Times New Roman" w:hAnsi="Times New Roman" w:cs="Times New Roman"/>
                <w:bCs/>
                <w:sz w:val="20"/>
                <w:szCs w:val="20"/>
              </w:rPr>
              <w:t xml:space="preserve"> a substanțelor chimice </w:t>
            </w:r>
            <w:r w:rsidR="00A14B53" w:rsidRPr="00895E0F">
              <w:rPr>
                <w:rFonts w:ascii="Times New Roman" w:hAnsi="Times New Roman" w:cs="Times New Roman"/>
                <w:bCs/>
                <w:sz w:val="20"/>
                <w:szCs w:val="20"/>
              </w:rPr>
              <w:t>și</w:t>
            </w:r>
            <w:r w:rsidR="00B867B7" w:rsidRPr="00895E0F">
              <w:rPr>
                <w:rFonts w:ascii="Times New Roman" w:hAnsi="Times New Roman" w:cs="Times New Roman"/>
                <w:bCs/>
                <w:sz w:val="20"/>
                <w:szCs w:val="20"/>
              </w:rPr>
              <w:t xml:space="preserve"> formarea</w:t>
            </w:r>
            <w:r w:rsidR="00A14B53" w:rsidRPr="00895E0F">
              <w:rPr>
                <w:rFonts w:ascii="Times New Roman" w:hAnsi="Times New Roman" w:cs="Times New Roman"/>
                <w:bCs/>
                <w:sz w:val="20"/>
                <w:szCs w:val="20"/>
              </w:rPr>
              <w:t xml:space="preserve"> Agenției Substanțelor Chimice</w:t>
            </w:r>
            <w:r w:rsidR="000F0395" w:rsidRPr="00895E0F">
              <w:rPr>
                <w:rFonts w:ascii="Times New Roman" w:hAnsi="Times New Roman" w:cs="Times New Roman"/>
                <w:bCs/>
                <w:sz w:val="20"/>
                <w:szCs w:val="20"/>
              </w:rPr>
              <w:t>.</w:t>
            </w:r>
          </w:p>
        </w:tc>
      </w:tr>
      <w:tr w:rsidR="00E77C20" w:rsidRPr="00895E0F" w14:paraId="0F138351" w14:textId="77777777" w:rsidTr="00593DD9">
        <w:trPr>
          <w:trHeight w:val="895"/>
        </w:trPr>
        <w:tc>
          <w:tcPr>
            <w:tcW w:w="2787" w:type="dxa"/>
            <w:vMerge/>
          </w:tcPr>
          <w:p w14:paraId="1A58BD9B"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96E9BE1"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35EE5E7" w14:textId="1E92CC6B" w:rsidR="00396AAC" w:rsidRPr="00895E0F" w:rsidRDefault="00406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2. Regulamentul nu definește suficient de clar sursele de date științifice acceptate pentru clasificarea substanțelor și amestecurilor chimice (date experimentale, literatură științifică, baze de date internaționale).</w:t>
            </w:r>
          </w:p>
        </w:tc>
        <w:tc>
          <w:tcPr>
            <w:tcW w:w="4809" w:type="dxa"/>
          </w:tcPr>
          <w:p w14:paraId="56FB0611" w14:textId="77777777" w:rsidR="00F63B9A" w:rsidRPr="00895E0F" w:rsidRDefault="00F63B9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6AA67641" w14:textId="1394CF76" w:rsidR="00C07F5F" w:rsidRPr="00895E0F" w:rsidRDefault="00F63B9A"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Conform </w:t>
            </w:r>
            <w:r w:rsidR="000E6640" w:rsidRPr="00895E0F">
              <w:rPr>
                <w:rFonts w:ascii="Times New Roman" w:hAnsi="Times New Roman" w:cs="Times New Roman"/>
                <w:bCs/>
                <w:sz w:val="20"/>
                <w:szCs w:val="20"/>
              </w:rPr>
              <w:t>Notei de fundamentare a proiectului</w:t>
            </w:r>
            <w:r w:rsidR="002F7B2B" w:rsidRPr="00895E0F">
              <w:rPr>
                <w:rFonts w:ascii="Times New Roman" w:hAnsi="Times New Roman" w:cs="Times New Roman"/>
                <w:bCs/>
                <w:sz w:val="20"/>
                <w:szCs w:val="20"/>
              </w:rPr>
              <w:t xml:space="preserve">, </w:t>
            </w:r>
            <w:r w:rsidR="003834B0" w:rsidRPr="00895E0F">
              <w:rPr>
                <w:rFonts w:ascii="Times New Roman" w:hAnsi="Times New Roman" w:cs="Times New Roman"/>
                <w:bCs/>
                <w:sz w:val="20"/>
                <w:szCs w:val="20"/>
              </w:rPr>
              <w:t>Regulamentul (</w:t>
            </w:r>
            <w:r w:rsidR="00C07F5F" w:rsidRPr="00895E0F">
              <w:rPr>
                <w:rFonts w:ascii="Times New Roman" w:hAnsi="Times New Roman" w:cs="Times New Roman"/>
                <w:bCs/>
                <w:sz w:val="20"/>
                <w:szCs w:val="20"/>
              </w:rPr>
              <w:t>C</w:t>
            </w:r>
            <w:r w:rsidR="003834B0" w:rsidRPr="00895E0F">
              <w:rPr>
                <w:rFonts w:ascii="Times New Roman" w:hAnsi="Times New Roman" w:cs="Times New Roman"/>
                <w:bCs/>
                <w:sz w:val="20"/>
                <w:szCs w:val="20"/>
              </w:rPr>
              <w:t>E) nr. 1272/2008 (obiectul transpunerii)</w:t>
            </w:r>
            <w:r w:rsidR="00BE074B" w:rsidRPr="00895E0F">
              <w:rPr>
                <w:rFonts w:ascii="Times New Roman" w:hAnsi="Times New Roman" w:cs="Times New Roman"/>
                <w:bCs/>
                <w:sz w:val="20"/>
                <w:szCs w:val="20"/>
              </w:rPr>
              <w:t xml:space="preserve"> a preluat </w:t>
            </w:r>
            <w:r w:rsidR="00C07F5F" w:rsidRPr="00895E0F">
              <w:rPr>
                <w:rFonts w:ascii="Times New Roman" w:hAnsi="Times New Roman"/>
                <w:sz w:val="20"/>
                <w:szCs w:val="20"/>
              </w:rPr>
              <w:t>Sistemul Global Armonizat de Clasificare și Etichetare a Produselor Chimice (GHS ONU)</w:t>
            </w:r>
            <w:r w:rsidR="003F061D" w:rsidRPr="00895E0F">
              <w:rPr>
                <w:rFonts w:ascii="Times New Roman" w:hAnsi="Times New Roman"/>
                <w:sz w:val="20"/>
                <w:szCs w:val="20"/>
              </w:rPr>
              <w:t>, aces</w:t>
            </w:r>
            <w:r w:rsidR="00FE0CB8" w:rsidRPr="00895E0F">
              <w:rPr>
                <w:rFonts w:ascii="Times New Roman" w:hAnsi="Times New Roman"/>
                <w:sz w:val="20"/>
                <w:szCs w:val="20"/>
              </w:rPr>
              <w:t>ta</w:t>
            </w:r>
            <w:r w:rsidR="003F061D" w:rsidRPr="00895E0F">
              <w:rPr>
                <w:rFonts w:ascii="Times New Roman" w:hAnsi="Times New Roman"/>
                <w:sz w:val="20"/>
                <w:szCs w:val="20"/>
              </w:rPr>
              <w:t xml:space="preserve"> este elaborat de Organizația Națiunilor Unite</w:t>
            </w:r>
            <w:r w:rsidR="00081143" w:rsidRPr="00895E0F">
              <w:rPr>
                <w:rFonts w:ascii="Times New Roman" w:hAnsi="Times New Roman"/>
                <w:sz w:val="20"/>
                <w:szCs w:val="20"/>
              </w:rPr>
              <w:t>.</w:t>
            </w:r>
          </w:p>
        </w:tc>
      </w:tr>
      <w:tr w:rsidR="00E77C20" w:rsidRPr="00895E0F" w14:paraId="13EC0F05" w14:textId="77777777" w:rsidTr="00593DD9">
        <w:trPr>
          <w:trHeight w:val="1098"/>
        </w:trPr>
        <w:tc>
          <w:tcPr>
            <w:tcW w:w="2787" w:type="dxa"/>
            <w:vMerge/>
          </w:tcPr>
          <w:p w14:paraId="7AA17CE2"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2040EEBA"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6131C86" w14:textId="2D8F20AF" w:rsidR="00396AAC" w:rsidRPr="00895E0F" w:rsidRDefault="00406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3. Regulamentul nu oferă suficiente clarificări privind metodologia de clasificare a amestecurilor multicomponente și a produselor cu compoziție variabilă, deoarece majoritatea produselor chimice utilizate în practică sunt amestecuri, iar lipsa unor exemple sau formule explicative poate genera interpretări diferite. De aceea consider că este necesar introducerea unor exemple practice de calcul (metoda aditivă, praguri de relevanță, tratamentul impurităților) și elaborarea unor anexe explicative.</w:t>
            </w:r>
          </w:p>
        </w:tc>
        <w:tc>
          <w:tcPr>
            <w:tcW w:w="4809" w:type="dxa"/>
          </w:tcPr>
          <w:p w14:paraId="5D346D11" w14:textId="77777777" w:rsidR="00305D8F" w:rsidRPr="00895E0F" w:rsidRDefault="00642A7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w:t>
            </w:r>
            <w:r w:rsidR="009B18A6" w:rsidRPr="00895E0F">
              <w:rPr>
                <w:rFonts w:ascii="Times New Roman" w:hAnsi="Times New Roman" w:cs="Times New Roman"/>
                <w:b/>
                <w:sz w:val="20"/>
                <w:szCs w:val="20"/>
              </w:rPr>
              <w:t xml:space="preserve"> </w:t>
            </w:r>
            <w:r w:rsidRPr="00895E0F">
              <w:rPr>
                <w:rFonts w:ascii="Times New Roman" w:hAnsi="Times New Roman" w:cs="Times New Roman"/>
                <w:b/>
                <w:sz w:val="20"/>
                <w:szCs w:val="20"/>
              </w:rPr>
              <w:t>acceptă.</w:t>
            </w:r>
          </w:p>
          <w:p w14:paraId="563A4168" w14:textId="44F7A046" w:rsidR="00EC63DB" w:rsidRPr="00895E0F" w:rsidRDefault="00EC63D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Proiectul Regulamentului</w:t>
            </w:r>
            <w:r w:rsidR="00021DE9" w:rsidRPr="00895E0F">
              <w:rPr>
                <w:rFonts w:ascii="Times New Roman" w:hAnsi="Times New Roman" w:cs="Times New Roman"/>
                <w:bCs/>
                <w:sz w:val="20"/>
                <w:szCs w:val="20"/>
              </w:rPr>
              <w:t xml:space="preserve">, în special anexa nr. 1 </w:t>
            </w:r>
            <w:r w:rsidRPr="00895E0F">
              <w:rPr>
                <w:rFonts w:ascii="Times New Roman" w:hAnsi="Times New Roman" w:cs="Times New Roman"/>
                <w:bCs/>
                <w:sz w:val="20"/>
                <w:szCs w:val="20"/>
              </w:rPr>
              <w:t>conține prevederi suficiente și clare privind metodologia de clasificare a amestecurilor multicomponente.</w:t>
            </w:r>
          </w:p>
        </w:tc>
      </w:tr>
      <w:tr w:rsidR="00E77C20" w:rsidRPr="00895E0F" w14:paraId="2802C536" w14:textId="77777777" w:rsidTr="00593DD9">
        <w:trPr>
          <w:trHeight w:val="611"/>
        </w:trPr>
        <w:tc>
          <w:tcPr>
            <w:tcW w:w="2787" w:type="dxa"/>
            <w:vMerge/>
          </w:tcPr>
          <w:p w14:paraId="6208FD4B"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DEA1538"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83CB931" w14:textId="20CFAC98" w:rsidR="00396AAC" w:rsidRPr="00895E0F" w:rsidRDefault="00406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4. Proiectul nu este însoțit de ghiduri tehnice naționale adaptate la contextul Republicii Moldova (pentru industrie; pentru laboratoare; pentru autoritățile de control). Sau adaptarea ghidurilor UE la necesitățile locale.</w:t>
            </w:r>
          </w:p>
        </w:tc>
        <w:tc>
          <w:tcPr>
            <w:tcW w:w="4809" w:type="dxa"/>
          </w:tcPr>
          <w:p w14:paraId="71C57B07" w14:textId="77777777" w:rsidR="00396AAC" w:rsidRPr="00895E0F" w:rsidRDefault="00D9126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 parțial.</w:t>
            </w:r>
          </w:p>
          <w:p w14:paraId="7C998150" w14:textId="5B960F12" w:rsidR="00D91265" w:rsidRPr="00895E0F" w:rsidRDefault="00DC1F82"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Odată cu promovarea proiectului respectiv, Ministerul Mediului va </w:t>
            </w:r>
            <w:r w:rsidR="009E73AF" w:rsidRPr="00895E0F">
              <w:rPr>
                <w:rFonts w:ascii="Times New Roman" w:hAnsi="Times New Roman" w:cs="Times New Roman"/>
                <w:bCs/>
                <w:sz w:val="20"/>
                <w:szCs w:val="20"/>
              </w:rPr>
              <w:t>avea temei legal pentru</w:t>
            </w:r>
            <w:r w:rsidRPr="00895E0F">
              <w:rPr>
                <w:rFonts w:ascii="Times New Roman" w:hAnsi="Times New Roman" w:cs="Times New Roman"/>
                <w:bCs/>
                <w:sz w:val="20"/>
                <w:szCs w:val="20"/>
              </w:rPr>
              <w:t xml:space="preserve"> aproba</w:t>
            </w:r>
            <w:r w:rsidR="009E73AF" w:rsidRPr="00895E0F">
              <w:rPr>
                <w:rFonts w:ascii="Times New Roman" w:hAnsi="Times New Roman" w:cs="Times New Roman"/>
                <w:bCs/>
                <w:sz w:val="20"/>
                <w:szCs w:val="20"/>
              </w:rPr>
              <w:t>rea</w:t>
            </w:r>
            <w:r w:rsidRPr="00895E0F">
              <w:rPr>
                <w:rFonts w:ascii="Times New Roman" w:hAnsi="Times New Roman" w:cs="Times New Roman"/>
                <w:bCs/>
                <w:sz w:val="20"/>
                <w:szCs w:val="20"/>
              </w:rPr>
              <w:t xml:space="preserve"> ghiduri</w:t>
            </w:r>
            <w:r w:rsidR="009E73AF" w:rsidRPr="00895E0F">
              <w:rPr>
                <w:rFonts w:ascii="Times New Roman" w:hAnsi="Times New Roman" w:cs="Times New Roman"/>
                <w:bCs/>
                <w:sz w:val="20"/>
                <w:szCs w:val="20"/>
              </w:rPr>
              <w:t xml:space="preserve">lor </w:t>
            </w:r>
            <w:r w:rsidRPr="00895E0F">
              <w:rPr>
                <w:rFonts w:ascii="Times New Roman" w:hAnsi="Times New Roman" w:cs="Times New Roman"/>
                <w:bCs/>
                <w:sz w:val="20"/>
                <w:szCs w:val="20"/>
              </w:rPr>
              <w:t>tehnice în contextul aplicării Regulamentului.</w:t>
            </w:r>
          </w:p>
        </w:tc>
      </w:tr>
      <w:tr w:rsidR="00E77C20" w:rsidRPr="00895E0F" w14:paraId="338713DC" w14:textId="77777777" w:rsidTr="00593DD9">
        <w:trPr>
          <w:trHeight w:val="647"/>
        </w:trPr>
        <w:tc>
          <w:tcPr>
            <w:tcW w:w="2787" w:type="dxa"/>
            <w:vMerge/>
          </w:tcPr>
          <w:p w14:paraId="0D5478DE"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CADA4BA"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C9569BC" w14:textId="57D2454D" w:rsidR="00396AAC" w:rsidRPr="00895E0F" w:rsidRDefault="00406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5. Lipsa unei perioade de tranziție realiste: Termenele de aplicare sunt insuficiente pentru: reclasificare, retipărire etichete și instruirea personalului.</w:t>
            </w:r>
          </w:p>
        </w:tc>
        <w:tc>
          <w:tcPr>
            <w:tcW w:w="4809" w:type="dxa"/>
          </w:tcPr>
          <w:p w14:paraId="25CF8595" w14:textId="77777777" w:rsidR="00396AAC" w:rsidRPr="00895E0F" w:rsidRDefault="00246EC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7B061601" w14:textId="05E1D85A" w:rsidR="00147CA3" w:rsidRPr="00895E0F" w:rsidRDefault="00A6766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Obiecția formulată are un caracter general și nu este susținută de argumente concrete. Menționăm că, în cadrul consultărilor publice desfășurate la data de 20 noiembrie</w:t>
            </w:r>
            <w:r w:rsidR="00471F96" w:rsidRPr="00895E0F">
              <w:rPr>
                <w:rFonts w:ascii="Times New Roman" w:hAnsi="Times New Roman" w:cs="Times New Roman"/>
                <w:bCs/>
                <w:sz w:val="20"/>
                <w:szCs w:val="20"/>
              </w:rPr>
              <w:t xml:space="preserve"> 2025</w:t>
            </w:r>
            <w:r w:rsidRPr="00895E0F">
              <w:rPr>
                <w:rFonts w:ascii="Times New Roman" w:hAnsi="Times New Roman" w:cs="Times New Roman"/>
                <w:bCs/>
                <w:sz w:val="20"/>
                <w:szCs w:val="20"/>
              </w:rPr>
              <w:t>, proiectul de Regulament a fost supus consultării inclusiv cu agenții economici, care au fost informați în mod corespunzător cu privire la perioadele de conformare prevăzute în proiect, inclusiv prin transmiterea linkului c</w:t>
            </w:r>
            <w:r w:rsidR="00471F96" w:rsidRPr="00895E0F">
              <w:rPr>
                <w:rFonts w:ascii="Times New Roman" w:hAnsi="Times New Roman" w:cs="Times New Roman"/>
                <w:bCs/>
                <w:sz w:val="20"/>
                <w:szCs w:val="20"/>
              </w:rPr>
              <w:t>u</w:t>
            </w:r>
            <w:r w:rsidRPr="00895E0F">
              <w:rPr>
                <w:rFonts w:ascii="Times New Roman" w:hAnsi="Times New Roman" w:cs="Times New Roman"/>
                <w:bCs/>
                <w:sz w:val="20"/>
                <w:szCs w:val="20"/>
              </w:rPr>
              <w:t xml:space="preserve"> setul complet de acte, publicat pe platforma</w:t>
            </w:r>
            <w:r w:rsidR="0069460C" w:rsidRPr="00895E0F">
              <w:rPr>
                <w:rFonts w:ascii="Times New Roman" w:hAnsi="Times New Roman" w:cs="Times New Roman"/>
                <w:bCs/>
                <w:sz w:val="20"/>
                <w:szCs w:val="20"/>
              </w:rPr>
              <w:t xml:space="preserve"> </w:t>
            </w:r>
            <w:hyperlink r:id="rId9" w:history="1">
              <w:r w:rsidR="0069460C" w:rsidRPr="00895E0F">
                <w:rPr>
                  <w:rStyle w:val="a8"/>
                  <w:rFonts w:ascii="Times New Roman" w:hAnsi="Times New Roman" w:cs="Times New Roman"/>
                  <w:bCs/>
                  <w:color w:val="0000FF"/>
                  <w:sz w:val="20"/>
                  <w:szCs w:val="20"/>
                </w:rPr>
                <w:t>https://particip.gov.md/ro</w:t>
              </w:r>
            </w:hyperlink>
            <w:r w:rsidR="0069460C" w:rsidRPr="00895E0F">
              <w:rPr>
                <w:rFonts w:ascii="Times New Roman" w:hAnsi="Times New Roman" w:cs="Times New Roman"/>
                <w:bCs/>
                <w:sz w:val="20"/>
                <w:szCs w:val="20"/>
              </w:rPr>
              <w:t xml:space="preserve"> </w:t>
            </w:r>
          </w:p>
        </w:tc>
      </w:tr>
      <w:tr w:rsidR="00E77C20" w:rsidRPr="00895E0F" w14:paraId="6ACD031B" w14:textId="77777777" w:rsidTr="00593DD9">
        <w:trPr>
          <w:trHeight w:val="972"/>
        </w:trPr>
        <w:tc>
          <w:tcPr>
            <w:tcW w:w="2787" w:type="dxa"/>
            <w:vMerge/>
          </w:tcPr>
          <w:p w14:paraId="60119D30"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EC8121B"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C6B5D36" w14:textId="547A3912" w:rsidR="00396AAC" w:rsidRPr="00895E0F" w:rsidRDefault="00406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6. Definiții neclare: Anumite definiții (substanță, amestec, impuritate, aditiv) pot fi interpretate diferit. Este necesar de introdus un vocabular tehnic detaliat, definițiile fiind corelate cu IUPAC și CLP UE.</w:t>
            </w:r>
          </w:p>
        </w:tc>
        <w:tc>
          <w:tcPr>
            <w:tcW w:w="4809" w:type="dxa"/>
          </w:tcPr>
          <w:p w14:paraId="1F561172" w14:textId="77777777" w:rsidR="00396AAC" w:rsidRPr="00895E0F" w:rsidRDefault="00C33E32"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3DE3E4CB" w14:textId="2D433455" w:rsidR="00042FD0" w:rsidRPr="00895E0F" w:rsidRDefault="005E36AC"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Obiecția este de ordin general și nu explică în mod clar problemele de interpretare ale unor definiții. Mai mult, unele dintre aceste definiții se regăsesc deja în Legea nr. 277/2018 privind substanțele chimice.</w:t>
            </w:r>
          </w:p>
        </w:tc>
      </w:tr>
      <w:tr w:rsidR="00E77C20" w:rsidRPr="00895E0F" w14:paraId="04BD0559" w14:textId="77777777" w:rsidTr="00593DD9">
        <w:trPr>
          <w:trHeight w:val="889"/>
        </w:trPr>
        <w:tc>
          <w:tcPr>
            <w:tcW w:w="2787" w:type="dxa"/>
            <w:vMerge/>
          </w:tcPr>
          <w:p w14:paraId="55FD07F6" w14:textId="77777777" w:rsidR="00396AAC" w:rsidRPr="00895E0F" w:rsidRDefault="00396AAC"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7274A99" w14:textId="77777777" w:rsidR="00396AAC" w:rsidRPr="00895E0F" w:rsidRDefault="00396AAC"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965AE70" w14:textId="6CA42C77" w:rsidR="00396AAC" w:rsidRPr="00895E0F" w:rsidRDefault="00406EB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7. Introducerea unui alineat care să prevadă instruirea periodică obligatorie a persoanelor fizice, juridice, care comercializează, distribuie și/sau transferă substanțe chimice periculoase, în concordanță cu normele de sănătate și securitate în muncă.</w:t>
            </w:r>
          </w:p>
        </w:tc>
        <w:tc>
          <w:tcPr>
            <w:tcW w:w="4809" w:type="dxa"/>
          </w:tcPr>
          <w:p w14:paraId="4CDA2B08" w14:textId="77777777" w:rsidR="00396AAC" w:rsidRPr="00895E0F" w:rsidRDefault="00246EC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7CE1FD3D" w14:textId="5AE0095F" w:rsidR="00184B74" w:rsidRPr="00895E0F" w:rsidRDefault="00706B7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A</w:t>
            </w:r>
            <w:r w:rsidR="00184B74" w:rsidRPr="00895E0F">
              <w:rPr>
                <w:rFonts w:ascii="Times New Roman" w:hAnsi="Times New Roman" w:cs="Times New Roman"/>
                <w:bCs/>
                <w:sz w:val="20"/>
                <w:szCs w:val="20"/>
              </w:rPr>
              <w:t>rt. 16 d</w:t>
            </w:r>
            <w:r w:rsidR="00CC65BC" w:rsidRPr="00895E0F">
              <w:rPr>
                <w:rFonts w:ascii="Times New Roman" w:hAnsi="Times New Roman" w:cs="Times New Roman"/>
                <w:bCs/>
                <w:sz w:val="20"/>
                <w:szCs w:val="20"/>
              </w:rPr>
              <w:t>in</w:t>
            </w:r>
            <w:r w:rsidR="00184B74" w:rsidRPr="00895E0F">
              <w:rPr>
                <w:rFonts w:ascii="Times New Roman" w:hAnsi="Times New Roman" w:cs="Times New Roman"/>
                <w:bCs/>
                <w:sz w:val="20"/>
                <w:szCs w:val="20"/>
              </w:rPr>
              <w:t xml:space="preserve"> Legea nr. 277/2018 privind sub</w:t>
            </w:r>
            <w:r w:rsidR="00CC65BC" w:rsidRPr="00895E0F">
              <w:rPr>
                <w:rFonts w:ascii="Times New Roman" w:hAnsi="Times New Roman" w:cs="Times New Roman"/>
                <w:bCs/>
                <w:sz w:val="20"/>
                <w:szCs w:val="20"/>
              </w:rPr>
              <w:t>stanțele chimice</w:t>
            </w:r>
            <w:r w:rsidR="008407EE" w:rsidRPr="00895E0F">
              <w:rPr>
                <w:rFonts w:ascii="Times New Roman" w:hAnsi="Times New Roman" w:cs="Times New Roman"/>
                <w:bCs/>
                <w:sz w:val="20"/>
                <w:szCs w:val="20"/>
              </w:rPr>
              <w:t xml:space="preserve"> prevede astfel de prevederi.</w:t>
            </w:r>
          </w:p>
        </w:tc>
      </w:tr>
      <w:tr w:rsidR="00B63D5F" w:rsidRPr="00895E0F" w14:paraId="0982D98F" w14:textId="77777777" w:rsidTr="00593DD9">
        <w:trPr>
          <w:trHeight w:val="158"/>
        </w:trPr>
        <w:tc>
          <w:tcPr>
            <w:tcW w:w="14056" w:type="dxa"/>
            <w:gridSpan w:val="4"/>
          </w:tcPr>
          <w:p w14:paraId="5D971EBB" w14:textId="0E9C678B" w:rsidR="00B63D5F" w:rsidRPr="00895E0F" w:rsidRDefault="00B63D5F" w:rsidP="008D0E20">
            <w:pPr>
              <w:spacing w:beforeLines="20" w:before="48" w:afterLines="20" w:after="48"/>
              <w:ind w:left="57" w:right="57"/>
              <w:jc w:val="center"/>
              <w:rPr>
                <w:rFonts w:ascii="Times New Roman" w:hAnsi="Times New Roman" w:cs="Times New Roman"/>
                <w:bCs/>
                <w:sz w:val="20"/>
                <w:szCs w:val="20"/>
              </w:rPr>
            </w:pPr>
            <w:r w:rsidRPr="00895E0F">
              <w:rPr>
                <w:rFonts w:ascii="Times New Roman" w:hAnsi="Times New Roman" w:cs="Times New Roman"/>
                <w:b/>
                <w:bCs/>
                <w:color w:val="000000"/>
                <w:sz w:val="20"/>
                <w:szCs w:val="20"/>
              </w:rPr>
              <w:t>Expertizare</w:t>
            </w:r>
          </w:p>
        </w:tc>
      </w:tr>
      <w:tr w:rsidR="00E77C20" w:rsidRPr="00895E0F" w14:paraId="5D4CCCC1" w14:textId="77777777" w:rsidTr="00593DD9">
        <w:trPr>
          <w:trHeight w:val="209"/>
        </w:trPr>
        <w:tc>
          <w:tcPr>
            <w:tcW w:w="2787" w:type="dxa"/>
            <w:vMerge w:val="restart"/>
          </w:tcPr>
          <w:p w14:paraId="0C7067D3"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Centrul de Armonizare a Legislației</w:t>
            </w:r>
          </w:p>
          <w:p w14:paraId="23BA1280" w14:textId="6B0D7F5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lastRenderedPageBreak/>
              <w:t>Aviz nr. 31/02-126-12230 din 02.12.2025</w:t>
            </w:r>
          </w:p>
        </w:tc>
        <w:tc>
          <w:tcPr>
            <w:tcW w:w="737" w:type="dxa"/>
            <w:vMerge w:val="restart"/>
          </w:tcPr>
          <w:p w14:paraId="34646DED"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BD9E422" w14:textId="10FA1C61"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Se impune reexaminarea în vederea transpunerii de legislația națională de sancționare contravențională sau penală a art. 47 din Regulament, care stabilește obligația statului de institui la nivelul </w:t>
            </w:r>
            <w:r w:rsidRPr="00895E0F">
              <w:rPr>
                <w:rFonts w:ascii="Times New Roman" w:hAnsi="Times New Roman" w:cs="Times New Roman"/>
                <w:color w:val="000000"/>
                <w:sz w:val="20"/>
                <w:szCs w:val="20"/>
              </w:rPr>
              <w:lastRenderedPageBreak/>
              <w:t>legislației naționale sancțiuni ”eficace, proporționale și disuasive”. În cazul în care legislația națională conține deja sancțiuni speciale, în Tabelul de concordanță vor fi reflectate prevederile respective din Codul Contravențional și/sau Codul Penal.</w:t>
            </w:r>
          </w:p>
        </w:tc>
        <w:tc>
          <w:tcPr>
            <w:tcW w:w="4809" w:type="dxa"/>
          </w:tcPr>
          <w:p w14:paraId="5509D084" w14:textId="0292E444" w:rsidR="0020536A" w:rsidRPr="00895E0F" w:rsidRDefault="00F820A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Nu se acceptă.</w:t>
            </w:r>
          </w:p>
          <w:p w14:paraId="4111A752" w14:textId="7950E1D0" w:rsidR="00F820A1" w:rsidRPr="00895E0F" w:rsidRDefault="0064507A"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Legea nr. 277/2018</w:t>
            </w:r>
            <w:r w:rsidR="00D12333"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privind substanțele chimice</w:t>
            </w:r>
            <w:r w:rsidR="00D12333" w:rsidRPr="00895E0F">
              <w:rPr>
                <w:rFonts w:ascii="Times New Roman" w:hAnsi="Times New Roman" w:cs="Times New Roman"/>
                <w:bCs/>
                <w:sz w:val="20"/>
                <w:szCs w:val="20"/>
              </w:rPr>
              <w:t>, prin art. 43</w:t>
            </w:r>
            <w:r w:rsidR="00C02FF9" w:rsidRPr="00895E0F">
              <w:rPr>
                <w:rFonts w:ascii="Times New Roman" w:hAnsi="Times New Roman" w:cs="Times New Roman"/>
                <w:bCs/>
                <w:sz w:val="20"/>
                <w:szCs w:val="20"/>
              </w:rPr>
              <w:t xml:space="preserve"> și art. 44</w:t>
            </w:r>
            <w:r w:rsidR="00D12333" w:rsidRPr="00895E0F">
              <w:rPr>
                <w:rFonts w:ascii="Times New Roman" w:hAnsi="Times New Roman" w:cs="Times New Roman"/>
                <w:bCs/>
                <w:sz w:val="20"/>
                <w:szCs w:val="20"/>
              </w:rPr>
              <w:t>, prevede norm</w:t>
            </w:r>
            <w:r w:rsidR="007B1269" w:rsidRPr="00895E0F">
              <w:rPr>
                <w:rFonts w:ascii="Times New Roman" w:hAnsi="Times New Roman" w:cs="Times New Roman"/>
                <w:bCs/>
                <w:sz w:val="20"/>
                <w:szCs w:val="20"/>
              </w:rPr>
              <w:t xml:space="preserve">ă cu privire la </w:t>
            </w:r>
            <w:r w:rsidR="00FE573C" w:rsidRPr="00895E0F">
              <w:rPr>
                <w:rFonts w:ascii="Times New Roman" w:hAnsi="Times New Roman" w:cs="Times New Roman"/>
                <w:bCs/>
                <w:sz w:val="20"/>
                <w:szCs w:val="20"/>
              </w:rPr>
              <w:t>r</w:t>
            </w:r>
            <w:r w:rsidR="007B1269" w:rsidRPr="00895E0F">
              <w:rPr>
                <w:rFonts w:ascii="Times New Roman" w:hAnsi="Times New Roman" w:cs="Times New Roman"/>
                <w:bCs/>
                <w:sz w:val="20"/>
                <w:szCs w:val="20"/>
              </w:rPr>
              <w:t xml:space="preserve">ăspunderea </w:t>
            </w:r>
            <w:r w:rsidR="007B1269" w:rsidRPr="00895E0F">
              <w:rPr>
                <w:rFonts w:ascii="Times New Roman" w:hAnsi="Times New Roman" w:cs="Times New Roman"/>
                <w:bCs/>
                <w:sz w:val="20"/>
                <w:szCs w:val="20"/>
              </w:rPr>
              <w:lastRenderedPageBreak/>
              <w:t>pentru încălcarea legislației privind substanțele chimice</w:t>
            </w:r>
            <w:r w:rsidR="009B470F" w:rsidRPr="00895E0F">
              <w:rPr>
                <w:rFonts w:ascii="Times New Roman" w:hAnsi="Times New Roman" w:cs="Times New Roman"/>
                <w:bCs/>
                <w:sz w:val="20"/>
                <w:szCs w:val="20"/>
              </w:rPr>
              <w:t xml:space="preserve">. </w:t>
            </w:r>
            <w:r w:rsidR="00F80A90" w:rsidRPr="00895E0F">
              <w:rPr>
                <w:rFonts w:ascii="Times New Roman" w:hAnsi="Times New Roman" w:cs="Times New Roman"/>
                <w:bCs/>
                <w:sz w:val="20"/>
                <w:szCs w:val="20"/>
              </w:rPr>
              <w:t xml:space="preserve">Odată cu aprobarea </w:t>
            </w:r>
            <w:r w:rsidR="00FA31FF" w:rsidRPr="00895E0F">
              <w:rPr>
                <w:rFonts w:ascii="Times New Roman" w:hAnsi="Times New Roman" w:cs="Times New Roman"/>
                <w:bCs/>
                <w:sz w:val="20"/>
                <w:szCs w:val="20"/>
              </w:rPr>
              <w:t>proiectului de Regulaemnt</w:t>
            </w:r>
            <w:r w:rsidR="00257A76" w:rsidRPr="00895E0F">
              <w:rPr>
                <w:rFonts w:ascii="Times New Roman" w:hAnsi="Times New Roman" w:cs="Times New Roman"/>
                <w:bCs/>
                <w:sz w:val="20"/>
                <w:szCs w:val="20"/>
              </w:rPr>
              <w:t xml:space="preserve"> și intrare</w:t>
            </w:r>
            <w:r w:rsidR="00AD24E3" w:rsidRPr="00895E0F">
              <w:rPr>
                <w:rFonts w:ascii="Times New Roman" w:hAnsi="Times New Roman" w:cs="Times New Roman"/>
                <w:bCs/>
                <w:sz w:val="20"/>
                <w:szCs w:val="20"/>
              </w:rPr>
              <w:t>a</w:t>
            </w:r>
            <w:r w:rsidR="00257A76" w:rsidRPr="00895E0F">
              <w:rPr>
                <w:rFonts w:ascii="Times New Roman" w:hAnsi="Times New Roman" w:cs="Times New Roman"/>
                <w:bCs/>
                <w:sz w:val="20"/>
                <w:szCs w:val="20"/>
              </w:rPr>
              <w:t xml:space="preserve"> acestuia </w:t>
            </w:r>
            <w:r w:rsidR="00AD24E3" w:rsidRPr="00895E0F">
              <w:rPr>
                <w:rFonts w:ascii="Times New Roman" w:hAnsi="Times New Roman" w:cs="Times New Roman"/>
                <w:bCs/>
                <w:sz w:val="20"/>
                <w:szCs w:val="20"/>
              </w:rPr>
              <w:t>î</w:t>
            </w:r>
            <w:r w:rsidR="00257A76" w:rsidRPr="00895E0F">
              <w:rPr>
                <w:rFonts w:ascii="Times New Roman" w:hAnsi="Times New Roman" w:cs="Times New Roman"/>
                <w:bCs/>
                <w:sz w:val="20"/>
                <w:szCs w:val="20"/>
              </w:rPr>
              <w:t>n vigoare</w:t>
            </w:r>
            <w:r w:rsidR="00FA68DA" w:rsidRPr="00895E0F">
              <w:rPr>
                <w:rFonts w:ascii="Times New Roman" w:hAnsi="Times New Roman" w:cs="Times New Roman"/>
                <w:bCs/>
                <w:sz w:val="20"/>
                <w:szCs w:val="20"/>
              </w:rPr>
              <w:t>, vor fi p</w:t>
            </w:r>
            <w:r w:rsidR="00F41C1B" w:rsidRPr="00895E0F">
              <w:rPr>
                <w:rFonts w:ascii="Times New Roman" w:hAnsi="Times New Roman" w:cs="Times New Roman"/>
                <w:bCs/>
                <w:sz w:val="20"/>
                <w:szCs w:val="20"/>
              </w:rPr>
              <w:t>rezentate Ministerului Justiției propuneri de sancțiuni</w:t>
            </w:r>
            <w:r w:rsidR="00AF65B5" w:rsidRPr="00895E0F">
              <w:rPr>
                <w:rFonts w:ascii="Times New Roman" w:hAnsi="Times New Roman" w:cs="Times New Roman"/>
                <w:bCs/>
                <w:sz w:val="20"/>
                <w:szCs w:val="20"/>
              </w:rPr>
              <w:t xml:space="preserve"> contravenționale și/sau penale în domeniul repectări</w:t>
            </w:r>
            <w:r w:rsidR="00551963" w:rsidRPr="00895E0F">
              <w:rPr>
                <w:rFonts w:ascii="Times New Roman" w:hAnsi="Times New Roman" w:cs="Times New Roman"/>
                <w:bCs/>
                <w:sz w:val="20"/>
                <w:szCs w:val="20"/>
              </w:rPr>
              <w:t>i</w:t>
            </w:r>
            <w:r w:rsidR="00AF65B5" w:rsidRPr="00895E0F">
              <w:rPr>
                <w:rFonts w:ascii="Times New Roman" w:hAnsi="Times New Roman" w:cs="Times New Roman"/>
                <w:bCs/>
                <w:sz w:val="20"/>
                <w:szCs w:val="20"/>
              </w:rPr>
              <w:t xml:space="preserve"> cerin</w:t>
            </w:r>
            <w:r w:rsidR="00551963" w:rsidRPr="00895E0F">
              <w:rPr>
                <w:rFonts w:ascii="Times New Roman" w:hAnsi="Times New Roman" w:cs="Times New Roman"/>
                <w:bCs/>
                <w:sz w:val="20"/>
                <w:szCs w:val="20"/>
              </w:rPr>
              <w:t>ț</w:t>
            </w:r>
            <w:r w:rsidR="00AF65B5" w:rsidRPr="00895E0F">
              <w:rPr>
                <w:rFonts w:ascii="Times New Roman" w:hAnsi="Times New Roman" w:cs="Times New Roman"/>
                <w:bCs/>
                <w:sz w:val="20"/>
                <w:szCs w:val="20"/>
              </w:rPr>
              <w:t>elor de clasificare, etichetare</w:t>
            </w:r>
            <w:r w:rsidR="00C640D2" w:rsidRPr="00895E0F">
              <w:rPr>
                <w:rFonts w:ascii="Times New Roman" w:hAnsi="Times New Roman" w:cs="Times New Roman"/>
                <w:bCs/>
                <w:sz w:val="20"/>
                <w:szCs w:val="20"/>
              </w:rPr>
              <w:t xml:space="preserve"> și ambalare substantelor și amestecurilor.</w:t>
            </w:r>
          </w:p>
        </w:tc>
      </w:tr>
      <w:tr w:rsidR="00E77C20" w:rsidRPr="00895E0F" w14:paraId="411EE62A" w14:textId="77777777" w:rsidTr="00593DD9">
        <w:trPr>
          <w:trHeight w:val="379"/>
        </w:trPr>
        <w:tc>
          <w:tcPr>
            <w:tcW w:w="2787" w:type="dxa"/>
            <w:vMerge/>
          </w:tcPr>
          <w:p w14:paraId="7D0F86EB"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7B7E80B"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54DE5CE" w14:textId="078C3FCA"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Din pct. 1.2.3 al Anexei nr. 6 la proiectul național se va exclude referința directă la Directiva 67/548/CEE, ori trimiterile la acte UE nu sunt admise în textul actelor normative naționale, iar însăși Directiva 67/548 a fost abrogată prin Regulamentul UE supus transpunerii.</w:t>
            </w:r>
          </w:p>
        </w:tc>
        <w:tc>
          <w:tcPr>
            <w:tcW w:w="4809" w:type="dxa"/>
          </w:tcPr>
          <w:p w14:paraId="5875FAAF" w14:textId="1A50713A" w:rsidR="00D502F8" w:rsidRPr="00895E0F" w:rsidRDefault="001721A1"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w:t>
            </w:r>
            <w:r w:rsidR="00292131" w:rsidRPr="00895E0F">
              <w:rPr>
                <w:rFonts w:ascii="Times New Roman" w:hAnsi="Times New Roman" w:cs="Times New Roman"/>
                <w:b/>
                <w:sz w:val="20"/>
                <w:szCs w:val="20"/>
              </w:rPr>
              <w:t>e acceptă.</w:t>
            </w:r>
            <w:r w:rsidR="00292131" w:rsidRPr="00895E0F">
              <w:rPr>
                <w:rFonts w:ascii="Times New Roman" w:hAnsi="Times New Roman" w:cs="Times New Roman"/>
                <w:bCs/>
                <w:sz w:val="20"/>
                <w:szCs w:val="20"/>
              </w:rPr>
              <w:t xml:space="preserve"> Proiectul a fost ajustat.</w:t>
            </w:r>
          </w:p>
        </w:tc>
      </w:tr>
      <w:tr w:rsidR="00E77C20" w:rsidRPr="00895E0F" w14:paraId="037ACD48" w14:textId="77777777" w:rsidTr="00593DD9">
        <w:trPr>
          <w:trHeight w:val="379"/>
        </w:trPr>
        <w:tc>
          <w:tcPr>
            <w:tcW w:w="2787" w:type="dxa"/>
            <w:vMerge/>
          </w:tcPr>
          <w:p w14:paraId="5970A3E3"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14C1202"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E5BA8B2" w14:textId="5FC8F67E"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De asemenea, se impune substituirea atât în Legea nr. 277/2018, cât și în prezentul proiect a noțiunii de ”plasare pe piață” cu noțiunea de ”introducere pe piață” în acord cu terminologia Regulamentului UE.</w:t>
            </w:r>
          </w:p>
        </w:tc>
        <w:tc>
          <w:tcPr>
            <w:tcW w:w="4809" w:type="dxa"/>
          </w:tcPr>
          <w:p w14:paraId="16373DF2" w14:textId="77777777" w:rsidR="00F96C97" w:rsidRPr="00895E0F" w:rsidRDefault="00F96C97"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4D63A9ED" w14:textId="6FB7BC70" w:rsidR="00BF6736" w:rsidRPr="00895E0F" w:rsidRDefault="0073078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Temeiul legal de </w:t>
            </w:r>
            <w:r w:rsidR="00BA2772" w:rsidRPr="00895E0F">
              <w:rPr>
                <w:rFonts w:ascii="Times New Roman" w:hAnsi="Times New Roman" w:cs="Times New Roman"/>
                <w:bCs/>
                <w:sz w:val="20"/>
                <w:szCs w:val="20"/>
              </w:rPr>
              <w:t>e</w:t>
            </w:r>
            <w:r w:rsidRPr="00895E0F">
              <w:rPr>
                <w:rFonts w:ascii="Times New Roman" w:hAnsi="Times New Roman" w:cs="Times New Roman"/>
                <w:bCs/>
                <w:sz w:val="20"/>
                <w:szCs w:val="20"/>
              </w:rPr>
              <w:t>laborare</w:t>
            </w:r>
            <w:r w:rsidR="00BA2772" w:rsidRPr="00895E0F">
              <w:rPr>
                <w:rFonts w:ascii="Times New Roman" w:hAnsi="Times New Roman" w:cs="Times New Roman"/>
                <w:bCs/>
                <w:sz w:val="20"/>
                <w:szCs w:val="20"/>
              </w:rPr>
              <w:t xml:space="preserve"> a proiectului </w:t>
            </w:r>
            <w:r w:rsidR="00DF0780" w:rsidRPr="00895E0F">
              <w:rPr>
                <w:rFonts w:ascii="Times New Roman" w:hAnsi="Times New Roman" w:cs="Times New Roman"/>
                <w:bCs/>
                <w:sz w:val="20"/>
                <w:szCs w:val="20"/>
              </w:rPr>
              <w:t xml:space="preserve">Regulamentului </w:t>
            </w:r>
            <w:r w:rsidRPr="00895E0F">
              <w:rPr>
                <w:rFonts w:ascii="Times New Roman" w:hAnsi="Times New Roman" w:cs="Times New Roman"/>
                <w:bCs/>
                <w:sz w:val="20"/>
                <w:szCs w:val="20"/>
              </w:rPr>
              <w:t>este Legea nr. 277/2018 privind substanțelr chimice</w:t>
            </w:r>
            <w:r w:rsidR="00EB5BC0" w:rsidRPr="00895E0F">
              <w:rPr>
                <w:rFonts w:ascii="Times New Roman" w:hAnsi="Times New Roman" w:cs="Times New Roman"/>
                <w:bCs/>
                <w:sz w:val="20"/>
                <w:szCs w:val="20"/>
              </w:rPr>
              <w:t>.</w:t>
            </w:r>
            <w:r w:rsidR="00CD6DCC" w:rsidRPr="00895E0F">
              <w:rPr>
                <w:rFonts w:ascii="Times New Roman" w:hAnsi="Times New Roman" w:cs="Times New Roman"/>
                <w:bCs/>
                <w:sz w:val="20"/>
                <w:szCs w:val="20"/>
              </w:rPr>
              <w:t xml:space="preserve"> </w:t>
            </w:r>
            <w:r w:rsidR="00BF6736" w:rsidRPr="00895E0F">
              <w:rPr>
                <w:rFonts w:ascii="Times New Roman" w:hAnsi="Times New Roman" w:cs="Times New Roman"/>
                <w:bCs/>
                <w:sz w:val="20"/>
                <w:szCs w:val="20"/>
              </w:rPr>
              <w:t xml:space="preserve">În acest context, noțiunea de «plasare pe piață» este utilizată în mod consecvent pe întregul cuprins al proiectului de Regulament, în conformitate cu prevederile </w:t>
            </w:r>
            <w:r w:rsidR="00A80C67" w:rsidRPr="00895E0F">
              <w:rPr>
                <w:rFonts w:ascii="Times New Roman" w:hAnsi="Times New Roman" w:cs="Times New Roman"/>
                <w:bCs/>
                <w:sz w:val="20"/>
                <w:szCs w:val="20"/>
              </w:rPr>
              <w:t>L</w:t>
            </w:r>
            <w:r w:rsidR="00BF6736" w:rsidRPr="00895E0F">
              <w:rPr>
                <w:rFonts w:ascii="Times New Roman" w:hAnsi="Times New Roman" w:cs="Times New Roman"/>
                <w:bCs/>
                <w:sz w:val="20"/>
                <w:szCs w:val="20"/>
              </w:rPr>
              <w:t>egii-cadru.</w:t>
            </w:r>
          </w:p>
        </w:tc>
      </w:tr>
      <w:tr w:rsidR="00E77C20" w:rsidRPr="00895E0F" w14:paraId="336ABE49" w14:textId="77777777" w:rsidTr="00593DD9">
        <w:trPr>
          <w:trHeight w:val="379"/>
        </w:trPr>
        <w:tc>
          <w:tcPr>
            <w:tcW w:w="2787" w:type="dxa"/>
            <w:vMerge/>
          </w:tcPr>
          <w:p w14:paraId="1921F104"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627E039"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2D1C646" w14:textId="1BD3E754"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Proiectul național nu a asigurat transpunerea unor norme obligatorii ale actului UE, care în contextul actual nu necesită transpunere/implementare și vor deveni direct aplicabile din data aderării la UE, după cum urmează: art. 1 (1) lit. c) și e); art. 2, pct. 23 și 29; art. 4 (2) (b); art. 24 (8) și (9); art. 37, art. 38; art. 39; art. 40; art. 41; art. 51 și 52. Respectiv, Tabelul de concordanță va califica aceste prevederi ca ”Prevederi UE netranspuse”, cu mențiunea de aplicare directă la data aderării, fără necesitatea transpunerii de legislația națională până la aderare.</w:t>
            </w:r>
          </w:p>
        </w:tc>
        <w:tc>
          <w:tcPr>
            <w:tcW w:w="4809" w:type="dxa"/>
          </w:tcPr>
          <w:p w14:paraId="0F42FB4B" w14:textId="77777777" w:rsidR="00A15CD0" w:rsidRPr="00895E0F" w:rsidRDefault="00A15CD0"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w:t>
            </w:r>
            <w:r w:rsidR="00ED3C45" w:rsidRPr="00895E0F">
              <w:rPr>
                <w:rFonts w:ascii="Times New Roman" w:hAnsi="Times New Roman" w:cs="Times New Roman"/>
                <w:b/>
                <w:sz w:val="20"/>
                <w:szCs w:val="20"/>
              </w:rPr>
              <w:t>ptă.</w:t>
            </w:r>
          </w:p>
          <w:p w14:paraId="44B01D8F" w14:textId="2722D195" w:rsidR="00ED3C45" w:rsidRPr="00895E0F" w:rsidRDefault="00ED3C4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Conform def</w:t>
            </w:r>
            <w:r w:rsidR="00EA3447" w:rsidRPr="00895E0F">
              <w:rPr>
                <w:rFonts w:ascii="Times New Roman" w:hAnsi="Times New Roman" w:cs="Times New Roman"/>
                <w:bCs/>
                <w:sz w:val="20"/>
                <w:szCs w:val="20"/>
              </w:rPr>
              <w:t>iniției din HG nr. 1171/2018</w:t>
            </w:r>
            <w:r w:rsidR="00613819" w:rsidRPr="00895E0F">
              <w:rPr>
                <w:rFonts w:ascii="Times New Roman" w:hAnsi="Times New Roman" w:cs="Times New Roman"/>
                <w:bCs/>
                <w:sz w:val="20"/>
                <w:szCs w:val="20"/>
              </w:rPr>
              <w:t>: „</w:t>
            </w:r>
            <w:r w:rsidR="00323415" w:rsidRPr="00895E0F">
              <w:rPr>
                <w:rFonts w:ascii="Times New Roman" w:hAnsi="Times New Roman" w:cs="Times New Roman"/>
                <w:bCs/>
                <w:i/>
                <w:iCs/>
                <w:sz w:val="20"/>
                <w:szCs w:val="20"/>
              </w:rPr>
              <w:t>5) prevederi UE netranspuse – prevederi fundamentale și obligatorii ale actului juridic european care nu sunt transpuse de proiectul de act normativ, dar urmează a fi transpuse obligatoriu printr-un alt proiect de act normativ național și/sau sunt transpuse deja de alte acte normative naționale. În cazul în care anumite prevederi ale actului UE sunt transpuse în alte acte normative naționale, se menționează expres actul normativ în cauză, se indică elementele structurale ale acestuia și se transcrie textul acestora;</w:t>
            </w:r>
            <w:r w:rsidR="00613819" w:rsidRPr="00895E0F">
              <w:rPr>
                <w:rFonts w:ascii="Times New Roman" w:hAnsi="Times New Roman" w:cs="Times New Roman"/>
                <w:bCs/>
                <w:sz w:val="20"/>
                <w:szCs w:val="20"/>
              </w:rPr>
              <w:t>”</w:t>
            </w:r>
            <w:r w:rsidR="0041068B" w:rsidRPr="00895E0F">
              <w:rPr>
                <w:rFonts w:ascii="Times New Roman" w:hAnsi="Times New Roman" w:cs="Times New Roman"/>
                <w:bCs/>
                <w:sz w:val="20"/>
                <w:szCs w:val="20"/>
              </w:rPr>
              <w:t xml:space="preserve">, </w:t>
            </w:r>
            <w:r w:rsidR="004713B8" w:rsidRPr="00895E0F">
              <w:rPr>
                <w:rFonts w:ascii="Times New Roman" w:hAnsi="Times New Roman" w:cs="Times New Roman"/>
                <w:bCs/>
                <w:sz w:val="20"/>
                <w:szCs w:val="20"/>
              </w:rPr>
              <w:t>având în vedere</w:t>
            </w:r>
            <w:r w:rsidR="00002192" w:rsidRPr="00895E0F">
              <w:rPr>
                <w:rFonts w:ascii="Times New Roman" w:hAnsi="Times New Roman" w:cs="Times New Roman"/>
                <w:bCs/>
                <w:sz w:val="20"/>
                <w:szCs w:val="20"/>
              </w:rPr>
              <w:t xml:space="preserve"> că</w:t>
            </w:r>
            <w:r w:rsidR="00E4071D" w:rsidRPr="00895E0F">
              <w:rPr>
                <w:rFonts w:ascii="Times New Roman" w:hAnsi="Times New Roman" w:cs="Times New Roman"/>
                <w:bCs/>
                <w:sz w:val="20"/>
                <w:szCs w:val="20"/>
              </w:rPr>
              <w:t xml:space="preserve"> prevederi</w:t>
            </w:r>
            <w:r w:rsidR="00103D51" w:rsidRPr="00895E0F">
              <w:rPr>
                <w:rFonts w:ascii="Times New Roman" w:hAnsi="Times New Roman" w:cs="Times New Roman"/>
                <w:bCs/>
                <w:sz w:val="20"/>
                <w:szCs w:val="20"/>
              </w:rPr>
              <w:t>le</w:t>
            </w:r>
            <w:r w:rsidR="00536126" w:rsidRPr="00895E0F">
              <w:rPr>
                <w:rFonts w:ascii="Times New Roman" w:hAnsi="Times New Roman" w:cs="Times New Roman"/>
                <w:bCs/>
                <w:sz w:val="20"/>
                <w:szCs w:val="20"/>
              </w:rPr>
              <w:t xml:space="preserve"> respective </w:t>
            </w:r>
            <w:r w:rsidR="00D26D09" w:rsidRPr="00895E0F">
              <w:rPr>
                <w:rFonts w:ascii="Times New Roman" w:hAnsi="Times New Roman" w:cs="Times New Roman"/>
                <w:bCs/>
                <w:sz w:val="20"/>
                <w:szCs w:val="20"/>
              </w:rPr>
              <w:t xml:space="preserve">nu pot </w:t>
            </w:r>
            <w:r w:rsidR="00536126" w:rsidRPr="00895E0F">
              <w:rPr>
                <w:rFonts w:ascii="Times New Roman" w:hAnsi="Times New Roman" w:cs="Times New Roman"/>
                <w:bCs/>
                <w:sz w:val="20"/>
                <w:szCs w:val="20"/>
              </w:rPr>
              <w:t>transp</w:t>
            </w:r>
            <w:r w:rsidR="00676E3D" w:rsidRPr="00895E0F">
              <w:rPr>
                <w:rFonts w:ascii="Times New Roman" w:hAnsi="Times New Roman" w:cs="Times New Roman"/>
                <w:bCs/>
                <w:sz w:val="20"/>
                <w:szCs w:val="20"/>
              </w:rPr>
              <w:t>u</w:t>
            </w:r>
            <w:r w:rsidR="00536126" w:rsidRPr="00895E0F">
              <w:rPr>
                <w:rFonts w:ascii="Times New Roman" w:hAnsi="Times New Roman" w:cs="Times New Roman"/>
                <w:bCs/>
                <w:sz w:val="20"/>
                <w:szCs w:val="20"/>
              </w:rPr>
              <w:t>se</w:t>
            </w:r>
            <w:r w:rsidR="00D26D09" w:rsidRPr="00895E0F">
              <w:rPr>
                <w:rFonts w:ascii="Times New Roman" w:hAnsi="Times New Roman" w:cs="Times New Roman"/>
                <w:bCs/>
                <w:sz w:val="20"/>
                <w:szCs w:val="20"/>
              </w:rPr>
              <w:t xml:space="preserve"> p</w:t>
            </w:r>
            <w:r w:rsidR="00536126" w:rsidRPr="00895E0F">
              <w:rPr>
                <w:rFonts w:ascii="Times New Roman" w:hAnsi="Times New Roman" w:cs="Times New Roman"/>
                <w:bCs/>
                <w:sz w:val="20"/>
                <w:szCs w:val="20"/>
              </w:rPr>
              <w:t>ână</w:t>
            </w:r>
            <w:r w:rsidR="00D26D09" w:rsidRPr="00895E0F">
              <w:rPr>
                <w:rFonts w:ascii="Times New Roman" w:hAnsi="Times New Roman" w:cs="Times New Roman"/>
                <w:bCs/>
                <w:sz w:val="20"/>
                <w:szCs w:val="20"/>
              </w:rPr>
              <w:t xml:space="preserve"> la aderare</w:t>
            </w:r>
            <w:r w:rsidR="00D93384" w:rsidRPr="00895E0F">
              <w:rPr>
                <w:rFonts w:ascii="Times New Roman" w:hAnsi="Times New Roman" w:cs="Times New Roman"/>
                <w:bCs/>
                <w:sz w:val="20"/>
                <w:szCs w:val="20"/>
              </w:rPr>
              <w:t>a</w:t>
            </w:r>
            <w:r w:rsidR="00D26D09" w:rsidRPr="00895E0F">
              <w:rPr>
                <w:rFonts w:ascii="Times New Roman" w:hAnsi="Times New Roman" w:cs="Times New Roman"/>
                <w:bCs/>
                <w:sz w:val="20"/>
                <w:szCs w:val="20"/>
              </w:rPr>
              <w:t xml:space="preserve"> cu </w:t>
            </w:r>
            <w:r w:rsidR="00D93384" w:rsidRPr="00895E0F">
              <w:rPr>
                <w:rFonts w:ascii="Times New Roman" w:hAnsi="Times New Roman" w:cs="Times New Roman"/>
                <w:bCs/>
                <w:sz w:val="20"/>
                <w:szCs w:val="20"/>
              </w:rPr>
              <w:t>U</w:t>
            </w:r>
            <w:r w:rsidR="00D26D09" w:rsidRPr="00895E0F">
              <w:rPr>
                <w:rFonts w:ascii="Times New Roman" w:hAnsi="Times New Roman" w:cs="Times New Roman"/>
                <w:bCs/>
                <w:sz w:val="20"/>
                <w:szCs w:val="20"/>
              </w:rPr>
              <w:t xml:space="preserve">niunea </w:t>
            </w:r>
            <w:r w:rsidR="00D93384" w:rsidRPr="00895E0F">
              <w:rPr>
                <w:rFonts w:ascii="Times New Roman" w:hAnsi="Times New Roman" w:cs="Times New Roman"/>
                <w:bCs/>
                <w:sz w:val="20"/>
                <w:szCs w:val="20"/>
              </w:rPr>
              <w:t>E</w:t>
            </w:r>
            <w:r w:rsidR="00D26D09" w:rsidRPr="00895E0F">
              <w:rPr>
                <w:rFonts w:ascii="Times New Roman" w:hAnsi="Times New Roman" w:cs="Times New Roman"/>
                <w:bCs/>
                <w:sz w:val="20"/>
                <w:szCs w:val="20"/>
              </w:rPr>
              <w:t>uropean</w:t>
            </w:r>
            <w:r w:rsidR="00D93384" w:rsidRPr="00895E0F">
              <w:rPr>
                <w:rFonts w:ascii="Times New Roman" w:hAnsi="Times New Roman" w:cs="Times New Roman"/>
                <w:bCs/>
                <w:sz w:val="20"/>
                <w:szCs w:val="20"/>
              </w:rPr>
              <w:t>ă</w:t>
            </w:r>
            <w:r w:rsidR="00D26D09" w:rsidRPr="00895E0F">
              <w:rPr>
                <w:rFonts w:ascii="Times New Roman" w:hAnsi="Times New Roman" w:cs="Times New Roman"/>
                <w:bCs/>
                <w:sz w:val="20"/>
                <w:szCs w:val="20"/>
              </w:rPr>
              <w:t xml:space="preserve">, acestea </w:t>
            </w:r>
            <w:r w:rsidR="00103D51" w:rsidRPr="00895E0F">
              <w:rPr>
                <w:rFonts w:ascii="Times New Roman" w:hAnsi="Times New Roman" w:cs="Times New Roman"/>
                <w:bCs/>
                <w:sz w:val="20"/>
                <w:szCs w:val="20"/>
              </w:rPr>
              <w:t>se califică ca  „</w:t>
            </w:r>
            <w:r w:rsidR="00103D51" w:rsidRPr="00895E0F">
              <w:rPr>
                <w:rFonts w:ascii="Times New Roman" w:hAnsi="Times New Roman" w:cs="Times New Roman"/>
                <w:bCs/>
                <w:i/>
                <w:iCs/>
                <w:sz w:val="20"/>
                <w:szCs w:val="20"/>
              </w:rPr>
              <w:t>prevederi UE neaplicabile”.</w:t>
            </w:r>
          </w:p>
        </w:tc>
      </w:tr>
      <w:tr w:rsidR="00E77C20" w:rsidRPr="00895E0F" w14:paraId="34175068" w14:textId="77777777" w:rsidTr="00593DD9">
        <w:trPr>
          <w:trHeight w:val="91"/>
        </w:trPr>
        <w:tc>
          <w:tcPr>
            <w:tcW w:w="2787" w:type="dxa"/>
            <w:vMerge/>
          </w:tcPr>
          <w:p w14:paraId="2112BE01"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70FEAC7"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8AEB9E5" w14:textId="62BA5448" w:rsidR="00D502F8" w:rsidRPr="00895E0F" w:rsidRDefault="00D502F8" w:rsidP="008D0E20">
            <w:pPr>
              <w:tabs>
                <w:tab w:val="left" w:pos="1076"/>
              </w:tabs>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 xml:space="preserve">Proiectul național nu a asigurat transpunerea unor nome UE, care se referă la atribuțiile Comisiei Europene, Agenției Europene pentru Produse Chimice, dispoziții finale și tranzitorii, modificări ale altor </w:t>
            </w:r>
            <w:r w:rsidRPr="00895E0F">
              <w:rPr>
                <w:rFonts w:ascii="Times New Roman" w:hAnsi="Times New Roman" w:cs="Times New Roman"/>
                <w:sz w:val="20"/>
                <w:szCs w:val="20"/>
              </w:rPr>
              <w:lastRenderedPageBreak/>
              <w:t>acte UE, tabel de corespondență și care, potrivit mecanismului de armonizare, nu necesită transpunere, după cum urmează: art. 5 (8); art. 10 (9); art. 29 (5); art. 34; art. 42; art. 50; art. 53 – 62 și Anexa VII.</w:t>
            </w:r>
          </w:p>
        </w:tc>
        <w:tc>
          <w:tcPr>
            <w:tcW w:w="4809" w:type="dxa"/>
          </w:tcPr>
          <w:p w14:paraId="121E6BB9" w14:textId="25B685D5" w:rsidR="00D502F8" w:rsidRPr="00895E0F" w:rsidRDefault="00BA1406"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Se ia act.</w:t>
            </w:r>
          </w:p>
        </w:tc>
      </w:tr>
      <w:tr w:rsidR="00E77C20" w:rsidRPr="00895E0F" w14:paraId="7B53EB72" w14:textId="77777777" w:rsidTr="00593DD9">
        <w:trPr>
          <w:trHeight w:val="88"/>
        </w:trPr>
        <w:tc>
          <w:tcPr>
            <w:tcW w:w="2787" w:type="dxa"/>
            <w:vMerge/>
          </w:tcPr>
          <w:p w14:paraId="089137E1"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6197B32"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B47AC05" w14:textId="279EF271" w:rsidR="00D502F8" w:rsidRPr="00895E0F" w:rsidRDefault="00D502F8" w:rsidP="008D0E20">
            <w:pPr>
              <w:pStyle w:val="a4"/>
              <w:numPr>
                <w:ilvl w:val="0"/>
                <w:numId w:val="3"/>
              </w:numPr>
              <w:tabs>
                <w:tab w:val="left" w:pos="1076"/>
              </w:tabs>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xml:space="preserve">Obiecții privind clauza de armonizare </w:t>
            </w:r>
          </w:p>
          <w:p w14:paraId="1D88EFD0" w14:textId="77777777" w:rsidR="00D502F8" w:rsidRPr="00895E0F" w:rsidRDefault="00D502F8" w:rsidP="008D0E20">
            <w:pPr>
              <w:tabs>
                <w:tab w:val="left" w:pos="1076"/>
              </w:tabs>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 xml:space="preserve">Clauza de armonizare se va exclude din textul proiectului Regulamentului și se va include în textul proiectului HG, după clauza de adoptare, în următoarea redacție: </w:t>
            </w:r>
          </w:p>
          <w:p w14:paraId="5A97F971" w14:textId="594DECF9" w:rsidR="00D502F8" w:rsidRPr="00895E0F" w:rsidRDefault="00D502F8" w:rsidP="008D0E20">
            <w:pPr>
              <w:tabs>
                <w:tab w:val="left" w:pos="1076"/>
              </w:tabs>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„Prezenta Hotărâre transpune parțial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CELEX: 32008R1272, publicat în Jurnalul Oficial seria L 353 din 31 decembrie 2008, așa cum a fost modificat ultima dată prin Regulamentul (UE) 2024/2865 al Parlamentului European și al Consiliului din 23 octombrie 2024”</w:t>
            </w:r>
          </w:p>
        </w:tc>
        <w:tc>
          <w:tcPr>
            <w:tcW w:w="4809" w:type="dxa"/>
          </w:tcPr>
          <w:p w14:paraId="11BD137E" w14:textId="173B1105" w:rsidR="00E06442" w:rsidRPr="00895E0F" w:rsidRDefault="005C36D7"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 parțial</w:t>
            </w:r>
            <w:r w:rsidR="00A51A84" w:rsidRPr="00895E0F">
              <w:rPr>
                <w:rFonts w:ascii="Times New Roman" w:hAnsi="Times New Roman" w:cs="Times New Roman"/>
                <w:b/>
                <w:sz w:val="20"/>
                <w:szCs w:val="20"/>
              </w:rPr>
              <w:t>.</w:t>
            </w:r>
          </w:p>
          <w:p w14:paraId="13493A72" w14:textId="5D7EE43F" w:rsidR="00E06442" w:rsidRPr="00895E0F" w:rsidRDefault="00C11E27"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În </w:t>
            </w:r>
            <w:r w:rsidR="00A24B2D" w:rsidRPr="00895E0F">
              <w:rPr>
                <w:rFonts w:ascii="Times New Roman" w:hAnsi="Times New Roman" w:cs="Times New Roman"/>
                <w:bCs/>
                <w:sz w:val="20"/>
                <w:szCs w:val="20"/>
              </w:rPr>
              <w:t>proiectul</w:t>
            </w:r>
            <w:r w:rsidR="00C133A8" w:rsidRPr="00895E0F">
              <w:rPr>
                <w:rFonts w:ascii="Times New Roman" w:hAnsi="Times New Roman" w:cs="Times New Roman"/>
                <w:bCs/>
                <w:sz w:val="20"/>
                <w:szCs w:val="20"/>
              </w:rPr>
              <w:t xml:space="preserve"> este indicat că acesta </w:t>
            </w:r>
            <w:r w:rsidR="008E1C56" w:rsidRPr="00895E0F">
              <w:rPr>
                <w:rFonts w:ascii="Times New Roman" w:hAnsi="Times New Roman" w:cs="Times New Roman"/>
                <w:bCs/>
                <w:sz w:val="20"/>
                <w:szCs w:val="20"/>
              </w:rPr>
              <w:t>tot</w:t>
            </w:r>
            <w:r w:rsidR="00D53B84" w:rsidRPr="00895E0F">
              <w:rPr>
                <w:rFonts w:ascii="Times New Roman" w:hAnsi="Times New Roman" w:cs="Times New Roman"/>
                <w:bCs/>
                <w:sz w:val="20"/>
                <w:szCs w:val="20"/>
              </w:rPr>
              <w:t xml:space="preserve">odată </w:t>
            </w:r>
            <w:r w:rsidR="00C133A8" w:rsidRPr="00895E0F">
              <w:rPr>
                <w:rFonts w:ascii="Times New Roman" w:hAnsi="Times New Roman" w:cs="Times New Roman"/>
                <w:bCs/>
                <w:sz w:val="20"/>
                <w:szCs w:val="20"/>
              </w:rPr>
              <w:t xml:space="preserve">transpune prevederile </w:t>
            </w:r>
            <w:r w:rsidR="008E1C56" w:rsidRPr="00895E0F">
              <w:rPr>
                <w:rFonts w:ascii="Times New Roman" w:hAnsi="Times New Roman" w:cs="Times New Roman"/>
                <w:bCs/>
                <w:sz w:val="20"/>
                <w:szCs w:val="20"/>
              </w:rPr>
              <w:t>REGULAMENTUL</w:t>
            </w:r>
            <w:r w:rsidR="000250FE" w:rsidRPr="00895E0F">
              <w:rPr>
                <w:rFonts w:ascii="Times New Roman" w:hAnsi="Times New Roman" w:cs="Times New Roman"/>
                <w:bCs/>
                <w:sz w:val="20"/>
                <w:szCs w:val="20"/>
              </w:rPr>
              <w:t>UI</w:t>
            </w:r>
            <w:r w:rsidR="008E1C56" w:rsidRPr="00895E0F">
              <w:rPr>
                <w:rFonts w:ascii="Times New Roman" w:hAnsi="Times New Roman" w:cs="Times New Roman"/>
                <w:bCs/>
                <w:sz w:val="20"/>
                <w:szCs w:val="20"/>
              </w:rPr>
              <w:t xml:space="preserve"> DELEGAT (UE) 2025/1222 AL COMISIEI din 2 aprilie 2025 de modificare a Regulamentului (CE) nr. 1272/2008 al Parlamentului European și al Consiliului în ceea ce privește clasificarea și etichetarea armonizată a anumitor substanțe (Text cu relevanță pentru SEE), Nr. CELEX: 32025R1222</w:t>
            </w:r>
            <w:r w:rsidR="00B43B90" w:rsidRPr="00895E0F">
              <w:rPr>
                <w:rFonts w:ascii="Times New Roman" w:hAnsi="Times New Roman" w:cs="Times New Roman"/>
                <w:bCs/>
                <w:sz w:val="20"/>
                <w:szCs w:val="20"/>
              </w:rPr>
              <w:t>.</w:t>
            </w:r>
          </w:p>
        </w:tc>
      </w:tr>
      <w:tr w:rsidR="00E77C20" w:rsidRPr="00895E0F" w14:paraId="4D491C9C" w14:textId="77777777" w:rsidTr="00593DD9">
        <w:trPr>
          <w:trHeight w:val="88"/>
        </w:trPr>
        <w:tc>
          <w:tcPr>
            <w:tcW w:w="2787" w:type="dxa"/>
            <w:vMerge/>
          </w:tcPr>
          <w:p w14:paraId="5D7C71EB"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A2B27CE"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F54F7A9" w14:textId="49ADB9B5" w:rsidR="00D502F8" w:rsidRPr="00895E0F" w:rsidRDefault="00D502F8" w:rsidP="008D0E20">
            <w:pPr>
              <w:pStyle w:val="a4"/>
              <w:numPr>
                <w:ilvl w:val="0"/>
                <w:numId w:val="3"/>
              </w:numPr>
              <w:tabs>
                <w:tab w:val="left" w:pos="1076"/>
              </w:tabs>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Obiecții privind Tabelul de concordanță</w:t>
            </w:r>
          </w:p>
          <w:p w14:paraId="34A2BEBD" w14:textId="4F9A964D" w:rsidR="00D502F8" w:rsidRPr="00895E0F" w:rsidRDefault="00D502F8" w:rsidP="008D0E20">
            <w:pPr>
              <w:tabs>
                <w:tab w:val="left" w:pos="1076"/>
              </w:tabs>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Se va revedea compartimentul 1 al Tabelului de concordanță și se va include denumirea actului UE: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CELEX: 32008R1272, publicat în Jurnalul Oficial seria L 353 din 31 decembrie 2008, așa cum a fost modificat ultima dată prin Regulamentul (UE) 2024/2865 al Parlamentului European și al Consiliului din 23 octombrie 2024.</w:t>
            </w:r>
          </w:p>
        </w:tc>
        <w:tc>
          <w:tcPr>
            <w:tcW w:w="4809" w:type="dxa"/>
          </w:tcPr>
          <w:p w14:paraId="7674B7ED" w14:textId="7D4C8C1B" w:rsidR="00D502F8" w:rsidRPr="00895E0F" w:rsidRDefault="00B94D97"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 parțial</w:t>
            </w:r>
            <w:r w:rsidR="009268FB" w:rsidRPr="00895E0F">
              <w:rPr>
                <w:rFonts w:ascii="Times New Roman" w:hAnsi="Times New Roman" w:cs="Times New Roman"/>
                <w:b/>
                <w:sz w:val="20"/>
                <w:szCs w:val="20"/>
              </w:rPr>
              <w:t>.</w:t>
            </w:r>
          </w:p>
          <w:p w14:paraId="627C1546" w14:textId="7F987F42" w:rsidR="00730642" w:rsidRPr="00895E0F" w:rsidRDefault="00D53B8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proiect este indicat că acesta totodată transpune prevederile REGULAMENTUL</w:t>
            </w:r>
            <w:r w:rsidR="000250FE" w:rsidRPr="00895E0F">
              <w:rPr>
                <w:rFonts w:ascii="Times New Roman" w:hAnsi="Times New Roman" w:cs="Times New Roman"/>
                <w:bCs/>
                <w:sz w:val="20"/>
                <w:szCs w:val="20"/>
              </w:rPr>
              <w:t>UI</w:t>
            </w:r>
            <w:r w:rsidRPr="00895E0F">
              <w:rPr>
                <w:rFonts w:ascii="Times New Roman" w:hAnsi="Times New Roman" w:cs="Times New Roman"/>
                <w:bCs/>
                <w:sz w:val="20"/>
                <w:szCs w:val="20"/>
              </w:rPr>
              <w:t xml:space="preserve"> DELEGAT (UE) 2025/1222 AL COMISIEI din 2 aprilie 2025 de modificare a Regulamentului (CE) nr. 1272/2008 al Parlamentului European și al Consiliului în ceea ce privește clasificarea și etichetarea armonizată a anumitor substanțe (Text cu relevanță pentru SEE), Nr. CELEX: 32025R1222</w:t>
            </w:r>
            <w:r w:rsidR="00B43B90" w:rsidRPr="00895E0F">
              <w:rPr>
                <w:rFonts w:ascii="Times New Roman" w:hAnsi="Times New Roman" w:cs="Times New Roman"/>
                <w:bCs/>
                <w:sz w:val="20"/>
                <w:szCs w:val="20"/>
              </w:rPr>
              <w:t>.</w:t>
            </w:r>
          </w:p>
        </w:tc>
      </w:tr>
      <w:tr w:rsidR="00E77C20" w:rsidRPr="00895E0F" w14:paraId="6DDF3A81" w14:textId="77777777" w:rsidTr="00593DD9">
        <w:trPr>
          <w:trHeight w:val="88"/>
        </w:trPr>
        <w:tc>
          <w:tcPr>
            <w:tcW w:w="2787" w:type="dxa"/>
            <w:vMerge/>
          </w:tcPr>
          <w:p w14:paraId="08DB6205"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34C0905"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702EF49" w14:textId="4425FD24" w:rsidR="00D502F8" w:rsidRPr="00895E0F" w:rsidRDefault="00D502F8" w:rsidP="008D0E20">
            <w:pPr>
              <w:tabs>
                <w:tab w:val="left" w:pos="1076"/>
              </w:tabs>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Se va include în Tabelul de concordanță și conținutul propriu-zis al anexelor din actul UE, nu doar mențiunea lor numerică și gradul de compatibilitate al acestora.</w:t>
            </w:r>
          </w:p>
        </w:tc>
        <w:tc>
          <w:tcPr>
            <w:tcW w:w="4809" w:type="dxa"/>
          </w:tcPr>
          <w:p w14:paraId="6A5F57C8" w14:textId="77777777" w:rsidR="004C2571" w:rsidRPr="00895E0F" w:rsidRDefault="00852D0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4892383C" w14:textId="77777777" w:rsidR="00530BE4" w:rsidRPr="00895E0F" w:rsidRDefault="004C2571"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prezent, nu sunt create și puse la dispoziția funcționarilor publici instrumente tehnice care să eficientizeze incorporarea integrală a conținutului Regulamentului/Directivei</w:t>
            </w:r>
            <w:r w:rsidR="009A0724" w:rsidRPr="00895E0F">
              <w:rPr>
                <w:rFonts w:ascii="Times New Roman" w:hAnsi="Times New Roman" w:cs="Times New Roman"/>
                <w:bCs/>
                <w:sz w:val="20"/>
                <w:szCs w:val="20"/>
              </w:rPr>
              <w:t xml:space="preserve"> UE</w:t>
            </w:r>
            <w:r w:rsidRPr="00895E0F">
              <w:rPr>
                <w:rFonts w:ascii="Times New Roman" w:hAnsi="Times New Roman" w:cs="Times New Roman"/>
                <w:bCs/>
                <w:sz w:val="20"/>
                <w:szCs w:val="20"/>
              </w:rPr>
              <w:t xml:space="preserve"> în tabelul de concordanță, în special în cazurile în care acestea conțin tabele tehnice ample și voluminoase</w:t>
            </w:r>
            <w:r w:rsidR="009A5882" w:rsidRPr="00895E0F">
              <w:rPr>
                <w:rFonts w:ascii="Times New Roman" w:hAnsi="Times New Roman" w:cs="Times New Roman"/>
                <w:bCs/>
                <w:sz w:val="20"/>
                <w:szCs w:val="20"/>
              </w:rPr>
              <w:t>, cum în cazul respectiv</w:t>
            </w:r>
            <w:r w:rsidRPr="00895E0F">
              <w:rPr>
                <w:rFonts w:ascii="Times New Roman" w:hAnsi="Times New Roman" w:cs="Times New Roman"/>
                <w:bCs/>
                <w:sz w:val="20"/>
                <w:szCs w:val="20"/>
              </w:rPr>
              <w:t>.</w:t>
            </w:r>
            <w:r w:rsidR="00530BE4" w:rsidRPr="00895E0F">
              <w:rPr>
                <w:rFonts w:ascii="Times New Roman" w:hAnsi="Times New Roman" w:cs="Times New Roman"/>
                <w:bCs/>
                <w:sz w:val="20"/>
                <w:szCs w:val="20"/>
              </w:rPr>
              <w:t xml:space="preserve"> Astfel, pentru claritate, anexele se vor atașa la setul de acte ca documente separate.</w:t>
            </w:r>
          </w:p>
          <w:p w14:paraId="46A2C7FE" w14:textId="2C84260C" w:rsidR="00D502F8" w:rsidRPr="00895E0F" w:rsidRDefault="00D502F8"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5A12DE98" w14:textId="77777777" w:rsidTr="00593DD9">
        <w:trPr>
          <w:trHeight w:val="149"/>
        </w:trPr>
        <w:tc>
          <w:tcPr>
            <w:tcW w:w="2787" w:type="dxa"/>
            <w:vMerge/>
          </w:tcPr>
          <w:p w14:paraId="27D461E6"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9BC71EC"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D6B3B81" w14:textId="2959C707" w:rsidR="00D502F8" w:rsidRPr="00895E0F" w:rsidRDefault="005E039D" w:rsidP="008D0E20">
            <w:pPr>
              <w:tabs>
                <w:tab w:val="left" w:pos="1076"/>
              </w:tabs>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În contextul celor expuse mai sus, în compartimentul 8 al Tabelului, se vor diferenția calificativele de compatibilitate pentru prevederile UE netranspuse, neaplicabile la moment, dar aplicabile direct din data aderării la UE și prevederile UE neaplicabile, care per general nu se supun transpunerii.</w:t>
            </w:r>
          </w:p>
        </w:tc>
        <w:tc>
          <w:tcPr>
            <w:tcW w:w="4809" w:type="dxa"/>
          </w:tcPr>
          <w:p w14:paraId="45D6BCB9" w14:textId="4BCB5707" w:rsidR="002420F4" w:rsidRPr="00895E0F" w:rsidRDefault="002420F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003F0B9B" w:rsidRPr="00895E0F">
              <w:rPr>
                <w:rFonts w:ascii="Times New Roman" w:hAnsi="Times New Roman" w:cs="Times New Roman"/>
                <w:bCs/>
                <w:sz w:val="20"/>
                <w:szCs w:val="20"/>
              </w:rPr>
              <w:t xml:space="preserve"> </w:t>
            </w:r>
            <w:r w:rsidR="001B7D85" w:rsidRPr="00895E0F">
              <w:rPr>
                <w:rFonts w:ascii="Times New Roman" w:hAnsi="Times New Roman" w:cs="Times New Roman"/>
                <w:bCs/>
                <w:sz w:val="20"/>
                <w:szCs w:val="20"/>
              </w:rPr>
              <w:t>Tabelul de concordanță a fost ajustat, utilizând calificativele</w:t>
            </w:r>
            <w:r w:rsidR="006C125E" w:rsidRPr="00895E0F">
              <w:rPr>
                <w:rFonts w:ascii="Times New Roman" w:hAnsi="Times New Roman" w:cs="Times New Roman"/>
                <w:bCs/>
                <w:sz w:val="20"/>
                <w:szCs w:val="20"/>
              </w:rPr>
              <w:t xml:space="preserve">, </w:t>
            </w:r>
            <w:r w:rsidR="001B7D85" w:rsidRPr="00895E0F">
              <w:rPr>
                <w:rFonts w:ascii="Times New Roman" w:hAnsi="Times New Roman" w:cs="Times New Roman"/>
                <w:bCs/>
                <w:sz w:val="20"/>
                <w:szCs w:val="20"/>
              </w:rPr>
              <w:t>conform Hotărârii Guvernului nr. 1171/2018.</w:t>
            </w:r>
          </w:p>
        </w:tc>
      </w:tr>
      <w:tr w:rsidR="00E77C20" w:rsidRPr="00895E0F" w14:paraId="747BCE4A" w14:textId="77777777" w:rsidTr="00593DD9">
        <w:trPr>
          <w:trHeight w:val="147"/>
        </w:trPr>
        <w:tc>
          <w:tcPr>
            <w:tcW w:w="2787" w:type="dxa"/>
            <w:vMerge/>
          </w:tcPr>
          <w:p w14:paraId="76E754C5" w14:textId="77777777" w:rsidR="00D502F8" w:rsidRPr="00895E0F" w:rsidRDefault="00D502F8"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23AC0619" w14:textId="77777777" w:rsidR="00D502F8" w:rsidRPr="00895E0F" w:rsidRDefault="00D502F8"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FC98446" w14:textId="50E46A37" w:rsidR="005E039D" w:rsidRPr="00895E0F" w:rsidRDefault="005E039D" w:rsidP="008D0E20">
            <w:pPr>
              <w:pStyle w:val="a4"/>
              <w:numPr>
                <w:ilvl w:val="0"/>
                <w:numId w:val="3"/>
              </w:numPr>
              <w:tabs>
                <w:tab w:val="left" w:pos="1076"/>
              </w:tabs>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Obiecții privind Nota de fundamentare</w:t>
            </w:r>
          </w:p>
          <w:p w14:paraId="1972C2BA" w14:textId="23C53686" w:rsidR="00D502F8" w:rsidRPr="00895E0F" w:rsidRDefault="005E039D" w:rsidP="008D0E20">
            <w:pPr>
              <w:tabs>
                <w:tab w:val="left" w:pos="1076"/>
              </w:tabs>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sz w:val="20"/>
                <w:szCs w:val="20"/>
              </w:rPr>
              <w:t>Compartimentul 5 al Notei de fundamentare se completa cu mențiunea privind obligația de transpunere a Regulamentului UE, în speță, Anexa XI la Capitolul 16 „Mediul înconjurător”, Secțiunea „Substanțe chimice” din Acordul de Asociere RM-UE.</w:t>
            </w:r>
          </w:p>
        </w:tc>
        <w:tc>
          <w:tcPr>
            <w:tcW w:w="4809" w:type="dxa"/>
          </w:tcPr>
          <w:p w14:paraId="62A524A6" w14:textId="67AF9E78" w:rsidR="00D502F8" w:rsidRPr="00895E0F" w:rsidRDefault="0015289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Nota de fundamentare a fost ajustată.</w:t>
            </w:r>
          </w:p>
        </w:tc>
      </w:tr>
      <w:tr w:rsidR="00E77C20" w:rsidRPr="00895E0F" w14:paraId="221048DE" w14:textId="77777777" w:rsidTr="00593DD9">
        <w:trPr>
          <w:trHeight w:val="43"/>
        </w:trPr>
        <w:tc>
          <w:tcPr>
            <w:tcW w:w="2787" w:type="dxa"/>
            <w:vMerge w:val="restart"/>
          </w:tcPr>
          <w:p w14:paraId="1B7EEA0A"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Justiției</w:t>
            </w:r>
          </w:p>
          <w:p w14:paraId="78CB51BE" w14:textId="5BC692BC"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Aviz nr. 04/2-2255 din 02.03.2026</w:t>
            </w:r>
          </w:p>
        </w:tc>
        <w:tc>
          <w:tcPr>
            <w:tcW w:w="737" w:type="dxa"/>
            <w:vMerge w:val="restart"/>
          </w:tcPr>
          <w:p w14:paraId="2B0BE1E2"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019F075" w14:textId="77777777" w:rsidR="00930072" w:rsidRPr="00895E0F" w:rsidRDefault="00930072" w:rsidP="008D0E20">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color w:val="000000"/>
                <w:sz w:val="20"/>
                <w:szCs w:val="20"/>
              </w:rPr>
              <w:t xml:space="preserve">- </w:t>
            </w:r>
            <w:r w:rsidRPr="00895E0F">
              <w:rPr>
                <w:rFonts w:ascii="Times New Roman" w:hAnsi="Times New Roman" w:cs="Times New Roman"/>
                <w:b/>
                <w:bCs/>
                <w:color w:val="000000"/>
                <w:sz w:val="20"/>
                <w:szCs w:val="20"/>
              </w:rPr>
              <w:t>la proiectul hotărârii Guvernului:</w:t>
            </w:r>
          </w:p>
          <w:p w14:paraId="0D934357" w14:textId="77777777" w:rsidR="00930072" w:rsidRPr="00895E0F" w:rsidRDefault="0093007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Potrivit art. 44 alin. (1) din Legea nr. 100/2017 cu privire la actele normative, clauza de adoptare a actului normativ poate conţine şi temeiul legal de adoptare a acestuia. Drept temei legal se indică doar prevederile legale ce stabilesc competența autorității să emită actul normativ. Astfel, din clauza de adoptare se va exclude referința la „art. 46, alin. (1), litera b) din Legea nr. 277/2018 privind substanțele chimice”, și înlocuirea acesteia cu referințe la art. 3 alin. (6) pct. 3) din Legea nr. 277/2018, precum și la art. 2 din Legea nr. 112/2014 pentru ratificarea Acordului de Asociere dintre Republica Moldova, pe de o parte, şi Uniunea Europeană şi Comunitatea Europeană a Energiei Atomice şi statele membre ale acestora, pe de altă parte.</w:t>
            </w:r>
          </w:p>
          <w:p w14:paraId="01E55852" w14:textId="7148B6A1" w:rsidR="00B34950" w:rsidRPr="00895E0F" w:rsidRDefault="0093007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Pct. 5 se va comasa cu pct. 4, prin completarea celui din urmă cu textul „și se abrogă la data aderării Republicii Moldova la Uniunea Europeană”.</w:t>
            </w:r>
          </w:p>
        </w:tc>
        <w:tc>
          <w:tcPr>
            <w:tcW w:w="4809" w:type="dxa"/>
          </w:tcPr>
          <w:p w14:paraId="567A04A0" w14:textId="3EC144A7" w:rsidR="00B34950" w:rsidRPr="00895E0F" w:rsidRDefault="00530A1F"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w:t>
            </w:r>
            <w:r w:rsidR="004A0C0D" w:rsidRPr="00895E0F">
              <w:rPr>
                <w:rFonts w:ascii="Times New Roman" w:hAnsi="Times New Roman" w:cs="Times New Roman"/>
                <w:bCs/>
                <w:sz w:val="20"/>
                <w:szCs w:val="20"/>
              </w:rPr>
              <w:t>P</w:t>
            </w:r>
            <w:r w:rsidRPr="00895E0F">
              <w:rPr>
                <w:rFonts w:ascii="Times New Roman" w:hAnsi="Times New Roman" w:cs="Times New Roman"/>
                <w:bCs/>
                <w:sz w:val="20"/>
                <w:szCs w:val="20"/>
              </w:rPr>
              <w:t>roiectul</w:t>
            </w:r>
            <w:r w:rsidR="004A0C0D" w:rsidRPr="00895E0F">
              <w:rPr>
                <w:rFonts w:ascii="Times New Roman" w:hAnsi="Times New Roman" w:cs="Times New Roman"/>
                <w:bCs/>
                <w:sz w:val="20"/>
                <w:szCs w:val="20"/>
              </w:rPr>
              <w:t xml:space="preserve"> a fost ajustat.</w:t>
            </w:r>
          </w:p>
        </w:tc>
      </w:tr>
      <w:tr w:rsidR="00E77C20" w:rsidRPr="00895E0F" w14:paraId="2ACA4F3C" w14:textId="77777777" w:rsidTr="00593DD9">
        <w:trPr>
          <w:trHeight w:val="32"/>
        </w:trPr>
        <w:tc>
          <w:tcPr>
            <w:tcW w:w="2787" w:type="dxa"/>
            <w:vMerge/>
          </w:tcPr>
          <w:p w14:paraId="2628CA0D"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5DC092D"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AB977A0" w14:textId="77777777" w:rsidR="00B34950" w:rsidRPr="00895E0F" w:rsidRDefault="007A424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 </w:t>
            </w:r>
            <w:r w:rsidRPr="00895E0F">
              <w:rPr>
                <w:rFonts w:ascii="Times New Roman" w:hAnsi="Times New Roman" w:cs="Times New Roman"/>
                <w:b/>
                <w:bCs/>
                <w:color w:val="000000"/>
                <w:sz w:val="20"/>
                <w:szCs w:val="20"/>
              </w:rPr>
              <w:t>la proiectul Regulamentului:</w:t>
            </w:r>
          </w:p>
          <w:p w14:paraId="6558BC84" w14:textId="53560C17" w:rsidR="007A424E" w:rsidRPr="00895E0F" w:rsidRDefault="00174A4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La sbp. 1.3 și 1.4, se impune precizarea că anexele unui act normativ trebuie să fie structurate și numerotate într-o ordine consecutivă, nu aleatorie, pentru a asigura o reglementare coerentă. În cazul în care un act normativ are mai multe anexe, acestea sunt însemnate cu numere ordinare, exprimate prin cifre arabe, în ordinea în care au fost enunțate în textul actului (a se vedea art. 49 alin. (4) din Legea nr. 100/2017). În acest sens, atragem atenția că, în cuprinsul subpunctelor vizate nu este justificată trimiterea directă la anexa nr. </w:t>
            </w:r>
            <w:r w:rsidRPr="00895E0F">
              <w:rPr>
                <w:rFonts w:ascii="Times New Roman" w:hAnsi="Times New Roman" w:cs="Times New Roman"/>
                <w:color w:val="000000"/>
                <w:sz w:val="20"/>
                <w:szCs w:val="20"/>
              </w:rPr>
              <w:lastRenderedPageBreak/>
              <w:t>6 și nr. 8 fără ca anexele nr. 1 - nr. 5 să fi fost anterior menționate. Astfel, se recomandă ajustarea textului prin rectificarea numerotării anexelor respective (din nr. 6 și nr. 8 în nr. 1 și nr. 2). Observația dată este valabilă pentru toate anexele, la care se face referință în textul Regulamentului.</w:t>
            </w:r>
          </w:p>
        </w:tc>
        <w:tc>
          <w:tcPr>
            <w:tcW w:w="4809" w:type="dxa"/>
          </w:tcPr>
          <w:p w14:paraId="614CE58D" w14:textId="538725A6" w:rsidR="00B34950" w:rsidRPr="00895E0F" w:rsidRDefault="00BB7B10"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Se acceptă</w:t>
            </w:r>
            <w:r w:rsidR="001502E6" w:rsidRPr="00895E0F">
              <w:rPr>
                <w:rFonts w:ascii="Times New Roman" w:hAnsi="Times New Roman" w:cs="Times New Roman"/>
                <w:b/>
                <w:sz w:val="20"/>
                <w:szCs w:val="20"/>
              </w:rPr>
              <w:t xml:space="preserve"> parțial.</w:t>
            </w:r>
            <w:r w:rsidR="002A372C" w:rsidRPr="00895E0F">
              <w:rPr>
                <w:rFonts w:ascii="Times New Roman" w:hAnsi="Times New Roman" w:cs="Times New Roman"/>
                <w:b/>
                <w:sz w:val="20"/>
                <w:szCs w:val="20"/>
              </w:rPr>
              <w:t xml:space="preserve"> </w:t>
            </w:r>
            <w:r w:rsidR="002A372C" w:rsidRPr="00895E0F">
              <w:rPr>
                <w:rFonts w:ascii="Times New Roman" w:hAnsi="Times New Roman" w:cs="Times New Roman"/>
                <w:bCs/>
                <w:sz w:val="20"/>
                <w:szCs w:val="20"/>
              </w:rPr>
              <w:t>Proiectul a fost ajustat.</w:t>
            </w:r>
          </w:p>
          <w:p w14:paraId="48AACFA4" w14:textId="77777777" w:rsidR="00CA3B2F" w:rsidRPr="00895E0F" w:rsidRDefault="001502E6"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Sbpct. 1.3 și 1.4</w:t>
            </w:r>
            <w:r w:rsidR="002F45C1" w:rsidRPr="00895E0F">
              <w:rPr>
                <w:rFonts w:ascii="Times New Roman" w:hAnsi="Times New Roman" w:cs="Times New Roman"/>
                <w:bCs/>
                <w:sz w:val="20"/>
                <w:szCs w:val="20"/>
              </w:rPr>
              <w:t xml:space="preserve"> au fost rectificate.</w:t>
            </w:r>
          </w:p>
          <w:p w14:paraId="18450480" w14:textId="7B82169F" w:rsidR="002D48CD" w:rsidRPr="00895E0F" w:rsidRDefault="002D48CD"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Deși Legea nr. 100/2017 prevede că anexele trebuie numerotate consecutiv, în acest caz este important să fie păstrată aceeași numerotare ca în Regulamentul (CE) nr. 1272/2008.</w:t>
            </w:r>
            <w:r w:rsidR="001F3548"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Anexele nr. 6 și nr. 8 corespund anexelor cu același număr din regulamentul european. Ele urmează aceeași logică privind stabilirea clasificării substanțelor </w:t>
            </w:r>
            <w:r w:rsidRPr="00895E0F">
              <w:rPr>
                <w:rFonts w:ascii="Times New Roman" w:hAnsi="Times New Roman" w:cs="Times New Roman"/>
                <w:bCs/>
                <w:sz w:val="20"/>
                <w:szCs w:val="20"/>
              </w:rPr>
              <w:lastRenderedPageBreak/>
              <w:t xml:space="preserve">și a elementelor de etichetare care trebuie </w:t>
            </w:r>
            <w:r w:rsidR="009F4617" w:rsidRPr="00895E0F">
              <w:rPr>
                <w:rFonts w:ascii="Times New Roman" w:hAnsi="Times New Roman" w:cs="Times New Roman"/>
                <w:bCs/>
                <w:sz w:val="20"/>
                <w:szCs w:val="20"/>
              </w:rPr>
              <w:t>aplicate</w:t>
            </w:r>
            <w:r w:rsidRPr="00895E0F">
              <w:rPr>
                <w:rFonts w:ascii="Times New Roman" w:hAnsi="Times New Roman" w:cs="Times New Roman"/>
                <w:bCs/>
                <w:sz w:val="20"/>
                <w:szCs w:val="20"/>
              </w:rPr>
              <w:t xml:space="preserve"> pe ambalaj.</w:t>
            </w:r>
          </w:p>
        </w:tc>
      </w:tr>
      <w:tr w:rsidR="00E77C20" w:rsidRPr="00895E0F" w14:paraId="368AB8C4" w14:textId="77777777" w:rsidTr="00593DD9">
        <w:trPr>
          <w:trHeight w:val="32"/>
        </w:trPr>
        <w:tc>
          <w:tcPr>
            <w:tcW w:w="2787" w:type="dxa"/>
            <w:vMerge/>
          </w:tcPr>
          <w:p w14:paraId="657BB0FD" w14:textId="77777777" w:rsidR="00730A66" w:rsidRPr="00895E0F" w:rsidRDefault="00730A66"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541CF3F" w14:textId="77777777" w:rsidR="00730A66" w:rsidRPr="00895E0F" w:rsidRDefault="00730A66"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8B88EF5" w14:textId="271AA7D2" w:rsidR="00730A66" w:rsidRPr="00895E0F" w:rsidRDefault="00730A66"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Adițional, la sbp. 1.4 menționăm că, potrivit regulilor tehnicii legislative, într o enumerare de referințe, denumirea elementului structural nu se repetă (observație valabilă și pentru restul reglementărilor similare din proiect).</w:t>
            </w:r>
          </w:p>
        </w:tc>
        <w:tc>
          <w:tcPr>
            <w:tcW w:w="4809" w:type="dxa"/>
          </w:tcPr>
          <w:p w14:paraId="3B513C7F" w14:textId="15BF5CBD" w:rsidR="00730A66" w:rsidRPr="00895E0F" w:rsidRDefault="008B3FF7"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07C99FE0" w14:textId="77777777" w:rsidTr="00593DD9">
        <w:trPr>
          <w:trHeight w:val="32"/>
        </w:trPr>
        <w:tc>
          <w:tcPr>
            <w:tcW w:w="2787" w:type="dxa"/>
            <w:vMerge/>
          </w:tcPr>
          <w:p w14:paraId="2E4E7522"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12F06602"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B86073C" w14:textId="77E367F9" w:rsidR="00B34950" w:rsidRPr="00895E0F" w:rsidRDefault="00174A4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pct. 8 cuvântul „definiții” se va substitui cu cuvântul „noțiuni”, pentru ajustarea la terminologia utilizată în legislație.</w:t>
            </w:r>
          </w:p>
        </w:tc>
        <w:tc>
          <w:tcPr>
            <w:tcW w:w="4809" w:type="dxa"/>
          </w:tcPr>
          <w:p w14:paraId="4FD05E97" w14:textId="4D39F740" w:rsidR="00B34950" w:rsidRPr="00895E0F" w:rsidRDefault="005C3FD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73A271B1" w14:textId="77777777" w:rsidTr="00593DD9">
        <w:trPr>
          <w:trHeight w:val="32"/>
        </w:trPr>
        <w:tc>
          <w:tcPr>
            <w:tcW w:w="2787" w:type="dxa"/>
            <w:vMerge/>
          </w:tcPr>
          <w:p w14:paraId="5D06FFC2"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08E95D5"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916FCD9" w14:textId="75981C4A" w:rsidR="00B34950" w:rsidRPr="00895E0F" w:rsidRDefault="00E47A9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pct. 37, 45 ș.a. se vor exclude cuvintele „la prezentul Regulament”, or, potrivit art. 55 alin. (4) din Legea nr. 100/2017, în cazul în care se face trimitere la o normă juridică din același act normativ se face o simplă trimitere la acea normă fără a indica repetat actul normativ; astfel se îmbunătățește lizibilitatea textului.</w:t>
            </w:r>
          </w:p>
        </w:tc>
        <w:tc>
          <w:tcPr>
            <w:tcW w:w="4809" w:type="dxa"/>
          </w:tcPr>
          <w:p w14:paraId="71EEDD08" w14:textId="0C6F009E" w:rsidR="00B34950" w:rsidRPr="00895E0F" w:rsidRDefault="007B276D"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r w:rsidR="00406774" w:rsidRPr="00895E0F">
              <w:rPr>
                <w:rFonts w:ascii="Times New Roman" w:hAnsi="Times New Roman" w:cs="Times New Roman"/>
                <w:bCs/>
                <w:sz w:val="20"/>
                <w:szCs w:val="20"/>
              </w:rPr>
              <w:t>.</w:t>
            </w:r>
          </w:p>
        </w:tc>
      </w:tr>
      <w:tr w:rsidR="00E77C20" w:rsidRPr="00895E0F" w14:paraId="68BB6722" w14:textId="77777777" w:rsidTr="00593DD9">
        <w:trPr>
          <w:trHeight w:val="32"/>
        </w:trPr>
        <w:tc>
          <w:tcPr>
            <w:tcW w:w="2787" w:type="dxa"/>
            <w:vMerge/>
          </w:tcPr>
          <w:p w14:paraId="39F081D2"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AB12C21"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9F6DBD5" w14:textId="2B79AF3E" w:rsidR="00B34950" w:rsidRPr="00895E0F" w:rsidRDefault="00E47A9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sbp. 79.2, abrevierea „pct.” se va substitui cu abrevierea „subpct.”.</w:t>
            </w:r>
          </w:p>
        </w:tc>
        <w:tc>
          <w:tcPr>
            <w:tcW w:w="4809" w:type="dxa"/>
          </w:tcPr>
          <w:p w14:paraId="6E5C5F28" w14:textId="69C97F85" w:rsidR="00B34950" w:rsidRPr="00895E0F" w:rsidRDefault="00D16182"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66BF2C0B" w14:textId="77777777" w:rsidTr="00593DD9">
        <w:trPr>
          <w:trHeight w:val="32"/>
        </w:trPr>
        <w:tc>
          <w:tcPr>
            <w:tcW w:w="2787" w:type="dxa"/>
            <w:vMerge/>
          </w:tcPr>
          <w:p w14:paraId="787068E0"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B745E4D"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A526C72" w14:textId="7E93B3A8" w:rsidR="00B34950" w:rsidRPr="00895E0F" w:rsidRDefault="00770523"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pct. 82 cu referire la expresia „legislația comunitară” remarcăm că aceasta trebuie adaptată noilor evoluții în terminologia juridică a Uniunii Europene. Odată cu intrarea în vigoare a Tratatului de la Lisabona la data de 1 decembrie 2009, termenul „comunitar” din actele Uniunii Europene a fost înlocuit cu termenul „UE”. Sintagma „legislația comunitară” se referă exclusiv la cadrul normativ existent înainte de această dată, cu excepția situațiilor în care acesta a continuat să fie aplicabil fără să fi fost modificat sau abrogat. Prin urmare, de regulă, se recomandă să fie folosit termenul „legislația Uniunii Europene”, iar termenul „legislația comunitară” ar trebui utilizat doar în situații speciale, atunci când este vorba despre un act normativ adoptat înainte de 1 decembrie 2009.</w:t>
            </w:r>
          </w:p>
        </w:tc>
        <w:tc>
          <w:tcPr>
            <w:tcW w:w="4809" w:type="dxa"/>
          </w:tcPr>
          <w:p w14:paraId="1716F4EF" w14:textId="0FD15D6B" w:rsidR="00B34950" w:rsidRPr="00895E0F" w:rsidRDefault="00EC1145"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733BE19C" w14:textId="77777777" w:rsidTr="00593DD9">
        <w:trPr>
          <w:trHeight w:val="32"/>
        </w:trPr>
        <w:tc>
          <w:tcPr>
            <w:tcW w:w="2787" w:type="dxa"/>
            <w:vMerge/>
          </w:tcPr>
          <w:p w14:paraId="4F099D2D"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EDFB8DD"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7C3D73F" w14:textId="0AC3475F" w:rsidR="00B34950" w:rsidRPr="00895E0F" w:rsidRDefault="00F238AB"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pct. 84, se va redacta conținutul propus prin prisma prevederilor art. 9 lit. c) din Legea nr. 277/2018 privind substanțele chimice, care relevă atribuțiile Agenției Naționale de Reglementare a Activităților Nucleare, Radiologice și Chimice, dar nu a Agenției de Mediu.</w:t>
            </w:r>
          </w:p>
        </w:tc>
        <w:tc>
          <w:tcPr>
            <w:tcW w:w="4809" w:type="dxa"/>
          </w:tcPr>
          <w:p w14:paraId="7B989F5D" w14:textId="77777777" w:rsidR="00B34950" w:rsidRPr="00895E0F" w:rsidRDefault="00A119A0"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655B5BDE" w14:textId="77777777" w:rsidR="00EE55D0" w:rsidRPr="00895E0F" w:rsidRDefault="00EE55D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La momentul înregistrării proiectului de HG la Cancelaria de Stat, Ministerul Mediului avea în curs proiectul nr. 401/MM/2025, care prevedea modificarea Legii nr. 277/2018 privind substanțele chimice, prin înlocuirea pe întreg textul Legii a denumirii autorității </w:t>
            </w:r>
            <w:r w:rsidRPr="00895E0F">
              <w:rPr>
                <w:rFonts w:ascii="Times New Roman" w:hAnsi="Times New Roman" w:cs="Times New Roman"/>
                <w:bCs/>
                <w:sz w:val="20"/>
                <w:szCs w:val="20"/>
              </w:rPr>
              <w:lastRenderedPageBreak/>
              <w:t>„Agenția Națională de Reglementare a Activităților Nucleare, Radiologice și Chimice” cu „Agenția de Mediu”.</w:t>
            </w:r>
          </w:p>
          <w:p w14:paraId="7CE04B15" w14:textId="77777777" w:rsidR="00EE55D0" w:rsidRPr="00895E0F" w:rsidRDefault="00EE55D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prezent, proiectul nr. 401/MM/2025 se află în proces de consultare cu Comisia Europeană, simultan având drept scop alinierea la Regulamentul (CE) nr. 1907/2006 (REACH). Astfel, reforma Agenției de Mediu, prin atribuirea acesteia a competențelor în domeniul gestionării substanțelor chimice, este preluată de proiectul de lege pentru modificarea unor acte normative (IL nr. 415 din 17.12.2025).</w:t>
            </w:r>
          </w:p>
          <w:p w14:paraId="1F254103" w14:textId="43AD5300" w:rsidR="00A119A0" w:rsidRPr="00895E0F" w:rsidRDefault="00EE55D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Se preconizează aprobarea Regulamentului la momentul intrării în vigoare a legii menționate, cu desemnarea Agenției de Mediu în calitate de autoritate responsabilă de gestionarea integrată a substanțelor chimice.</w:t>
            </w:r>
          </w:p>
        </w:tc>
      </w:tr>
      <w:tr w:rsidR="00E77C20" w:rsidRPr="00895E0F" w14:paraId="18579C02" w14:textId="77777777" w:rsidTr="00593DD9">
        <w:trPr>
          <w:trHeight w:val="32"/>
        </w:trPr>
        <w:tc>
          <w:tcPr>
            <w:tcW w:w="2787" w:type="dxa"/>
            <w:vMerge/>
          </w:tcPr>
          <w:p w14:paraId="5B4B0F7D"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99E04F3"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E30D69C" w14:textId="421255B4" w:rsidR="00B34950" w:rsidRPr="00895E0F" w:rsidRDefault="00F238AB"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Amintim că potrivit rigorilor normative capitolele și secțiunile reprezintă elemente de structură complexe ale actului normativ. Prin urmare, acestea nu pot fi constituite dintr-un singur punct. În acest sens se va revizui conținutul propus la subsecțiunea a 11-a (pct. 96) a secțiunii 1 din capitolul III.</w:t>
            </w:r>
          </w:p>
        </w:tc>
        <w:tc>
          <w:tcPr>
            <w:tcW w:w="4809" w:type="dxa"/>
          </w:tcPr>
          <w:p w14:paraId="62A613EF" w14:textId="6997C79E" w:rsidR="00B34950" w:rsidRPr="00895E0F" w:rsidRDefault="00592FE7"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00833CCB" w:rsidRPr="00895E0F">
              <w:rPr>
                <w:rFonts w:ascii="Times New Roman" w:hAnsi="Times New Roman" w:cs="Times New Roman"/>
                <w:b/>
                <w:sz w:val="20"/>
                <w:szCs w:val="20"/>
              </w:rPr>
              <w:t>.</w:t>
            </w:r>
            <w:r w:rsidR="00833CCB" w:rsidRPr="00895E0F">
              <w:rPr>
                <w:rFonts w:ascii="Times New Roman" w:hAnsi="Times New Roman" w:cs="Times New Roman"/>
                <w:bCs/>
                <w:sz w:val="20"/>
                <w:szCs w:val="20"/>
              </w:rPr>
              <w:t xml:space="preserve"> Proiectul a fost ajustat.</w:t>
            </w:r>
          </w:p>
        </w:tc>
      </w:tr>
      <w:tr w:rsidR="00E77C20" w:rsidRPr="00895E0F" w14:paraId="5659225E" w14:textId="77777777" w:rsidTr="00593DD9">
        <w:trPr>
          <w:trHeight w:val="32"/>
        </w:trPr>
        <w:tc>
          <w:tcPr>
            <w:tcW w:w="2787" w:type="dxa"/>
            <w:vMerge/>
          </w:tcPr>
          <w:p w14:paraId="7408A694"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0AEB8244"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7F11FFB" w14:textId="70C83A61" w:rsidR="00B34950" w:rsidRPr="00895E0F" w:rsidRDefault="001012C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sbp. 106.1 menționăm că, cratima se utilizează în cazul enumerării a mai mult de două elemente structurale consecutive (observație valabilă și pentru restul reglementărilor similare din proiect).</w:t>
            </w:r>
          </w:p>
        </w:tc>
        <w:tc>
          <w:tcPr>
            <w:tcW w:w="4809" w:type="dxa"/>
          </w:tcPr>
          <w:p w14:paraId="48649947" w14:textId="10DE8B5E" w:rsidR="00B34950" w:rsidRPr="00895E0F" w:rsidRDefault="003B2351"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25EF0D37" w14:textId="77777777" w:rsidTr="00593DD9">
        <w:trPr>
          <w:trHeight w:val="32"/>
        </w:trPr>
        <w:tc>
          <w:tcPr>
            <w:tcW w:w="2787" w:type="dxa"/>
            <w:vMerge/>
          </w:tcPr>
          <w:p w14:paraId="60163106" w14:textId="77777777" w:rsidR="00F238AB" w:rsidRPr="00895E0F" w:rsidRDefault="00F238AB"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E63902A" w14:textId="77777777" w:rsidR="00F238AB" w:rsidRPr="00895E0F" w:rsidRDefault="00F238A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C9E850E" w14:textId="67A51E7F" w:rsidR="00F238AB" w:rsidRPr="00895E0F" w:rsidRDefault="001012C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pct. 108 se vor exclude cuvintele „de la prezentul articol”.</w:t>
            </w:r>
          </w:p>
        </w:tc>
        <w:tc>
          <w:tcPr>
            <w:tcW w:w="4809" w:type="dxa"/>
          </w:tcPr>
          <w:p w14:paraId="48635635" w14:textId="78FA9C01" w:rsidR="00F238AB" w:rsidRPr="00895E0F" w:rsidRDefault="006E336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6785CF13" w14:textId="77777777" w:rsidTr="00593DD9">
        <w:trPr>
          <w:trHeight w:val="32"/>
        </w:trPr>
        <w:tc>
          <w:tcPr>
            <w:tcW w:w="2787" w:type="dxa"/>
            <w:vMerge/>
          </w:tcPr>
          <w:p w14:paraId="3488475E"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B26A51B"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498F358" w14:textId="2A04039B" w:rsidR="00B34950" w:rsidRPr="00895E0F" w:rsidRDefault="001012C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Sbp. 109.1 se va renumerota, deoarece reprezintă o prevedere distinctă, dar nu o diviziune a pct. 109 (observație valabilă și pentru sbp. 134.1).</w:t>
            </w:r>
          </w:p>
        </w:tc>
        <w:tc>
          <w:tcPr>
            <w:tcW w:w="4809" w:type="dxa"/>
          </w:tcPr>
          <w:p w14:paraId="3ABC5E98" w14:textId="474DB9C7" w:rsidR="00B34950" w:rsidRPr="00895E0F" w:rsidRDefault="003F7B7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505438E1" w14:textId="77777777" w:rsidTr="00593DD9">
        <w:trPr>
          <w:trHeight w:val="32"/>
        </w:trPr>
        <w:tc>
          <w:tcPr>
            <w:tcW w:w="2787" w:type="dxa"/>
            <w:vMerge/>
          </w:tcPr>
          <w:p w14:paraId="1365EE49"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48732CF4"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5905C98" w14:textId="041494B1" w:rsidR="00B34950" w:rsidRPr="00895E0F" w:rsidRDefault="00251BB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sbp. 133.3, dispoziția se va revizui și reformula corespunzător, având în vedere expunerea incompletă a acesteia.</w:t>
            </w:r>
          </w:p>
        </w:tc>
        <w:tc>
          <w:tcPr>
            <w:tcW w:w="4809" w:type="dxa"/>
          </w:tcPr>
          <w:p w14:paraId="0E3CDF6E" w14:textId="3687B68B" w:rsidR="00B34950" w:rsidRPr="00895E0F" w:rsidRDefault="008A18F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1AD92064" w14:textId="77777777" w:rsidTr="00593DD9">
        <w:trPr>
          <w:trHeight w:val="32"/>
        </w:trPr>
        <w:tc>
          <w:tcPr>
            <w:tcW w:w="2787" w:type="dxa"/>
            <w:vMerge/>
          </w:tcPr>
          <w:p w14:paraId="4A16F93D"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6E646968"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D2CA93A" w14:textId="44FCBFF7" w:rsidR="00B34950" w:rsidRPr="00895E0F" w:rsidRDefault="00251BB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Soluția normativă propusă la pct. 140 se va revizui prin prisma prevederilor art. 9 lit. r) din Legea nr. 277/2018 privind substanțele chimice, care enumeră atribuțiile Agenției Naționale de Reglementare a Activităților Nucleare, Radiologice și Chimice. Adițional, acest punct se va integra la o secțiune (cu respectarea regulii de cel puțin două puncte menționată supra).</w:t>
            </w:r>
          </w:p>
        </w:tc>
        <w:tc>
          <w:tcPr>
            <w:tcW w:w="4809" w:type="dxa"/>
          </w:tcPr>
          <w:p w14:paraId="6BF27854" w14:textId="77777777" w:rsidR="00B34950" w:rsidRPr="00895E0F" w:rsidRDefault="00AA39D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07871AE3" w14:textId="77777777" w:rsidR="00097D18" w:rsidRPr="00895E0F" w:rsidRDefault="00097D1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La momentul înregistrării proiectului de HG la Cancelaria de Stat, Ministerul Mediului avea în curs proiectul nr. 401/MM/2025, care prevedea modificarea Legii nr. 277/2018 privind substanțele chimice, prin înlocuirea pe întreg textul Legii a denumirii autorității </w:t>
            </w:r>
            <w:r w:rsidRPr="00895E0F">
              <w:rPr>
                <w:rFonts w:ascii="Times New Roman" w:hAnsi="Times New Roman" w:cs="Times New Roman"/>
                <w:bCs/>
                <w:sz w:val="20"/>
                <w:szCs w:val="20"/>
              </w:rPr>
              <w:lastRenderedPageBreak/>
              <w:t>„Agenția Națională de Reglementare a Activităților Nucleare, Radiologice și Chimice” cu „Agenția de Mediu”.</w:t>
            </w:r>
          </w:p>
          <w:p w14:paraId="651F2A9D" w14:textId="77777777" w:rsidR="00097D18" w:rsidRPr="00895E0F" w:rsidRDefault="00097D1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prezent, proiectul nr. 401/MM/2025 se află în proces de consultare cu Comisia Europeană, simultan având drept scop alinierea la Regulamentul (CE) nr. 1907/2006 (REACH). Astfel, reforma Agenției de Mediu, prin atribuirea acesteia a competențelor în domeniul gestionării substanțelor chimice, este preluată de proiectul de lege pentru modificarea unor acte normative (IL nr. 415 din 17.12.2025).</w:t>
            </w:r>
          </w:p>
          <w:p w14:paraId="5564E605" w14:textId="77B2B30E" w:rsidR="00AA39D5" w:rsidRPr="00895E0F" w:rsidRDefault="00097D18"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Se preconizează aprobarea Regulamentului la momentul intrării în vigoare a legii menționate, cu desemnarea Agenției de Mediu în calitate de autoritate responsabilă de gestionarea integrată a substanțelor chimice.</w:t>
            </w:r>
          </w:p>
        </w:tc>
      </w:tr>
      <w:tr w:rsidR="00E77C20" w:rsidRPr="00895E0F" w14:paraId="5EF5B19C" w14:textId="77777777" w:rsidTr="00593DD9">
        <w:trPr>
          <w:trHeight w:val="32"/>
        </w:trPr>
        <w:tc>
          <w:tcPr>
            <w:tcW w:w="2787" w:type="dxa"/>
            <w:vMerge/>
          </w:tcPr>
          <w:p w14:paraId="16BC5640"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2459863"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2F3DE36" w14:textId="4F9136AF" w:rsidR="00B34950" w:rsidRPr="00895E0F" w:rsidRDefault="00A333A6"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Capitolul VII „Dispoziții tranzitorii și finale” se va reconsidera integral, inclusiv prin redenumirea acestuia, întrucât conținutul lui nu corespunde conținutului dispozițiilor finale, prevăzut la art. 47 din Legea nr. 100/2017. Astfel, potrivit prevederilor legislative enunțate, dispoziţiile finale cuprind momentul intrării în vigoare şi măsurile necesare punerii în aplicare a actului normativ. În dispoziţiile finale se includ reglementările privind obligaţia autorităţilor responsabile de a executa actul normativ, de a întreprinde măsurile şi de a realiza procedurile necesare executării. În cazul în care pentru punerea în aplicare a actului normativ este necesară adoptarea sau aprobarea unor norme de aplicare (metodologii, regulamente etc.) ori constituirea unor organe sau instituţii, proiectele actelor normative respective se prezintă spre adoptare, aprobare sau emitere nu mai târziu de intrarea în vigoare a actului normativ de bază, dacă în actul normativ de bază nu este prevăzut altfel.</w:t>
            </w:r>
          </w:p>
        </w:tc>
        <w:tc>
          <w:tcPr>
            <w:tcW w:w="4809" w:type="dxa"/>
          </w:tcPr>
          <w:p w14:paraId="062E5CB5" w14:textId="77777777" w:rsidR="00B34950" w:rsidRPr="00895E0F" w:rsidRDefault="00710A21"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p w14:paraId="70A0AC0F" w14:textId="49968947" w:rsidR="00E22117" w:rsidRPr="00895E0F" w:rsidRDefault="00E22117" w:rsidP="008D0E20">
            <w:pPr>
              <w:spacing w:beforeLines="20" w:before="48" w:afterLines="20" w:after="48"/>
              <w:ind w:left="57" w:right="57"/>
              <w:jc w:val="both"/>
              <w:rPr>
                <w:rFonts w:ascii="Times New Roman" w:hAnsi="Times New Roman" w:cs="Times New Roman"/>
                <w:bCs/>
                <w:sz w:val="20"/>
                <w:szCs w:val="20"/>
                <w:lang w:val="pt-BR"/>
              </w:rPr>
            </w:pPr>
            <w:r w:rsidRPr="00895E0F">
              <w:rPr>
                <w:rFonts w:ascii="Times New Roman" w:hAnsi="Times New Roman" w:cs="Times New Roman"/>
                <w:color w:val="000000"/>
                <w:sz w:val="20"/>
                <w:szCs w:val="20"/>
              </w:rPr>
              <w:t>Capitolul IX „Dispoziții tranzitorii și finale</w:t>
            </w:r>
            <w:r w:rsidR="00965269" w:rsidRPr="00895E0F">
              <w:rPr>
                <w:rFonts w:ascii="Times New Roman" w:hAnsi="Times New Roman" w:cs="Times New Roman"/>
                <w:color w:val="000000"/>
                <w:sz w:val="20"/>
                <w:szCs w:val="20"/>
              </w:rPr>
              <w:t>”</w:t>
            </w:r>
            <w:r w:rsidR="0071714B" w:rsidRPr="00895E0F">
              <w:rPr>
                <w:rFonts w:ascii="Times New Roman" w:hAnsi="Times New Roman" w:cs="Times New Roman"/>
                <w:color w:val="000000"/>
                <w:sz w:val="20"/>
                <w:szCs w:val="20"/>
              </w:rPr>
              <w:t xml:space="preserve"> a fost revăzut.</w:t>
            </w:r>
          </w:p>
        </w:tc>
      </w:tr>
      <w:tr w:rsidR="00E77C20" w:rsidRPr="00895E0F" w14:paraId="50452484" w14:textId="77777777" w:rsidTr="00593DD9">
        <w:trPr>
          <w:trHeight w:val="32"/>
        </w:trPr>
        <w:tc>
          <w:tcPr>
            <w:tcW w:w="2787" w:type="dxa"/>
            <w:vMerge/>
          </w:tcPr>
          <w:p w14:paraId="12AB98BF"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C0FA084"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E8DCC95" w14:textId="093EAFF4" w:rsidR="00B34950" w:rsidRPr="00895E0F" w:rsidRDefault="00A333A6"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În scopul asigurării caracterului clar și previzibil al normei, se va revizui și reformula soluția normativă propusă la sbp. 153.5, prin prisma competențelor Inspectoratului pentru Protecția Mediului, stabilite conform Regulamentului cu privire la organizarea şi funcționarea Inspectoratului pentru Protecția Mediului, aprobat prin Hotărârea Guvernului nr. 548/2018. Adițional, se va exclude din context utilizarea expresiei „operator economic relevant”.</w:t>
            </w:r>
          </w:p>
        </w:tc>
        <w:tc>
          <w:tcPr>
            <w:tcW w:w="4809" w:type="dxa"/>
          </w:tcPr>
          <w:p w14:paraId="1EB29E93" w14:textId="271FEFF6" w:rsidR="00B34950" w:rsidRPr="00895E0F" w:rsidRDefault="00212CFF"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006866DA" w:rsidRPr="00895E0F">
              <w:rPr>
                <w:rFonts w:ascii="Times New Roman" w:hAnsi="Times New Roman" w:cs="Times New Roman"/>
                <w:b/>
                <w:sz w:val="20"/>
                <w:szCs w:val="20"/>
              </w:rPr>
              <w:t xml:space="preserve"> parțial</w:t>
            </w:r>
            <w:r w:rsidR="00F2041F" w:rsidRPr="00895E0F">
              <w:rPr>
                <w:rFonts w:ascii="Times New Roman" w:hAnsi="Times New Roman" w:cs="Times New Roman"/>
                <w:bCs/>
                <w:sz w:val="20"/>
                <w:szCs w:val="20"/>
              </w:rPr>
              <w:t>. Proiectul a fost ajustat.</w:t>
            </w:r>
          </w:p>
          <w:p w14:paraId="1503C3EA" w14:textId="65D8512F" w:rsidR="00F2041F" w:rsidRPr="00895E0F" w:rsidRDefault="00F2041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t>
            </w:r>
            <w:r w:rsidRPr="00895E0F">
              <w:rPr>
                <w:rFonts w:ascii="Times New Roman" w:hAnsi="Times New Roman" w:cs="Times New Roman"/>
                <w:i/>
                <w:iCs/>
                <w:color w:val="000000"/>
                <w:sz w:val="20"/>
                <w:szCs w:val="20"/>
              </w:rPr>
              <w:t>operator economic relevant</w:t>
            </w:r>
            <w:r w:rsidRPr="00895E0F">
              <w:rPr>
                <w:rFonts w:ascii="Times New Roman" w:hAnsi="Times New Roman" w:cs="Times New Roman"/>
                <w:color w:val="000000"/>
                <w:sz w:val="20"/>
                <w:szCs w:val="20"/>
              </w:rPr>
              <w:t>” a fost substituit cu „</w:t>
            </w:r>
            <w:r w:rsidR="00B11A36" w:rsidRPr="00895E0F">
              <w:rPr>
                <w:rFonts w:ascii="Times New Roman" w:hAnsi="Times New Roman" w:cs="Times New Roman"/>
                <w:i/>
                <w:iCs/>
                <w:color w:val="000000"/>
                <w:sz w:val="20"/>
                <w:szCs w:val="20"/>
              </w:rPr>
              <w:t>operator</w:t>
            </w:r>
            <w:r w:rsidRPr="00895E0F">
              <w:rPr>
                <w:rFonts w:ascii="Times New Roman" w:hAnsi="Times New Roman" w:cs="Times New Roman"/>
                <w:i/>
                <w:iCs/>
                <w:color w:val="000000"/>
                <w:sz w:val="20"/>
                <w:szCs w:val="20"/>
              </w:rPr>
              <w:t xml:space="preserve"> economic</w:t>
            </w:r>
            <w:r w:rsidRPr="00895E0F">
              <w:rPr>
                <w:rFonts w:ascii="Times New Roman" w:hAnsi="Times New Roman" w:cs="Times New Roman"/>
                <w:color w:val="000000"/>
                <w:sz w:val="20"/>
                <w:szCs w:val="20"/>
              </w:rPr>
              <w:t>”</w:t>
            </w:r>
            <w:r w:rsidR="00E36B7F" w:rsidRPr="00895E0F">
              <w:rPr>
                <w:rFonts w:ascii="Times New Roman" w:hAnsi="Times New Roman" w:cs="Times New Roman"/>
                <w:color w:val="000000"/>
                <w:sz w:val="20"/>
                <w:szCs w:val="20"/>
              </w:rPr>
              <w:t>.</w:t>
            </w:r>
          </w:p>
          <w:p w14:paraId="00EE47CD" w14:textId="53915846" w:rsidR="0006793B" w:rsidRPr="00895E0F" w:rsidRDefault="0006793B"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Hotărârea Guvernului nr. 548/2018 prevede</w:t>
            </w:r>
            <w:r w:rsidR="00FA3333" w:rsidRPr="00895E0F">
              <w:rPr>
                <w:rFonts w:ascii="Times New Roman" w:hAnsi="Times New Roman" w:cs="Times New Roman"/>
                <w:color w:val="000000"/>
                <w:sz w:val="20"/>
                <w:szCs w:val="20"/>
              </w:rPr>
              <w:t xml:space="preserve"> atribuții generale </w:t>
            </w:r>
            <w:r w:rsidR="008F4016" w:rsidRPr="00895E0F">
              <w:rPr>
                <w:rFonts w:ascii="Times New Roman" w:hAnsi="Times New Roman" w:cs="Times New Roman"/>
                <w:color w:val="000000"/>
                <w:sz w:val="20"/>
                <w:szCs w:val="20"/>
              </w:rPr>
              <w:t>a</w:t>
            </w:r>
            <w:r w:rsidR="00F71AED" w:rsidRPr="00895E0F">
              <w:rPr>
                <w:rFonts w:ascii="Times New Roman" w:hAnsi="Times New Roman" w:cs="Times New Roman"/>
                <w:color w:val="000000"/>
                <w:sz w:val="20"/>
                <w:szCs w:val="20"/>
              </w:rPr>
              <w:t>le</w:t>
            </w:r>
            <w:r w:rsidR="008F4016" w:rsidRPr="00895E0F">
              <w:rPr>
                <w:rFonts w:ascii="Times New Roman" w:hAnsi="Times New Roman" w:cs="Times New Roman"/>
                <w:color w:val="000000"/>
                <w:sz w:val="20"/>
                <w:szCs w:val="20"/>
              </w:rPr>
              <w:t xml:space="preserve"> Inspectoratului pentru Protecția </w:t>
            </w:r>
            <w:r w:rsidR="00F71AED" w:rsidRPr="00895E0F">
              <w:rPr>
                <w:rFonts w:ascii="Times New Roman" w:hAnsi="Times New Roman" w:cs="Times New Roman"/>
                <w:color w:val="000000"/>
                <w:sz w:val="20"/>
                <w:szCs w:val="20"/>
              </w:rPr>
              <w:t>M</w:t>
            </w:r>
            <w:r w:rsidR="008F4016" w:rsidRPr="00895E0F">
              <w:rPr>
                <w:rFonts w:ascii="Times New Roman" w:hAnsi="Times New Roman" w:cs="Times New Roman"/>
                <w:color w:val="000000"/>
                <w:sz w:val="20"/>
                <w:szCs w:val="20"/>
              </w:rPr>
              <w:t>ediului</w:t>
            </w:r>
            <w:r w:rsidR="00F71AED" w:rsidRPr="00895E0F">
              <w:rPr>
                <w:rFonts w:ascii="Times New Roman" w:hAnsi="Times New Roman" w:cs="Times New Roman"/>
                <w:color w:val="000000"/>
                <w:sz w:val="20"/>
                <w:szCs w:val="20"/>
              </w:rPr>
              <w:t xml:space="preserve"> </w:t>
            </w:r>
            <w:r w:rsidR="008F4016" w:rsidRPr="00895E0F">
              <w:rPr>
                <w:rFonts w:ascii="Times New Roman" w:hAnsi="Times New Roman" w:cs="Times New Roman"/>
                <w:color w:val="000000"/>
                <w:sz w:val="20"/>
                <w:szCs w:val="20"/>
              </w:rPr>
              <w:t>în domeniul gestionării substanțelor chimice</w:t>
            </w:r>
            <w:r w:rsidR="00C0337A" w:rsidRPr="00895E0F">
              <w:rPr>
                <w:rFonts w:ascii="Times New Roman" w:hAnsi="Times New Roman" w:cs="Times New Roman"/>
                <w:color w:val="000000"/>
                <w:sz w:val="20"/>
                <w:szCs w:val="20"/>
              </w:rPr>
              <w:t>.</w:t>
            </w:r>
            <w:r w:rsidR="00DF748A" w:rsidRPr="00895E0F">
              <w:rPr>
                <w:rFonts w:ascii="Times New Roman" w:hAnsi="Times New Roman" w:cs="Times New Roman"/>
                <w:color w:val="000000"/>
                <w:sz w:val="20"/>
                <w:szCs w:val="20"/>
              </w:rPr>
              <w:t xml:space="preserve"> Proiectul </w:t>
            </w:r>
            <w:r w:rsidR="00DF748A" w:rsidRPr="00895E0F">
              <w:rPr>
                <w:rFonts w:ascii="Times New Roman" w:hAnsi="Times New Roman" w:cs="Times New Roman"/>
                <w:color w:val="000000"/>
                <w:sz w:val="20"/>
                <w:szCs w:val="20"/>
              </w:rPr>
              <w:lastRenderedPageBreak/>
              <w:t>Regulamentului</w:t>
            </w:r>
            <w:r w:rsidR="00A56D66" w:rsidRPr="00895E0F">
              <w:rPr>
                <w:rFonts w:ascii="Times New Roman" w:hAnsi="Times New Roman" w:cs="Times New Roman"/>
                <w:color w:val="000000"/>
                <w:sz w:val="20"/>
                <w:szCs w:val="20"/>
              </w:rPr>
              <w:t xml:space="preserve">, </w:t>
            </w:r>
            <w:r w:rsidR="006901AD" w:rsidRPr="00895E0F">
              <w:rPr>
                <w:rFonts w:ascii="Times New Roman" w:hAnsi="Times New Roman" w:cs="Times New Roman"/>
                <w:color w:val="000000"/>
                <w:sz w:val="20"/>
                <w:szCs w:val="20"/>
              </w:rPr>
              <w:t>elaborat în temeiul Legii nr. 277/2018 privind substanțele chimice</w:t>
            </w:r>
            <w:r w:rsidR="00A56D66" w:rsidRPr="00895E0F">
              <w:rPr>
                <w:rFonts w:ascii="Times New Roman" w:hAnsi="Times New Roman" w:cs="Times New Roman"/>
                <w:color w:val="000000"/>
                <w:sz w:val="20"/>
                <w:szCs w:val="20"/>
              </w:rPr>
              <w:t xml:space="preserve">, </w:t>
            </w:r>
            <w:r w:rsidR="00DF748A" w:rsidRPr="00895E0F">
              <w:rPr>
                <w:rFonts w:ascii="Times New Roman" w:hAnsi="Times New Roman" w:cs="Times New Roman"/>
                <w:color w:val="000000"/>
                <w:sz w:val="20"/>
                <w:szCs w:val="20"/>
              </w:rPr>
              <w:t>prevede</w:t>
            </w:r>
            <w:r w:rsidR="00430D14" w:rsidRPr="00895E0F">
              <w:rPr>
                <w:rFonts w:ascii="Times New Roman" w:hAnsi="Times New Roman" w:cs="Times New Roman"/>
                <w:color w:val="000000"/>
                <w:sz w:val="20"/>
                <w:szCs w:val="20"/>
              </w:rPr>
              <w:t xml:space="preserve"> </w:t>
            </w:r>
            <w:r w:rsidR="00C2491F" w:rsidRPr="00895E0F">
              <w:rPr>
                <w:rFonts w:ascii="Times New Roman" w:hAnsi="Times New Roman" w:cs="Times New Roman"/>
                <w:color w:val="000000"/>
                <w:sz w:val="20"/>
                <w:szCs w:val="20"/>
              </w:rPr>
              <w:t xml:space="preserve">că </w:t>
            </w:r>
            <w:r w:rsidR="00430D14" w:rsidRPr="00895E0F">
              <w:rPr>
                <w:rFonts w:ascii="Times New Roman" w:hAnsi="Times New Roman" w:cs="Times New Roman"/>
                <w:color w:val="000000"/>
                <w:sz w:val="20"/>
                <w:szCs w:val="20"/>
              </w:rPr>
              <w:t>Insp</w:t>
            </w:r>
            <w:r w:rsidR="00C2491F" w:rsidRPr="00895E0F">
              <w:rPr>
                <w:rFonts w:ascii="Times New Roman" w:hAnsi="Times New Roman" w:cs="Times New Roman"/>
                <w:color w:val="000000"/>
                <w:sz w:val="20"/>
                <w:szCs w:val="20"/>
              </w:rPr>
              <w:t>ectoratul pentru Protecția Mediului</w:t>
            </w:r>
            <w:r w:rsidR="00DF748A" w:rsidRPr="00895E0F">
              <w:rPr>
                <w:rFonts w:ascii="Times New Roman" w:hAnsi="Times New Roman" w:cs="Times New Roman"/>
                <w:color w:val="000000"/>
                <w:sz w:val="20"/>
                <w:szCs w:val="20"/>
              </w:rPr>
              <w:t xml:space="preserve"> </w:t>
            </w:r>
            <w:r w:rsidR="00B12EFD" w:rsidRPr="00895E0F">
              <w:rPr>
                <w:rFonts w:ascii="Times New Roman" w:hAnsi="Times New Roman" w:cs="Times New Roman"/>
                <w:color w:val="000000"/>
                <w:sz w:val="20"/>
                <w:szCs w:val="20"/>
              </w:rPr>
              <w:t>este autoritatea</w:t>
            </w:r>
            <w:r w:rsidR="00741F5A" w:rsidRPr="00895E0F">
              <w:rPr>
                <w:rFonts w:ascii="Times New Roman" w:hAnsi="Times New Roman" w:cs="Times New Roman"/>
                <w:color w:val="000000"/>
                <w:sz w:val="20"/>
                <w:szCs w:val="20"/>
              </w:rPr>
              <w:t xml:space="preserve"> responsabilă de supraveghere a pieţei în domeniul</w:t>
            </w:r>
            <w:r w:rsidR="000C00B7" w:rsidRPr="00895E0F">
              <w:rPr>
                <w:rFonts w:ascii="Times New Roman" w:hAnsi="Times New Roman" w:cs="Times New Roman"/>
                <w:color w:val="000000"/>
                <w:sz w:val="20"/>
                <w:szCs w:val="20"/>
              </w:rPr>
              <w:t xml:space="preserve"> regelementat de </w:t>
            </w:r>
            <w:r w:rsidR="006901AD" w:rsidRPr="00895E0F">
              <w:rPr>
                <w:rFonts w:ascii="Times New Roman" w:hAnsi="Times New Roman" w:cs="Times New Roman"/>
                <w:color w:val="000000"/>
                <w:sz w:val="20"/>
                <w:szCs w:val="20"/>
              </w:rPr>
              <w:t>L</w:t>
            </w:r>
            <w:r w:rsidR="00A56D66" w:rsidRPr="00895E0F">
              <w:rPr>
                <w:rFonts w:ascii="Times New Roman" w:hAnsi="Times New Roman" w:cs="Times New Roman"/>
                <w:color w:val="000000"/>
                <w:sz w:val="20"/>
                <w:szCs w:val="20"/>
              </w:rPr>
              <w:t>egea</w:t>
            </w:r>
            <w:r w:rsidR="006901AD" w:rsidRPr="00895E0F">
              <w:rPr>
                <w:rFonts w:ascii="Times New Roman" w:hAnsi="Times New Roman" w:cs="Times New Roman"/>
                <w:color w:val="000000"/>
                <w:sz w:val="20"/>
                <w:szCs w:val="20"/>
              </w:rPr>
              <w:t xml:space="preserve"> </w:t>
            </w:r>
            <w:r w:rsidR="00A56D66" w:rsidRPr="00895E0F">
              <w:rPr>
                <w:rFonts w:ascii="Times New Roman" w:hAnsi="Times New Roman" w:cs="Times New Roman"/>
                <w:color w:val="000000"/>
                <w:sz w:val="20"/>
                <w:szCs w:val="20"/>
              </w:rPr>
              <w:t>n</w:t>
            </w:r>
            <w:r w:rsidR="006901AD" w:rsidRPr="00895E0F">
              <w:rPr>
                <w:rFonts w:ascii="Times New Roman" w:hAnsi="Times New Roman" w:cs="Times New Roman"/>
                <w:color w:val="000000"/>
                <w:sz w:val="20"/>
                <w:szCs w:val="20"/>
              </w:rPr>
              <w:t>r. 162</w:t>
            </w:r>
            <w:r w:rsidR="00A56D66" w:rsidRPr="00895E0F">
              <w:rPr>
                <w:rFonts w:ascii="Times New Roman" w:hAnsi="Times New Roman" w:cs="Times New Roman"/>
                <w:color w:val="000000"/>
                <w:sz w:val="20"/>
                <w:szCs w:val="20"/>
              </w:rPr>
              <w:t>/</w:t>
            </w:r>
            <w:r w:rsidR="006901AD" w:rsidRPr="00895E0F">
              <w:rPr>
                <w:rFonts w:ascii="Times New Roman" w:hAnsi="Times New Roman" w:cs="Times New Roman"/>
                <w:color w:val="000000"/>
                <w:sz w:val="20"/>
                <w:szCs w:val="20"/>
              </w:rPr>
              <w:t>2023</w:t>
            </w:r>
            <w:r w:rsidR="00A56D66" w:rsidRPr="00895E0F">
              <w:rPr>
                <w:rFonts w:ascii="Times New Roman" w:hAnsi="Times New Roman" w:cs="Times New Roman"/>
                <w:color w:val="000000"/>
                <w:sz w:val="20"/>
                <w:szCs w:val="20"/>
              </w:rPr>
              <w:t xml:space="preserve"> </w:t>
            </w:r>
            <w:r w:rsidR="006901AD" w:rsidRPr="00895E0F">
              <w:rPr>
                <w:rFonts w:ascii="Times New Roman" w:hAnsi="Times New Roman" w:cs="Times New Roman"/>
                <w:color w:val="000000"/>
                <w:sz w:val="20"/>
                <w:szCs w:val="20"/>
              </w:rPr>
              <w:t>privind supravegherea pieței</w:t>
            </w:r>
            <w:r w:rsidR="00A56D66" w:rsidRPr="00895E0F">
              <w:rPr>
                <w:rFonts w:ascii="Times New Roman" w:hAnsi="Times New Roman" w:cs="Times New Roman"/>
                <w:color w:val="000000"/>
                <w:sz w:val="20"/>
                <w:szCs w:val="20"/>
              </w:rPr>
              <w:t xml:space="preserve"> </w:t>
            </w:r>
            <w:r w:rsidR="006901AD" w:rsidRPr="00895E0F">
              <w:rPr>
                <w:rFonts w:ascii="Times New Roman" w:hAnsi="Times New Roman" w:cs="Times New Roman"/>
                <w:color w:val="000000"/>
                <w:sz w:val="20"/>
                <w:szCs w:val="20"/>
              </w:rPr>
              <w:t>și conformitatea produselor</w:t>
            </w:r>
            <w:r w:rsidR="00444156" w:rsidRPr="00895E0F">
              <w:rPr>
                <w:rFonts w:ascii="Times New Roman" w:hAnsi="Times New Roman" w:cs="Times New Roman"/>
                <w:color w:val="000000"/>
                <w:sz w:val="20"/>
                <w:szCs w:val="20"/>
              </w:rPr>
              <w:t>.</w:t>
            </w:r>
          </w:p>
        </w:tc>
      </w:tr>
      <w:tr w:rsidR="00E77C20" w:rsidRPr="00895E0F" w14:paraId="29519022" w14:textId="77777777" w:rsidTr="00593DD9">
        <w:trPr>
          <w:trHeight w:val="32"/>
        </w:trPr>
        <w:tc>
          <w:tcPr>
            <w:tcW w:w="2787" w:type="dxa"/>
            <w:vMerge/>
          </w:tcPr>
          <w:p w14:paraId="76636326" w14:textId="77777777" w:rsidR="00251BBE" w:rsidRPr="00895E0F" w:rsidRDefault="00251BB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DDF8F88" w14:textId="77777777" w:rsidR="00251BBE" w:rsidRPr="00895E0F" w:rsidRDefault="00251BBE"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492465F" w14:textId="67216D87" w:rsidR="00251BBE" w:rsidRPr="00895E0F" w:rsidRDefault="007F556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Conținutul pct. 158 și 159 se va exclude din proiectul Regulamentului, întrucât vizează procedura de modificare a actelor normative, prevăzută în Legea nr. 100/2017. Suplimentar, în vederea asigurării obligației Ministerului Mediului de a realiza procedurile necesare executării hotărârii examinate, sugerăm să includeți astfel de norme direct în textul hotărârii Guvernului (observație aplicabilă și pentru pct. 164 și 165).</w:t>
            </w:r>
          </w:p>
        </w:tc>
        <w:tc>
          <w:tcPr>
            <w:tcW w:w="4809" w:type="dxa"/>
          </w:tcPr>
          <w:p w14:paraId="62052505" w14:textId="7A6A2327" w:rsidR="00A83F71" w:rsidRPr="00895E0F" w:rsidRDefault="00A83F7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5AA28EEA" w14:textId="35C334F3" w:rsidR="00251BBE" w:rsidRPr="00895E0F" w:rsidRDefault="0057373F"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Propunerea de excludere a pct. 158 și 159</w:t>
            </w:r>
            <w:r w:rsidR="004E211A" w:rsidRPr="00895E0F">
              <w:rPr>
                <w:rFonts w:ascii="Times New Roman" w:hAnsi="Times New Roman" w:cs="Times New Roman"/>
                <w:bCs/>
                <w:sz w:val="20"/>
                <w:szCs w:val="20"/>
              </w:rPr>
              <w:t xml:space="preserve"> (pct. 164 și 165)</w:t>
            </w:r>
            <w:r w:rsidRPr="00895E0F">
              <w:rPr>
                <w:rFonts w:ascii="Times New Roman" w:hAnsi="Times New Roman" w:cs="Times New Roman"/>
                <w:bCs/>
                <w:sz w:val="20"/>
                <w:szCs w:val="20"/>
              </w:rPr>
              <w:t xml:space="preserve"> nu este întemeiată</w:t>
            </w:r>
            <w:r w:rsidR="00B31321" w:rsidRPr="00895E0F">
              <w:rPr>
                <w:rFonts w:ascii="Times New Roman" w:hAnsi="Times New Roman" w:cs="Times New Roman"/>
                <w:bCs/>
                <w:sz w:val="20"/>
                <w:szCs w:val="20"/>
              </w:rPr>
              <w:t xml:space="preserve">, având în vedere că, </w:t>
            </w:r>
            <w:r w:rsidR="00B71674" w:rsidRPr="00895E0F">
              <w:rPr>
                <w:rFonts w:ascii="Times New Roman" w:hAnsi="Times New Roman" w:cs="Times New Roman"/>
                <w:bCs/>
                <w:sz w:val="20"/>
                <w:szCs w:val="20"/>
              </w:rPr>
              <w:t>a</w:t>
            </w:r>
            <w:r w:rsidR="004E211A" w:rsidRPr="00895E0F">
              <w:rPr>
                <w:rFonts w:ascii="Times New Roman" w:hAnsi="Times New Roman" w:cs="Times New Roman"/>
                <w:bCs/>
                <w:sz w:val="20"/>
                <w:szCs w:val="20"/>
              </w:rPr>
              <w:t>rticole 62-64 din Le</w:t>
            </w:r>
            <w:r w:rsidR="00F96EAA" w:rsidRPr="00895E0F">
              <w:rPr>
                <w:rFonts w:ascii="Times New Roman" w:hAnsi="Times New Roman" w:cs="Times New Roman"/>
                <w:bCs/>
                <w:sz w:val="20"/>
                <w:szCs w:val="20"/>
              </w:rPr>
              <w:t>ge</w:t>
            </w:r>
            <w:r w:rsidR="004E211A" w:rsidRPr="00895E0F">
              <w:rPr>
                <w:rFonts w:ascii="Times New Roman" w:hAnsi="Times New Roman" w:cs="Times New Roman"/>
                <w:bCs/>
                <w:sz w:val="20"/>
                <w:szCs w:val="20"/>
              </w:rPr>
              <w:t xml:space="preserve">a </w:t>
            </w:r>
            <w:r w:rsidR="00F96EAA" w:rsidRPr="00895E0F">
              <w:rPr>
                <w:rFonts w:ascii="Times New Roman" w:hAnsi="Times New Roman" w:cs="Times New Roman"/>
                <w:bCs/>
                <w:sz w:val="20"/>
                <w:szCs w:val="20"/>
              </w:rPr>
              <w:t>nr. 100/2017</w:t>
            </w:r>
            <w:r w:rsidR="00142D05" w:rsidRPr="00895E0F">
              <w:rPr>
                <w:rFonts w:ascii="Times New Roman" w:hAnsi="Times New Roman" w:cs="Times New Roman"/>
                <w:bCs/>
                <w:sz w:val="20"/>
                <w:szCs w:val="20"/>
              </w:rPr>
              <w:t xml:space="preserve"> prev</w:t>
            </w:r>
            <w:r w:rsidR="00A1175A" w:rsidRPr="00895E0F">
              <w:rPr>
                <w:rFonts w:ascii="Times New Roman" w:hAnsi="Times New Roman" w:cs="Times New Roman"/>
                <w:bCs/>
                <w:sz w:val="20"/>
                <w:szCs w:val="20"/>
              </w:rPr>
              <w:t>ăd</w:t>
            </w:r>
            <w:r w:rsidR="00142D05" w:rsidRPr="00895E0F">
              <w:rPr>
                <w:rFonts w:ascii="Times New Roman" w:hAnsi="Times New Roman" w:cs="Times New Roman"/>
                <w:bCs/>
                <w:sz w:val="20"/>
                <w:szCs w:val="20"/>
              </w:rPr>
              <w:t xml:space="preserve"> procedeele tehnice</w:t>
            </w:r>
            <w:r w:rsidR="00A1175A" w:rsidRPr="00895E0F">
              <w:rPr>
                <w:rFonts w:ascii="Times New Roman" w:hAnsi="Times New Roman" w:cs="Times New Roman"/>
                <w:bCs/>
                <w:sz w:val="20"/>
                <w:szCs w:val="20"/>
              </w:rPr>
              <w:t xml:space="preserve"> de modificare a actului normativ</w:t>
            </w:r>
            <w:r w:rsidR="00B71674" w:rsidRPr="00895E0F">
              <w:rPr>
                <w:rFonts w:ascii="Times New Roman" w:hAnsi="Times New Roman" w:cs="Times New Roman"/>
                <w:bCs/>
                <w:sz w:val="20"/>
                <w:szCs w:val="20"/>
              </w:rPr>
              <w:t xml:space="preserve">. </w:t>
            </w:r>
            <w:r w:rsidR="0080603B" w:rsidRPr="00895E0F">
              <w:rPr>
                <w:rFonts w:ascii="Times New Roman" w:hAnsi="Times New Roman" w:cs="Times New Roman"/>
                <w:bCs/>
                <w:sz w:val="20"/>
                <w:szCs w:val="20"/>
              </w:rPr>
              <w:t xml:space="preserve">Menținerea capitolului aparte </w:t>
            </w:r>
            <w:r w:rsidR="00B9209C" w:rsidRPr="00895E0F">
              <w:rPr>
                <w:rFonts w:ascii="Times New Roman" w:hAnsi="Times New Roman" w:cs="Times New Roman"/>
                <w:bCs/>
                <w:sz w:val="20"/>
                <w:szCs w:val="20"/>
              </w:rPr>
              <w:t>dedicat modificărilor anexelor di</w:t>
            </w:r>
            <w:r w:rsidR="00290E00" w:rsidRPr="00895E0F">
              <w:rPr>
                <w:rFonts w:ascii="Times New Roman" w:hAnsi="Times New Roman" w:cs="Times New Roman"/>
                <w:bCs/>
                <w:sz w:val="20"/>
                <w:szCs w:val="20"/>
              </w:rPr>
              <w:t>n</w:t>
            </w:r>
            <w:r w:rsidR="00B9209C" w:rsidRPr="00895E0F">
              <w:rPr>
                <w:rFonts w:ascii="Times New Roman" w:hAnsi="Times New Roman" w:cs="Times New Roman"/>
                <w:bCs/>
                <w:sz w:val="20"/>
                <w:szCs w:val="20"/>
              </w:rPr>
              <w:t xml:space="preserve"> pro</w:t>
            </w:r>
            <w:r w:rsidR="00290E00" w:rsidRPr="00895E0F">
              <w:rPr>
                <w:rFonts w:ascii="Times New Roman" w:hAnsi="Times New Roman" w:cs="Times New Roman"/>
                <w:bCs/>
                <w:sz w:val="20"/>
                <w:szCs w:val="20"/>
              </w:rPr>
              <w:t>ie</w:t>
            </w:r>
            <w:r w:rsidR="00B9209C" w:rsidRPr="00895E0F">
              <w:rPr>
                <w:rFonts w:ascii="Times New Roman" w:hAnsi="Times New Roman" w:cs="Times New Roman"/>
                <w:bCs/>
                <w:sz w:val="20"/>
                <w:szCs w:val="20"/>
              </w:rPr>
              <w:t>ct</w:t>
            </w:r>
            <w:r w:rsidRPr="00895E0F">
              <w:rPr>
                <w:rFonts w:ascii="Times New Roman" w:hAnsi="Times New Roman" w:cs="Times New Roman"/>
                <w:bCs/>
                <w:sz w:val="20"/>
                <w:szCs w:val="20"/>
              </w:rPr>
              <w:t xml:space="preserve"> </w:t>
            </w:r>
            <w:r w:rsidR="00B9209C" w:rsidRPr="00895E0F">
              <w:rPr>
                <w:rFonts w:ascii="Times New Roman" w:hAnsi="Times New Roman" w:cs="Times New Roman"/>
                <w:bCs/>
                <w:sz w:val="20"/>
                <w:szCs w:val="20"/>
              </w:rPr>
              <w:t xml:space="preserve">are un </w:t>
            </w:r>
            <w:r w:rsidRPr="00895E0F">
              <w:rPr>
                <w:rFonts w:ascii="Times New Roman" w:hAnsi="Times New Roman" w:cs="Times New Roman"/>
                <w:bCs/>
                <w:sz w:val="20"/>
                <w:szCs w:val="20"/>
              </w:rPr>
              <w:t xml:space="preserve">rol operațional și </w:t>
            </w:r>
            <w:r w:rsidR="00FE79FE" w:rsidRPr="00895E0F">
              <w:rPr>
                <w:rFonts w:ascii="Times New Roman" w:hAnsi="Times New Roman" w:cs="Times New Roman"/>
                <w:bCs/>
                <w:sz w:val="20"/>
                <w:szCs w:val="20"/>
              </w:rPr>
              <w:t>este</w:t>
            </w:r>
            <w:r w:rsidRPr="00895E0F">
              <w:rPr>
                <w:rFonts w:ascii="Times New Roman" w:hAnsi="Times New Roman" w:cs="Times New Roman"/>
                <w:bCs/>
                <w:sz w:val="20"/>
                <w:szCs w:val="20"/>
              </w:rPr>
              <w:t xml:space="preserve"> necesar pentru asigurarea aplicării efective a actului normativ</w:t>
            </w:r>
            <w:r w:rsidR="00FE79FE" w:rsidRPr="00895E0F">
              <w:rPr>
                <w:rFonts w:ascii="Times New Roman" w:hAnsi="Times New Roman" w:cs="Times New Roman"/>
                <w:bCs/>
                <w:sz w:val="20"/>
                <w:szCs w:val="20"/>
              </w:rPr>
              <w:t xml:space="preserve"> prin prisma</w:t>
            </w:r>
            <w:r w:rsidRPr="00895E0F">
              <w:rPr>
                <w:rFonts w:ascii="Times New Roman" w:hAnsi="Times New Roman" w:cs="Times New Roman"/>
                <w:bCs/>
                <w:sz w:val="20"/>
                <w:szCs w:val="20"/>
              </w:rPr>
              <w:t xml:space="preserve"> clarit</w:t>
            </w:r>
            <w:r w:rsidR="007432D2" w:rsidRPr="00895E0F">
              <w:rPr>
                <w:rFonts w:ascii="Times New Roman" w:hAnsi="Times New Roman" w:cs="Times New Roman"/>
                <w:bCs/>
                <w:sz w:val="20"/>
                <w:szCs w:val="20"/>
              </w:rPr>
              <w:t>ății</w:t>
            </w:r>
            <w:r w:rsidRPr="00895E0F">
              <w:rPr>
                <w:rFonts w:ascii="Times New Roman" w:hAnsi="Times New Roman" w:cs="Times New Roman"/>
                <w:bCs/>
                <w:sz w:val="20"/>
                <w:szCs w:val="20"/>
              </w:rPr>
              <w:t xml:space="preserve"> responsabilităților instituționale.</w:t>
            </w:r>
            <w:r w:rsidR="00B71674"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În ceea ce privește includerea acestor norme direct în textul hotărârii Guvernului, o asemenea soluție nu este </w:t>
            </w:r>
            <w:r w:rsidR="00625C30" w:rsidRPr="00895E0F">
              <w:rPr>
                <w:rFonts w:ascii="Times New Roman" w:hAnsi="Times New Roman" w:cs="Times New Roman"/>
                <w:bCs/>
                <w:sz w:val="20"/>
                <w:szCs w:val="20"/>
              </w:rPr>
              <w:t>condiționată de Legea nr. 100/2017</w:t>
            </w:r>
            <w:r w:rsidRPr="00895E0F">
              <w:rPr>
                <w:rFonts w:ascii="Times New Roman" w:hAnsi="Times New Roman" w:cs="Times New Roman"/>
                <w:bCs/>
                <w:sz w:val="20"/>
                <w:szCs w:val="20"/>
              </w:rPr>
              <w:t xml:space="preserve">, întrucât Regulamentul face parte integrantă din hotărâre și reprezintă </w:t>
            </w:r>
            <w:r w:rsidR="00BC41F2" w:rsidRPr="00895E0F">
              <w:rPr>
                <w:rFonts w:ascii="Times New Roman" w:hAnsi="Times New Roman" w:cs="Times New Roman"/>
                <w:bCs/>
                <w:sz w:val="20"/>
                <w:szCs w:val="20"/>
              </w:rPr>
              <w:t>partea</w:t>
            </w:r>
            <w:r w:rsidRPr="00895E0F">
              <w:rPr>
                <w:rFonts w:ascii="Times New Roman" w:hAnsi="Times New Roman" w:cs="Times New Roman"/>
                <w:bCs/>
                <w:sz w:val="20"/>
                <w:szCs w:val="20"/>
              </w:rPr>
              <w:t xml:space="preserve"> tehnic</w:t>
            </w:r>
            <w:r w:rsidR="00BC41F2" w:rsidRPr="00895E0F">
              <w:rPr>
                <w:rFonts w:ascii="Times New Roman" w:hAnsi="Times New Roman" w:cs="Times New Roman"/>
                <w:bCs/>
                <w:sz w:val="20"/>
                <w:szCs w:val="20"/>
              </w:rPr>
              <w:t>ă</w:t>
            </w:r>
            <w:r w:rsidRPr="00895E0F">
              <w:rPr>
                <w:rFonts w:ascii="Times New Roman" w:hAnsi="Times New Roman" w:cs="Times New Roman"/>
                <w:bCs/>
                <w:sz w:val="20"/>
                <w:szCs w:val="20"/>
              </w:rPr>
              <w:t xml:space="preserve"> detaliat</w:t>
            </w:r>
            <w:r w:rsidR="00BC41F2" w:rsidRPr="00895E0F">
              <w:rPr>
                <w:rFonts w:ascii="Times New Roman" w:hAnsi="Times New Roman" w:cs="Times New Roman"/>
                <w:bCs/>
                <w:sz w:val="20"/>
                <w:szCs w:val="20"/>
              </w:rPr>
              <w:t>ă</w:t>
            </w:r>
            <w:r w:rsidRPr="00895E0F">
              <w:rPr>
                <w:rFonts w:ascii="Times New Roman" w:hAnsi="Times New Roman" w:cs="Times New Roman"/>
                <w:bCs/>
                <w:sz w:val="20"/>
                <w:szCs w:val="20"/>
              </w:rPr>
              <w:t xml:space="preserve"> de aplicare.</w:t>
            </w:r>
          </w:p>
        </w:tc>
      </w:tr>
      <w:tr w:rsidR="00E77C20" w:rsidRPr="00895E0F" w14:paraId="4FA5079E" w14:textId="77777777" w:rsidTr="00593DD9">
        <w:trPr>
          <w:trHeight w:val="32"/>
        </w:trPr>
        <w:tc>
          <w:tcPr>
            <w:tcW w:w="2787" w:type="dxa"/>
            <w:vMerge/>
          </w:tcPr>
          <w:p w14:paraId="566AEAD0" w14:textId="77777777" w:rsidR="00251BBE" w:rsidRPr="00895E0F" w:rsidRDefault="00251BB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EBF0CF2" w14:textId="77777777" w:rsidR="00251BBE" w:rsidRPr="00895E0F" w:rsidRDefault="00251BBE"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2608285" w14:textId="176A58AA" w:rsidR="00251BBE" w:rsidRPr="00895E0F" w:rsidRDefault="007F556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Din considerentele menționate mai sus referitoare la dispozițiile finale și tranzitorii, se va exclude integral cuprinsul de la secțiunea a 4-a „Măsuri tranzitorii” din capitolul VII (pct. 160-165), în special având în vedere că data intrării în vigoare a Regulamentului este prevăzută la pct. 4 din proiectul hotărârii, care stabilește că „Prezenta hotărâre intră în vigoare la expirarea a 12 luni de la data publicării în Monitorul Oficial al Republicii Moldova”.</w:t>
            </w:r>
          </w:p>
        </w:tc>
        <w:tc>
          <w:tcPr>
            <w:tcW w:w="4809" w:type="dxa"/>
          </w:tcPr>
          <w:p w14:paraId="285AAD04" w14:textId="77777777" w:rsidR="00251BBE" w:rsidRPr="00895E0F" w:rsidRDefault="00264E1C"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071BC95F" w14:textId="1AD4B8D5" w:rsidR="00964A38" w:rsidRPr="00895E0F" w:rsidRDefault="0083574B" w:rsidP="008D0E20">
            <w:pPr>
              <w:spacing w:beforeLines="20" w:before="48" w:afterLines="20" w:after="48"/>
              <w:ind w:left="57" w:right="57"/>
              <w:contextualSpacing/>
              <w:jc w:val="both"/>
              <w:rPr>
                <w:rFonts w:ascii="Times New Roman" w:hAnsi="Times New Roman" w:cs="Times New Roman"/>
                <w:b/>
                <w:bCs/>
                <w:color w:val="0D0D0D" w:themeColor="text1" w:themeTint="F2"/>
                <w:sz w:val="20"/>
                <w:szCs w:val="20"/>
              </w:rPr>
            </w:pPr>
            <w:r w:rsidRPr="00895E0F">
              <w:rPr>
                <w:rFonts w:ascii="Times New Roman" w:hAnsi="Times New Roman" w:cs="Times New Roman"/>
                <w:bCs/>
                <w:sz w:val="20"/>
                <w:szCs w:val="20"/>
              </w:rPr>
              <w:t xml:space="preserve">Excluderea secțiunii „Măsuri tranzitorii” nu este justificată, chiar dacă Regulamentul intră în vigoare la </w:t>
            </w:r>
            <w:r w:rsidR="00772E2B" w:rsidRPr="00895E0F">
              <w:rPr>
                <w:rFonts w:ascii="Times New Roman" w:hAnsi="Times New Roman" w:cs="Times New Roman"/>
                <w:bCs/>
                <w:sz w:val="20"/>
                <w:szCs w:val="20"/>
              </w:rPr>
              <w:t xml:space="preserve">expirarea a </w:t>
            </w:r>
            <w:r w:rsidRPr="00895E0F">
              <w:rPr>
                <w:rFonts w:ascii="Times New Roman" w:hAnsi="Times New Roman" w:cs="Times New Roman"/>
                <w:bCs/>
                <w:sz w:val="20"/>
                <w:szCs w:val="20"/>
              </w:rPr>
              <w:t>12 luni de la publicare</w:t>
            </w:r>
            <w:r w:rsidR="00772E2B" w:rsidRPr="00895E0F">
              <w:rPr>
                <w:rFonts w:ascii="Times New Roman" w:hAnsi="Times New Roman" w:cs="Times New Roman"/>
                <w:bCs/>
                <w:sz w:val="20"/>
                <w:szCs w:val="20"/>
              </w:rPr>
              <w:t xml:space="preserve"> în MO</w:t>
            </w:r>
            <w:r w:rsidRPr="00895E0F">
              <w:rPr>
                <w:rFonts w:ascii="Times New Roman" w:hAnsi="Times New Roman" w:cs="Times New Roman"/>
                <w:bCs/>
                <w:sz w:val="20"/>
                <w:szCs w:val="20"/>
              </w:rPr>
              <w:t>. Intrarea în vigoare marchează momentul producerii efectelor juridice, însă aplicarea diferențiată a cerințelor privind clasificarea, etichetarea și ambalarea (</w:t>
            </w:r>
            <w:r w:rsidR="00024031" w:rsidRPr="00895E0F">
              <w:rPr>
                <w:rFonts w:ascii="Times New Roman" w:hAnsi="Times New Roman" w:cs="Times New Roman"/>
                <w:bCs/>
                <w:sz w:val="20"/>
                <w:szCs w:val="20"/>
              </w:rPr>
              <w:t>12 luni</w:t>
            </w:r>
            <w:r w:rsidRPr="00895E0F">
              <w:rPr>
                <w:rFonts w:ascii="Times New Roman" w:hAnsi="Times New Roman" w:cs="Times New Roman"/>
                <w:bCs/>
                <w:sz w:val="20"/>
                <w:szCs w:val="20"/>
              </w:rPr>
              <w:t xml:space="preserve"> pentru substanțe și </w:t>
            </w:r>
            <w:r w:rsidR="00024031" w:rsidRPr="00895E0F">
              <w:rPr>
                <w:rFonts w:ascii="Times New Roman" w:hAnsi="Times New Roman" w:cs="Times New Roman"/>
                <w:bCs/>
                <w:sz w:val="20"/>
                <w:szCs w:val="20"/>
              </w:rPr>
              <w:t xml:space="preserve">36 de luni </w:t>
            </w:r>
            <w:r w:rsidRPr="00895E0F">
              <w:rPr>
                <w:rFonts w:ascii="Times New Roman" w:hAnsi="Times New Roman" w:cs="Times New Roman"/>
                <w:bCs/>
                <w:sz w:val="20"/>
                <w:szCs w:val="20"/>
              </w:rPr>
              <w:t>pentru amestecuri de la intrarea în vigoare) reprezintă o etapizare care necesită reglementare expresă. În lipsa acestor dispoziții, pot apărea incertitudini privind produsele deja plasate pe piață</w:t>
            </w:r>
            <w:r w:rsidR="005B060B"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În contextul alinierii la Regulamentul (CE) nr. 1272/2008, în cadrul screeningului bilateral dintre Republica Moldova și Uniunea Europeană, </w:t>
            </w:r>
            <w:r w:rsidR="005B060B" w:rsidRPr="00895E0F">
              <w:rPr>
                <w:rFonts w:ascii="Times New Roman" w:hAnsi="Times New Roman" w:cs="Times New Roman"/>
                <w:bCs/>
                <w:sz w:val="20"/>
                <w:szCs w:val="20"/>
              </w:rPr>
              <w:t xml:space="preserve">în Poziția de negociere </w:t>
            </w:r>
            <w:r w:rsidRPr="00895E0F">
              <w:rPr>
                <w:rFonts w:ascii="Times New Roman" w:hAnsi="Times New Roman" w:cs="Times New Roman"/>
                <w:bCs/>
                <w:sz w:val="20"/>
                <w:szCs w:val="20"/>
              </w:rPr>
              <w:t>s-a menționat expres că vor fi stabilite măsuri tranzitorii pentru agenții economici, tocmai pentru a asigura conformarea treptată până la aderare.</w:t>
            </w:r>
            <w:r w:rsidR="00964A38"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De asemenea, proiectul a fost consultat cu </w:t>
            </w:r>
            <w:r w:rsidR="00B35A0A" w:rsidRPr="00895E0F">
              <w:rPr>
                <w:rFonts w:ascii="Times New Roman" w:hAnsi="Times New Roman" w:cs="Times New Roman"/>
                <w:bCs/>
                <w:color w:val="0D0D0D" w:themeColor="text1" w:themeTint="F2"/>
                <w:sz w:val="20"/>
                <w:szCs w:val="20"/>
              </w:rPr>
              <w:t xml:space="preserve">Grupul de lucru </w:t>
            </w:r>
            <w:r w:rsidR="00B35A0A" w:rsidRPr="00895E0F">
              <w:rPr>
                <w:rFonts w:ascii="Times New Roman" w:hAnsi="Times New Roman" w:cs="Times New Roman"/>
                <w:bCs/>
                <w:color w:val="0D0D0D" w:themeColor="text1" w:themeTint="F2"/>
                <w:sz w:val="20"/>
                <w:szCs w:val="20"/>
              </w:rPr>
              <w:lastRenderedPageBreak/>
              <w:t>al comisiei de stat pentru reglementarea</w:t>
            </w:r>
            <w:r w:rsidR="0021091B" w:rsidRPr="00895E0F">
              <w:rPr>
                <w:rFonts w:ascii="Times New Roman" w:hAnsi="Times New Roman" w:cs="Times New Roman"/>
                <w:bCs/>
                <w:color w:val="0D0D0D" w:themeColor="text1" w:themeTint="F2"/>
                <w:sz w:val="20"/>
                <w:szCs w:val="20"/>
              </w:rPr>
              <w:t xml:space="preserve"> </w:t>
            </w:r>
            <w:r w:rsidR="00B35A0A" w:rsidRPr="00895E0F">
              <w:rPr>
                <w:rFonts w:ascii="Times New Roman" w:hAnsi="Times New Roman" w:cs="Times New Roman"/>
                <w:bCs/>
                <w:color w:val="0D0D0D" w:themeColor="text1" w:themeTint="F2"/>
                <w:sz w:val="20"/>
                <w:szCs w:val="20"/>
              </w:rPr>
              <w:t>activității de întreprinzător</w:t>
            </w:r>
            <w:r w:rsidR="0021091B" w:rsidRPr="00895E0F">
              <w:rPr>
                <w:rFonts w:ascii="Times New Roman" w:hAnsi="Times New Roman" w:cs="Times New Roman"/>
                <w:bCs/>
                <w:color w:val="0D0D0D" w:themeColor="text1" w:themeTint="F2"/>
                <w:sz w:val="20"/>
                <w:szCs w:val="20"/>
              </w:rPr>
              <w:t xml:space="preserve"> și mediul de afaceri</w:t>
            </w:r>
            <w:r w:rsidRPr="00895E0F">
              <w:rPr>
                <w:rFonts w:ascii="Times New Roman" w:hAnsi="Times New Roman" w:cs="Times New Roman"/>
                <w:bCs/>
                <w:sz w:val="20"/>
                <w:szCs w:val="20"/>
              </w:rPr>
              <w:t>, care au fost informați că implementarea cerințelor va avea loc etapizat. Eliminarea măsurilor tranzitorii ar contraveni acestei abordări asumate și ar afecta previzibilitatea pentru mediul privat.</w:t>
            </w:r>
          </w:p>
          <w:p w14:paraId="2B7C03A8" w14:textId="2D805084" w:rsidR="00264E1C" w:rsidRPr="00895E0F" w:rsidRDefault="00E90397"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Menționăm că</w:t>
            </w:r>
            <w:r w:rsidR="00206460" w:rsidRPr="00895E0F">
              <w:rPr>
                <w:rFonts w:ascii="Times New Roman" w:hAnsi="Times New Roman" w:cs="Times New Roman"/>
                <w:bCs/>
                <w:sz w:val="20"/>
                <w:szCs w:val="20"/>
              </w:rPr>
              <w:t>,</w:t>
            </w:r>
            <w:r w:rsidRPr="00895E0F">
              <w:rPr>
                <w:rFonts w:ascii="Times New Roman" w:hAnsi="Times New Roman" w:cs="Times New Roman"/>
                <w:bCs/>
                <w:sz w:val="20"/>
                <w:szCs w:val="20"/>
              </w:rPr>
              <w:t xml:space="preserve"> </w:t>
            </w:r>
            <w:r w:rsidR="00814839" w:rsidRPr="00895E0F">
              <w:rPr>
                <w:rFonts w:ascii="Times New Roman" w:hAnsi="Times New Roman" w:cs="Times New Roman"/>
                <w:bCs/>
                <w:sz w:val="20"/>
                <w:szCs w:val="20"/>
              </w:rPr>
              <w:t>pre</w:t>
            </w:r>
            <w:r w:rsidR="0040151E" w:rsidRPr="00895E0F">
              <w:rPr>
                <w:rFonts w:ascii="Times New Roman" w:hAnsi="Times New Roman" w:cs="Times New Roman"/>
                <w:bCs/>
                <w:sz w:val="20"/>
                <w:szCs w:val="20"/>
              </w:rPr>
              <w:t>ve</w:t>
            </w:r>
            <w:r w:rsidR="00814839" w:rsidRPr="00895E0F">
              <w:rPr>
                <w:rFonts w:ascii="Times New Roman" w:hAnsi="Times New Roman" w:cs="Times New Roman"/>
                <w:bCs/>
                <w:sz w:val="20"/>
                <w:szCs w:val="20"/>
              </w:rPr>
              <w:t xml:space="preserve">derile acestea au fost </w:t>
            </w:r>
            <w:r w:rsidR="0040151E" w:rsidRPr="00895E0F">
              <w:rPr>
                <w:rFonts w:ascii="Times New Roman" w:hAnsi="Times New Roman" w:cs="Times New Roman"/>
                <w:bCs/>
                <w:sz w:val="20"/>
                <w:szCs w:val="20"/>
              </w:rPr>
              <w:t>în</w:t>
            </w:r>
            <w:r w:rsidR="00814839" w:rsidRPr="00895E0F">
              <w:rPr>
                <w:rFonts w:ascii="Times New Roman" w:hAnsi="Times New Roman" w:cs="Times New Roman"/>
                <w:bCs/>
                <w:sz w:val="20"/>
                <w:szCs w:val="20"/>
              </w:rPr>
              <w:t xml:space="preserve">corporate </w:t>
            </w:r>
            <w:r w:rsidR="007E1AF2" w:rsidRPr="00895E0F">
              <w:rPr>
                <w:rFonts w:ascii="Times New Roman" w:hAnsi="Times New Roman" w:cs="Times New Roman"/>
                <w:bCs/>
                <w:sz w:val="20"/>
                <w:szCs w:val="20"/>
              </w:rPr>
              <w:t>î</w:t>
            </w:r>
            <w:r w:rsidR="00814839" w:rsidRPr="00895E0F">
              <w:rPr>
                <w:rFonts w:ascii="Times New Roman" w:hAnsi="Times New Roman" w:cs="Times New Roman"/>
                <w:bCs/>
                <w:sz w:val="20"/>
                <w:szCs w:val="20"/>
              </w:rPr>
              <w:t>n Capitolul IX Dispozitii finale si tranzitorii</w:t>
            </w:r>
            <w:r w:rsidR="001561FA" w:rsidRPr="00895E0F">
              <w:rPr>
                <w:rFonts w:ascii="Times New Roman" w:hAnsi="Times New Roman" w:cs="Times New Roman"/>
                <w:bCs/>
                <w:sz w:val="20"/>
                <w:szCs w:val="20"/>
              </w:rPr>
              <w:t xml:space="preserve"> (pct. </w:t>
            </w:r>
            <w:r w:rsidR="0040151E" w:rsidRPr="00895E0F">
              <w:rPr>
                <w:rFonts w:ascii="Times New Roman" w:hAnsi="Times New Roman" w:cs="Times New Roman"/>
                <w:bCs/>
                <w:sz w:val="20"/>
                <w:szCs w:val="20"/>
              </w:rPr>
              <w:t>165-167</w:t>
            </w:r>
            <w:r w:rsidR="001561FA" w:rsidRPr="00895E0F">
              <w:rPr>
                <w:rFonts w:ascii="Times New Roman" w:hAnsi="Times New Roman" w:cs="Times New Roman"/>
                <w:bCs/>
                <w:sz w:val="20"/>
                <w:szCs w:val="20"/>
              </w:rPr>
              <w:t>)</w:t>
            </w:r>
            <w:r w:rsidR="00945713" w:rsidRPr="00895E0F">
              <w:rPr>
                <w:rFonts w:ascii="Times New Roman" w:hAnsi="Times New Roman" w:cs="Times New Roman"/>
                <w:bCs/>
                <w:sz w:val="20"/>
                <w:szCs w:val="20"/>
              </w:rPr>
              <w:t xml:space="preserve"> în scopul revederi</w:t>
            </w:r>
            <w:r w:rsidR="001C673E" w:rsidRPr="00895E0F">
              <w:rPr>
                <w:rFonts w:ascii="Times New Roman" w:hAnsi="Times New Roman" w:cs="Times New Roman"/>
                <w:bCs/>
                <w:sz w:val="20"/>
                <w:szCs w:val="20"/>
              </w:rPr>
              <w:t>i Capitolului respectiv, soli</w:t>
            </w:r>
            <w:r w:rsidR="00C53E21" w:rsidRPr="00895E0F">
              <w:rPr>
                <w:rFonts w:ascii="Times New Roman" w:hAnsi="Times New Roman" w:cs="Times New Roman"/>
                <w:bCs/>
                <w:sz w:val="20"/>
                <w:szCs w:val="20"/>
              </w:rPr>
              <w:t>citat</w:t>
            </w:r>
            <w:r w:rsidR="007E1AF2" w:rsidRPr="00895E0F">
              <w:rPr>
                <w:rFonts w:ascii="Times New Roman" w:hAnsi="Times New Roman" w:cs="Times New Roman"/>
                <w:bCs/>
                <w:sz w:val="20"/>
                <w:szCs w:val="20"/>
              </w:rPr>
              <w:t xml:space="preserve"> mai sus</w:t>
            </w:r>
            <w:r w:rsidR="00C53E21" w:rsidRPr="00895E0F">
              <w:rPr>
                <w:rFonts w:ascii="Times New Roman" w:hAnsi="Times New Roman" w:cs="Times New Roman"/>
                <w:bCs/>
                <w:sz w:val="20"/>
                <w:szCs w:val="20"/>
              </w:rPr>
              <w:t xml:space="preserve"> în expertiză juridică</w:t>
            </w:r>
            <w:r w:rsidR="007E1AF2" w:rsidRPr="00895E0F">
              <w:rPr>
                <w:rFonts w:ascii="Times New Roman" w:hAnsi="Times New Roman" w:cs="Times New Roman"/>
                <w:bCs/>
                <w:sz w:val="20"/>
                <w:szCs w:val="20"/>
              </w:rPr>
              <w:t>.</w:t>
            </w:r>
          </w:p>
        </w:tc>
      </w:tr>
      <w:tr w:rsidR="00E77C20" w:rsidRPr="00895E0F" w14:paraId="4841ED7F" w14:textId="77777777" w:rsidTr="00593DD9">
        <w:trPr>
          <w:trHeight w:val="32"/>
        </w:trPr>
        <w:tc>
          <w:tcPr>
            <w:tcW w:w="2787" w:type="dxa"/>
            <w:vMerge/>
          </w:tcPr>
          <w:p w14:paraId="7F65A204" w14:textId="77777777" w:rsidR="00F238AB" w:rsidRPr="00895E0F" w:rsidRDefault="00F238AB"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79057813" w14:textId="77777777" w:rsidR="00F238AB" w:rsidRPr="00895E0F" w:rsidRDefault="00F238A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1DC5E39" w14:textId="60724470" w:rsidR="00F238AB" w:rsidRPr="00895E0F" w:rsidRDefault="003414A8"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anexa nr. 6, atragem atenția despre lipsa conținutului de la PARTEA 2: TABEL CU CLASIFICAREA ȘI ETICHETAREA ARMONIZATE.</w:t>
            </w:r>
          </w:p>
        </w:tc>
        <w:tc>
          <w:tcPr>
            <w:tcW w:w="4809" w:type="dxa"/>
          </w:tcPr>
          <w:p w14:paraId="32A23AF7" w14:textId="77777777" w:rsidR="00F238AB" w:rsidRPr="00895E0F" w:rsidRDefault="00264E1C"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5E178B25" w14:textId="782DCAD2" w:rsidR="00264E1C" w:rsidRPr="00895E0F" w:rsidRDefault="007D6620"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Partea a 2-a din anexa nr.6 este prezentă în proiect, fiind </w:t>
            </w:r>
            <w:r w:rsidR="0040765C" w:rsidRPr="00895E0F">
              <w:rPr>
                <w:rFonts w:ascii="Times New Roman" w:hAnsi="Times New Roman" w:cs="Times New Roman"/>
                <w:bCs/>
                <w:sz w:val="20"/>
                <w:szCs w:val="20"/>
              </w:rPr>
              <w:t>„</w:t>
            </w:r>
            <w:r w:rsidRPr="00895E0F">
              <w:rPr>
                <w:rFonts w:ascii="Times New Roman" w:hAnsi="Times New Roman" w:cs="Times New Roman"/>
                <w:bCs/>
                <w:i/>
                <w:iCs/>
                <w:sz w:val="20"/>
                <w:szCs w:val="20"/>
              </w:rPr>
              <w:t>Tabelul 2</w:t>
            </w:r>
            <w:r w:rsidR="0040765C" w:rsidRPr="00895E0F">
              <w:rPr>
                <w:rFonts w:ascii="Times New Roman" w:hAnsi="Times New Roman" w:cs="Times New Roman"/>
                <w:bCs/>
                <w:i/>
                <w:iCs/>
                <w:sz w:val="20"/>
                <w:szCs w:val="20"/>
              </w:rPr>
              <w:t xml:space="preserve"> </w:t>
            </w:r>
            <w:r w:rsidR="0040765C" w:rsidRPr="00895E0F">
              <w:rPr>
                <w:rFonts w:ascii="Times New Roman" w:hAnsi="Times New Roman" w:cs="Times New Roman"/>
                <w:bCs/>
                <w:i/>
                <w:iCs/>
                <w:sz w:val="20"/>
                <w:szCs w:val="20"/>
                <w:lang w:val="pt-BR"/>
              </w:rPr>
              <w:t>Lista clasificărilor și etichetărilor armonizate ale substanțelor periculoase”</w:t>
            </w:r>
            <w:r w:rsidR="002304DB" w:rsidRPr="00895E0F">
              <w:rPr>
                <w:rFonts w:ascii="Times New Roman" w:hAnsi="Times New Roman" w:cs="Times New Roman"/>
                <w:bCs/>
                <w:sz w:val="20"/>
                <w:szCs w:val="20"/>
              </w:rPr>
              <w:t>. În fișier</w:t>
            </w:r>
            <w:r w:rsidR="0040765C" w:rsidRPr="00895E0F">
              <w:rPr>
                <w:rFonts w:ascii="Times New Roman" w:hAnsi="Times New Roman" w:cs="Times New Roman"/>
                <w:bCs/>
                <w:sz w:val="20"/>
                <w:szCs w:val="20"/>
              </w:rPr>
              <w:t>ul transmis</w:t>
            </w:r>
            <w:r w:rsidR="00373AE3" w:rsidRPr="00895E0F">
              <w:rPr>
                <w:rFonts w:ascii="Times New Roman" w:hAnsi="Times New Roman" w:cs="Times New Roman"/>
                <w:bCs/>
                <w:sz w:val="20"/>
                <w:szCs w:val="20"/>
              </w:rPr>
              <w:t xml:space="preserve"> (</w:t>
            </w:r>
            <w:r w:rsidR="00354134" w:rsidRPr="00895E0F">
              <w:rPr>
                <w:rFonts w:ascii="Times New Roman" w:hAnsi="Times New Roman" w:cs="Times New Roman"/>
                <w:bCs/>
                <w:sz w:val="20"/>
                <w:szCs w:val="20"/>
              </w:rPr>
              <w:t>Regulament.rar</w:t>
            </w:r>
            <w:r w:rsidR="00373AE3" w:rsidRPr="00895E0F">
              <w:rPr>
                <w:rFonts w:ascii="Times New Roman" w:hAnsi="Times New Roman" w:cs="Times New Roman"/>
                <w:bCs/>
                <w:sz w:val="20"/>
                <w:szCs w:val="20"/>
              </w:rPr>
              <w:t>)</w:t>
            </w:r>
            <w:r w:rsidR="0040765C" w:rsidRPr="00895E0F">
              <w:rPr>
                <w:rFonts w:ascii="Times New Roman" w:hAnsi="Times New Roman" w:cs="Times New Roman"/>
                <w:bCs/>
                <w:sz w:val="20"/>
                <w:szCs w:val="20"/>
              </w:rPr>
              <w:t xml:space="preserve"> </w:t>
            </w:r>
            <w:r w:rsidR="007B0645" w:rsidRPr="00895E0F">
              <w:rPr>
                <w:rFonts w:ascii="Times New Roman" w:hAnsi="Times New Roman" w:cs="Times New Roman"/>
                <w:bCs/>
                <w:sz w:val="20"/>
                <w:szCs w:val="20"/>
              </w:rPr>
              <w:t>acesta</w:t>
            </w:r>
            <w:r w:rsidR="0040765C" w:rsidRPr="00895E0F">
              <w:rPr>
                <w:rFonts w:ascii="Times New Roman" w:hAnsi="Times New Roman" w:cs="Times New Roman"/>
                <w:bCs/>
                <w:sz w:val="20"/>
                <w:szCs w:val="20"/>
              </w:rPr>
              <w:t xml:space="preserve"> este divizat</w:t>
            </w:r>
            <w:r w:rsidR="00C61FA4" w:rsidRPr="00895E0F">
              <w:rPr>
                <w:rFonts w:ascii="Times New Roman" w:hAnsi="Times New Roman" w:cs="Times New Roman"/>
                <w:bCs/>
                <w:sz w:val="20"/>
                <w:szCs w:val="20"/>
              </w:rPr>
              <w:t xml:space="preserve"> în </w:t>
            </w:r>
            <w:r w:rsidR="00A35E0D" w:rsidRPr="00895E0F">
              <w:rPr>
                <w:rFonts w:ascii="Times New Roman" w:hAnsi="Times New Roman" w:cs="Times New Roman"/>
                <w:bCs/>
                <w:sz w:val="20"/>
                <w:szCs w:val="20"/>
              </w:rPr>
              <w:t>3</w:t>
            </w:r>
            <w:r w:rsidR="00C61FA4" w:rsidRPr="00895E0F">
              <w:rPr>
                <w:rFonts w:ascii="Times New Roman" w:hAnsi="Times New Roman" w:cs="Times New Roman"/>
                <w:bCs/>
                <w:sz w:val="20"/>
                <w:szCs w:val="20"/>
              </w:rPr>
              <w:t xml:space="preserve"> </w:t>
            </w:r>
            <w:r w:rsidR="009415B6" w:rsidRPr="00895E0F">
              <w:rPr>
                <w:rFonts w:ascii="Times New Roman" w:hAnsi="Times New Roman" w:cs="Times New Roman"/>
                <w:bCs/>
                <w:sz w:val="20"/>
                <w:szCs w:val="20"/>
              </w:rPr>
              <w:t>f</w:t>
            </w:r>
            <w:r w:rsidR="00C61FA4" w:rsidRPr="00895E0F">
              <w:rPr>
                <w:rFonts w:ascii="Times New Roman" w:hAnsi="Times New Roman" w:cs="Times New Roman"/>
                <w:bCs/>
                <w:sz w:val="20"/>
                <w:szCs w:val="20"/>
              </w:rPr>
              <w:t>ișiere WORD cu</w:t>
            </w:r>
            <w:r w:rsidR="007B0645" w:rsidRPr="00895E0F">
              <w:rPr>
                <w:rFonts w:ascii="Times New Roman" w:hAnsi="Times New Roman" w:cs="Times New Roman"/>
                <w:bCs/>
                <w:sz w:val="20"/>
                <w:szCs w:val="20"/>
              </w:rPr>
              <w:t xml:space="preserve"> denumir</w:t>
            </w:r>
            <w:r w:rsidR="00D768F5" w:rsidRPr="00895E0F">
              <w:rPr>
                <w:rFonts w:ascii="Times New Roman" w:hAnsi="Times New Roman" w:cs="Times New Roman"/>
                <w:bCs/>
                <w:sz w:val="20"/>
                <w:szCs w:val="20"/>
              </w:rPr>
              <w:t>ile „Anexa nr. 6” (partea narativă a anexei)</w:t>
            </w:r>
            <w:r w:rsidR="001A62C2" w:rsidRPr="00895E0F">
              <w:rPr>
                <w:rFonts w:ascii="Times New Roman" w:hAnsi="Times New Roman" w:cs="Times New Roman"/>
                <w:bCs/>
                <w:sz w:val="20"/>
                <w:szCs w:val="20"/>
              </w:rPr>
              <w:t>,</w:t>
            </w:r>
            <w:r w:rsidR="00637CD8" w:rsidRPr="00895E0F">
              <w:rPr>
                <w:rFonts w:ascii="Times New Roman" w:hAnsi="Times New Roman" w:cs="Times New Roman"/>
                <w:bCs/>
                <w:sz w:val="20"/>
                <w:szCs w:val="20"/>
              </w:rPr>
              <w:t xml:space="preserve"> „Anexa </w:t>
            </w:r>
            <w:r w:rsidR="0000291B" w:rsidRPr="00895E0F">
              <w:rPr>
                <w:rFonts w:ascii="Times New Roman" w:hAnsi="Times New Roman" w:cs="Times New Roman"/>
                <w:bCs/>
                <w:sz w:val="20"/>
                <w:szCs w:val="20"/>
              </w:rPr>
              <w:t xml:space="preserve">nr. </w:t>
            </w:r>
            <w:r w:rsidR="00637CD8" w:rsidRPr="00895E0F">
              <w:rPr>
                <w:rFonts w:ascii="Times New Roman" w:hAnsi="Times New Roman" w:cs="Times New Roman"/>
                <w:bCs/>
                <w:sz w:val="20"/>
                <w:szCs w:val="20"/>
              </w:rPr>
              <w:t>6.1”</w:t>
            </w:r>
            <w:r w:rsidR="001A62C2" w:rsidRPr="00895E0F">
              <w:rPr>
                <w:rFonts w:ascii="Times New Roman" w:hAnsi="Times New Roman" w:cs="Times New Roman"/>
                <w:bCs/>
                <w:sz w:val="20"/>
                <w:szCs w:val="20"/>
              </w:rPr>
              <w:t xml:space="preserve"> (tabelul)</w:t>
            </w:r>
            <w:r w:rsidR="00637CD8" w:rsidRPr="00895E0F">
              <w:rPr>
                <w:rFonts w:ascii="Times New Roman" w:hAnsi="Times New Roman" w:cs="Times New Roman"/>
                <w:bCs/>
                <w:sz w:val="20"/>
                <w:szCs w:val="20"/>
              </w:rPr>
              <w:t>, „Anexa</w:t>
            </w:r>
            <w:r w:rsidR="0000291B" w:rsidRPr="00895E0F">
              <w:rPr>
                <w:rFonts w:ascii="Times New Roman" w:hAnsi="Times New Roman" w:cs="Times New Roman"/>
                <w:bCs/>
                <w:sz w:val="20"/>
                <w:szCs w:val="20"/>
              </w:rPr>
              <w:t xml:space="preserve"> </w:t>
            </w:r>
            <w:r w:rsidR="00637CD8" w:rsidRPr="00895E0F">
              <w:rPr>
                <w:rFonts w:ascii="Times New Roman" w:hAnsi="Times New Roman" w:cs="Times New Roman"/>
                <w:bCs/>
                <w:sz w:val="20"/>
                <w:szCs w:val="20"/>
              </w:rPr>
              <w:t>n</w:t>
            </w:r>
            <w:r w:rsidR="0000291B" w:rsidRPr="00895E0F">
              <w:rPr>
                <w:rFonts w:ascii="Times New Roman" w:hAnsi="Times New Roman" w:cs="Times New Roman"/>
                <w:bCs/>
                <w:sz w:val="20"/>
                <w:szCs w:val="20"/>
              </w:rPr>
              <w:t>r. 6.2</w:t>
            </w:r>
            <w:r w:rsidR="00637CD8" w:rsidRPr="00895E0F">
              <w:rPr>
                <w:rFonts w:ascii="Times New Roman" w:hAnsi="Times New Roman" w:cs="Times New Roman"/>
                <w:bCs/>
                <w:sz w:val="20"/>
                <w:szCs w:val="20"/>
              </w:rPr>
              <w:t>”</w:t>
            </w:r>
            <w:r w:rsidR="001A62C2" w:rsidRPr="00895E0F">
              <w:rPr>
                <w:rFonts w:ascii="Times New Roman" w:hAnsi="Times New Roman" w:cs="Times New Roman"/>
                <w:bCs/>
                <w:sz w:val="20"/>
                <w:szCs w:val="20"/>
              </w:rPr>
              <w:t xml:space="preserve"> (tabelul)</w:t>
            </w:r>
            <w:r w:rsidR="00C61FA4" w:rsidRPr="00895E0F">
              <w:rPr>
                <w:rFonts w:ascii="Times New Roman" w:hAnsi="Times New Roman" w:cs="Times New Roman"/>
                <w:bCs/>
                <w:sz w:val="20"/>
                <w:szCs w:val="20"/>
              </w:rPr>
              <w:t>, datorită volumului mare a documentului.</w:t>
            </w:r>
          </w:p>
        </w:tc>
      </w:tr>
      <w:tr w:rsidR="00E77C20" w:rsidRPr="00895E0F" w14:paraId="54077A3B" w14:textId="77777777" w:rsidTr="00593DD9">
        <w:trPr>
          <w:trHeight w:val="1974"/>
        </w:trPr>
        <w:tc>
          <w:tcPr>
            <w:tcW w:w="2787" w:type="dxa"/>
            <w:vMerge/>
          </w:tcPr>
          <w:p w14:paraId="7C61EA35" w14:textId="77777777" w:rsidR="00251BBE" w:rsidRPr="00895E0F" w:rsidRDefault="00251BB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5362E24C" w14:textId="77777777" w:rsidR="00251BBE" w:rsidRPr="00895E0F" w:rsidRDefault="00251BBE"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3905EF2" w14:textId="576AD2E9" w:rsidR="00251BBE" w:rsidRPr="00895E0F" w:rsidRDefault="003414A8"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Adițional, la conținutul anexelor se vor reține prevederile art. 52 din Legea nr. 100/2017, care relevă că punctul este elementul structural de bază al hotărârilor Guvernului, iar pentru interpretare corectă și aplicare comodă, punctele pot fi divizate în subpuncte care se numerotează prin adăugarea consecutivă a cifrelor 3 arabe, până la gradul de detaliere necesar (după acest model: 1, 1.1, 1.1.1, 1.1.2, 1.1.3 etc.).</w:t>
            </w:r>
          </w:p>
        </w:tc>
        <w:tc>
          <w:tcPr>
            <w:tcW w:w="4809" w:type="dxa"/>
          </w:tcPr>
          <w:p w14:paraId="381F4C46" w14:textId="40DDA784" w:rsidR="00B93DE1" w:rsidRPr="00895E0F" w:rsidRDefault="00B93DE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 xml:space="preserve">Se </w:t>
            </w:r>
            <w:r w:rsidR="006F3CA2" w:rsidRPr="00895E0F">
              <w:rPr>
                <w:rFonts w:ascii="Times New Roman" w:hAnsi="Times New Roman" w:cs="Times New Roman"/>
                <w:b/>
                <w:sz w:val="20"/>
                <w:szCs w:val="20"/>
              </w:rPr>
              <w:t>ia act</w:t>
            </w:r>
            <w:r w:rsidRPr="00895E0F">
              <w:rPr>
                <w:rFonts w:ascii="Times New Roman" w:hAnsi="Times New Roman" w:cs="Times New Roman"/>
                <w:b/>
                <w:sz w:val="20"/>
                <w:szCs w:val="20"/>
              </w:rPr>
              <w:t>.</w:t>
            </w:r>
          </w:p>
          <w:p w14:paraId="24971B85" w14:textId="4CA7C033" w:rsidR="006F3CA2" w:rsidRPr="00895E0F" w:rsidRDefault="004A424A" w:rsidP="008D0E20">
            <w:pPr>
              <w:spacing w:beforeLines="20" w:before="48" w:afterLines="20" w:after="48"/>
              <w:ind w:left="57" w:right="57"/>
              <w:jc w:val="both"/>
              <w:rPr>
                <w:rFonts w:ascii="Times New Roman" w:hAnsi="Times New Roman" w:cs="Times New Roman"/>
                <w:bCs/>
                <w:i/>
                <w:iCs/>
                <w:sz w:val="20"/>
                <w:szCs w:val="20"/>
              </w:rPr>
            </w:pPr>
            <w:r w:rsidRPr="00895E0F">
              <w:rPr>
                <w:rFonts w:ascii="Times New Roman" w:hAnsi="Times New Roman" w:cs="Times New Roman"/>
                <w:bCs/>
                <w:sz w:val="20"/>
                <w:szCs w:val="20"/>
              </w:rPr>
              <w:t>A</w:t>
            </w:r>
            <w:r w:rsidR="00225F33" w:rsidRPr="00895E0F">
              <w:rPr>
                <w:rFonts w:ascii="Times New Roman" w:hAnsi="Times New Roman" w:cs="Times New Roman"/>
                <w:bCs/>
                <w:sz w:val="20"/>
                <w:szCs w:val="20"/>
              </w:rPr>
              <w:t>rt. 52</w:t>
            </w:r>
            <w:r w:rsidRPr="00895E0F">
              <w:rPr>
                <w:rFonts w:ascii="Times New Roman" w:hAnsi="Times New Roman" w:cs="Times New Roman"/>
                <w:bCs/>
                <w:sz w:val="20"/>
                <w:szCs w:val="20"/>
              </w:rPr>
              <w:t>, alin. (3)</w:t>
            </w:r>
            <w:r w:rsidR="00EC3EC7" w:rsidRPr="00895E0F">
              <w:rPr>
                <w:rFonts w:ascii="Times New Roman" w:hAnsi="Times New Roman" w:cs="Times New Roman"/>
                <w:bCs/>
                <w:sz w:val="20"/>
                <w:szCs w:val="20"/>
              </w:rPr>
              <w:t xml:space="preserve"> </w:t>
            </w:r>
            <w:r w:rsidR="00225F33" w:rsidRPr="00895E0F">
              <w:rPr>
                <w:rFonts w:ascii="Times New Roman" w:hAnsi="Times New Roman" w:cs="Times New Roman"/>
                <w:bCs/>
                <w:sz w:val="20"/>
                <w:szCs w:val="20"/>
              </w:rPr>
              <w:t>din</w:t>
            </w:r>
            <w:r w:rsidR="006C523B" w:rsidRPr="00895E0F">
              <w:rPr>
                <w:rFonts w:ascii="Times New Roman" w:hAnsi="Times New Roman" w:cs="Times New Roman"/>
                <w:bCs/>
                <w:sz w:val="20"/>
                <w:szCs w:val="20"/>
              </w:rPr>
              <w:t xml:space="preserve"> </w:t>
            </w:r>
            <w:r w:rsidR="0012497E" w:rsidRPr="00895E0F">
              <w:rPr>
                <w:rFonts w:ascii="Times New Roman" w:hAnsi="Times New Roman" w:cs="Times New Roman"/>
                <w:bCs/>
                <w:sz w:val="20"/>
                <w:szCs w:val="20"/>
              </w:rPr>
              <w:t>Leg</w:t>
            </w:r>
            <w:r w:rsidR="006C523B" w:rsidRPr="00895E0F">
              <w:rPr>
                <w:rFonts w:ascii="Times New Roman" w:hAnsi="Times New Roman" w:cs="Times New Roman"/>
                <w:bCs/>
                <w:sz w:val="20"/>
                <w:szCs w:val="20"/>
              </w:rPr>
              <w:t>ea</w:t>
            </w:r>
            <w:r w:rsidR="0012497E" w:rsidRPr="00895E0F">
              <w:rPr>
                <w:rFonts w:ascii="Times New Roman" w:hAnsi="Times New Roman" w:cs="Times New Roman"/>
                <w:bCs/>
                <w:sz w:val="20"/>
                <w:szCs w:val="20"/>
              </w:rPr>
              <w:t xml:space="preserve"> nr. </w:t>
            </w:r>
            <w:r w:rsidR="004C63B5" w:rsidRPr="00895E0F">
              <w:rPr>
                <w:rFonts w:ascii="Times New Roman" w:hAnsi="Times New Roman" w:cs="Times New Roman"/>
                <w:bCs/>
                <w:sz w:val="20"/>
                <w:szCs w:val="20"/>
              </w:rPr>
              <w:t>100/2017 cu privire la actele normative</w:t>
            </w:r>
            <w:r w:rsidR="00EC3EC7" w:rsidRPr="00895E0F">
              <w:rPr>
                <w:rFonts w:ascii="Times New Roman" w:hAnsi="Times New Roman" w:cs="Times New Roman"/>
                <w:bCs/>
                <w:sz w:val="20"/>
                <w:szCs w:val="20"/>
              </w:rPr>
              <w:t xml:space="preserve"> prevede:</w:t>
            </w:r>
            <w:r w:rsidR="00EC3EC7" w:rsidRPr="00895E0F">
              <w:rPr>
                <w:rFonts w:ascii="Times New Roman" w:hAnsi="Times New Roman" w:cs="Times New Roman"/>
                <w:bCs/>
                <w:i/>
                <w:iCs/>
                <w:sz w:val="20"/>
                <w:szCs w:val="20"/>
              </w:rPr>
              <w:t xml:space="preserve"> „</w:t>
            </w:r>
            <w:r w:rsidR="0012497E" w:rsidRPr="00895E0F">
              <w:rPr>
                <w:rFonts w:ascii="Times New Roman" w:hAnsi="Times New Roman" w:cs="Times New Roman"/>
                <w:bCs/>
                <w:i/>
                <w:iCs/>
                <w:sz w:val="20"/>
                <w:szCs w:val="20"/>
              </w:rPr>
              <w:t>(3) Pentru interpretare corectă și aplicare comodă, punctele pot fi divizate în subpuncte care se numerotează prin adăugarea consecutivă a cifrelor arabe, până la gradul de detaliere necesar.</w:t>
            </w:r>
            <w:r w:rsidR="00EC3EC7" w:rsidRPr="00895E0F">
              <w:rPr>
                <w:rFonts w:ascii="Times New Roman" w:hAnsi="Times New Roman" w:cs="Times New Roman"/>
                <w:bCs/>
                <w:i/>
                <w:iCs/>
                <w:sz w:val="20"/>
                <w:szCs w:val="20"/>
              </w:rPr>
              <w:t>”</w:t>
            </w:r>
            <w:r w:rsidR="007849A7" w:rsidRPr="00895E0F">
              <w:rPr>
                <w:rFonts w:ascii="Times New Roman" w:hAnsi="Times New Roman" w:cs="Times New Roman"/>
                <w:bCs/>
                <w:sz w:val="20"/>
                <w:szCs w:val="20"/>
              </w:rPr>
              <w:t>,</w:t>
            </w:r>
            <w:r w:rsidR="007849A7" w:rsidRPr="00895E0F">
              <w:rPr>
                <w:rFonts w:ascii="Times New Roman" w:hAnsi="Times New Roman" w:cs="Times New Roman"/>
                <w:bCs/>
                <w:i/>
                <w:iCs/>
                <w:sz w:val="20"/>
                <w:szCs w:val="20"/>
              </w:rPr>
              <w:t xml:space="preserve"> </w:t>
            </w:r>
            <w:r w:rsidR="008D73C2" w:rsidRPr="00895E0F">
              <w:rPr>
                <w:rFonts w:ascii="Times New Roman" w:hAnsi="Times New Roman" w:cs="Times New Roman"/>
                <w:bCs/>
                <w:sz w:val="20"/>
                <w:szCs w:val="20"/>
              </w:rPr>
              <w:t>f</w:t>
            </w:r>
            <w:r w:rsidR="008C53A3" w:rsidRPr="00895E0F">
              <w:rPr>
                <w:rFonts w:ascii="Times New Roman" w:hAnsi="Times New Roman" w:cs="Times New Roman"/>
                <w:bCs/>
                <w:sz w:val="20"/>
                <w:szCs w:val="20"/>
              </w:rPr>
              <w:t xml:space="preserve">ără condiționalitate </w:t>
            </w:r>
            <w:r w:rsidR="008D73C2" w:rsidRPr="00895E0F">
              <w:rPr>
                <w:rFonts w:ascii="Times New Roman" w:hAnsi="Times New Roman" w:cs="Times New Roman"/>
                <w:bCs/>
                <w:sz w:val="20"/>
                <w:szCs w:val="20"/>
              </w:rPr>
              <w:t>a numerotării consecutive a cifrelor</w:t>
            </w:r>
            <w:r w:rsidR="00B514E4" w:rsidRPr="00895E0F">
              <w:rPr>
                <w:rFonts w:ascii="Times New Roman" w:hAnsi="Times New Roman" w:cs="Times New Roman"/>
                <w:bCs/>
                <w:sz w:val="20"/>
                <w:szCs w:val="20"/>
              </w:rPr>
              <w:t xml:space="preserve"> 3</w:t>
            </w:r>
            <w:r w:rsidR="008D73C2" w:rsidRPr="00895E0F">
              <w:rPr>
                <w:rFonts w:ascii="Times New Roman" w:hAnsi="Times New Roman" w:cs="Times New Roman"/>
                <w:bCs/>
                <w:sz w:val="20"/>
                <w:szCs w:val="20"/>
              </w:rPr>
              <w:t xml:space="preserve"> arabe</w:t>
            </w:r>
            <w:r w:rsidR="001E6D04" w:rsidRPr="00895E0F">
              <w:rPr>
                <w:rFonts w:ascii="Times New Roman" w:hAnsi="Times New Roman" w:cs="Times New Roman"/>
                <w:bCs/>
                <w:sz w:val="20"/>
                <w:szCs w:val="20"/>
              </w:rPr>
              <w:t>.</w:t>
            </w:r>
          </w:p>
        </w:tc>
      </w:tr>
      <w:tr w:rsidR="00E77C20" w:rsidRPr="00895E0F" w14:paraId="744BEC28" w14:textId="77777777" w:rsidTr="00593DD9">
        <w:trPr>
          <w:trHeight w:val="32"/>
        </w:trPr>
        <w:tc>
          <w:tcPr>
            <w:tcW w:w="2787" w:type="dxa"/>
            <w:vMerge/>
          </w:tcPr>
          <w:p w14:paraId="0796B9C5" w14:textId="77777777" w:rsidR="00B34950" w:rsidRPr="00895E0F" w:rsidRDefault="00B34950"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C616307" w14:textId="77777777" w:rsidR="00B34950" w:rsidRPr="00895E0F" w:rsidRDefault="00B34950"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F20E0AD" w14:textId="3659A196" w:rsidR="00B34950" w:rsidRPr="00895E0F" w:rsidRDefault="00DB7510"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Cu titlu de remarcă generală, textul proiectului se va revizui conform prevederilor art. 54 din Legea nr. 100/2017. Astfel, acesta se va expune într-o formulă clară şi concisă, pentru a se exclude orice echivoc. Textul punctelor trebuie să aibă un caracter dispozitiv, să prezinte norma instituită fără explicaţii sau justificări. Verbele utilizate în text se vor expune la timpul prezent, forma afirmativă, pentru a se accentua caracterul imperativ al dispoziţiei.</w:t>
            </w:r>
          </w:p>
        </w:tc>
        <w:tc>
          <w:tcPr>
            <w:tcW w:w="4809" w:type="dxa"/>
          </w:tcPr>
          <w:p w14:paraId="76E6F554" w14:textId="1942F86A" w:rsidR="00B34950" w:rsidRPr="00895E0F" w:rsidRDefault="004A424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2B584496" w14:textId="3709D7E3" w:rsidR="00530B44" w:rsidRPr="00895E0F" w:rsidRDefault="00530B44" w:rsidP="008D0E20">
            <w:pPr>
              <w:spacing w:beforeLines="20" w:before="48" w:afterLines="20" w:after="48"/>
              <w:ind w:left="57" w:right="57"/>
              <w:jc w:val="both"/>
              <w:rPr>
                <w:rFonts w:ascii="Times New Roman" w:hAnsi="Times New Roman" w:cs="Times New Roman"/>
                <w:b/>
                <w:sz w:val="20"/>
                <w:szCs w:val="20"/>
              </w:rPr>
            </w:pPr>
          </w:p>
        </w:tc>
      </w:tr>
      <w:tr w:rsidR="00E77C20" w:rsidRPr="00895E0F" w14:paraId="706C27F6" w14:textId="77777777" w:rsidTr="00593DD9">
        <w:tc>
          <w:tcPr>
            <w:tcW w:w="2787" w:type="dxa"/>
          </w:tcPr>
          <w:p w14:paraId="554BE055" w14:textId="77777777" w:rsidR="00B63D5F" w:rsidRPr="00895E0F" w:rsidRDefault="00B63D5F"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Centrul Național Anticorupție</w:t>
            </w:r>
          </w:p>
          <w:p w14:paraId="1484B28B" w14:textId="28166E9D" w:rsidR="00B63D5F" w:rsidRPr="00895E0F" w:rsidRDefault="003D5968"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Scriso</w:t>
            </w:r>
            <w:r w:rsidR="00873232" w:rsidRPr="00895E0F">
              <w:rPr>
                <w:rFonts w:ascii="Times New Roman" w:hAnsi="Times New Roman" w:cs="Times New Roman"/>
                <w:color w:val="0D0D0D" w:themeColor="text1" w:themeTint="F2"/>
                <w:sz w:val="20"/>
                <w:szCs w:val="20"/>
              </w:rPr>
              <w:t>area</w:t>
            </w:r>
            <w:r w:rsidR="00B63D5F" w:rsidRPr="00895E0F">
              <w:rPr>
                <w:rFonts w:ascii="Times New Roman" w:hAnsi="Times New Roman" w:cs="Times New Roman"/>
                <w:color w:val="0D0D0D" w:themeColor="text1" w:themeTint="F2"/>
                <w:sz w:val="20"/>
                <w:szCs w:val="20"/>
              </w:rPr>
              <w:t xml:space="preserve"> nr.</w:t>
            </w:r>
            <w:r w:rsidR="0002330A" w:rsidRPr="00895E0F">
              <w:rPr>
                <w:rFonts w:ascii="Times New Roman" w:hAnsi="Times New Roman" w:cs="Times New Roman"/>
                <w:color w:val="0D0D0D" w:themeColor="text1" w:themeTint="F2"/>
                <w:sz w:val="20"/>
                <w:szCs w:val="20"/>
              </w:rPr>
              <w:t xml:space="preserve"> 06/2/3356</w:t>
            </w:r>
            <w:r w:rsidR="00B63D5F" w:rsidRPr="00895E0F">
              <w:rPr>
                <w:rFonts w:ascii="Times New Roman" w:hAnsi="Times New Roman" w:cs="Times New Roman"/>
                <w:color w:val="0D0D0D" w:themeColor="text1" w:themeTint="F2"/>
                <w:sz w:val="20"/>
                <w:szCs w:val="20"/>
              </w:rPr>
              <w:t xml:space="preserve"> din </w:t>
            </w:r>
            <w:r w:rsidR="007367E6" w:rsidRPr="00895E0F">
              <w:rPr>
                <w:rFonts w:ascii="Times New Roman" w:hAnsi="Times New Roman" w:cs="Times New Roman"/>
                <w:color w:val="0D0D0D" w:themeColor="text1" w:themeTint="F2"/>
                <w:sz w:val="20"/>
                <w:szCs w:val="20"/>
              </w:rPr>
              <w:t>25.02</w:t>
            </w:r>
            <w:r w:rsidR="00B63D5F" w:rsidRPr="00895E0F">
              <w:rPr>
                <w:rFonts w:ascii="Times New Roman" w:hAnsi="Times New Roman" w:cs="Times New Roman"/>
                <w:color w:val="0D0D0D" w:themeColor="text1" w:themeTint="F2"/>
                <w:sz w:val="20"/>
                <w:szCs w:val="20"/>
              </w:rPr>
              <w:t>.2026</w:t>
            </w:r>
          </w:p>
          <w:p w14:paraId="4A44EC26" w14:textId="058FBC21" w:rsidR="003D5968" w:rsidRPr="00895E0F" w:rsidRDefault="003D5968"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lastRenderedPageBreak/>
              <w:t>REA nr. EHG26/11210 din 25.02.2026</w:t>
            </w:r>
          </w:p>
        </w:tc>
        <w:tc>
          <w:tcPr>
            <w:tcW w:w="737" w:type="dxa"/>
          </w:tcPr>
          <w:p w14:paraId="51244CD0" w14:textId="77777777" w:rsidR="00B63D5F" w:rsidRPr="00895E0F" w:rsidRDefault="00B63D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8665A04" w14:textId="77777777" w:rsidR="00092ABF" w:rsidRPr="00895E0F" w:rsidRDefault="0090119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Textul proiectului corespunde parțial regulilor de ortografie, iar, în acest sens, autorul urmează să corecteze trimiterile la actele normative, în vederea asigurării clarității textului normativ, în conformitate cu art. 54 din Legea nr. 100/2017 cu privire la actele </w:t>
            </w:r>
            <w:r w:rsidRPr="00895E0F">
              <w:rPr>
                <w:rFonts w:ascii="Times New Roman" w:hAnsi="Times New Roman" w:cs="Times New Roman"/>
                <w:color w:val="000000"/>
                <w:sz w:val="20"/>
                <w:szCs w:val="20"/>
              </w:rPr>
              <w:lastRenderedPageBreak/>
              <w:t xml:space="preserve">normative </w:t>
            </w:r>
            <w:r w:rsidRPr="00895E0F">
              <w:rPr>
                <w:rFonts w:ascii="Times New Roman" w:hAnsi="Times New Roman" w:cs="Times New Roman"/>
                <w:i/>
                <w:iCs/>
                <w:color w:val="000000"/>
                <w:sz w:val="20"/>
                <w:szCs w:val="20"/>
              </w:rPr>
              <w:t>(de exemplu: în temeiul art.11, alin. (1), lit. a) din Legea nr. 277/2018)</w:t>
            </w:r>
            <w:r w:rsidRPr="00895E0F">
              <w:rPr>
                <w:rFonts w:ascii="Times New Roman" w:hAnsi="Times New Roman" w:cs="Times New Roman"/>
                <w:color w:val="000000"/>
                <w:sz w:val="20"/>
                <w:szCs w:val="20"/>
              </w:rPr>
              <w:t>, admise atât în cadrul proiectului de Hotărâre de Guvern, cât și pe parcursul Regulamentului.</w:t>
            </w:r>
          </w:p>
          <w:p w14:paraId="33A9079D" w14:textId="77777777" w:rsidR="00092ABF" w:rsidRPr="00895E0F" w:rsidRDefault="00092ABF" w:rsidP="008D0E20">
            <w:pPr>
              <w:spacing w:beforeLines="20" w:before="48" w:afterLines="20" w:after="48"/>
              <w:ind w:left="57" w:right="57"/>
              <w:jc w:val="both"/>
              <w:rPr>
                <w:rFonts w:ascii="Times New Roman" w:hAnsi="Times New Roman" w:cs="Times New Roman"/>
                <w:color w:val="000000"/>
                <w:sz w:val="20"/>
                <w:szCs w:val="20"/>
              </w:rPr>
            </w:pPr>
          </w:p>
          <w:p w14:paraId="78A3ADB0" w14:textId="1E45AFA0" w:rsidR="00637A6D" w:rsidRPr="00895E0F" w:rsidRDefault="00637A6D"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Totodată, deși în redacția propusă proiectul nu conține prevederi cu caracter coruptibil, se recomandă autorului corectarea trimiterilor utilizate pe parcursul proiectului.</w:t>
            </w:r>
          </w:p>
        </w:tc>
        <w:tc>
          <w:tcPr>
            <w:tcW w:w="4809" w:type="dxa"/>
          </w:tcPr>
          <w:p w14:paraId="3A4B28E2" w14:textId="4E412150" w:rsidR="00B63D5F" w:rsidRPr="00895E0F" w:rsidRDefault="00F0109E"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lastRenderedPageBreak/>
              <w:t>Se acceptă.</w:t>
            </w:r>
            <w:r w:rsidRPr="00895E0F">
              <w:rPr>
                <w:rFonts w:ascii="Times New Roman" w:hAnsi="Times New Roman" w:cs="Times New Roman"/>
                <w:bCs/>
                <w:sz w:val="20"/>
                <w:szCs w:val="20"/>
              </w:rPr>
              <w:t xml:space="preserve"> Proiectul Regulamentului și PHG au fost ajustate.</w:t>
            </w:r>
          </w:p>
        </w:tc>
      </w:tr>
      <w:tr w:rsidR="00E77C20" w:rsidRPr="00895E0F" w14:paraId="2813FFE8" w14:textId="77777777" w:rsidTr="00593DD9">
        <w:tc>
          <w:tcPr>
            <w:tcW w:w="2787" w:type="dxa"/>
          </w:tcPr>
          <w:p w14:paraId="0BB59FDA" w14:textId="77777777" w:rsidR="00C07EDB" w:rsidRPr="00895E0F" w:rsidRDefault="00C07EDB"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51C2202C"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F5917BF" w14:textId="2744BF49" w:rsidR="00C07EDB" w:rsidRPr="00895E0F" w:rsidRDefault="00C07EDB" w:rsidP="008D0E20">
            <w:pPr>
              <w:spacing w:beforeLines="20" w:before="48" w:afterLines="20" w:after="48"/>
              <w:ind w:left="57" w:right="57"/>
              <w:jc w:val="center"/>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Notificare</w:t>
            </w:r>
          </w:p>
        </w:tc>
        <w:tc>
          <w:tcPr>
            <w:tcW w:w="4809" w:type="dxa"/>
          </w:tcPr>
          <w:p w14:paraId="37F0B31C" w14:textId="77777777" w:rsidR="00C07EDB" w:rsidRPr="00895E0F" w:rsidRDefault="00C07EDB" w:rsidP="008D0E20">
            <w:pPr>
              <w:spacing w:beforeLines="20" w:before="48" w:afterLines="20" w:after="48"/>
              <w:ind w:left="57" w:right="57"/>
              <w:jc w:val="both"/>
              <w:rPr>
                <w:rFonts w:ascii="Times New Roman" w:hAnsi="Times New Roman" w:cs="Times New Roman"/>
                <w:bCs/>
                <w:sz w:val="20"/>
                <w:szCs w:val="20"/>
              </w:rPr>
            </w:pPr>
          </w:p>
        </w:tc>
      </w:tr>
      <w:tr w:rsidR="00E77C20" w:rsidRPr="00895E0F" w14:paraId="2107B641" w14:textId="77777777" w:rsidTr="00593DD9">
        <w:tc>
          <w:tcPr>
            <w:tcW w:w="2787" w:type="dxa"/>
          </w:tcPr>
          <w:p w14:paraId="5380DE04" w14:textId="77777777" w:rsidR="00C07EDB" w:rsidRPr="00895E0F" w:rsidRDefault="000F6C6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Muncii</w:t>
            </w:r>
            <w:r w:rsidR="006436AE" w:rsidRPr="00895E0F">
              <w:rPr>
                <w:rFonts w:ascii="Times New Roman" w:hAnsi="Times New Roman" w:cs="Times New Roman"/>
                <w:b/>
                <w:bCs/>
                <w:color w:val="0D0D0D" w:themeColor="text1" w:themeTint="F2"/>
                <w:sz w:val="20"/>
                <w:szCs w:val="20"/>
              </w:rPr>
              <w:t xml:space="preserve"> și Protecției Sociale</w:t>
            </w:r>
          </w:p>
          <w:p w14:paraId="68903B28" w14:textId="6409E88E" w:rsidR="008A7DE5" w:rsidRPr="00895E0F" w:rsidRDefault="008A7DE5"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hyperlink r:id="rId10" w:history="1">
              <w:r w:rsidRPr="00895E0F">
                <w:rPr>
                  <w:rStyle w:val="a8"/>
                  <w:rFonts w:ascii="Times New Roman" w:hAnsi="Times New Roman" w:cs="Times New Roman"/>
                  <w:sz w:val="20"/>
                  <w:szCs w:val="20"/>
                </w:rPr>
                <w:t>https://legiferare.gov.md/</w:t>
              </w:r>
            </w:hyperlink>
            <w:r w:rsidRPr="00895E0F">
              <w:rPr>
                <w:rFonts w:ascii="Times New Roman" w:hAnsi="Times New Roman" w:cs="Times New Roman"/>
                <w:color w:val="0D0D0D" w:themeColor="text1" w:themeTint="F2"/>
                <w:sz w:val="20"/>
                <w:szCs w:val="20"/>
              </w:rPr>
              <w:t xml:space="preserve"> </w:t>
            </w:r>
            <w:r w:rsidR="00FD51F7" w:rsidRPr="00895E0F">
              <w:rPr>
                <w:rFonts w:ascii="Times New Roman" w:hAnsi="Times New Roman" w:cs="Times New Roman"/>
                <w:color w:val="0D0D0D" w:themeColor="text1" w:themeTint="F2"/>
                <w:sz w:val="20"/>
                <w:szCs w:val="20"/>
              </w:rPr>
              <w:t>(17.02.2026)</w:t>
            </w:r>
          </w:p>
        </w:tc>
        <w:tc>
          <w:tcPr>
            <w:tcW w:w="737" w:type="dxa"/>
          </w:tcPr>
          <w:p w14:paraId="003A4D12"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7AB4F5B" w14:textId="74F9AC16" w:rsidR="00C07EDB" w:rsidRPr="00895E0F" w:rsidRDefault="003872F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În proiect au fost incluse propunerile Ministerului Muncii și Protecției Sociale, formulate în Avizul nr. 07/5285 din 14.11.2025.</w:t>
            </w:r>
          </w:p>
        </w:tc>
        <w:tc>
          <w:tcPr>
            <w:tcW w:w="4809" w:type="dxa"/>
          </w:tcPr>
          <w:p w14:paraId="62102927" w14:textId="371E4849" w:rsidR="00C07EDB" w:rsidRPr="00895E0F" w:rsidRDefault="003872F9"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7B51110D" w14:textId="77777777" w:rsidTr="00593DD9">
        <w:tc>
          <w:tcPr>
            <w:tcW w:w="2787" w:type="dxa"/>
          </w:tcPr>
          <w:p w14:paraId="04EF2903" w14:textId="77777777" w:rsidR="00B7023A" w:rsidRPr="00895E0F" w:rsidRDefault="006436AE" w:rsidP="008D0E20">
            <w:pPr>
              <w:spacing w:beforeLines="20" w:before="48" w:afterLines="20" w:after="48"/>
              <w:ind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Educației</w:t>
            </w:r>
            <w:r w:rsidR="00B7023A" w:rsidRPr="00895E0F">
              <w:rPr>
                <w:rFonts w:ascii="Times New Roman" w:hAnsi="Times New Roman" w:cs="Times New Roman"/>
                <w:b/>
                <w:bCs/>
                <w:color w:val="0D0D0D" w:themeColor="text1" w:themeTint="F2"/>
                <w:sz w:val="20"/>
                <w:szCs w:val="20"/>
              </w:rPr>
              <w:t xml:space="preserve"> și Cercetării</w:t>
            </w:r>
          </w:p>
          <w:p w14:paraId="4FCA805D" w14:textId="301502D3" w:rsidR="008A7DE5" w:rsidRPr="00895E0F" w:rsidRDefault="008A7DE5" w:rsidP="008D0E20">
            <w:pPr>
              <w:spacing w:beforeLines="20" w:before="48" w:afterLines="20" w:after="48"/>
              <w:ind w:right="57"/>
              <w:contextualSpacing/>
              <w:jc w:val="center"/>
              <w:rPr>
                <w:rFonts w:ascii="Times New Roman" w:hAnsi="Times New Roman" w:cs="Times New Roman"/>
                <w:color w:val="0D0D0D" w:themeColor="text1" w:themeTint="F2"/>
                <w:sz w:val="20"/>
                <w:szCs w:val="20"/>
              </w:rPr>
            </w:pPr>
            <w:hyperlink r:id="rId11" w:history="1">
              <w:r w:rsidRPr="00895E0F">
                <w:rPr>
                  <w:rStyle w:val="a8"/>
                  <w:rFonts w:ascii="Times New Roman" w:hAnsi="Times New Roman" w:cs="Times New Roman"/>
                  <w:sz w:val="20"/>
                  <w:szCs w:val="20"/>
                </w:rPr>
                <w:t>https://legiferare.gov.md/</w:t>
              </w:r>
            </w:hyperlink>
            <w:r w:rsidRPr="00895E0F">
              <w:rPr>
                <w:rFonts w:ascii="Times New Roman" w:hAnsi="Times New Roman" w:cs="Times New Roman"/>
                <w:color w:val="0D0D0D" w:themeColor="text1" w:themeTint="F2"/>
                <w:sz w:val="20"/>
                <w:szCs w:val="20"/>
              </w:rPr>
              <w:t xml:space="preserve"> </w:t>
            </w:r>
            <w:r w:rsidR="00E84C2E" w:rsidRPr="00895E0F">
              <w:rPr>
                <w:rFonts w:ascii="Times New Roman" w:hAnsi="Times New Roman" w:cs="Times New Roman"/>
                <w:color w:val="0D0D0D" w:themeColor="text1" w:themeTint="F2"/>
                <w:sz w:val="20"/>
                <w:szCs w:val="20"/>
              </w:rPr>
              <w:t>(17.02.2026)</w:t>
            </w:r>
          </w:p>
        </w:tc>
        <w:tc>
          <w:tcPr>
            <w:tcW w:w="737" w:type="dxa"/>
          </w:tcPr>
          <w:p w14:paraId="26AB5D55"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7284EC9" w14:textId="3F9C87C7" w:rsidR="00C07EDB" w:rsidRPr="00895E0F" w:rsidRDefault="003872F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006344BF" w14:textId="2DA00376" w:rsidR="00C07EDB" w:rsidRPr="00895E0F" w:rsidRDefault="00156F6E"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773A0537" w14:textId="77777777" w:rsidTr="00593DD9">
        <w:tc>
          <w:tcPr>
            <w:tcW w:w="2787" w:type="dxa"/>
          </w:tcPr>
          <w:p w14:paraId="057E6B48" w14:textId="77777777" w:rsidR="00C07EDB" w:rsidRPr="00895E0F" w:rsidRDefault="00B7023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Minsterul Infrastructurii și Dezvoltării Regionale</w:t>
            </w:r>
          </w:p>
          <w:p w14:paraId="52AB98FE" w14:textId="77777777" w:rsidR="008A7DE5" w:rsidRPr="00895E0F" w:rsidRDefault="008A7DE5"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hyperlink r:id="rId12" w:history="1">
              <w:r w:rsidRPr="00895E0F">
                <w:rPr>
                  <w:rStyle w:val="a8"/>
                  <w:rFonts w:ascii="Times New Roman" w:hAnsi="Times New Roman" w:cs="Times New Roman"/>
                  <w:sz w:val="20"/>
                  <w:szCs w:val="20"/>
                </w:rPr>
                <w:t>https://legiferare.gov.md/</w:t>
              </w:r>
            </w:hyperlink>
            <w:r w:rsidRPr="00895E0F">
              <w:rPr>
                <w:rFonts w:ascii="Times New Roman" w:hAnsi="Times New Roman" w:cs="Times New Roman"/>
                <w:color w:val="0D0D0D" w:themeColor="text1" w:themeTint="F2"/>
                <w:sz w:val="20"/>
                <w:szCs w:val="20"/>
              </w:rPr>
              <w:t xml:space="preserve"> </w:t>
            </w:r>
          </w:p>
          <w:p w14:paraId="0A0C67AF" w14:textId="1349E4A8" w:rsidR="00E84C2E" w:rsidRPr="00895E0F" w:rsidRDefault="00E84C2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(19.02.2026)</w:t>
            </w:r>
          </w:p>
        </w:tc>
        <w:tc>
          <w:tcPr>
            <w:tcW w:w="737" w:type="dxa"/>
          </w:tcPr>
          <w:p w14:paraId="18F26757"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6732204" w14:textId="2B0F8C40" w:rsidR="00C07EDB" w:rsidRPr="00895E0F" w:rsidRDefault="000924E1"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29ECA9C7" w14:textId="18643307" w:rsidR="00C07EDB" w:rsidRPr="00895E0F" w:rsidRDefault="000924E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6B43779A" w14:textId="77777777" w:rsidTr="00593DD9">
        <w:tc>
          <w:tcPr>
            <w:tcW w:w="2787" w:type="dxa"/>
          </w:tcPr>
          <w:p w14:paraId="05DC4B40" w14:textId="77777777" w:rsidR="00C07EDB" w:rsidRPr="00895E0F" w:rsidRDefault="00D3342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Agenția Națională pentru Siguranța Alimentelor</w:t>
            </w:r>
          </w:p>
          <w:p w14:paraId="67E1D538" w14:textId="77777777" w:rsidR="00FD51F7" w:rsidRPr="00895E0F" w:rsidRDefault="00FD51F7"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hyperlink r:id="rId13" w:history="1">
              <w:r w:rsidRPr="00895E0F">
                <w:rPr>
                  <w:rStyle w:val="a8"/>
                  <w:rFonts w:ascii="Times New Roman" w:hAnsi="Times New Roman" w:cs="Times New Roman"/>
                  <w:sz w:val="20"/>
                  <w:szCs w:val="20"/>
                </w:rPr>
                <w:t>https://legiferare.gov.md/</w:t>
              </w:r>
            </w:hyperlink>
            <w:r w:rsidRPr="00895E0F">
              <w:rPr>
                <w:rFonts w:ascii="Times New Roman" w:hAnsi="Times New Roman" w:cs="Times New Roman"/>
                <w:color w:val="0D0D0D" w:themeColor="text1" w:themeTint="F2"/>
                <w:sz w:val="20"/>
                <w:szCs w:val="20"/>
              </w:rPr>
              <w:t xml:space="preserve"> </w:t>
            </w:r>
          </w:p>
          <w:p w14:paraId="4CFADF3C" w14:textId="1FF02694" w:rsidR="00E84C2E" w:rsidRPr="00895E0F" w:rsidRDefault="00E84C2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(19.02.2026)</w:t>
            </w:r>
          </w:p>
        </w:tc>
        <w:tc>
          <w:tcPr>
            <w:tcW w:w="737" w:type="dxa"/>
          </w:tcPr>
          <w:p w14:paraId="4F52E606"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A4F5D3B" w14:textId="7E10B8C7" w:rsidR="00C07EDB" w:rsidRPr="00895E0F" w:rsidRDefault="00EB4E12"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Se ia act.</w:t>
            </w:r>
          </w:p>
        </w:tc>
        <w:tc>
          <w:tcPr>
            <w:tcW w:w="4809" w:type="dxa"/>
          </w:tcPr>
          <w:p w14:paraId="11B86D3D" w14:textId="58C8A01D" w:rsidR="00C07EDB" w:rsidRPr="00895E0F" w:rsidRDefault="00EB4E12"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2AEB576C" w14:textId="77777777" w:rsidTr="00593DD9">
        <w:tc>
          <w:tcPr>
            <w:tcW w:w="2787" w:type="dxa"/>
          </w:tcPr>
          <w:p w14:paraId="134D75DC" w14:textId="77777777" w:rsidR="00C07EDB" w:rsidRPr="00895E0F" w:rsidRDefault="00D3342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Finanțelor</w:t>
            </w:r>
          </w:p>
          <w:p w14:paraId="5D7EB24C" w14:textId="77777777" w:rsidR="00FD51F7" w:rsidRPr="00895E0F" w:rsidRDefault="00FD51F7"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hyperlink r:id="rId14" w:history="1">
              <w:r w:rsidRPr="00895E0F">
                <w:rPr>
                  <w:rStyle w:val="a8"/>
                  <w:rFonts w:ascii="Times New Roman" w:hAnsi="Times New Roman" w:cs="Times New Roman"/>
                  <w:sz w:val="20"/>
                  <w:szCs w:val="20"/>
                </w:rPr>
                <w:t>https://legiferare.gov.md/</w:t>
              </w:r>
            </w:hyperlink>
            <w:r w:rsidRPr="00895E0F">
              <w:rPr>
                <w:rFonts w:ascii="Times New Roman" w:hAnsi="Times New Roman" w:cs="Times New Roman"/>
                <w:color w:val="0D0D0D" w:themeColor="text1" w:themeTint="F2"/>
                <w:sz w:val="20"/>
                <w:szCs w:val="20"/>
              </w:rPr>
              <w:t xml:space="preserve"> </w:t>
            </w:r>
          </w:p>
          <w:p w14:paraId="53473BEE" w14:textId="07393DFC" w:rsidR="00E84C2E" w:rsidRPr="00895E0F" w:rsidRDefault="00E84C2E"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(19.02.2026)</w:t>
            </w:r>
          </w:p>
        </w:tc>
        <w:tc>
          <w:tcPr>
            <w:tcW w:w="737" w:type="dxa"/>
          </w:tcPr>
          <w:p w14:paraId="6ED2F492"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59D057C" w14:textId="77777777" w:rsidR="00156F6E" w:rsidRPr="00895E0F" w:rsidRDefault="00156F6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La solicitarea Ministerului Mediului nr. 07/1-07/437 din 16 februarie 2026, Ministerul Finanțelor a examinat proiectul de hotărâre cu privire la aprobarea Regulamentului privind clasificarea, etichetarea și ambalarea substanțelor și amestecurilor (număr unic 849/MM/2025) și, în limita atribuțiilor funcționale, comunică lipsa propunerilor și obiecțiilor pe marginea proiectului indicat.</w:t>
            </w:r>
          </w:p>
          <w:p w14:paraId="2DFD8073" w14:textId="13E82C55" w:rsidR="00C07EDB" w:rsidRPr="00895E0F" w:rsidRDefault="00156F6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Totodată, Serviciu Vamal menționează că, conform pct.230 și pct.231 din Regulamentul Guvernului, aprobat prin Hotărârea Guvernului nr. 610/2018, proiectul este expediat de către autor pentru expertizare Centrului Național Anticorupție și Ministerului Justiției, cu prezentarea spre informare tuturor participanților la avize.</w:t>
            </w:r>
          </w:p>
        </w:tc>
        <w:tc>
          <w:tcPr>
            <w:tcW w:w="4809" w:type="dxa"/>
          </w:tcPr>
          <w:p w14:paraId="7135758B" w14:textId="4776C69A" w:rsidR="00C07EDB" w:rsidRPr="00895E0F" w:rsidRDefault="00156F6E"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4CAF18A8" w14:textId="77777777" w:rsidTr="00593DD9">
        <w:tc>
          <w:tcPr>
            <w:tcW w:w="2787" w:type="dxa"/>
          </w:tcPr>
          <w:p w14:paraId="54642726" w14:textId="77777777" w:rsidR="00C07EDB" w:rsidRPr="00895E0F" w:rsidRDefault="00945EB9"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Apărării</w:t>
            </w:r>
          </w:p>
          <w:p w14:paraId="6D418674" w14:textId="22979059" w:rsidR="00FD51F7" w:rsidRPr="00895E0F" w:rsidRDefault="00D379BE"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lastRenderedPageBreak/>
              <w:t>Aviz nr. 11/269 din 19.02.2026</w:t>
            </w:r>
          </w:p>
        </w:tc>
        <w:tc>
          <w:tcPr>
            <w:tcW w:w="737" w:type="dxa"/>
          </w:tcPr>
          <w:p w14:paraId="05D00EA0"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9CDB49E" w14:textId="2E5FDEE7" w:rsidR="00C07EDB" w:rsidRPr="00895E0F" w:rsidRDefault="00156F6E"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0396D67D" w14:textId="48B61F63" w:rsidR="00C07EDB" w:rsidRPr="00895E0F" w:rsidRDefault="00156F6E"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4C0B30C9" w14:textId="77777777" w:rsidTr="00593DD9">
        <w:tc>
          <w:tcPr>
            <w:tcW w:w="2787" w:type="dxa"/>
          </w:tcPr>
          <w:p w14:paraId="230BE5F6" w14:textId="77777777" w:rsidR="00C07EDB" w:rsidRPr="00895E0F" w:rsidRDefault="00945EB9"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Afacerilor Interne</w:t>
            </w:r>
          </w:p>
          <w:p w14:paraId="77C2543E" w14:textId="77777777" w:rsidR="00FD51F7" w:rsidRPr="00895E0F" w:rsidRDefault="00FD51F7"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hyperlink r:id="rId15" w:history="1">
              <w:r w:rsidRPr="00895E0F">
                <w:rPr>
                  <w:rStyle w:val="a8"/>
                  <w:rFonts w:ascii="Times New Roman" w:hAnsi="Times New Roman" w:cs="Times New Roman"/>
                  <w:sz w:val="20"/>
                  <w:szCs w:val="20"/>
                </w:rPr>
                <w:t>https://legiferare.gov.md/</w:t>
              </w:r>
            </w:hyperlink>
            <w:r w:rsidRPr="00895E0F">
              <w:rPr>
                <w:rFonts w:ascii="Times New Roman" w:hAnsi="Times New Roman" w:cs="Times New Roman"/>
                <w:color w:val="0D0D0D" w:themeColor="text1" w:themeTint="F2"/>
                <w:sz w:val="20"/>
                <w:szCs w:val="20"/>
              </w:rPr>
              <w:t xml:space="preserve"> </w:t>
            </w:r>
          </w:p>
          <w:p w14:paraId="40554628" w14:textId="44C8AFAB" w:rsidR="008A2C1B" w:rsidRPr="00895E0F" w:rsidRDefault="008A2C1B"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(23.02.2026)</w:t>
            </w:r>
          </w:p>
        </w:tc>
        <w:tc>
          <w:tcPr>
            <w:tcW w:w="737" w:type="dxa"/>
          </w:tcPr>
          <w:p w14:paraId="22714B3E"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F6053C6" w14:textId="29A8F251" w:rsidR="00C07EDB" w:rsidRPr="00895E0F" w:rsidRDefault="00875AE1"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5D7AD35B" w14:textId="0ED9DBEA" w:rsidR="00C07EDB" w:rsidRPr="00895E0F" w:rsidRDefault="00875AE1"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48BACE0D" w14:textId="77777777" w:rsidTr="00593DD9">
        <w:tc>
          <w:tcPr>
            <w:tcW w:w="2787" w:type="dxa"/>
          </w:tcPr>
          <w:p w14:paraId="4CC250E2" w14:textId="77777777" w:rsidR="00C07EDB" w:rsidRPr="00895E0F" w:rsidRDefault="00B04DE6"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w:t>
            </w:r>
            <w:r w:rsidR="00230410" w:rsidRPr="00895E0F">
              <w:rPr>
                <w:rFonts w:ascii="Times New Roman" w:hAnsi="Times New Roman" w:cs="Times New Roman"/>
                <w:b/>
                <w:bCs/>
                <w:color w:val="0D0D0D" w:themeColor="text1" w:themeTint="F2"/>
                <w:sz w:val="20"/>
                <w:szCs w:val="20"/>
              </w:rPr>
              <w:t>genția de Mediu</w:t>
            </w:r>
          </w:p>
          <w:p w14:paraId="05E8CC18" w14:textId="71CA5E38" w:rsidR="00230410" w:rsidRPr="00895E0F" w:rsidRDefault="00230410"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w:t>
            </w:r>
            <w:r w:rsidR="00401975" w:rsidRPr="00895E0F">
              <w:rPr>
                <w:rFonts w:ascii="Times New Roman" w:hAnsi="Times New Roman" w:cs="Times New Roman"/>
                <w:color w:val="0D0D0D" w:themeColor="text1" w:themeTint="F2"/>
                <w:sz w:val="20"/>
                <w:szCs w:val="20"/>
              </w:rPr>
              <w:t xml:space="preserve"> 08/2283/2026 din 23.02.2026</w:t>
            </w:r>
          </w:p>
        </w:tc>
        <w:tc>
          <w:tcPr>
            <w:tcW w:w="737" w:type="dxa"/>
          </w:tcPr>
          <w:p w14:paraId="4EEA59F5"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F89F069" w14:textId="6ED8B289" w:rsidR="00C07EDB" w:rsidRPr="00895E0F" w:rsidRDefault="00401975"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39D8AEE8" w14:textId="038A1C65" w:rsidR="00C07EDB" w:rsidRPr="00895E0F" w:rsidRDefault="00401975"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766CCDD5" w14:textId="77777777" w:rsidTr="00593DD9">
        <w:tc>
          <w:tcPr>
            <w:tcW w:w="2787" w:type="dxa"/>
          </w:tcPr>
          <w:p w14:paraId="72CA729B" w14:textId="77777777" w:rsidR="00C07EDB" w:rsidRPr="00895E0F" w:rsidRDefault="00A5102B"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 xml:space="preserve">Agenția </w:t>
            </w:r>
            <w:r w:rsidR="0033391C" w:rsidRPr="00895E0F">
              <w:rPr>
                <w:rFonts w:ascii="Times New Roman" w:hAnsi="Times New Roman" w:cs="Times New Roman"/>
                <w:b/>
                <w:bCs/>
                <w:color w:val="0D0D0D" w:themeColor="text1" w:themeTint="F2"/>
                <w:sz w:val="20"/>
                <w:szCs w:val="20"/>
              </w:rPr>
              <w:t>Feroviară</w:t>
            </w:r>
          </w:p>
          <w:p w14:paraId="4BC8F12F" w14:textId="22EF0B0F" w:rsidR="0033391C" w:rsidRPr="00895E0F" w:rsidRDefault="0033391C"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01-32 din 25.02.2026</w:t>
            </w:r>
          </w:p>
        </w:tc>
        <w:tc>
          <w:tcPr>
            <w:tcW w:w="737" w:type="dxa"/>
          </w:tcPr>
          <w:p w14:paraId="76D97535" w14:textId="77777777" w:rsidR="00C07EDB" w:rsidRPr="00895E0F" w:rsidRDefault="00C07ED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F7269FE" w14:textId="3FD878D5" w:rsidR="00C07EDB" w:rsidRPr="00895E0F" w:rsidRDefault="0033391C"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3358F2F1" w14:textId="237DF952" w:rsidR="00C07EDB" w:rsidRPr="00895E0F" w:rsidRDefault="0033391C"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57F76DA9" w14:textId="77777777" w:rsidTr="00593DD9">
        <w:tc>
          <w:tcPr>
            <w:tcW w:w="2787" w:type="dxa"/>
          </w:tcPr>
          <w:p w14:paraId="68782E36" w14:textId="77777777" w:rsidR="007A7F4A" w:rsidRPr="00895E0F" w:rsidRDefault="007A7F4A" w:rsidP="008D0E20">
            <w:pPr>
              <w:spacing w:beforeLines="20" w:before="48" w:afterLines="20" w:after="48"/>
              <w:ind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Ministerul Dezvoltării Economice și Digitalizării</w:t>
            </w:r>
          </w:p>
          <w:p w14:paraId="6591CF51" w14:textId="0DE5E19F" w:rsidR="007A7F4A" w:rsidRPr="00895E0F" w:rsidRDefault="007A7F4A"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hyperlink r:id="rId16" w:history="1">
              <w:r w:rsidRPr="00895E0F">
                <w:rPr>
                  <w:rStyle w:val="a8"/>
                  <w:rFonts w:ascii="Times New Roman" w:hAnsi="Times New Roman" w:cs="Times New Roman"/>
                  <w:sz w:val="20"/>
                  <w:szCs w:val="20"/>
                </w:rPr>
                <w:t>https://legiferare.gov.md/</w:t>
              </w:r>
            </w:hyperlink>
          </w:p>
          <w:p w14:paraId="457CD1A5" w14:textId="0B29066E" w:rsidR="007A7F4A" w:rsidRPr="00895E0F" w:rsidRDefault="007A7F4A" w:rsidP="008D0E20">
            <w:pPr>
              <w:spacing w:beforeLines="20" w:before="48" w:afterLines="20" w:after="48"/>
              <w:ind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color w:val="0D0D0D" w:themeColor="text1" w:themeTint="F2"/>
                <w:sz w:val="20"/>
                <w:szCs w:val="20"/>
              </w:rPr>
              <w:t>(27.02.2026)</w:t>
            </w:r>
          </w:p>
        </w:tc>
        <w:tc>
          <w:tcPr>
            <w:tcW w:w="737" w:type="dxa"/>
          </w:tcPr>
          <w:p w14:paraId="60837A2F" w14:textId="77777777"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EF355B6" w14:textId="55D47BBF"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482BEB87" w14:textId="539C38DC" w:rsidR="007A7F4A" w:rsidRPr="00895E0F" w:rsidRDefault="007A7F4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E77C20" w:rsidRPr="00895E0F" w14:paraId="5FA4614F" w14:textId="77777777" w:rsidTr="00593DD9">
        <w:trPr>
          <w:trHeight w:val="1359"/>
        </w:trPr>
        <w:tc>
          <w:tcPr>
            <w:tcW w:w="2787" w:type="dxa"/>
            <w:vMerge w:val="restart"/>
          </w:tcPr>
          <w:p w14:paraId="7E6A4929" w14:textId="77777777" w:rsidR="00DD585F" w:rsidRPr="00895E0F" w:rsidRDefault="00DD585F" w:rsidP="008D0E20">
            <w:pPr>
              <w:spacing w:beforeLines="20" w:before="48" w:afterLines="20" w:after="48"/>
              <w:ind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Inspectoratul pentru Protecția Mediului</w:t>
            </w:r>
          </w:p>
          <w:p w14:paraId="52A63183" w14:textId="154B6650" w:rsidR="00DD585F" w:rsidRPr="00895E0F" w:rsidRDefault="00DD585F" w:rsidP="008D0E20">
            <w:pPr>
              <w:spacing w:beforeLines="20" w:before="48" w:afterLines="20" w:after="48"/>
              <w:ind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422 din 27.02.2026</w:t>
            </w:r>
          </w:p>
        </w:tc>
        <w:tc>
          <w:tcPr>
            <w:tcW w:w="737" w:type="dxa"/>
            <w:vMerge w:val="restart"/>
          </w:tcPr>
          <w:p w14:paraId="4CC65E62" w14:textId="77777777" w:rsidR="00DD585F" w:rsidRPr="00895E0F" w:rsidRDefault="00DD58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11FAFBD" w14:textId="4CAE9D76" w:rsidR="00DD585F" w:rsidRPr="00895E0F" w:rsidRDefault="00DD58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 punctul 153 va avea urm</w:t>
            </w:r>
            <w:r w:rsidR="001366BC"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torul con</w:t>
            </w:r>
            <w:r w:rsidR="001366BC"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inut: ,,Supravegherea pie</w:t>
            </w:r>
            <w:r w:rsidR="001366BC"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ei </w:t>
            </w:r>
            <w:r w:rsidR="009673D7"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controlul respec</w:t>
            </w:r>
            <w:r w:rsidR="009673D7" w:rsidRPr="00895E0F">
              <w:rPr>
                <w:rFonts w:ascii="Times New Roman" w:hAnsi="Times New Roman" w:cs="Times New Roman"/>
                <w:color w:val="000000"/>
                <w:sz w:val="20"/>
                <w:szCs w:val="20"/>
              </w:rPr>
              <w:t>tă</w:t>
            </w:r>
            <w:r w:rsidRPr="00895E0F">
              <w:rPr>
                <w:rFonts w:ascii="Times New Roman" w:hAnsi="Times New Roman" w:cs="Times New Roman"/>
                <w:color w:val="000000"/>
                <w:sz w:val="20"/>
                <w:szCs w:val="20"/>
              </w:rPr>
              <w:t>rii cerin</w:t>
            </w:r>
            <w:r w:rsidR="009673D7"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elor privind clasificarea, etichetarea </w:t>
            </w:r>
            <w:r w:rsidR="009673D7"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a</w:t>
            </w:r>
            <w:r w:rsidR="009673D7" w:rsidRPr="00895E0F">
              <w:rPr>
                <w:rFonts w:ascii="Times New Roman" w:hAnsi="Times New Roman" w:cs="Times New Roman"/>
                <w:color w:val="000000"/>
                <w:sz w:val="20"/>
                <w:szCs w:val="20"/>
              </w:rPr>
              <w:t>m</w:t>
            </w:r>
            <w:r w:rsidRPr="00895E0F">
              <w:rPr>
                <w:rFonts w:ascii="Times New Roman" w:hAnsi="Times New Roman" w:cs="Times New Roman"/>
                <w:color w:val="000000"/>
                <w:sz w:val="20"/>
                <w:szCs w:val="20"/>
              </w:rPr>
              <w:t>balarea substan</w:t>
            </w:r>
            <w:r w:rsidR="009673D7"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elor </w:t>
            </w:r>
            <w:r w:rsidR="009673D7"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 xml:space="preserve">i amestecurilor care sunt plasate </w:t>
            </w:r>
            <w:r w:rsidR="009673D7"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i/sau puse la dispozi</w:t>
            </w:r>
            <w:r w:rsidR="009673D7" w:rsidRPr="00895E0F">
              <w:rPr>
                <w:rFonts w:ascii="Times New Roman" w:hAnsi="Times New Roman" w:cs="Times New Roman"/>
                <w:color w:val="000000"/>
                <w:sz w:val="20"/>
                <w:szCs w:val="20"/>
              </w:rPr>
              <w:t>ți</w:t>
            </w:r>
            <w:r w:rsidRPr="00895E0F">
              <w:rPr>
                <w:rFonts w:ascii="Times New Roman" w:hAnsi="Times New Roman" w:cs="Times New Roman"/>
                <w:color w:val="000000"/>
                <w:sz w:val="20"/>
                <w:szCs w:val="20"/>
              </w:rPr>
              <w:t>e pe pia</w:t>
            </w:r>
            <w:r w:rsidR="009673D7" w:rsidRPr="00895E0F">
              <w:rPr>
                <w:rFonts w:ascii="Times New Roman" w:hAnsi="Times New Roman" w:cs="Times New Roman"/>
                <w:color w:val="000000"/>
                <w:sz w:val="20"/>
                <w:szCs w:val="20"/>
              </w:rPr>
              <w:t>ță</w:t>
            </w:r>
            <w:r w:rsidR="005E6D4A" w:rsidRPr="00895E0F">
              <w:rPr>
                <w:rFonts w:ascii="Times New Roman" w:hAnsi="Times New Roman" w:cs="Times New Roman"/>
                <w:color w:val="000000"/>
                <w:sz w:val="20"/>
                <w:szCs w:val="20"/>
              </w:rPr>
              <w:t xml:space="preserve"> se </w:t>
            </w:r>
            <w:r w:rsidRPr="00895E0F">
              <w:rPr>
                <w:rFonts w:ascii="Times New Roman" w:hAnsi="Times New Roman" w:cs="Times New Roman"/>
                <w:color w:val="000000"/>
                <w:sz w:val="20"/>
                <w:szCs w:val="20"/>
              </w:rPr>
              <w:t>efectue</w:t>
            </w:r>
            <w:r w:rsidR="005E6D4A" w:rsidRPr="00895E0F">
              <w:rPr>
                <w:rFonts w:ascii="Times New Roman" w:hAnsi="Times New Roman" w:cs="Times New Roman"/>
                <w:color w:val="000000"/>
                <w:sz w:val="20"/>
                <w:szCs w:val="20"/>
              </w:rPr>
              <w:t xml:space="preserve">ază în condițiile </w:t>
            </w:r>
            <w:r w:rsidRPr="00895E0F">
              <w:rPr>
                <w:rFonts w:ascii="Times New Roman" w:hAnsi="Times New Roman" w:cs="Times New Roman"/>
                <w:color w:val="000000"/>
                <w:sz w:val="20"/>
                <w:szCs w:val="20"/>
              </w:rPr>
              <w:t>Legii nr. 162</w:t>
            </w:r>
            <w:r w:rsidR="005E6D4A" w:rsidRPr="00895E0F">
              <w:rPr>
                <w:rFonts w:ascii="Times New Roman" w:hAnsi="Times New Roman" w:cs="Times New Roman"/>
                <w:color w:val="000000"/>
                <w:sz w:val="20"/>
                <w:szCs w:val="20"/>
              </w:rPr>
              <w:t>/</w:t>
            </w:r>
            <w:r w:rsidRPr="00895E0F">
              <w:rPr>
                <w:rFonts w:ascii="Times New Roman" w:hAnsi="Times New Roman" w:cs="Times New Roman"/>
                <w:color w:val="000000"/>
                <w:sz w:val="20"/>
                <w:szCs w:val="20"/>
              </w:rPr>
              <w:t>2023 privind supravegherea pie</w:t>
            </w:r>
            <w:r w:rsidR="008F48A4"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ei </w:t>
            </w:r>
            <w:r w:rsidR="008F48A4"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confo</w:t>
            </w:r>
            <w:r w:rsidR="008F48A4" w:rsidRPr="00895E0F">
              <w:rPr>
                <w:rFonts w:ascii="Times New Roman" w:hAnsi="Times New Roman" w:cs="Times New Roman"/>
                <w:color w:val="000000"/>
                <w:sz w:val="20"/>
                <w:szCs w:val="20"/>
              </w:rPr>
              <w:t>r</w:t>
            </w:r>
            <w:r w:rsidRPr="00895E0F">
              <w:rPr>
                <w:rFonts w:ascii="Times New Roman" w:hAnsi="Times New Roman" w:cs="Times New Roman"/>
                <w:color w:val="000000"/>
                <w:sz w:val="20"/>
                <w:szCs w:val="20"/>
              </w:rPr>
              <w:t xml:space="preserve">mitatea produselor </w:t>
            </w:r>
            <w:r w:rsidR="008F48A4"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Legii nr</w:t>
            </w:r>
            <w:r w:rsidR="001117C0" w:rsidRPr="00895E0F">
              <w:rPr>
                <w:rFonts w:ascii="Times New Roman" w:hAnsi="Times New Roman" w:cs="Times New Roman"/>
                <w:color w:val="000000"/>
                <w:sz w:val="20"/>
                <w:szCs w:val="20"/>
              </w:rPr>
              <w:t>. 1</w:t>
            </w:r>
            <w:r w:rsidRPr="00895E0F">
              <w:rPr>
                <w:rFonts w:ascii="Times New Roman" w:hAnsi="Times New Roman" w:cs="Times New Roman"/>
                <w:color w:val="000000"/>
                <w:sz w:val="20"/>
                <w:szCs w:val="20"/>
              </w:rPr>
              <w:t>3</w:t>
            </w:r>
            <w:r w:rsidR="009673D7" w:rsidRPr="00895E0F">
              <w:rPr>
                <w:rFonts w:ascii="Times New Roman" w:hAnsi="Times New Roman" w:cs="Times New Roman"/>
                <w:color w:val="000000"/>
                <w:sz w:val="20"/>
                <w:szCs w:val="20"/>
              </w:rPr>
              <w:t>1/</w:t>
            </w:r>
            <w:r w:rsidRPr="00895E0F">
              <w:rPr>
                <w:rFonts w:ascii="Times New Roman" w:hAnsi="Times New Roman" w:cs="Times New Roman"/>
                <w:color w:val="000000"/>
                <w:sz w:val="20"/>
                <w:szCs w:val="20"/>
              </w:rPr>
              <w:t>20</w:t>
            </w:r>
            <w:r w:rsidR="001117C0" w:rsidRPr="00895E0F">
              <w:rPr>
                <w:rFonts w:ascii="Times New Roman" w:hAnsi="Times New Roman" w:cs="Times New Roman"/>
                <w:color w:val="000000"/>
                <w:sz w:val="20"/>
                <w:szCs w:val="20"/>
              </w:rPr>
              <w:t>12</w:t>
            </w:r>
            <w:r w:rsidRPr="00895E0F">
              <w:rPr>
                <w:rFonts w:ascii="Times New Roman" w:hAnsi="Times New Roman" w:cs="Times New Roman"/>
                <w:color w:val="000000"/>
                <w:sz w:val="20"/>
                <w:szCs w:val="20"/>
              </w:rPr>
              <w:t xml:space="preserve"> privind controlul de stat";</w:t>
            </w:r>
          </w:p>
        </w:tc>
        <w:tc>
          <w:tcPr>
            <w:tcW w:w="4809" w:type="dxa"/>
          </w:tcPr>
          <w:p w14:paraId="67A5D334" w14:textId="784ECA09" w:rsidR="00DD585F" w:rsidRPr="00895E0F" w:rsidRDefault="0025422A"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
                <w:sz w:val="20"/>
                <w:szCs w:val="20"/>
              </w:rPr>
              <w:t>Se acceptă.</w:t>
            </w:r>
            <w:r w:rsidRPr="00895E0F">
              <w:rPr>
                <w:rFonts w:ascii="Times New Roman" w:hAnsi="Times New Roman" w:cs="Times New Roman"/>
                <w:bCs/>
                <w:sz w:val="20"/>
                <w:szCs w:val="20"/>
              </w:rPr>
              <w:t xml:space="preserve"> Proiectul a fost ajustat.</w:t>
            </w:r>
          </w:p>
        </w:tc>
      </w:tr>
      <w:tr w:rsidR="00E77C20" w:rsidRPr="00895E0F" w14:paraId="0648A482" w14:textId="77777777" w:rsidTr="00593DD9">
        <w:trPr>
          <w:trHeight w:val="1663"/>
        </w:trPr>
        <w:tc>
          <w:tcPr>
            <w:tcW w:w="2787" w:type="dxa"/>
            <w:vMerge/>
          </w:tcPr>
          <w:p w14:paraId="368946EC" w14:textId="77777777" w:rsidR="00DD585F" w:rsidRPr="00895E0F" w:rsidRDefault="00DD585F" w:rsidP="008D0E20">
            <w:pPr>
              <w:spacing w:beforeLines="20" w:before="48" w:afterLines="20" w:after="48"/>
              <w:ind w:right="57"/>
              <w:contextualSpacing/>
              <w:jc w:val="center"/>
              <w:rPr>
                <w:rFonts w:ascii="Times New Roman" w:hAnsi="Times New Roman" w:cs="Times New Roman"/>
                <w:b/>
                <w:bCs/>
                <w:color w:val="0D0D0D" w:themeColor="text1" w:themeTint="F2"/>
                <w:sz w:val="20"/>
                <w:szCs w:val="20"/>
              </w:rPr>
            </w:pPr>
          </w:p>
        </w:tc>
        <w:tc>
          <w:tcPr>
            <w:tcW w:w="737" w:type="dxa"/>
            <w:vMerge/>
          </w:tcPr>
          <w:p w14:paraId="4B729B9C" w14:textId="77777777" w:rsidR="00DD585F" w:rsidRPr="00895E0F" w:rsidRDefault="00DD58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6C87B47" w14:textId="137C11D3" w:rsidR="00DD585F" w:rsidRPr="00895E0F" w:rsidRDefault="00DD58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2. </w:t>
            </w:r>
            <w:r w:rsidR="00715979" w:rsidRPr="00895E0F">
              <w:rPr>
                <w:rFonts w:ascii="Times New Roman" w:hAnsi="Times New Roman" w:cs="Times New Roman"/>
                <w:color w:val="000000"/>
                <w:sz w:val="20"/>
                <w:szCs w:val="20"/>
              </w:rPr>
              <w:t>P</w:t>
            </w:r>
            <w:r w:rsidRPr="00895E0F">
              <w:rPr>
                <w:rFonts w:ascii="Times New Roman" w:hAnsi="Times New Roman" w:cs="Times New Roman"/>
                <w:color w:val="000000"/>
                <w:sz w:val="20"/>
                <w:szCs w:val="20"/>
              </w:rPr>
              <w:t>unctul 153.5 va a</w:t>
            </w:r>
            <w:r w:rsidR="00715979" w:rsidRPr="00895E0F">
              <w:rPr>
                <w:rFonts w:ascii="Times New Roman" w:hAnsi="Times New Roman" w:cs="Times New Roman"/>
                <w:color w:val="000000"/>
                <w:sz w:val="20"/>
                <w:szCs w:val="20"/>
              </w:rPr>
              <w:t>v</w:t>
            </w:r>
            <w:r w:rsidRPr="00895E0F">
              <w:rPr>
                <w:rFonts w:ascii="Times New Roman" w:hAnsi="Times New Roman" w:cs="Times New Roman"/>
                <w:color w:val="000000"/>
                <w:sz w:val="20"/>
                <w:szCs w:val="20"/>
              </w:rPr>
              <w:t>ea</w:t>
            </w:r>
            <w:r w:rsidR="00715979" w:rsidRPr="00895E0F">
              <w:rPr>
                <w:rFonts w:ascii="Times New Roman" w:hAnsi="Times New Roman" w:cs="Times New Roman"/>
                <w:color w:val="000000"/>
                <w:sz w:val="20"/>
                <w:szCs w:val="20"/>
              </w:rPr>
              <w:t xml:space="preserve"> </w:t>
            </w:r>
            <w:r w:rsidRPr="00895E0F">
              <w:rPr>
                <w:rFonts w:ascii="Times New Roman" w:hAnsi="Times New Roman" w:cs="Times New Roman"/>
                <w:color w:val="000000"/>
                <w:sz w:val="20"/>
                <w:szCs w:val="20"/>
              </w:rPr>
              <w:t>urm</w:t>
            </w:r>
            <w:r w:rsidR="00715979"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torul con</w:t>
            </w:r>
            <w:r w:rsidR="00715979"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inut: ,,</w:t>
            </w:r>
            <w:r w:rsidR="00715979" w:rsidRPr="00895E0F">
              <w:rPr>
                <w:rFonts w:ascii="Times New Roman" w:hAnsi="Times New Roman" w:cs="Times New Roman"/>
                <w:color w:val="000000"/>
                <w:sz w:val="20"/>
                <w:szCs w:val="20"/>
              </w:rPr>
              <w:t>Î</w:t>
            </w:r>
            <w:r w:rsidRPr="00895E0F">
              <w:rPr>
                <w:rFonts w:ascii="Times New Roman" w:hAnsi="Times New Roman" w:cs="Times New Roman"/>
                <w:color w:val="000000"/>
                <w:sz w:val="20"/>
                <w:szCs w:val="20"/>
              </w:rPr>
              <w:t>n caz</w:t>
            </w:r>
            <w:r w:rsidR="00715979" w:rsidRPr="00895E0F">
              <w:rPr>
                <w:rFonts w:ascii="Times New Roman" w:hAnsi="Times New Roman" w:cs="Times New Roman"/>
                <w:color w:val="000000"/>
                <w:sz w:val="20"/>
                <w:szCs w:val="20"/>
              </w:rPr>
              <w:t>ul</w:t>
            </w:r>
            <w:r w:rsidRPr="00895E0F">
              <w:rPr>
                <w:rFonts w:ascii="Times New Roman" w:hAnsi="Times New Roman" w:cs="Times New Roman"/>
                <w:color w:val="000000"/>
                <w:sz w:val="20"/>
                <w:szCs w:val="20"/>
              </w:rPr>
              <w:t xml:space="preserve"> </w:t>
            </w:r>
            <w:r w:rsidR="003D0138" w:rsidRPr="00895E0F">
              <w:rPr>
                <w:rFonts w:ascii="Times New Roman" w:hAnsi="Times New Roman" w:cs="Times New Roman"/>
                <w:color w:val="000000"/>
                <w:sz w:val="20"/>
                <w:szCs w:val="20"/>
              </w:rPr>
              <w:t>î</w:t>
            </w:r>
            <w:r w:rsidRPr="00895E0F">
              <w:rPr>
                <w:rFonts w:ascii="Times New Roman" w:hAnsi="Times New Roman" w:cs="Times New Roman"/>
                <w:color w:val="000000"/>
                <w:sz w:val="20"/>
                <w:szCs w:val="20"/>
              </w:rPr>
              <w:t xml:space="preserve">n care operatorul economic relevant nu </w:t>
            </w:r>
            <w:r w:rsidR="003D0138" w:rsidRPr="00895E0F">
              <w:rPr>
                <w:rFonts w:ascii="Times New Roman" w:hAnsi="Times New Roman" w:cs="Times New Roman"/>
                <w:color w:val="000000"/>
                <w:sz w:val="20"/>
                <w:szCs w:val="20"/>
              </w:rPr>
              <w:t>î</w:t>
            </w:r>
            <w:r w:rsidRPr="00895E0F">
              <w:rPr>
                <w:rFonts w:ascii="Times New Roman" w:hAnsi="Times New Roman" w:cs="Times New Roman"/>
                <w:color w:val="000000"/>
                <w:sz w:val="20"/>
                <w:szCs w:val="20"/>
              </w:rPr>
              <w:t>ntreprinde ac</w:t>
            </w:r>
            <w:r w:rsidR="003D0138"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iunile corective </w:t>
            </w:r>
            <w:r w:rsidR="003D0138" w:rsidRPr="00895E0F">
              <w:rPr>
                <w:rFonts w:ascii="Times New Roman" w:hAnsi="Times New Roman" w:cs="Times New Roman"/>
                <w:color w:val="000000"/>
                <w:sz w:val="20"/>
                <w:szCs w:val="20"/>
              </w:rPr>
              <w:t>î</w:t>
            </w:r>
            <w:r w:rsidRPr="00895E0F">
              <w:rPr>
                <w:rFonts w:ascii="Times New Roman" w:hAnsi="Times New Roman" w:cs="Times New Roman"/>
                <w:color w:val="000000"/>
                <w:sz w:val="20"/>
                <w:szCs w:val="20"/>
              </w:rPr>
              <w:t>n termenul prev</w:t>
            </w:r>
            <w:r w:rsidR="003D0138" w:rsidRPr="00895E0F">
              <w:rPr>
                <w:rFonts w:ascii="Times New Roman" w:hAnsi="Times New Roman" w:cs="Times New Roman"/>
                <w:color w:val="000000"/>
                <w:sz w:val="20"/>
                <w:szCs w:val="20"/>
              </w:rPr>
              <w:t>ăzu</w:t>
            </w:r>
            <w:r w:rsidRPr="00895E0F">
              <w:rPr>
                <w:rFonts w:ascii="Times New Roman" w:hAnsi="Times New Roman" w:cs="Times New Roman"/>
                <w:color w:val="000000"/>
                <w:sz w:val="20"/>
                <w:szCs w:val="20"/>
              </w:rPr>
              <w:t>t la punctul 153.3, Inspectoratul pentru Protec</w:t>
            </w:r>
            <w:r w:rsidR="00C21E92"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ia Mediului dispune </w:t>
            </w:r>
            <w:r w:rsidR="001F5652"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aplic</w:t>
            </w:r>
            <w:r w:rsidR="001F5652"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 xml:space="preserve"> toate m</w:t>
            </w:r>
            <w:r w:rsidR="001F5652"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surile corespunz</w:t>
            </w:r>
            <w:r w:rsidR="001F5652"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toare pentru interzicerea sau restric</w:t>
            </w:r>
            <w:r w:rsidR="00E6197D"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ionarea p</w:t>
            </w:r>
            <w:r w:rsidR="00E6197D" w:rsidRPr="00895E0F">
              <w:rPr>
                <w:rFonts w:ascii="Times New Roman" w:hAnsi="Times New Roman" w:cs="Times New Roman"/>
                <w:color w:val="000000"/>
                <w:sz w:val="20"/>
                <w:szCs w:val="20"/>
              </w:rPr>
              <w:t>un</w:t>
            </w:r>
            <w:r w:rsidRPr="00895E0F">
              <w:rPr>
                <w:rFonts w:ascii="Times New Roman" w:hAnsi="Times New Roman" w:cs="Times New Roman"/>
                <w:color w:val="000000"/>
                <w:sz w:val="20"/>
                <w:szCs w:val="20"/>
              </w:rPr>
              <w:t>erii la dispozi</w:t>
            </w:r>
            <w:r w:rsidR="00E6197D"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ie pe pi</w:t>
            </w:r>
            <w:r w:rsidR="00E6197D" w:rsidRPr="00895E0F">
              <w:rPr>
                <w:rFonts w:ascii="Times New Roman" w:hAnsi="Times New Roman" w:cs="Times New Roman"/>
                <w:color w:val="000000"/>
                <w:sz w:val="20"/>
                <w:szCs w:val="20"/>
              </w:rPr>
              <w:t>ață</w:t>
            </w:r>
            <w:r w:rsidRPr="00895E0F">
              <w:rPr>
                <w:rFonts w:ascii="Times New Roman" w:hAnsi="Times New Roman" w:cs="Times New Roman"/>
                <w:color w:val="000000"/>
                <w:sz w:val="20"/>
                <w:szCs w:val="20"/>
              </w:rPr>
              <w:t xml:space="preserve"> a substan</w:t>
            </w:r>
            <w:r w:rsidR="00E6197D"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elor </w:t>
            </w:r>
            <w:r w:rsidR="003F7262"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amestecurilor ori pentru a r</w:t>
            </w:r>
            <w:r w:rsidR="003F7262" w:rsidRPr="00895E0F">
              <w:rPr>
                <w:rFonts w:ascii="Times New Roman" w:hAnsi="Times New Roman" w:cs="Times New Roman"/>
                <w:color w:val="000000"/>
                <w:sz w:val="20"/>
                <w:szCs w:val="20"/>
              </w:rPr>
              <w:t>e</w:t>
            </w:r>
            <w:r w:rsidRPr="00895E0F">
              <w:rPr>
                <w:rFonts w:ascii="Times New Roman" w:hAnsi="Times New Roman" w:cs="Times New Roman"/>
                <w:color w:val="000000"/>
                <w:sz w:val="20"/>
                <w:szCs w:val="20"/>
              </w:rPr>
              <w:t>trage sau a rechema substan</w:t>
            </w:r>
            <w:r w:rsidR="003F7262"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ele </w:t>
            </w:r>
            <w:r w:rsidR="003F7262"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amestecurile de pe pia</w:t>
            </w:r>
            <w:r w:rsidR="003F7262" w:rsidRPr="00895E0F">
              <w:rPr>
                <w:rFonts w:ascii="Times New Roman" w:hAnsi="Times New Roman" w:cs="Times New Roman"/>
                <w:color w:val="000000"/>
                <w:sz w:val="20"/>
                <w:szCs w:val="20"/>
              </w:rPr>
              <w:t>ță</w:t>
            </w:r>
            <w:r w:rsidR="00AE2A22" w:rsidRPr="00895E0F">
              <w:rPr>
                <w:rFonts w:ascii="Times New Roman" w:hAnsi="Times New Roman" w:cs="Times New Roman"/>
                <w:color w:val="000000"/>
                <w:sz w:val="20"/>
                <w:szCs w:val="20"/>
              </w:rPr>
              <w:t xml:space="preserve">. </w:t>
            </w:r>
            <w:r w:rsidRPr="00895E0F">
              <w:rPr>
                <w:rFonts w:ascii="Times New Roman" w:hAnsi="Times New Roman" w:cs="Times New Roman"/>
                <w:color w:val="000000"/>
                <w:sz w:val="20"/>
                <w:szCs w:val="20"/>
              </w:rPr>
              <w:t>Inspectoratul pentru Protec</w:t>
            </w:r>
            <w:r w:rsidR="00AE2A22"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ia Mediului </w:t>
            </w:r>
            <w:r w:rsidR="00AE2A22" w:rsidRPr="00895E0F">
              <w:rPr>
                <w:rFonts w:ascii="Times New Roman" w:hAnsi="Times New Roman" w:cs="Times New Roman"/>
                <w:color w:val="000000"/>
                <w:sz w:val="20"/>
                <w:szCs w:val="20"/>
              </w:rPr>
              <w:t>infor</w:t>
            </w:r>
            <w:r w:rsidRPr="00895E0F">
              <w:rPr>
                <w:rFonts w:ascii="Times New Roman" w:hAnsi="Times New Roman" w:cs="Times New Roman"/>
                <w:color w:val="000000"/>
                <w:sz w:val="20"/>
                <w:szCs w:val="20"/>
              </w:rPr>
              <w:t>meaz</w:t>
            </w:r>
            <w:r w:rsidR="00AE2A22"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 dup</w:t>
            </w:r>
            <w:r w:rsidR="00AE2A22"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 xml:space="preserve"> caz,</w:t>
            </w:r>
            <w:r w:rsidR="00AE2A22" w:rsidRPr="00895E0F">
              <w:rPr>
                <w:rFonts w:ascii="Times New Roman" w:hAnsi="Times New Roman" w:cs="Times New Roman"/>
                <w:color w:val="000000"/>
                <w:sz w:val="20"/>
                <w:szCs w:val="20"/>
              </w:rPr>
              <w:t xml:space="preserve"> </w:t>
            </w:r>
            <w:r w:rsidRPr="00895E0F">
              <w:rPr>
                <w:rFonts w:ascii="Times New Roman" w:hAnsi="Times New Roman" w:cs="Times New Roman"/>
                <w:color w:val="000000"/>
                <w:sz w:val="20"/>
                <w:szCs w:val="20"/>
              </w:rPr>
              <w:t>Ministerul Mediului al RM cu privire la m</w:t>
            </w:r>
            <w:r w:rsidR="00AE2A22"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 xml:space="preserve">surile </w:t>
            </w:r>
            <w:r w:rsidR="004530AF" w:rsidRPr="00895E0F">
              <w:rPr>
                <w:rFonts w:ascii="Times New Roman" w:hAnsi="Times New Roman" w:cs="Times New Roman"/>
                <w:color w:val="000000"/>
                <w:sz w:val="20"/>
                <w:szCs w:val="20"/>
              </w:rPr>
              <w:t>î</w:t>
            </w:r>
            <w:r w:rsidRPr="00895E0F">
              <w:rPr>
                <w:rFonts w:ascii="Times New Roman" w:hAnsi="Times New Roman" w:cs="Times New Roman"/>
                <w:color w:val="000000"/>
                <w:sz w:val="20"/>
                <w:szCs w:val="20"/>
              </w:rPr>
              <w:t>ntreprinse</w:t>
            </w:r>
            <w:r w:rsidR="004530AF" w:rsidRPr="00895E0F">
              <w:rPr>
                <w:rFonts w:ascii="Times New Roman" w:hAnsi="Times New Roman" w:cs="Times New Roman"/>
                <w:color w:val="000000"/>
                <w:sz w:val="20"/>
                <w:szCs w:val="20"/>
              </w:rPr>
              <w:t>”;</w:t>
            </w:r>
          </w:p>
        </w:tc>
        <w:tc>
          <w:tcPr>
            <w:tcW w:w="4809" w:type="dxa"/>
          </w:tcPr>
          <w:p w14:paraId="3B35DF41" w14:textId="7AA89DE2" w:rsidR="008A654E" w:rsidRPr="00895E0F" w:rsidRDefault="009B759C" w:rsidP="00FD5D61">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aceptă</w:t>
            </w:r>
            <w:r w:rsidR="00077A26" w:rsidRPr="00895E0F">
              <w:rPr>
                <w:rFonts w:ascii="Times New Roman" w:hAnsi="Times New Roman" w:cs="Times New Roman"/>
                <w:b/>
                <w:sz w:val="20"/>
                <w:szCs w:val="20"/>
              </w:rPr>
              <w:t>.</w:t>
            </w:r>
          </w:p>
          <w:p w14:paraId="542E10D5" w14:textId="5DCAEC22" w:rsidR="00077A26" w:rsidRPr="00895E0F" w:rsidRDefault="00077A26" w:rsidP="00FD5D61">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sz w:val="20"/>
                <w:szCs w:val="20"/>
              </w:rPr>
              <w:t>Autorul propunerii nu s-a expus asupra necesității</w:t>
            </w:r>
            <w:r w:rsidR="0098762A" w:rsidRPr="00895E0F">
              <w:rPr>
                <w:rFonts w:ascii="Times New Roman" w:hAnsi="Times New Roman" w:cs="Times New Roman"/>
                <w:sz w:val="20"/>
                <w:szCs w:val="20"/>
              </w:rPr>
              <w:t xml:space="preserve"> </w:t>
            </w:r>
            <w:r w:rsidRPr="00895E0F">
              <w:rPr>
                <w:rFonts w:ascii="Times New Roman" w:hAnsi="Times New Roman" w:cs="Times New Roman"/>
                <w:sz w:val="20"/>
                <w:szCs w:val="20"/>
              </w:rPr>
              <w:t>modificării punctului repe</w:t>
            </w:r>
            <w:r w:rsidR="00765705" w:rsidRPr="00895E0F">
              <w:rPr>
                <w:rFonts w:ascii="Times New Roman" w:hAnsi="Times New Roman" w:cs="Times New Roman"/>
                <w:sz w:val="20"/>
                <w:szCs w:val="20"/>
              </w:rPr>
              <w:t>spectiv</w:t>
            </w:r>
            <w:r w:rsidR="0098762A" w:rsidRPr="00895E0F">
              <w:rPr>
                <w:rFonts w:ascii="Times New Roman" w:hAnsi="Times New Roman" w:cs="Times New Roman"/>
                <w:sz w:val="20"/>
                <w:szCs w:val="20"/>
              </w:rPr>
              <w:t>,</w:t>
            </w:r>
            <w:r w:rsidR="00765705" w:rsidRPr="00895E0F">
              <w:rPr>
                <w:rFonts w:ascii="Times New Roman" w:hAnsi="Times New Roman" w:cs="Times New Roman"/>
                <w:sz w:val="20"/>
                <w:szCs w:val="20"/>
              </w:rPr>
              <w:t xml:space="preserve"> propus în redacția de Min</w:t>
            </w:r>
            <w:r w:rsidR="0098762A" w:rsidRPr="00895E0F">
              <w:rPr>
                <w:rFonts w:ascii="Times New Roman" w:hAnsi="Times New Roman" w:cs="Times New Roman"/>
                <w:sz w:val="20"/>
                <w:szCs w:val="20"/>
              </w:rPr>
              <w:t>i</w:t>
            </w:r>
            <w:r w:rsidR="00765705" w:rsidRPr="00895E0F">
              <w:rPr>
                <w:rFonts w:ascii="Times New Roman" w:hAnsi="Times New Roman" w:cs="Times New Roman"/>
                <w:sz w:val="20"/>
                <w:szCs w:val="20"/>
              </w:rPr>
              <w:t xml:space="preserve">sterul Dezvoltării </w:t>
            </w:r>
            <w:r w:rsidR="0098762A" w:rsidRPr="00895E0F">
              <w:rPr>
                <w:rFonts w:ascii="Times New Roman" w:hAnsi="Times New Roman" w:cs="Times New Roman"/>
                <w:sz w:val="20"/>
                <w:szCs w:val="20"/>
              </w:rPr>
              <w:t>Economice și Digitalizării.</w:t>
            </w:r>
          </w:p>
        </w:tc>
      </w:tr>
      <w:tr w:rsidR="00A27D19" w:rsidRPr="00895E0F" w14:paraId="1EB6BCFD" w14:textId="77777777" w:rsidTr="00593DD9">
        <w:trPr>
          <w:trHeight w:val="322"/>
        </w:trPr>
        <w:tc>
          <w:tcPr>
            <w:tcW w:w="2787" w:type="dxa"/>
            <w:vMerge/>
          </w:tcPr>
          <w:p w14:paraId="58B8E9AD" w14:textId="77777777" w:rsidR="00DD585F" w:rsidRPr="00895E0F" w:rsidRDefault="00DD585F" w:rsidP="008D0E20">
            <w:pPr>
              <w:spacing w:beforeLines="20" w:before="48" w:afterLines="20" w:after="48"/>
              <w:ind w:right="57"/>
              <w:contextualSpacing/>
              <w:jc w:val="center"/>
              <w:rPr>
                <w:rFonts w:ascii="Times New Roman" w:hAnsi="Times New Roman" w:cs="Times New Roman"/>
                <w:b/>
                <w:bCs/>
                <w:color w:val="0D0D0D" w:themeColor="text1" w:themeTint="F2"/>
                <w:sz w:val="20"/>
                <w:szCs w:val="20"/>
              </w:rPr>
            </w:pPr>
          </w:p>
        </w:tc>
        <w:tc>
          <w:tcPr>
            <w:tcW w:w="737" w:type="dxa"/>
            <w:vMerge/>
          </w:tcPr>
          <w:p w14:paraId="48E97FFE" w14:textId="77777777" w:rsidR="00DD585F" w:rsidRPr="00895E0F" w:rsidRDefault="00DD585F"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0E00D90" w14:textId="3F474346" w:rsidR="00DD585F" w:rsidRPr="00895E0F" w:rsidRDefault="00DD585F"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3. Punctut 156 va a</w:t>
            </w:r>
            <w:r w:rsidR="004530AF" w:rsidRPr="00895E0F">
              <w:rPr>
                <w:rFonts w:ascii="Times New Roman" w:hAnsi="Times New Roman" w:cs="Times New Roman"/>
                <w:color w:val="000000"/>
                <w:sz w:val="20"/>
                <w:szCs w:val="20"/>
              </w:rPr>
              <w:t>v</w:t>
            </w:r>
            <w:r w:rsidRPr="00895E0F">
              <w:rPr>
                <w:rFonts w:ascii="Times New Roman" w:hAnsi="Times New Roman" w:cs="Times New Roman"/>
                <w:color w:val="000000"/>
                <w:sz w:val="20"/>
                <w:szCs w:val="20"/>
              </w:rPr>
              <w:t>ea urm</w:t>
            </w:r>
            <w:r w:rsidR="004530AF" w:rsidRPr="00895E0F">
              <w:rPr>
                <w:rFonts w:ascii="Times New Roman" w:hAnsi="Times New Roman" w:cs="Times New Roman"/>
                <w:color w:val="000000"/>
                <w:sz w:val="20"/>
                <w:szCs w:val="20"/>
              </w:rPr>
              <w:t>ă</w:t>
            </w:r>
            <w:r w:rsidRPr="00895E0F">
              <w:rPr>
                <w:rFonts w:ascii="Times New Roman" w:hAnsi="Times New Roman" w:cs="Times New Roman"/>
                <w:color w:val="000000"/>
                <w:sz w:val="20"/>
                <w:szCs w:val="20"/>
              </w:rPr>
              <w:t>torul con</w:t>
            </w:r>
            <w:r w:rsidR="004530AF"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inut: ,,Inspectoratul pentru Protec</w:t>
            </w:r>
            <w:r w:rsidR="004530AF"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ia Mediului prezin</w:t>
            </w:r>
            <w:r w:rsidR="004530AF" w:rsidRPr="00895E0F">
              <w:rPr>
                <w:rFonts w:ascii="Times New Roman" w:hAnsi="Times New Roman" w:cs="Times New Roman"/>
                <w:color w:val="000000"/>
                <w:sz w:val="20"/>
                <w:szCs w:val="20"/>
              </w:rPr>
              <w:t>tă</w:t>
            </w:r>
            <w:r w:rsidRPr="00895E0F">
              <w:rPr>
                <w:rFonts w:ascii="Times New Roman" w:hAnsi="Times New Roman" w:cs="Times New Roman"/>
                <w:color w:val="000000"/>
                <w:sz w:val="20"/>
                <w:szCs w:val="20"/>
              </w:rPr>
              <w:t xml:space="preserve"> raportul anual Guvernului, p</w:t>
            </w:r>
            <w:r w:rsidR="009E79FD" w:rsidRPr="00895E0F">
              <w:rPr>
                <w:rFonts w:ascii="Times New Roman" w:hAnsi="Times New Roman" w:cs="Times New Roman"/>
                <w:color w:val="000000"/>
                <w:sz w:val="20"/>
                <w:szCs w:val="20"/>
              </w:rPr>
              <w:t>ână</w:t>
            </w:r>
            <w:r w:rsidRPr="00895E0F">
              <w:rPr>
                <w:rFonts w:ascii="Times New Roman" w:hAnsi="Times New Roman" w:cs="Times New Roman"/>
                <w:color w:val="000000"/>
                <w:sz w:val="20"/>
                <w:szCs w:val="20"/>
              </w:rPr>
              <w:t xml:space="preserve"> la data de 30 martie asupra rezultatelor supravegherii pie</w:t>
            </w:r>
            <w:r w:rsidR="009E79FD"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ii pe domeniile de competen</w:t>
            </w:r>
            <w:r w:rsidR="009E79FD" w:rsidRPr="00895E0F">
              <w:rPr>
                <w:rFonts w:ascii="Times New Roman" w:hAnsi="Times New Roman" w:cs="Times New Roman"/>
                <w:color w:val="000000"/>
                <w:sz w:val="20"/>
                <w:szCs w:val="20"/>
              </w:rPr>
              <w:t>ță</w:t>
            </w:r>
            <w:r w:rsidR="009C0285" w:rsidRPr="00895E0F">
              <w:rPr>
                <w:rFonts w:ascii="Times New Roman" w:hAnsi="Times New Roman" w:cs="Times New Roman"/>
                <w:color w:val="000000"/>
                <w:sz w:val="20"/>
                <w:szCs w:val="20"/>
              </w:rPr>
              <w:t xml:space="preserve"> </w:t>
            </w:r>
            <w:r w:rsidRPr="00895E0F">
              <w:rPr>
                <w:rFonts w:ascii="Times New Roman" w:hAnsi="Times New Roman" w:cs="Times New Roman"/>
                <w:color w:val="000000"/>
                <w:sz w:val="20"/>
                <w:szCs w:val="20"/>
              </w:rPr>
              <w:t>reglementate de Legea</w:t>
            </w:r>
            <w:r w:rsidR="009C0285" w:rsidRPr="00895E0F">
              <w:rPr>
                <w:rFonts w:ascii="Times New Roman" w:hAnsi="Times New Roman" w:cs="Times New Roman"/>
                <w:color w:val="000000"/>
                <w:sz w:val="20"/>
                <w:szCs w:val="20"/>
              </w:rPr>
              <w:t xml:space="preserve"> nr. </w:t>
            </w:r>
            <w:r w:rsidRPr="00895E0F">
              <w:rPr>
                <w:rFonts w:ascii="Times New Roman" w:hAnsi="Times New Roman" w:cs="Times New Roman"/>
                <w:color w:val="000000"/>
                <w:sz w:val="20"/>
                <w:szCs w:val="20"/>
              </w:rPr>
              <w:t>162</w:t>
            </w:r>
            <w:r w:rsidR="009C0285" w:rsidRPr="00895E0F">
              <w:rPr>
                <w:rFonts w:ascii="Times New Roman" w:hAnsi="Times New Roman" w:cs="Times New Roman"/>
                <w:color w:val="000000"/>
                <w:sz w:val="20"/>
                <w:szCs w:val="20"/>
              </w:rPr>
              <w:t>/</w:t>
            </w:r>
            <w:r w:rsidRPr="00895E0F">
              <w:rPr>
                <w:rFonts w:ascii="Times New Roman" w:hAnsi="Times New Roman" w:cs="Times New Roman"/>
                <w:color w:val="000000"/>
                <w:sz w:val="20"/>
                <w:szCs w:val="20"/>
              </w:rPr>
              <w:t>2023</w:t>
            </w:r>
            <w:r w:rsidR="00DC65F8" w:rsidRPr="00895E0F">
              <w:rPr>
                <w:rFonts w:ascii="Times New Roman" w:hAnsi="Times New Roman" w:cs="Times New Roman"/>
                <w:color w:val="000000"/>
                <w:sz w:val="20"/>
                <w:szCs w:val="20"/>
              </w:rPr>
              <w:t xml:space="preserve"> </w:t>
            </w:r>
            <w:r w:rsidRPr="00895E0F">
              <w:rPr>
                <w:rFonts w:ascii="Times New Roman" w:hAnsi="Times New Roman" w:cs="Times New Roman"/>
                <w:color w:val="000000"/>
                <w:sz w:val="20"/>
                <w:szCs w:val="20"/>
              </w:rPr>
              <w:t>privind supravegherea pie</w:t>
            </w:r>
            <w:r w:rsidR="009C0285" w:rsidRPr="00895E0F">
              <w:rPr>
                <w:rFonts w:ascii="Times New Roman" w:hAnsi="Times New Roman" w:cs="Times New Roman"/>
                <w:color w:val="000000"/>
                <w:sz w:val="20"/>
                <w:szCs w:val="20"/>
              </w:rPr>
              <w:t>ț</w:t>
            </w:r>
            <w:r w:rsidRPr="00895E0F">
              <w:rPr>
                <w:rFonts w:ascii="Times New Roman" w:hAnsi="Times New Roman" w:cs="Times New Roman"/>
                <w:color w:val="000000"/>
                <w:sz w:val="20"/>
                <w:szCs w:val="20"/>
              </w:rPr>
              <w:t xml:space="preserve">ei </w:t>
            </w:r>
            <w:r w:rsidR="009C0285" w:rsidRPr="00895E0F">
              <w:rPr>
                <w:rFonts w:ascii="Times New Roman" w:hAnsi="Times New Roman" w:cs="Times New Roman"/>
                <w:color w:val="000000"/>
                <w:sz w:val="20"/>
                <w:szCs w:val="20"/>
              </w:rPr>
              <w:t>ș</w:t>
            </w:r>
            <w:r w:rsidRPr="00895E0F">
              <w:rPr>
                <w:rFonts w:ascii="Times New Roman" w:hAnsi="Times New Roman" w:cs="Times New Roman"/>
                <w:color w:val="000000"/>
                <w:sz w:val="20"/>
                <w:szCs w:val="20"/>
              </w:rPr>
              <w:t>i conformitatea produselor</w:t>
            </w:r>
            <w:r w:rsidR="009C0285" w:rsidRPr="00895E0F">
              <w:rPr>
                <w:rFonts w:ascii="Times New Roman" w:hAnsi="Times New Roman" w:cs="Times New Roman"/>
                <w:color w:val="000000"/>
                <w:sz w:val="20"/>
                <w:szCs w:val="20"/>
              </w:rPr>
              <w:t>”.</w:t>
            </w:r>
          </w:p>
        </w:tc>
        <w:tc>
          <w:tcPr>
            <w:tcW w:w="4809" w:type="dxa"/>
          </w:tcPr>
          <w:p w14:paraId="1EC2411E" w14:textId="2D7942AA" w:rsidR="0025422A" w:rsidRPr="00895E0F" w:rsidRDefault="0025422A"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 parțial.</w:t>
            </w:r>
            <w:r w:rsidR="00B841A1" w:rsidRPr="00895E0F">
              <w:rPr>
                <w:rFonts w:ascii="Times New Roman" w:hAnsi="Times New Roman" w:cs="Times New Roman"/>
                <w:b/>
                <w:sz w:val="20"/>
                <w:szCs w:val="20"/>
              </w:rPr>
              <w:t xml:space="preserve"> </w:t>
            </w:r>
            <w:r w:rsidR="00B841A1" w:rsidRPr="00895E0F">
              <w:rPr>
                <w:rFonts w:ascii="Times New Roman" w:hAnsi="Times New Roman" w:cs="Times New Roman"/>
                <w:bCs/>
                <w:sz w:val="20"/>
                <w:szCs w:val="20"/>
              </w:rPr>
              <w:t>Proiectul a fost ajustat.</w:t>
            </w:r>
          </w:p>
          <w:p w14:paraId="6E75226E" w14:textId="1A9A279E" w:rsidR="00DD585F" w:rsidRPr="00895E0F" w:rsidRDefault="00C9568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Sintagma </w:t>
            </w:r>
            <w:r w:rsidRPr="00895E0F">
              <w:rPr>
                <w:rFonts w:ascii="Times New Roman" w:hAnsi="Times New Roman" w:cs="Times New Roman"/>
                <w:bCs/>
                <w:i/>
                <w:iCs/>
                <w:sz w:val="20"/>
                <w:szCs w:val="20"/>
              </w:rPr>
              <w:t>„</w:t>
            </w:r>
            <w:r w:rsidRPr="00895E0F">
              <w:rPr>
                <w:rFonts w:ascii="Times New Roman" w:hAnsi="Times New Roman" w:cs="Times New Roman"/>
                <w:i/>
                <w:iCs/>
                <w:color w:val="000000"/>
                <w:sz w:val="20"/>
                <w:szCs w:val="20"/>
              </w:rPr>
              <w:t>rezultatelor supravegherii pieții pe domeniile de competență</w:t>
            </w:r>
            <w:r w:rsidR="009B151B" w:rsidRPr="00895E0F">
              <w:rPr>
                <w:rFonts w:ascii="Times New Roman" w:hAnsi="Times New Roman" w:cs="Times New Roman"/>
                <w:i/>
                <w:iCs/>
                <w:color w:val="000000"/>
                <w:sz w:val="20"/>
                <w:szCs w:val="20"/>
              </w:rPr>
              <w:t xml:space="preserve"> reglementate de Legea nr. 162/2023 privind supravegherea pieței și conformitatea produselor</w:t>
            </w:r>
            <w:r w:rsidRPr="00895E0F">
              <w:rPr>
                <w:rFonts w:ascii="Times New Roman" w:hAnsi="Times New Roman" w:cs="Times New Roman"/>
                <w:bCs/>
                <w:i/>
                <w:iCs/>
                <w:sz w:val="20"/>
                <w:szCs w:val="20"/>
              </w:rPr>
              <w:t>”</w:t>
            </w:r>
            <w:r w:rsidR="00BD3EFC" w:rsidRPr="00895E0F">
              <w:rPr>
                <w:rFonts w:ascii="Times New Roman" w:hAnsi="Times New Roman" w:cs="Times New Roman"/>
                <w:bCs/>
                <w:sz w:val="20"/>
                <w:szCs w:val="20"/>
              </w:rPr>
              <w:t xml:space="preserve"> a fost modificată cu sintagma </w:t>
            </w:r>
            <w:r w:rsidR="00BD3EFC" w:rsidRPr="00895E0F">
              <w:rPr>
                <w:rFonts w:ascii="Times New Roman" w:hAnsi="Times New Roman" w:cs="Times New Roman"/>
                <w:bCs/>
                <w:i/>
                <w:iCs/>
                <w:sz w:val="20"/>
                <w:szCs w:val="20"/>
              </w:rPr>
              <w:t>„</w:t>
            </w:r>
            <w:r w:rsidR="009B151B" w:rsidRPr="00895E0F">
              <w:rPr>
                <w:rFonts w:ascii="Times New Roman" w:hAnsi="Times New Roman" w:cs="Times New Roman"/>
                <w:bCs/>
                <w:i/>
                <w:iCs/>
                <w:sz w:val="20"/>
                <w:szCs w:val="20"/>
              </w:rPr>
              <w:t>rezultatelor supravegherii pieții pe domeniul reglem</w:t>
            </w:r>
            <w:r w:rsidR="004A4D8F" w:rsidRPr="00895E0F">
              <w:rPr>
                <w:rFonts w:ascii="Times New Roman" w:hAnsi="Times New Roman" w:cs="Times New Roman"/>
                <w:bCs/>
                <w:i/>
                <w:iCs/>
                <w:sz w:val="20"/>
                <w:szCs w:val="20"/>
              </w:rPr>
              <w:t>e</w:t>
            </w:r>
            <w:r w:rsidR="009B151B" w:rsidRPr="00895E0F">
              <w:rPr>
                <w:rFonts w:ascii="Times New Roman" w:hAnsi="Times New Roman" w:cs="Times New Roman"/>
                <w:bCs/>
                <w:i/>
                <w:iCs/>
                <w:sz w:val="20"/>
                <w:szCs w:val="20"/>
              </w:rPr>
              <w:t xml:space="preserve">ntat de </w:t>
            </w:r>
            <w:r w:rsidR="009B151B" w:rsidRPr="00895E0F">
              <w:rPr>
                <w:rFonts w:ascii="Times New Roman" w:hAnsi="Times New Roman" w:cs="Times New Roman"/>
                <w:bCs/>
                <w:i/>
                <w:iCs/>
                <w:sz w:val="20"/>
                <w:szCs w:val="20"/>
              </w:rPr>
              <w:lastRenderedPageBreak/>
              <w:t>prezentul Regulament și Legea nr. 162/2023 privind supravegherea pieței și conformitatea produselor.</w:t>
            </w:r>
            <w:r w:rsidR="00BD3EFC" w:rsidRPr="00895E0F">
              <w:rPr>
                <w:rFonts w:ascii="Times New Roman" w:hAnsi="Times New Roman" w:cs="Times New Roman"/>
                <w:bCs/>
                <w:i/>
                <w:iCs/>
                <w:sz w:val="20"/>
                <w:szCs w:val="20"/>
              </w:rPr>
              <w:t>”</w:t>
            </w:r>
          </w:p>
        </w:tc>
      </w:tr>
      <w:tr w:rsidR="00E77C20" w:rsidRPr="00895E0F" w14:paraId="160192A7" w14:textId="77777777" w:rsidTr="00593DD9">
        <w:trPr>
          <w:trHeight w:val="773"/>
        </w:trPr>
        <w:tc>
          <w:tcPr>
            <w:tcW w:w="2787" w:type="dxa"/>
          </w:tcPr>
          <w:p w14:paraId="13E6BA16" w14:textId="77777777" w:rsidR="007A7F4A" w:rsidRPr="00895E0F" w:rsidRDefault="007A7F4A"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Agenția Națională pentru Sănătate Publică</w:t>
            </w:r>
          </w:p>
          <w:p w14:paraId="13790A95" w14:textId="4072390C" w:rsidR="007A7F4A" w:rsidRPr="00895E0F" w:rsidRDefault="007A7F4A"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nr.01-11/2-1035 din 02.03.2026</w:t>
            </w:r>
          </w:p>
        </w:tc>
        <w:tc>
          <w:tcPr>
            <w:tcW w:w="737" w:type="dxa"/>
          </w:tcPr>
          <w:p w14:paraId="2597B512" w14:textId="77777777"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A82ACC9" w14:textId="447F4E8D"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Referitor la obiecția formulată asupra pct. 152 din proiect, menționăm că European Association of Poisons Centres and Clinical Toxicologists are o denumire oficială fixă, care nu poate fi modificată și care urmează a fi utilizată integral și exact în actele normative. Totodată, propunerea de substituire a sintagmei centrelor antitoxic cu centrelor toxicologice nu vizează modificarea denumirii oficiale a asociației internaționale, ci are ca scop armonizarea terminologiei utilizate pentru structurile naționale, în conformitate cu legislația Republicii Moldova.</w:t>
            </w:r>
          </w:p>
          <w:p w14:paraId="69DF3269" w14:textId="75FBE44F"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Menționăm că, la nivel național, este utilizată în mod constant terminologia „toxicologic / toxicologie”, și nu „antitoxic”, inclusiv în actele normative și administrative care reglementează domeniul substanțelor chimice și activitatea structurilor de sănătate publică. De asemenea, potrivit practicii și recomandărilor Organizația Mondială a Sănătății, este utilizată terminologia „toxicological centres / poison centres”, termenul în limba engleză este poison centres, și nu antipoison centres, ceea ce confirmă corectitudinea</w:t>
            </w:r>
          </w:p>
          <w:p w14:paraId="1E673906" w14:textId="77777777"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utilizării termenului „toxicologic” în traducerea și adaptarea normativă.</w:t>
            </w:r>
          </w:p>
          <w:p w14:paraId="480A3D32" w14:textId="4F6C7CE3" w:rsidR="007A7F4A" w:rsidRPr="00895E0F" w:rsidRDefault="007A7F4A"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Prin urmare, propunerea de modificare a pct. 152 este justificată din punct de vedere normativ și terminologic și nu afectează denumirea oficială a asociației internaționale menționate.</w:t>
            </w:r>
          </w:p>
        </w:tc>
        <w:tc>
          <w:tcPr>
            <w:tcW w:w="4809" w:type="dxa"/>
          </w:tcPr>
          <w:p w14:paraId="35BC4746" w14:textId="77777777" w:rsidR="007A7F4A" w:rsidRPr="00895E0F" w:rsidRDefault="00972D9F"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63550525" w14:textId="77777777" w:rsidR="009B0F39" w:rsidRPr="00895E0F" w:rsidRDefault="009B0F39"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 xml:space="preserve">Obiecția nu poate fi acceptată, întrucât propunerea vizează modificarea denumirii unei asociații profesionale internaționale - </w:t>
            </w:r>
            <w:r w:rsidRPr="00895E0F">
              <w:rPr>
                <w:rFonts w:ascii="Times New Roman" w:hAnsi="Times New Roman" w:cs="Times New Roman"/>
                <w:bCs/>
                <w:i/>
                <w:iCs/>
                <w:sz w:val="20"/>
                <w:szCs w:val="20"/>
              </w:rPr>
              <w:t>European Association of Poisons Centres and Clinical Toxicologists</w:t>
            </w:r>
            <w:r w:rsidRPr="00895E0F">
              <w:rPr>
                <w:rFonts w:ascii="Times New Roman" w:hAnsi="Times New Roman" w:cs="Times New Roman"/>
                <w:bCs/>
                <w:sz w:val="20"/>
                <w:szCs w:val="20"/>
              </w:rPr>
              <w:t xml:space="preserve"> (Asociația europeană a centrelor antitoxice și a toxicologilor clinicieni). Astfel, orice substituire terminologică ar conduce la o denaturare a denumirii oficiale a organizației și nu este justificată din punct de vedere normativ.</w:t>
            </w:r>
          </w:p>
          <w:p w14:paraId="2BD95758" w14:textId="591B17A9" w:rsidR="00907D5D" w:rsidRPr="00895E0F" w:rsidRDefault="00A4708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Totodată</w:t>
            </w:r>
            <w:r w:rsidR="007B497E" w:rsidRPr="00895E0F">
              <w:rPr>
                <w:rFonts w:ascii="Times New Roman" w:hAnsi="Times New Roman" w:cs="Times New Roman"/>
                <w:bCs/>
                <w:sz w:val="20"/>
                <w:szCs w:val="20"/>
              </w:rPr>
              <w:t>,</w:t>
            </w:r>
            <w:r w:rsidR="00F90CE6"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autorul </w:t>
            </w:r>
            <w:r w:rsidR="00F90CE6" w:rsidRPr="00895E0F">
              <w:rPr>
                <w:rFonts w:ascii="Times New Roman" w:hAnsi="Times New Roman" w:cs="Times New Roman"/>
                <w:bCs/>
                <w:sz w:val="20"/>
                <w:szCs w:val="20"/>
              </w:rPr>
              <w:t xml:space="preserve">avizului </w:t>
            </w:r>
            <w:r w:rsidRPr="00895E0F">
              <w:rPr>
                <w:rFonts w:ascii="Times New Roman" w:hAnsi="Times New Roman" w:cs="Times New Roman"/>
                <w:bCs/>
                <w:sz w:val="20"/>
                <w:szCs w:val="20"/>
              </w:rPr>
              <w:t>nu a precizat legislația</w:t>
            </w:r>
            <w:r w:rsidR="00F90CE6" w:rsidRPr="00895E0F">
              <w:rPr>
                <w:rFonts w:ascii="Times New Roman" w:hAnsi="Times New Roman" w:cs="Times New Roman"/>
                <w:bCs/>
                <w:sz w:val="20"/>
                <w:szCs w:val="20"/>
              </w:rPr>
              <w:t xml:space="preserve"> în care se fac trimiteri la </w:t>
            </w:r>
            <w:r w:rsidR="006A640B" w:rsidRPr="00895E0F">
              <w:rPr>
                <w:rFonts w:ascii="Times New Roman" w:hAnsi="Times New Roman" w:cs="Times New Roman"/>
                <w:bCs/>
                <w:sz w:val="20"/>
                <w:szCs w:val="20"/>
              </w:rPr>
              <w:t xml:space="preserve">asociația </w:t>
            </w:r>
            <w:r w:rsidR="00CC07E2" w:rsidRPr="00895E0F">
              <w:rPr>
                <w:rFonts w:ascii="Times New Roman" w:hAnsi="Times New Roman" w:cs="Times New Roman"/>
                <w:bCs/>
                <w:sz w:val="20"/>
                <w:szCs w:val="20"/>
              </w:rPr>
              <w:t>internațională</w:t>
            </w:r>
            <w:r w:rsidR="00541B82" w:rsidRPr="00895E0F">
              <w:rPr>
                <w:rFonts w:ascii="Times New Roman" w:hAnsi="Times New Roman" w:cs="Times New Roman"/>
                <w:bCs/>
                <w:sz w:val="20"/>
                <w:szCs w:val="20"/>
              </w:rPr>
              <w:t xml:space="preserve"> </w:t>
            </w:r>
            <w:r w:rsidR="00541B82" w:rsidRPr="00895E0F">
              <w:rPr>
                <w:rFonts w:ascii="Times New Roman" w:hAnsi="Times New Roman" w:cs="Times New Roman"/>
                <w:bCs/>
                <w:i/>
                <w:iCs/>
                <w:sz w:val="20"/>
                <w:szCs w:val="20"/>
              </w:rPr>
              <w:t>„</w:t>
            </w:r>
            <w:r w:rsidR="00541B82" w:rsidRPr="00895E0F">
              <w:rPr>
                <w:rFonts w:ascii="Times New Roman" w:hAnsi="Times New Roman" w:cs="Times New Roman"/>
                <w:i/>
                <w:iCs/>
                <w:color w:val="000000"/>
                <w:sz w:val="20"/>
                <w:szCs w:val="20"/>
              </w:rPr>
              <w:t>European Association of Poisons Centres and Clinical Toxicologists</w:t>
            </w:r>
            <w:r w:rsidR="00541B82" w:rsidRPr="00895E0F">
              <w:rPr>
                <w:rFonts w:ascii="Times New Roman" w:hAnsi="Times New Roman" w:cs="Times New Roman"/>
                <w:bCs/>
                <w:i/>
                <w:iCs/>
                <w:sz w:val="20"/>
                <w:szCs w:val="20"/>
              </w:rPr>
              <w:t>”</w:t>
            </w:r>
            <w:r w:rsidR="00CC07E2" w:rsidRPr="00895E0F">
              <w:rPr>
                <w:rFonts w:ascii="Times New Roman" w:hAnsi="Times New Roman" w:cs="Times New Roman"/>
                <w:bCs/>
                <w:sz w:val="20"/>
                <w:szCs w:val="20"/>
              </w:rPr>
              <w:t xml:space="preserve"> </w:t>
            </w:r>
            <w:r w:rsidR="00907D5D" w:rsidRPr="00895E0F">
              <w:rPr>
                <w:rFonts w:ascii="Times New Roman" w:hAnsi="Times New Roman" w:cs="Times New Roman"/>
                <w:bCs/>
                <w:sz w:val="20"/>
                <w:szCs w:val="20"/>
              </w:rPr>
              <w:t xml:space="preserve">cu denumirea </w:t>
            </w:r>
            <w:r w:rsidR="002621FB" w:rsidRPr="00895E0F">
              <w:rPr>
                <w:rFonts w:ascii="Times New Roman" w:hAnsi="Times New Roman" w:cs="Times New Roman"/>
                <w:bCs/>
                <w:sz w:val="20"/>
                <w:szCs w:val="20"/>
              </w:rPr>
              <w:t>tradusă</w:t>
            </w:r>
            <w:r w:rsidR="00907D5D" w:rsidRPr="00895E0F">
              <w:rPr>
                <w:rFonts w:ascii="Times New Roman" w:hAnsi="Times New Roman" w:cs="Times New Roman"/>
                <w:bCs/>
                <w:sz w:val="20"/>
                <w:szCs w:val="20"/>
              </w:rPr>
              <w:t xml:space="preserve"> propusă de autor</w:t>
            </w:r>
            <w:r w:rsidR="004312B0" w:rsidRPr="00895E0F">
              <w:rPr>
                <w:rFonts w:ascii="Times New Roman" w:hAnsi="Times New Roman" w:cs="Times New Roman"/>
                <w:bCs/>
                <w:sz w:val="20"/>
                <w:szCs w:val="20"/>
              </w:rPr>
              <w:t xml:space="preserve"> și nu argumentează necesitatea</w:t>
            </w:r>
            <w:r w:rsidR="0029253D" w:rsidRPr="00895E0F">
              <w:rPr>
                <w:rFonts w:ascii="Times New Roman" w:hAnsi="Times New Roman" w:cs="Times New Roman"/>
                <w:bCs/>
                <w:sz w:val="20"/>
                <w:szCs w:val="20"/>
              </w:rPr>
              <w:t xml:space="preserve"> armonizării terminologiei</w:t>
            </w:r>
            <w:r w:rsidR="0029253D" w:rsidRPr="00895E0F">
              <w:rPr>
                <w:rFonts w:ascii="Times New Roman" w:hAnsi="Times New Roman" w:cs="Times New Roman"/>
                <w:color w:val="000000"/>
                <w:sz w:val="20"/>
                <w:szCs w:val="20"/>
              </w:rPr>
              <w:t xml:space="preserve"> utilizate pentru structurile naționale, în conformitate cu legislația Republicii Moldova</w:t>
            </w:r>
            <w:r w:rsidR="00715C7D" w:rsidRPr="00895E0F">
              <w:rPr>
                <w:rFonts w:ascii="Times New Roman" w:hAnsi="Times New Roman" w:cs="Times New Roman"/>
                <w:color w:val="000000"/>
                <w:sz w:val="20"/>
                <w:szCs w:val="20"/>
              </w:rPr>
              <w:t xml:space="preserve"> cu denumirea tradusă a asociației internaționale.</w:t>
            </w:r>
            <w:r w:rsidR="00672D70" w:rsidRPr="00895E0F">
              <w:rPr>
                <w:rFonts w:ascii="Times New Roman" w:hAnsi="Times New Roman" w:cs="Times New Roman"/>
                <w:color w:val="000000"/>
                <w:sz w:val="20"/>
                <w:szCs w:val="20"/>
              </w:rPr>
              <w:t xml:space="preserve"> Menționăm că</w:t>
            </w:r>
            <w:r w:rsidR="00961B9A" w:rsidRPr="00895E0F">
              <w:rPr>
                <w:rFonts w:ascii="Times New Roman" w:hAnsi="Times New Roman" w:cs="Times New Roman"/>
                <w:color w:val="000000"/>
                <w:sz w:val="20"/>
                <w:szCs w:val="20"/>
              </w:rPr>
              <w:t xml:space="preserve">, </w:t>
            </w:r>
            <w:r w:rsidR="00672D70" w:rsidRPr="00895E0F">
              <w:rPr>
                <w:rFonts w:ascii="Times New Roman" w:hAnsi="Times New Roman" w:cs="Times New Roman"/>
                <w:color w:val="000000"/>
                <w:sz w:val="20"/>
                <w:szCs w:val="20"/>
              </w:rPr>
              <w:t>traducerea denumirii asociației internaționale</w:t>
            </w:r>
            <w:r w:rsidR="00961B9A" w:rsidRPr="00895E0F">
              <w:rPr>
                <w:rFonts w:ascii="Times New Roman" w:hAnsi="Times New Roman" w:cs="Times New Roman"/>
                <w:color w:val="000000"/>
                <w:sz w:val="20"/>
                <w:szCs w:val="20"/>
              </w:rPr>
              <w:t xml:space="preserve"> a fost prelua</w:t>
            </w:r>
            <w:r w:rsidR="001F2D47" w:rsidRPr="00895E0F">
              <w:rPr>
                <w:rFonts w:ascii="Times New Roman" w:hAnsi="Times New Roman" w:cs="Times New Roman"/>
                <w:color w:val="000000"/>
                <w:sz w:val="20"/>
                <w:szCs w:val="20"/>
              </w:rPr>
              <w:t xml:space="preserve">tă de pe pagina </w:t>
            </w:r>
            <w:hyperlink r:id="rId17" w:history="1">
              <w:r w:rsidR="003E2A96" w:rsidRPr="00895E0F">
                <w:rPr>
                  <w:rStyle w:val="a8"/>
                  <w:rFonts w:ascii="Times New Roman" w:hAnsi="Times New Roman" w:cs="Times New Roman"/>
                  <w:sz w:val="20"/>
                  <w:szCs w:val="20"/>
                </w:rPr>
                <w:t>https://eur-lex.europa.eu/</w:t>
              </w:r>
            </w:hyperlink>
            <w:r w:rsidR="003E2A96" w:rsidRPr="00895E0F">
              <w:rPr>
                <w:rFonts w:ascii="Times New Roman" w:hAnsi="Times New Roman" w:cs="Times New Roman"/>
                <w:color w:val="000000"/>
                <w:sz w:val="20"/>
                <w:szCs w:val="20"/>
              </w:rPr>
              <w:t xml:space="preserve"> </w:t>
            </w:r>
          </w:p>
          <w:p w14:paraId="4BDA6FD8" w14:textId="43BDD2E5" w:rsidR="00A4708B" w:rsidRPr="00895E0F" w:rsidRDefault="007C151B" w:rsidP="008D0E2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bCs/>
                <w:sz w:val="20"/>
                <w:szCs w:val="20"/>
              </w:rPr>
              <w:t>Mai mult</w:t>
            </w:r>
            <w:r w:rsidR="000E0DE8" w:rsidRPr="00895E0F">
              <w:rPr>
                <w:rFonts w:ascii="Times New Roman" w:hAnsi="Times New Roman" w:cs="Times New Roman"/>
                <w:bCs/>
                <w:sz w:val="20"/>
                <w:szCs w:val="20"/>
              </w:rPr>
              <w:t>, proiectul de Regulament</w:t>
            </w:r>
            <w:r w:rsidR="00A53249" w:rsidRPr="00895E0F">
              <w:rPr>
                <w:rFonts w:ascii="Times New Roman" w:hAnsi="Times New Roman" w:cs="Times New Roman"/>
                <w:bCs/>
                <w:sz w:val="20"/>
                <w:szCs w:val="20"/>
              </w:rPr>
              <w:t xml:space="preserve"> respectă</w:t>
            </w:r>
            <w:r w:rsidR="003E2A96" w:rsidRPr="00895E0F">
              <w:rPr>
                <w:rFonts w:ascii="Times New Roman" w:hAnsi="Times New Roman" w:cs="Times New Roman"/>
                <w:bCs/>
                <w:sz w:val="20"/>
                <w:szCs w:val="20"/>
              </w:rPr>
              <w:t xml:space="preserve"> denumirile</w:t>
            </w:r>
            <w:r w:rsidR="0073625E" w:rsidRPr="00895E0F">
              <w:rPr>
                <w:rFonts w:ascii="Times New Roman" w:hAnsi="Times New Roman" w:cs="Times New Roman"/>
                <w:bCs/>
                <w:sz w:val="20"/>
                <w:szCs w:val="20"/>
              </w:rPr>
              <w:t xml:space="preserve"> structurilor naționale (</w:t>
            </w:r>
            <w:r w:rsidR="00964593" w:rsidRPr="00895E0F">
              <w:rPr>
                <w:rFonts w:ascii="Times New Roman" w:hAnsi="Times New Roman" w:cs="Times New Roman"/>
                <w:bCs/>
                <w:sz w:val="20"/>
                <w:szCs w:val="20"/>
              </w:rPr>
              <w:t xml:space="preserve">ex: </w:t>
            </w:r>
            <w:r w:rsidR="006278F2" w:rsidRPr="00895E0F">
              <w:rPr>
                <w:rFonts w:ascii="Times New Roman" w:hAnsi="Times New Roman" w:cs="Times New Roman"/>
                <w:bCs/>
                <w:sz w:val="20"/>
                <w:szCs w:val="20"/>
              </w:rPr>
              <w:t>pct. 163 din proiectul Regulamentului</w:t>
            </w:r>
            <w:r w:rsidR="0073625E" w:rsidRPr="00895E0F">
              <w:rPr>
                <w:rFonts w:ascii="Times New Roman" w:hAnsi="Times New Roman" w:cs="Times New Roman"/>
                <w:bCs/>
                <w:sz w:val="20"/>
                <w:szCs w:val="20"/>
              </w:rPr>
              <w:t>)</w:t>
            </w:r>
            <w:r w:rsidR="008E59E1" w:rsidRPr="00895E0F">
              <w:rPr>
                <w:rFonts w:ascii="Times New Roman" w:hAnsi="Times New Roman" w:cs="Times New Roman"/>
                <w:bCs/>
                <w:sz w:val="20"/>
                <w:szCs w:val="20"/>
              </w:rPr>
              <w:t xml:space="preserve"> în conformitate cu Hotărârea </w:t>
            </w:r>
            <w:r w:rsidR="008E59E1" w:rsidRPr="00895E0F">
              <w:rPr>
                <w:rFonts w:ascii="Times New Roman" w:hAnsi="Times New Roman" w:cs="Times New Roman"/>
                <w:sz w:val="20"/>
                <w:szCs w:val="20"/>
              </w:rPr>
              <w:t>Guvernul nr. 1090/2017 cu privire la organizarea și funcționarea Agenției Naționale pentru Sănătate Publică.</w:t>
            </w:r>
          </w:p>
        </w:tc>
      </w:tr>
      <w:tr w:rsidR="00562EB4" w:rsidRPr="00895E0F" w14:paraId="54F54DB7" w14:textId="77777777" w:rsidTr="00CA36D0">
        <w:trPr>
          <w:trHeight w:val="64"/>
        </w:trPr>
        <w:tc>
          <w:tcPr>
            <w:tcW w:w="2787" w:type="dxa"/>
            <w:vMerge w:val="restart"/>
          </w:tcPr>
          <w:p w14:paraId="21F93C87" w14:textId="77777777" w:rsidR="00562EB4" w:rsidRPr="00895E0F" w:rsidRDefault="00562EB4"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Autoritatea Aeronautică Civilă</w:t>
            </w:r>
          </w:p>
          <w:p w14:paraId="5C533BD4" w14:textId="67A6D851" w:rsidR="00381495" w:rsidRPr="00895E0F" w:rsidRDefault="00381495"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630 din 02.03.2026</w:t>
            </w:r>
          </w:p>
          <w:p w14:paraId="5563DAB2" w14:textId="4D81BBE5" w:rsidR="00562EB4" w:rsidRPr="00895E0F" w:rsidRDefault="00562EB4"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val="restart"/>
          </w:tcPr>
          <w:p w14:paraId="72C9CA2F" w14:textId="77777777" w:rsidR="00562EB4" w:rsidRPr="00895E0F" w:rsidRDefault="00562EB4"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25E6004" w14:textId="190D4749" w:rsidR="00562EB4" w:rsidRPr="00895E0F" w:rsidRDefault="00562EB4"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1. Punctul 7, subpunctul 7.1 din Regulament se modifică după cum urmează: „7.1. Pentru transportul aerian, aplicarea prevederilor punctelor 123–125, pct. 135, precum și a tuturor celorlalte dispoziții ale prezentului Regulament, se efectuează fără a aduce atingere cerințelor specifice privind clasificarea, etichetarea, ambalarea și documentarea prevăzute de Instrucțiunile Tehnice ale ICAO pentru transportul aerian al mărfurilor periculoase (Doc 9284). În cazul oricărei discrepanțe, prevederile Instrucțiunilor Tehnice ICAO prevalează și constituie cadrul normativ obligatoriu pentru operațiunile de transport aerian.”.</w:t>
            </w:r>
          </w:p>
        </w:tc>
        <w:tc>
          <w:tcPr>
            <w:tcW w:w="4809" w:type="dxa"/>
          </w:tcPr>
          <w:p w14:paraId="219D8B60" w14:textId="76FE2D34" w:rsidR="00562EB4" w:rsidRPr="00895E0F" w:rsidRDefault="001863F9"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39964582" w14:textId="3FCC9E22" w:rsidR="00972D9F" w:rsidRPr="00895E0F" w:rsidRDefault="00DE2B51"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Propunerea contravine prevederilor Regulamentului</w:t>
            </w:r>
            <w:r w:rsidR="009F0B31" w:rsidRPr="00895E0F">
              <w:rPr>
                <w:rFonts w:ascii="Times New Roman" w:hAnsi="Times New Roman" w:cs="Times New Roman"/>
                <w:bCs/>
                <w:sz w:val="20"/>
                <w:szCs w:val="20"/>
              </w:rPr>
              <w:t xml:space="preserve"> (</w:t>
            </w:r>
            <w:r w:rsidR="005E58A4" w:rsidRPr="00895E0F">
              <w:rPr>
                <w:rFonts w:ascii="Times New Roman" w:hAnsi="Times New Roman" w:cs="Times New Roman"/>
                <w:bCs/>
                <w:sz w:val="20"/>
                <w:szCs w:val="20"/>
              </w:rPr>
              <w:t>CE</w:t>
            </w:r>
            <w:r w:rsidR="009F0B31" w:rsidRPr="00895E0F">
              <w:rPr>
                <w:rFonts w:ascii="Times New Roman" w:hAnsi="Times New Roman" w:cs="Times New Roman"/>
                <w:bCs/>
                <w:sz w:val="20"/>
                <w:szCs w:val="20"/>
              </w:rPr>
              <w:t>)</w:t>
            </w:r>
            <w:r w:rsidRPr="00895E0F">
              <w:rPr>
                <w:rFonts w:ascii="Times New Roman" w:hAnsi="Times New Roman" w:cs="Times New Roman"/>
                <w:bCs/>
                <w:sz w:val="20"/>
                <w:szCs w:val="20"/>
              </w:rPr>
              <w:t xml:space="preserve"> </w:t>
            </w:r>
            <w:r w:rsidR="00267246" w:rsidRPr="00895E0F">
              <w:rPr>
                <w:rFonts w:ascii="Times New Roman" w:hAnsi="Times New Roman" w:cs="Times New Roman"/>
                <w:bCs/>
                <w:sz w:val="20"/>
                <w:szCs w:val="20"/>
              </w:rPr>
              <w:t>nr. 1272/2008</w:t>
            </w:r>
            <w:r w:rsidR="009F0B31" w:rsidRPr="00895E0F">
              <w:rPr>
                <w:rFonts w:ascii="Times New Roman" w:hAnsi="Times New Roman" w:cs="Times New Roman"/>
                <w:bCs/>
                <w:sz w:val="20"/>
                <w:szCs w:val="20"/>
              </w:rPr>
              <w:t xml:space="preserve"> care este obiectul tran</w:t>
            </w:r>
            <w:r w:rsidR="005E58A4" w:rsidRPr="00895E0F">
              <w:rPr>
                <w:rFonts w:ascii="Times New Roman" w:hAnsi="Times New Roman" w:cs="Times New Roman"/>
                <w:bCs/>
                <w:sz w:val="20"/>
                <w:szCs w:val="20"/>
              </w:rPr>
              <w:t>spunerii.</w:t>
            </w:r>
          </w:p>
        </w:tc>
      </w:tr>
      <w:tr w:rsidR="00562EB4" w:rsidRPr="00895E0F" w14:paraId="390F35B5" w14:textId="77777777" w:rsidTr="00593DD9">
        <w:trPr>
          <w:trHeight w:val="1473"/>
        </w:trPr>
        <w:tc>
          <w:tcPr>
            <w:tcW w:w="2787" w:type="dxa"/>
            <w:vMerge/>
          </w:tcPr>
          <w:p w14:paraId="0E5018B3" w14:textId="77777777" w:rsidR="00562EB4" w:rsidRPr="00895E0F" w:rsidRDefault="00562EB4"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vMerge/>
          </w:tcPr>
          <w:p w14:paraId="31D053C9" w14:textId="77777777" w:rsidR="00562EB4" w:rsidRPr="00895E0F" w:rsidRDefault="00562EB4"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8C3FE2F" w14:textId="77777777" w:rsidR="00972D9F" w:rsidRPr="00895E0F" w:rsidRDefault="00562EB4"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2. La pct. 135 din Regulament, cuvântul „aerian” se va exclude. Necesitatea acestor modificări este determinată de obligația asigurării conformității cadrului normativ național cu standardele și practicile recomandate la nivel internațional în materia transportului aerian al mărfurilor periculoase, stabilite prin Anexa 18 la Convenția de la Chicago la Convenția privind aviația civilă internațională (ICAO).</w:t>
            </w:r>
          </w:p>
          <w:p w14:paraId="202B07CF" w14:textId="001961A7" w:rsidR="00562EB4" w:rsidRPr="00895E0F" w:rsidRDefault="00562EB4"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Or, aceste standarde sunt obligatorii pentru statele membre și impun un cadru uniform de reglementare, menit să asigure un nivel înalt de siguranță. În consecință, prevederile corespunzătoare au fost transpuse în mod similar în cadrul normativ național aplicabil segmentului transportului aerian.</w:t>
            </w:r>
          </w:p>
        </w:tc>
        <w:tc>
          <w:tcPr>
            <w:tcW w:w="4809" w:type="dxa"/>
          </w:tcPr>
          <w:p w14:paraId="37BE3395" w14:textId="77777777" w:rsidR="00562EB4" w:rsidRPr="00895E0F" w:rsidRDefault="00972D9F"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Nu se acceptă.</w:t>
            </w:r>
          </w:p>
          <w:p w14:paraId="16CDAD54" w14:textId="07FC252A" w:rsidR="005E58A4" w:rsidRPr="00895E0F" w:rsidRDefault="005E58A4"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Propunerea contravine prevederilor Regulamentului (CE) nr. 1272/2008</w:t>
            </w:r>
            <w:r w:rsidR="00836E47" w:rsidRPr="00895E0F">
              <w:rPr>
                <w:rFonts w:ascii="Times New Roman" w:hAnsi="Times New Roman" w:cs="Times New Roman"/>
                <w:bCs/>
                <w:sz w:val="20"/>
                <w:szCs w:val="20"/>
              </w:rPr>
              <w:t>,</w:t>
            </w:r>
            <w:r w:rsidRPr="00895E0F">
              <w:rPr>
                <w:rFonts w:ascii="Times New Roman" w:hAnsi="Times New Roman" w:cs="Times New Roman"/>
                <w:bCs/>
                <w:sz w:val="20"/>
                <w:szCs w:val="20"/>
              </w:rPr>
              <w:t xml:space="preserve"> care este obiectul transpunerii.</w:t>
            </w:r>
          </w:p>
          <w:p w14:paraId="2DD7561C" w14:textId="699EC180" w:rsidR="005E58A4" w:rsidRPr="00895E0F" w:rsidRDefault="005E58A4" w:rsidP="008D0E20">
            <w:pPr>
              <w:spacing w:beforeLines="20" w:before="48" w:afterLines="20" w:after="48"/>
              <w:ind w:left="57" w:right="57"/>
              <w:jc w:val="both"/>
              <w:rPr>
                <w:rFonts w:ascii="Times New Roman" w:hAnsi="Times New Roman" w:cs="Times New Roman"/>
                <w:b/>
                <w:sz w:val="20"/>
                <w:szCs w:val="20"/>
              </w:rPr>
            </w:pPr>
          </w:p>
        </w:tc>
      </w:tr>
      <w:tr w:rsidR="00593DD9" w:rsidRPr="00895E0F" w14:paraId="57E19C1D" w14:textId="77777777" w:rsidTr="00CA36D0">
        <w:trPr>
          <w:trHeight w:val="948"/>
        </w:trPr>
        <w:tc>
          <w:tcPr>
            <w:tcW w:w="2787" w:type="dxa"/>
          </w:tcPr>
          <w:p w14:paraId="360213E0" w14:textId="56DC8FA9" w:rsidR="00593DD9" w:rsidRPr="00895E0F" w:rsidRDefault="00593DD9"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Agenția Națională Transport Auto</w:t>
            </w:r>
          </w:p>
          <w:p w14:paraId="4645F69E" w14:textId="0B6ED585" w:rsidR="00593DD9" w:rsidRPr="00895E0F" w:rsidRDefault="00593DD9"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02/1-1-1087 din 02.03.2026</w:t>
            </w:r>
          </w:p>
        </w:tc>
        <w:tc>
          <w:tcPr>
            <w:tcW w:w="737" w:type="dxa"/>
          </w:tcPr>
          <w:p w14:paraId="0512D2E2" w14:textId="77777777" w:rsidR="00593DD9" w:rsidRPr="00895E0F" w:rsidRDefault="00593DD9"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E30E684" w14:textId="4BEB1731" w:rsidR="00593DD9" w:rsidRPr="00895E0F" w:rsidRDefault="00593DD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Lipsa obiecțiilor și propunerilor.</w:t>
            </w:r>
          </w:p>
        </w:tc>
        <w:tc>
          <w:tcPr>
            <w:tcW w:w="4809" w:type="dxa"/>
          </w:tcPr>
          <w:p w14:paraId="75083B8E" w14:textId="14E5A166" w:rsidR="00593DD9" w:rsidRPr="00895E0F" w:rsidRDefault="00593DD9"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p>
        </w:tc>
      </w:tr>
      <w:tr w:rsidR="0031420B" w:rsidRPr="00895E0F" w14:paraId="6D2F94B6" w14:textId="77777777" w:rsidTr="00CA36D0">
        <w:trPr>
          <w:trHeight w:val="948"/>
        </w:trPr>
        <w:tc>
          <w:tcPr>
            <w:tcW w:w="2787" w:type="dxa"/>
          </w:tcPr>
          <w:p w14:paraId="7C8D870E" w14:textId="77777777" w:rsidR="0031420B" w:rsidRPr="00895E0F" w:rsidRDefault="0031420B"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t>Institulu</w:t>
            </w:r>
            <w:r w:rsidR="00695653" w:rsidRPr="00895E0F">
              <w:rPr>
                <w:rFonts w:ascii="Times New Roman" w:hAnsi="Times New Roman" w:cs="Times New Roman"/>
                <w:b/>
                <w:bCs/>
                <w:color w:val="0D0D0D" w:themeColor="text1" w:themeTint="F2"/>
                <w:sz w:val="20"/>
                <w:szCs w:val="20"/>
              </w:rPr>
              <w:t>l de Standardizare din Moldova</w:t>
            </w:r>
          </w:p>
          <w:p w14:paraId="0E34C89F" w14:textId="5FC003AD" w:rsidR="00695653" w:rsidRPr="00895E0F" w:rsidRDefault="00695653"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Aviz nr. 04-02/121 din 14.04.2026</w:t>
            </w:r>
          </w:p>
        </w:tc>
        <w:tc>
          <w:tcPr>
            <w:tcW w:w="737" w:type="dxa"/>
          </w:tcPr>
          <w:p w14:paraId="1A0142CC" w14:textId="77777777" w:rsidR="0031420B" w:rsidRPr="00895E0F" w:rsidRDefault="0031420B"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84B44AD" w14:textId="77777777" w:rsidR="00FE6C1E" w:rsidRPr="00895E0F" w:rsidRDefault="0053682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Prin prezenta, cu referire la demersul Dvs nr. 07/1-07/437 din 16.02.2026 privind examinarea proiectului de hotărâre cu privire la aprobarea Regulamentului privind clasificarea, etichetarea și ambalarea substanțelor și amestecurilor (număr unic 849/MM/2025), Institutul de Standardizare din Moldova (ISM) Vă comunică următoarele.</w:t>
            </w:r>
          </w:p>
          <w:p w14:paraId="0D985894" w14:textId="77777777" w:rsidR="00FE6C1E" w:rsidRPr="00895E0F" w:rsidRDefault="0053682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Instituția noastră a analizat proiectul de act normativ înaintat, în limitele competențelor sale legale. Ca urmare a examinării efectuate, au fost identificate anumite aspecte ce țin de standarde care necesită clarificare sau revizuire, fiind formulate propuneri și obiecții în vederea perfecționării textului și asigurării referințelor corecte la standarde. Observațiile și recomandările detaliate sunt cuprinse în anexă la prezentul demers.</w:t>
            </w:r>
          </w:p>
          <w:p w14:paraId="080E46E2" w14:textId="77777777" w:rsidR="00FE6C1E" w:rsidRPr="00895E0F" w:rsidRDefault="0053682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ISM își exprimă în continuare deschiderea și disponibilitatea pentru colaborare în domeniul standardizării.</w:t>
            </w:r>
          </w:p>
          <w:p w14:paraId="3D6C4714" w14:textId="7CACB0F9" w:rsidR="0031420B" w:rsidRPr="00895E0F" w:rsidRDefault="00536829" w:rsidP="008D0E20">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Anexă: 2 file</w:t>
            </w:r>
          </w:p>
        </w:tc>
        <w:tc>
          <w:tcPr>
            <w:tcW w:w="4809" w:type="dxa"/>
          </w:tcPr>
          <w:p w14:paraId="1AB19980" w14:textId="69FF186F" w:rsidR="0031420B" w:rsidRPr="00895E0F" w:rsidRDefault="0031420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acceptă.</w:t>
            </w:r>
            <w:r w:rsidR="006C4970" w:rsidRPr="00895E0F">
              <w:rPr>
                <w:rFonts w:ascii="Times New Roman" w:hAnsi="Times New Roman" w:cs="Times New Roman"/>
                <w:b/>
                <w:sz w:val="20"/>
                <w:szCs w:val="20"/>
              </w:rPr>
              <w:t xml:space="preserve"> </w:t>
            </w:r>
            <w:r w:rsidR="006C4970" w:rsidRPr="00895E0F">
              <w:rPr>
                <w:rFonts w:ascii="Times New Roman" w:hAnsi="Times New Roman" w:cs="Times New Roman"/>
                <w:bCs/>
                <w:sz w:val="20"/>
                <w:szCs w:val="20"/>
              </w:rPr>
              <w:t>Proiectul a fost ajustat.</w:t>
            </w:r>
          </w:p>
          <w:p w14:paraId="7DEFA23A" w14:textId="31F45F08" w:rsidR="0031420B" w:rsidRPr="00895E0F" w:rsidRDefault="0031420B"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Menționăm că,</w:t>
            </w:r>
            <w:r w:rsidR="00315BBB"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 xml:space="preserve">suplimentar scrisorii </w:t>
            </w:r>
            <w:r w:rsidR="00315BBB" w:rsidRPr="00895E0F">
              <w:rPr>
                <w:rFonts w:ascii="Times New Roman" w:hAnsi="Times New Roman" w:cs="Times New Roman"/>
                <w:bCs/>
                <w:sz w:val="20"/>
                <w:szCs w:val="20"/>
              </w:rPr>
              <w:t>07/1-07/3154 din 24.11.2025</w:t>
            </w:r>
            <w:r w:rsidRPr="00895E0F">
              <w:rPr>
                <w:rFonts w:ascii="Times New Roman" w:hAnsi="Times New Roman" w:cs="Times New Roman"/>
                <w:bCs/>
                <w:sz w:val="20"/>
                <w:szCs w:val="20"/>
              </w:rPr>
              <w:t>, Ministerul</w:t>
            </w:r>
            <w:r w:rsidR="00315BBB" w:rsidRPr="00895E0F">
              <w:rPr>
                <w:rFonts w:ascii="Times New Roman" w:hAnsi="Times New Roman" w:cs="Times New Roman"/>
                <w:bCs/>
                <w:sz w:val="20"/>
                <w:szCs w:val="20"/>
              </w:rPr>
              <w:t xml:space="preserve"> Mediului</w:t>
            </w:r>
            <w:r w:rsidRPr="00895E0F">
              <w:rPr>
                <w:rFonts w:ascii="Times New Roman" w:hAnsi="Times New Roman" w:cs="Times New Roman"/>
                <w:bCs/>
                <w:sz w:val="20"/>
                <w:szCs w:val="20"/>
              </w:rPr>
              <w:t xml:space="preserve"> a intervenit cu o solicitare privind adoptarea națională standardelor menționate în aviz.</w:t>
            </w:r>
          </w:p>
        </w:tc>
      </w:tr>
      <w:tr w:rsidR="00B745F3" w:rsidRPr="00895E0F" w14:paraId="2DED12BF" w14:textId="77777777" w:rsidTr="00B745F3">
        <w:trPr>
          <w:trHeight w:val="70"/>
        </w:trPr>
        <w:tc>
          <w:tcPr>
            <w:tcW w:w="14056" w:type="dxa"/>
            <w:gridSpan w:val="4"/>
          </w:tcPr>
          <w:p w14:paraId="76EE457F" w14:textId="68DC31F9" w:rsidR="00B745F3" w:rsidRPr="00895E0F" w:rsidRDefault="00363D89" w:rsidP="00363D89">
            <w:pPr>
              <w:tabs>
                <w:tab w:val="left" w:pos="3135"/>
              </w:tabs>
              <w:spacing w:before="4" w:after="4"/>
              <w:jc w:val="center"/>
              <w:rPr>
                <w:rFonts w:ascii="Times New Roman" w:hAnsi="Times New Roman" w:cs="Times New Roman"/>
                <w:b/>
                <w:bCs/>
                <w:sz w:val="20"/>
                <w:szCs w:val="20"/>
              </w:rPr>
            </w:pPr>
            <w:r w:rsidRPr="00895E0F">
              <w:rPr>
                <w:rFonts w:ascii="Times New Roman" w:hAnsi="Times New Roman" w:cs="Times New Roman"/>
                <w:b/>
                <w:bCs/>
                <w:sz w:val="20"/>
                <w:szCs w:val="20"/>
              </w:rPr>
              <w:t>Coordonare la Comisia Europeană</w:t>
            </w:r>
          </w:p>
        </w:tc>
      </w:tr>
      <w:tr w:rsidR="000D7CF3" w:rsidRPr="00895E0F" w14:paraId="529E393A" w14:textId="77777777" w:rsidTr="0031292F">
        <w:trPr>
          <w:trHeight w:val="3642"/>
        </w:trPr>
        <w:tc>
          <w:tcPr>
            <w:tcW w:w="2787" w:type="dxa"/>
            <w:vMerge w:val="restart"/>
          </w:tcPr>
          <w:p w14:paraId="6A9729DF" w14:textId="121F0CB3" w:rsidR="000D7CF3" w:rsidRPr="00895E0F" w:rsidRDefault="000D7CF3" w:rsidP="008D0E20">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r w:rsidRPr="00895E0F">
              <w:rPr>
                <w:rFonts w:ascii="Times New Roman" w:hAnsi="Times New Roman" w:cs="Times New Roman"/>
                <w:b/>
                <w:bCs/>
                <w:color w:val="0D0D0D" w:themeColor="text1" w:themeTint="F2"/>
                <w:sz w:val="20"/>
                <w:szCs w:val="20"/>
              </w:rPr>
              <w:lastRenderedPageBreak/>
              <w:t>Comisia Europeană</w:t>
            </w:r>
          </w:p>
          <w:p w14:paraId="060BF7B9" w14:textId="0B41F71F" w:rsidR="000D7CF3" w:rsidRPr="00895E0F" w:rsidRDefault="000D7CF3" w:rsidP="008D0E20">
            <w:pPr>
              <w:spacing w:beforeLines="20" w:before="48" w:afterLines="20" w:after="48"/>
              <w:ind w:left="57" w:right="57"/>
              <w:contextualSpacing/>
              <w:jc w:val="center"/>
              <w:rPr>
                <w:rFonts w:ascii="Times New Roman" w:hAnsi="Times New Roman" w:cs="Times New Roman"/>
                <w:color w:val="0D0D0D" w:themeColor="text1" w:themeTint="F2"/>
                <w:sz w:val="20"/>
                <w:szCs w:val="20"/>
              </w:rPr>
            </w:pPr>
            <w:r w:rsidRPr="00895E0F">
              <w:rPr>
                <w:rFonts w:ascii="Times New Roman" w:hAnsi="Times New Roman" w:cs="Times New Roman"/>
                <w:color w:val="0D0D0D" w:themeColor="text1" w:themeTint="F2"/>
                <w:sz w:val="20"/>
                <w:szCs w:val="20"/>
              </w:rPr>
              <w:t>Expert: MARTINEZ PEREA Alejandra (ENV)</w:t>
            </w:r>
          </w:p>
        </w:tc>
        <w:tc>
          <w:tcPr>
            <w:tcW w:w="737" w:type="dxa"/>
          </w:tcPr>
          <w:p w14:paraId="142B2D4E" w14:textId="77777777" w:rsidR="000D7CF3" w:rsidRPr="00895E0F" w:rsidRDefault="000D7CF3" w:rsidP="008D0E20">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FC52396" w14:textId="77777777" w:rsidR="000D7CF3" w:rsidRPr="00895E0F" w:rsidRDefault="000D7CF3" w:rsidP="008C6587">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1 din Regulamentul </w:t>
            </w:r>
            <w:r w:rsidRPr="00895E0F">
              <w:rPr>
                <w:rFonts w:ascii="Times New Roman" w:hAnsi="Times New Roman" w:cs="Times New Roman"/>
                <w:b/>
                <w:bCs/>
                <w:sz w:val="20"/>
                <w:szCs w:val="20"/>
              </w:rPr>
              <w:t>(CE) No 1272/2008:</w:t>
            </w:r>
          </w:p>
          <w:p w14:paraId="585D9FBF" w14:textId="77777777" w:rsidR="000D7CF3" w:rsidRPr="00895E0F" w:rsidRDefault="000D7CF3" w:rsidP="00D43444">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We note that the English version provided herewith as the EU CLP Regulation does not fully replicate the wording of the consolidated version of the CLP Regulation (</w:t>
            </w:r>
            <w:hyperlink r:id="rId18" w:history="1">
              <w:r w:rsidRPr="00895E0F">
                <w:rPr>
                  <w:rStyle w:val="a8"/>
                  <w:rFonts w:ascii="Times New Roman" w:hAnsi="Times New Roman" w:cs="Times New Roman"/>
                  <w:sz w:val="20"/>
                  <w:szCs w:val="20"/>
                </w:rPr>
                <w:t>CL2008R1272EN0300010.0001_cp 1..2</w:t>
              </w:r>
            </w:hyperlink>
            <w:r w:rsidRPr="00895E0F">
              <w:rPr>
                <w:rFonts w:ascii="Times New Roman" w:hAnsi="Times New Roman" w:cs="Times New Roman"/>
                <w:color w:val="000000"/>
                <w:sz w:val="20"/>
                <w:szCs w:val="20"/>
              </w:rPr>
              <w:t>). We have therefore modified some of the provisions below, but please amend as needed in order to correct the provisions which are mirroring CLP but coming from the Romanian translation.</w:t>
            </w:r>
          </w:p>
          <w:p w14:paraId="5775CC8C" w14:textId="1AC6478B" w:rsidR="000D7CF3" w:rsidRPr="00895E0F" w:rsidRDefault="000D7CF3" w:rsidP="00A142DA">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i/>
                <w:iCs/>
                <w:color w:val="000000"/>
                <w:sz w:val="20"/>
                <w:szCs w:val="20"/>
              </w:rPr>
              <w:t>Menționăm că versiunea în limba engleză anexată la prezentul document, care corespunde Regulamentului CLP al UE, nu reproduce integral textul versiunii consolidate a Regulamentului CLP (CL2008R1272EN0300010.0001_cp 1..2). Prin urmare, am modificat unele dintre dispozițiile de mai jos; vă rugăm însă să le adaptați după cum este necesar, pentru a corecta dispozițiile care reflectă textul CLP, dar care provin din traducerea în limba română.</w:t>
            </w:r>
          </w:p>
        </w:tc>
        <w:tc>
          <w:tcPr>
            <w:tcW w:w="4809" w:type="dxa"/>
          </w:tcPr>
          <w:p w14:paraId="6FDEDDFB" w14:textId="77777777" w:rsidR="000D7CF3" w:rsidRPr="00895E0F" w:rsidRDefault="00CB71AC" w:rsidP="008D0E2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5D34EE13" w14:textId="00D37F51" w:rsidR="00CB71AC" w:rsidRPr="00895E0F" w:rsidRDefault="002609BB" w:rsidP="008D0E20">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Comentariu se refer</w:t>
            </w:r>
            <w:r w:rsidR="000C591E" w:rsidRPr="00895E0F">
              <w:rPr>
                <w:rFonts w:ascii="Times New Roman" w:hAnsi="Times New Roman" w:cs="Times New Roman"/>
                <w:bCs/>
                <w:sz w:val="20"/>
                <w:szCs w:val="20"/>
              </w:rPr>
              <w:t>ă</w:t>
            </w:r>
            <w:r w:rsidRPr="00895E0F">
              <w:rPr>
                <w:rFonts w:ascii="Times New Roman" w:hAnsi="Times New Roman" w:cs="Times New Roman"/>
                <w:bCs/>
                <w:sz w:val="20"/>
                <w:szCs w:val="20"/>
              </w:rPr>
              <w:t xml:space="preserve"> asupra</w:t>
            </w:r>
            <w:r w:rsidR="000C591E" w:rsidRPr="00895E0F">
              <w:rPr>
                <w:rFonts w:ascii="Times New Roman" w:hAnsi="Times New Roman" w:cs="Times New Roman"/>
                <w:bCs/>
                <w:sz w:val="20"/>
                <w:szCs w:val="20"/>
              </w:rPr>
              <w:t xml:space="preserve"> </w:t>
            </w:r>
            <w:r w:rsidR="00367C24" w:rsidRPr="00895E0F">
              <w:rPr>
                <w:rFonts w:ascii="Times New Roman" w:hAnsi="Times New Roman" w:cs="Times New Roman"/>
                <w:bCs/>
                <w:sz w:val="20"/>
                <w:szCs w:val="20"/>
              </w:rPr>
              <w:t>versiunii Regulamentului UE</w:t>
            </w:r>
            <w:r w:rsidR="007E0A14" w:rsidRPr="00895E0F">
              <w:rPr>
                <w:rFonts w:ascii="Times New Roman" w:hAnsi="Times New Roman" w:cs="Times New Roman"/>
                <w:bCs/>
                <w:sz w:val="20"/>
                <w:szCs w:val="20"/>
              </w:rPr>
              <w:t xml:space="preserve"> în limba engleză, t</w:t>
            </w:r>
            <w:r w:rsidR="00891208" w:rsidRPr="00895E0F">
              <w:rPr>
                <w:rFonts w:ascii="Times New Roman" w:hAnsi="Times New Roman" w:cs="Times New Roman"/>
                <w:bCs/>
                <w:sz w:val="20"/>
                <w:szCs w:val="20"/>
              </w:rPr>
              <w:t xml:space="preserve">otodată </w:t>
            </w:r>
            <w:r w:rsidR="00515DF1" w:rsidRPr="00895E0F">
              <w:rPr>
                <w:rFonts w:ascii="Times New Roman" w:hAnsi="Times New Roman" w:cs="Times New Roman"/>
                <w:bCs/>
                <w:sz w:val="20"/>
                <w:szCs w:val="20"/>
              </w:rPr>
              <w:t xml:space="preserve">Tabelul de concordanță </w:t>
            </w:r>
            <w:r w:rsidR="00E9115C" w:rsidRPr="00895E0F">
              <w:rPr>
                <w:rFonts w:ascii="Times New Roman" w:hAnsi="Times New Roman" w:cs="Times New Roman"/>
                <w:bCs/>
                <w:sz w:val="20"/>
                <w:szCs w:val="20"/>
              </w:rPr>
              <w:t>a fost</w:t>
            </w:r>
            <w:r w:rsidR="00891208" w:rsidRPr="00895E0F">
              <w:rPr>
                <w:rFonts w:ascii="Times New Roman" w:hAnsi="Times New Roman" w:cs="Times New Roman"/>
                <w:bCs/>
                <w:sz w:val="20"/>
                <w:szCs w:val="20"/>
              </w:rPr>
              <w:t xml:space="preserve"> ajustat </w:t>
            </w:r>
            <w:r w:rsidR="00E9115C" w:rsidRPr="00895E0F">
              <w:rPr>
                <w:rFonts w:ascii="Times New Roman" w:hAnsi="Times New Roman" w:cs="Times New Roman"/>
                <w:bCs/>
                <w:sz w:val="20"/>
                <w:szCs w:val="20"/>
              </w:rPr>
              <w:t>prin prizma respectării versiunii consolidate</w:t>
            </w:r>
            <w:r w:rsidR="00515DF1" w:rsidRPr="00895E0F">
              <w:rPr>
                <w:rFonts w:ascii="Times New Roman" w:hAnsi="Times New Roman" w:cs="Times New Roman"/>
                <w:bCs/>
                <w:sz w:val="20"/>
                <w:szCs w:val="20"/>
              </w:rPr>
              <w:t>. Menționăm că, în procesul de promovare</w:t>
            </w:r>
            <w:r w:rsidR="006C6675" w:rsidRPr="00895E0F">
              <w:rPr>
                <w:rFonts w:ascii="Times New Roman" w:hAnsi="Times New Roman" w:cs="Times New Roman"/>
                <w:bCs/>
                <w:sz w:val="20"/>
                <w:szCs w:val="20"/>
              </w:rPr>
              <w:t xml:space="preserve"> </w:t>
            </w:r>
            <w:r w:rsidR="004D0BBD" w:rsidRPr="00895E0F">
              <w:rPr>
                <w:rFonts w:ascii="Times New Roman" w:hAnsi="Times New Roman" w:cs="Times New Roman"/>
                <w:bCs/>
                <w:sz w:val="20"/>
                <w:szCs w:val="20"/>
              </w:rPr>
              <w:t xml:space="preserve">a </w:t>
            </w:r>
            <w:r w:rsidR="006C6675" w:rsidRPr="00895E0F">
              <w:rPr>
                <w:rFonts w:ascii="Times New Roman" w:hAnsi="Times New Roman" w:cs="Times New Roman"/>
                <w:bCs/>
                <w:sz w:val="20"/>
                <w:szCs w:val="20"/>
              </w:rPr>
              <w:t xml:space="preserve">proiectul național </w:t>
            </w:r>
            <w:r w:rsidR="004D0BBD" w:rsidRPr="00895E0F">
              <w:rPr>
                <w:rFonts w:ascii="Times New Roman" w:hAnsi="Times New Roman" w:cs="Times New Roman"/>
                <w:bCs/>
                <w:sz w:val="20"/>
                <w:szCs w:val="20"/>
              </w:rPr>
              <w:t xml:space="preserve">acesta </w:t>
            </w:r>
            <w:r w:rsidR="006C6675" w:rsidRPr="00895E0F">
              <w:rPr>
                <w:rFonts w:ascii="Times New Roman" w:hAnsi="Times New Roman" w:cs="Times New Roman"/>
                <w:bCs/>
                <w:sz w:val="20"/>
                <w:szCs w:val="20"/>
              </w:rPr>
              <w:t>va</w:t>
            </w:r>
            <w:r w:rsidR="004D0BBD" w:rsidRPr="00895E0F">
              <w:rPr>
                <w:rFonts w:ascii="Times New Roman" w:hAnsi="Times New Roman" w:cs="Times New Roman"/>
                <w:bCs/>
                <w:sz w:val="20"/>
                <w:szCs w:val="20"/>
              </w:rPr>
              <w:t xml:space="preserve"> fi</w:t>
            </w:r>
            <w:r w:rsidR="006C6675" w:rsidRPr="00895E0F">
              <w:rPr>
                <w:rFonts w:ascii="Times New Roman" w:hAnsi="Times New Roman" w:cs="Times New Roman"/>
                <w:bCs/>
                <w:sz w:val="20"/>
                <w:szCs w:val="20"/>
              </w:rPr>
              <w:t xml:space="preserve"> adițional analizat</w:t>
            </w:r>
            <w:r w:rsidR="000727CA" w:rsidRPr="00895E0F">
              <w:rPr>
                <w:rFonts w:ascii="Times New Roman" w:hAnsi="Times New Roman" w:cs="Times New Roman"/>
                <w:bCs/>
                <w:sz w:val="20"/>
                <w:szCs w:val="20"/>
              </w:rPr>
              <w:t xml:space="preserve"> și adaptat</w:t>
            </w:r>
            <w:r w:rsidR="00E11FC8" w:rsidRPr="00895E0F">
              <w:rPr>
                <w:rFonts w:ascii="Times New Roman" w:hAnsi="Times New Roman" w:cs="Times New Roman"/>
                <w:bCs/>
                <w:sz w:val="20"/>
                <w:szCs w:val="20"/>
              </w:rPr>
              <w:t xml:space="preserve"> </w:t>
            </w:r>
            <w:r w:rsidR="00891208" w:rsidRPr="00895E0F">
              <w:rPr>
                <w:rFonts w:ascii="Times New Roman" w:hAnsi="Times New Roman" w:cs="Times New Roman"/>
                <w:bCs/>
                <w:sz w:val="20"/>
                <w:szCs w:val="20"/>
              </w:rPr>
              <w:t>cu redactorii Cancelarie</w:t>
            </w:r>
            <w:r w:rsidR="005A120D" w:rsidRPr="00895E0F">
              <w:rPr>
                <w:rFonts w:ascii="Times New Roman" w:hAnsi="Times New Roman" w:cs="Times New Roman"/>
                <w:bCs/>
                <w:sz w:val="20"/>
                <w:szCs w:val="20"/>
              </w:rPr>
              <w:t>i</w:t>
            </w:r>
            <w:r w:rsidR="00891208" w:rsidRPr="00895E0F">
              <w:rPr>
                <w:rFonts w:ascii="Times New Roman" w:hAnsi="Times New Roman" w:cs="Times New Roman"/>
                <w:bCs/>
                <w:sz w:val="20"/>
                <w:szCs w:val="20"/>
              </w:rPr>
              <w:t xml:space="preserve"> de Stat</w:t>
            </w:r>
            <w:r w:rsidR="000727CA" w:rsidRPr="00895E0F">
              <w:rPr>
                <w:rFonts w:ascii="Times New Roman" w:hAnsi="Times New Roman" w:cs="Times New Roman"/>
                <w:bCs/>
                <w:sz w:val="20"/>
                <w:szCs w:val="20"/>
              </w:rPr>
              <w:t>.</w:t>
            </w:r>
          </w:p>
        </w:tc>
      </w:tr>
      <w:tr w:rsidR="006433F9" w:rsidRPr="00895E0F" w14:paraId="6013E4F3" w14:textId="77777777" w:rsidTr="00CA36D0">
        <w:trPr>
          <w:trHeight w:val="948"/>
        </w:trPr>
        <w:tc>
          <w:tcPr>
            <w:tcW w:w="2787" w:type="dxa"/>
            <w:vMerge/>
          </w:tcPr>
          <w:p w14:paraId="2225E566" w14:textId="77777777" w:rsidR="006433F9" w:rsidRPr="00895E0F" w:rsidRDefault="006433F9" w:rsidP="00363D89">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22DE358D" w14:textId="77777777" w:rsidR="006433F9" w:rsidRPr="00895E0F" w:rsidRDefault="006433F9" w:rsidP="00363D89">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A4CA73A" w14:textId="1FACEE11" w:rsidR="006433F9" w:rsidRPr="00895E0F" w:rsidRDefault="006433F9" w:rsidP="003E4F08">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1, alin. (1), lit. (e) din Regulamentul </w:t>
            </w:r>
            <w:r w:rsidRPr="00895E0F">
              <w:rPr>
                <w:rFonts w:ascii="Times New Roman" w:hAnsi="Times New Roman" w:cs="Times New Roman"/>
                <w:b/>
                <w:bCs/>
                <w:sz w:val="20"/>
                <w:szCs w:val="20"/>
              </w:rPr>
              <w:t>(CE) No 1272/2008:</w:t>
            </w:r>
          </w:p>
          <w:p w14:paraId="0C88609F"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We note that even if the Republic of Moldova does not have a classification and labelling inventory or a notification mechanism before accession, institutional readiness for these obligations should be ensured before accession.</w:t>
            </w:r>
          </w:p>
          <w:p w14:paraId="41B91E3E" w14:textId="3B4B3F5D" w:rsidR="006433F9" w:rsidRPr="00895E0F" w:rsidRDefault="006433F9"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Constatăm că, chiar dacă Republica Moldova nu dispune, înainte de aderare, de un registru de clasificare și etichetare sau de un mecanism de notificare, ar trebui să se asigure pregătirea instituțională necesară pentru îndeplinirea acestor obligații înainte de aderare.</w:t>
            </w:r>
          </w:p>
        </w:tc>
        <w:tc>
          <w:tcPr>
            <w:tcW w:w="4809" w:type="dxa"/>
          </w:tcPr>
          <w:p w14:paraId="252B151F" w14:textId="77777777" w:rsidR="006433F9" w:rsidRPr="00895E0F" w:rsidRDefault="0065529E" w:rsidP="00363D89">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75C9F6F4" w14:textId="0CDA424F" w:rsidR="0065529E" w:rsidRPr="00895E0F" w:rsidRDefault="0065529E" w:rsidP="00363D89">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Prevederea stipulată la articol menționat descri</w:t>
            </w:r>
            <w:r w:rsidR="00E91AEB" w:rsidRPr="00895E0F">
              <w:rPr>
                <w:rFonts w:ascii="Times New Roman" w:hAnsi="Times New Roman" w:cs="Times New Roman"/>
                <w:bCs/>
                <w:sz w:val="20"/>
                <w:szCs w:val="20"/>
              </w:rPr>
              <w:t xml:space="preserve">e o bază de date operată de </w:t>
            </w:r>
            <w:r w:rsidRPr="00895E0F">
              <w:rPr>
                <w:rFonts w:ascii="Times New Roman" w:hAnsi="Times New Roman" w:cs="Times New Roman"/>
                <w:bCs/>
                <w:sz w:val="20"/>
                <w:szCs w:val="20"/>
              </w:rPr>
              <w:t xml:space="preserve">Agenția Europeană pentru Substanțe Chimice (ECHA), </w:t>
            </w:r>
            <w:r w:rsidR="006A2FC9" w:rsidRPr="00895E0F">
              <w:rPr>
                <w:rFonts w:ascii="Times New Roman" w:hAnsi="Times New Roman" w:cs="Times New Roman"/>
                <w:bCs/>
                <w:sz w:val="20"/>
                <w:szCs w:val="20"/>
              </w:rPr>
              <w:t>av</w:t>
            </w:r>
            <w:r w:rsidR="0046082F" w:rsidRPr="00895E0F">
              <w:rPr>
                <w:rFonts w:ascii="Times New Roman" w:hAnsi="Times New Roman" w:cs="Times New Roman"/>
                <w:bCs/>
                <w:sz w:val="20"/>
                <w:szCs w:val="20"/>
              </w:rPr>
              <w:t>ând în vedere că prevedere se reflectă la activitatea unei agenții europene, aceasta</w:t>
            </w:r>
            <w:r w:rsidRPr="00895E0F">
              <w:rPr>
                <w:rFonts w:ascii="Times New Roman" w:hAnsi="Times New Roman" w:cs="Times New Roman"/>
                <w:bCs/>
                <w:sz w:val="20"/>
                <w:szCs w:val="20"/>
              </w:rPr>
              <w:t xml:space="preserve"> nu pot fi aplicat</w:t>
            </w:r>
            <w:r w:rsidR="0046082F" w:rsidRPr="00895E0F">
              <w:rPr>
                <w:rFonts w:ascii="Times New Roman" w:hAnsi="Times New Roman" w:cs="Times New Roman"/>
                <w:bCs/>
                <w:sz w:val="20"/>
                <w:szCs w:val="20"/>
              </w:rPr>
              <w:t>ă</w:t>
            </w:r>
            <w:r w:rsidRPr="00895E0F">
              <w:rPr>
                <w:rFonts w:ascii="Times New Roman" w:hAnsi="Times New Roman" w:cs="Times New Roman"/>
                <w:bCs/>
                <w:sz w:val="20"/>
                <w:szCs w:val="20"/>
              </w:rPr>
              <w:t xml:space="preserve"> de catre Republica Moldova până în momentul aderării la EU, respectiv se consideră neaplicabile la nível național.</w:t>
            </w:r>
            <w:r w:rsidR="0046082F" w:rsidRPr="00895E0F">
              <w:rPr>
                <w:rFonts w:ascii="Times New Roman" w:hAnsi="Times New Roman" w:cs="Times New Roman"/>
                <w:bCs/>
                <w:sz w:val="20"/>
                <w:szCs w:val="20"/>
              </w:rPr>
              <w:t xml:space="preserve"> Totodată menționăm </w:t>
            </w:r>
            <w:r w:rsidR="00EC79E9" w:rsidRPr="00895E0F">
              <w:rPr>
                <w:rFonts w:ascii="Times New Roman" w:hAnsi="Times New Roman" w:cs="Times New Roman"/>
                <w:bCs/>
                <w:sz w:val="20"/>
                <w:szCs w:val="20"/>
              </w:rPr>
              <w:t xml:space="preserve">că, </w:t>
            </w:r>
            <w:r w:rsidR="00370359" w:rsidRPr="00895E0F">
              <w:rPr>
                <w:rFonts w:ascii="Times New Roman" w:hAnsi="Times New Roman" w:cs="Times New Roman"/>
                <w:sz w:val="20"/>
                <w:szCs w:val="20"/>
              </w:rPr>
              <w:t>Inventarul de clasificare și etichetare</w:t>
            </w:r>
            <w:r w:rsidR="00370359" w:rsidRPr="00895E0F">
              <w:rPr>
                <w:rFonts w:ascii="Times New Roman" w:hAnsi="Times New Roman" w:cs="Times New Roman"/>
                <w:bCs/>
                <w:sz w:val="20"/>
                <w:szCs w:val="20"/>
              </w:rPr>
              <w:t xml:space="preserve"> (C&amp;E) include lista clasificării armoniz</w:t>
            </w:r>
            <w:r w:rsidR="00D738CD" w:rsidRPr="00895E0F">
              <w:rPr>
                <w:rFonts w:ascii="Times New Roman" w:hAnsi="Times New Roman" w:cs="Times New Roman"/>
                <w:bCs/>
                <w:sz w:val="20"/>
                <w:szCs w:val="20"/>
              </w:rPr>
              <w:t>ate , care este transpusă prin pro</w:t>
            </w:r>
            <w:r w:rsidR="00692E81" w:rsidRPr="00895E0F">
              <w:rPr>
                <w:rFonts w:ascii="Times New Roman" w:hAnsi="Times New Roman" w:cs="Times New Roman"/>
                <w:bCs/>
                <w:sz w:val="20"/>
                <w:szCs w:val="20"/>
              </w:rPr>
              <w:t>ie</w:t>
            </w:r>
            <w:r w:rsidR="00D738CD" w:rsidRPr="00895E0F">
              <w:rPr>
                <w:rFonts w:ascii="Times New Roman" w:hAnsi="Times New Roman" w:cs="Times New Roman"/>
                <w:bCs/>
                <w:sz w:val="20"/>
                <w:szCs w:val="20"/>
              </w:rPr>
              <w:t>ctul respectiv (anexa nr. 6).</w:t>
            </w:r>
          </w:p>
        </w:tc>
      </w:tr>
      <w:tr w:rsidR="006433F9" w:rsidRPr="00895E0F" w14:paraId="6809DF37" w14:textId="77777777" w:rsidTr="000D7CF3">
        <w:trPr>
          <w:trHeight w:val="327"/>
        </w:trPr>
        <w:tc>
          <w:tcPr>
            <w:tcW w:w="2787" w:type="dxa"/>
            <w:vMerge/>
          </w:tcPr>
          <w:p w14:paraId="02D1815F"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3A5CBC21"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14524A5" w14:textId="2D4F992F"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1, alin. (4) din Regulamentul </w:t>
            </w:r>
            <w:r w:rsidRPr="00895E0F">
              <w:rPr>
                <w:rFonts w:ascii="Times New Roman" w:hAnsi="Times New Roman" w:cs="Times New Roman"/>
                <w:b/>
                <w:bCs/>
                <w:sz w:val="20"/>
                <w:szCs w:val="20"/>
              </w:rPr>
              <w:t>(CE) No 1272/2008:</w:t>
            </w:r>
          </w:p>
          <w:p w14:paraId="6316560B"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Instead of protection of essential national security interest, this exemption should be focused on defense (i.e. where necessary in the interest of defense). Please note that this provision may be impacted by the outcome of the Omnibus V on Defense.</w:t>
            </w:r>
          </w:p>
          <w:p w14:paraId="12AA14B0" w14:textId="68F424A1" w:rsidR="006433F9" w:rsidRPr="00895E0F" w:rsidRDefault="006433F9"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 xml:space="preserve">În loc să vizeze protejarea intereselor esențiale de securitate națională, această derogare ar trebui să se concentreze asupra apărării (adică acolo unde este necesar, în interesul apărării). Vă </w:t>
            </w:r>
            <w:r w:rsidRPr="00895E0F">
              <w:rPr>
                <w:rFonts w:ascii="Times New Roman" w:hAnsi="Times New Roman" w:cs="Times New Roman"/>
                <w:i/>
                <w:iCs/>
                <w:color w:val="000000"/>
                <w:sz w:val="20"/>
                <w:szCs w:val="20"/>
              </w:rPr>
              <w:lastRenderedPageBreak/>
              <w:t>rugăm să rețineți că această dispoziție poate fi afectată de rezultatul Omnibus V privind apărarea.</w:t>
            </w:r>
          </w:p>
        </w:tc>
        <w:tc>
          <w:tcPr>
            <w:tcW w:w="4809" w:type="dxa"/>
          </w:tcPr>
          <w:p w14:paraId="287FA5DF" w14:textId="77777777" w:rsidR="00D24305" w:rsidRPr="00895E0F" w:rsidRDefault="000E268A" w:rsidP="00D24305">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Se acceptă.</w:t>
            </w:r>
          </w:p>
          <w:p w14:paraId="21E84E20" w14:textId="75EB5F28" w:rsidR="000E268A" w:rsidRPr="00895E0F" w:rsidRDefault="00377451" w:rsidP="00D24305">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În redacția actualizată</w:t>
            </w:r>
            <w:r w:rsidR="00704717" w:rsidRPr="00895E0F">
              <w:rPr>
                <w:rFonts w:ascii="Times New Roman" w:hAnsi="Times New Roman" w:cs="Times New Roman"/>
                <w:bCs/>
                <w:sz w:val="20"/>
                <w:szCs w:val="20"/>
              </w:rPr>
              <w:t xml:space="preserve"> a Regulamentului </w:t>
            </w:r>
            <w:r w:rsidR="00403555" w:rsidRPr="00895E0F">
              <w:rPr>
                <w:rFonts w:ascii="Times New Roman" w:hAnsi="Times New Roman" w:cs="Times New Roman"/>
                <w:bCs/>
                <w:sz w:val="20"/>
                <w:szCs w:val="20"/>
              </w:rPr>
              <w:t>prevederea are următorul cuprins: „</w:t>
            </w:r>
            <w:r w:rsidR="002E5EB8" w:rsidRPr="00895E0F">
              <w:rPr>
                <w:rFonts w:ascii="Times New Roman" w:hAnsi="Times New Roman" w:cs="Times New Roman"/>
                <w:bCs/>
                <w:i/>
                <w:iCs/>
                <w:sz w:val="20"/>
                <w:szCs w:val="20"/>
              </w:rPr>
              <w:t>4. Prezentul Regulament nu se aplică în cazurile speciale pentru anumite substanțe sau amestecuri atunci când acest lucru este necesar pentru protecția intereselor esențiale de securitate și apărare națională.</w:t>
            </w:r>
            <w:r w:rsidR="00403555" w:rsidRPr="00895E0F">
              <w:rPr>
                <w:rFonts w:ascii="Times New Roman" w:hAnsi="Times New Roman" w:cs="Times New Roman"/>
                <w:bCs/>
                <w:sz w:val="20"/>
                <w:szCs w:val="20"/>
              </w:rPr>
              <w:t>”</w:t>
            </w:r>
          </w:p>
        </w:tc>
      </w:tr>
      <w:tr w:rsidR="006433F9" w:rsidRPr="00895E0F" w14:paraId="06917E52" w14:textId="77777777" w:rsidTr="008C6587">
        <w:trPr>
          <w:trHeight w:val="327"/>
        </w:trPr>
        <w:tc>
          <w:tcPr>
            <w:tcW w:w="2787" w:type="dxa"/>
            <w:vMerge/>
          </w:tcPr>
          <w:p w14:paraId="5DC526A8"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6F68E786"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8C8977A" w14:textId="160CA42C"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2, cifre 14 și 15 din Regulamentul </w:t>
            </w:r>
            <w:r w:rsidRPr="00895E0F">
              <w:rPr>
                <w:rFonts w:ascii="Times New Roman" w:hAnsi="Times New Roman" w:cs="Times New Roman"/>
                <w:b/>
                <w:bCs/>
                <w:sz w:val="20"/>
                <w:szCs w:val="20"/>
              </w:rPr>
              <w:t>(CE) No 1272/2008:</w:t>
            </w:r>
          </w:p>
          <w:p w14:paraId="2184F0EC" w14:textId="77777777" w:rsidR="006433F9" w:rsidRPr="00895E0F" w:rsidRDefault="006433F9" w:rsidP="008A36DD">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This is not "production" but "manufacturing" in the CLP Regulation </w:t>
            </w:r>
          </w:p>
          <w:p w14:paraId="3429D9FE" w14:textId="77777777" w:rsidR="006433F9" w:rsidRPr="00895E0F" w:rsidRDefault="006433F9" w:rsidP="001A0BDA">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This definition is not aligned with the EU framework, it should also be "manufacturing" and not production for clarity purposes. This is the same definition under REACH (Regulation 1907/2006), which should be aligned as well. </w:t>
            </w:r>
          </w:p>
          <w:p w14:paraId="7F07E57D"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For alignment purposes, instead of "producer" it should read "manufacturer" and the definition needs to be aligned so that it refers to the natural of legal person established in the Republic of Moldova who manufactures a substance.</w:t>
            </w:r>
          </w:p>
          <w:p w14:paraId="53270AF5" w14:textId="77777777" w:rsidR="006433F9" w:rsidRPr="00895E0F" w:rsidRDefault="006433F9" w:rsidP="00335532">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 xml:space="preserve">În Regulamentul CLP, nu este vorba de „producție”, ci de „fabricare” </w:t>
            </w:r>
          </w:p>
          <w:p w14:paraId="1BDC3205" w14:textId="77777777" w:rsidR="006433F9" w:rsidRPr="00895E0F" w:rsidRDefault="006433F9" w:rsidP="00335532">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 xml:space="preserve">Această definiție nu este aliniată la cadrul UE; pentru mai multă claritate, ar trebui să se utilizeze termenul „fabricare” în loc de „producție”. Aceasta este aceeași definiție prevăzută în REACH (Regulamentul 1907/2006), care ar trebui, de asemenea, aliniată. </w:t>
            </w:r>
          </w:p>
          <w:p w14:paraId="2687007C" w14:textId="6977BB90" w:rsidR="006433F9" w:rsidRPr="00895E0F" w:rsidRDefault="006433F9" w:rsidP="00335532">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i/>
                <w:iCs/>
                <w:color w:val="000000"/>
                <w:sz w:val="20"/>
                <w:szCs w:val="20"/>
              </w:rPr>
              <w:t>În scopul alinierii, în loc de „producător” ar trebui să se menționeze „fabricant”, iar definiția trebuie aliniată astfel încât să se refere la persoana fizică sau juridică stabilită în Republica Moldova care fabrică o substanță.</w:t>
            </w:r>
          </w:p>
        </w:tc>
        <w:tc>
          <w:tcPr>
            <w:tcW w:w="4809" w:type="dxa"/>
          </w:tcPr>
          <w:p w14:paraId="6B988346" w14:textId="167A58DE" w:rsidR="006433F9" w:rsidRPr="00895E0F" w:rsidRDefault="00692E81"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 xml:space="preserve">Se </w:t>
            </w:r>
            <w:r w:rsidR="00384AAB" w:rsidRPr="00895E0F">
              <w:rPr>
                <w:rFonts w:ascii="Times New Roman" w:hAnsi="Times New Roman" w:cs="Times New Roman"/>
                <w:b/>
                <w:sz w:val="20"/>
                <w:szCs w:val="20"/>
              </w:rPr>
              <w:t>acceptă</w:t>
            </w:r>
            <w:r w:rsidRPr="00895E0F">
              <w:rPr>
                <w:rFonts w:ascii="Times New Roman" w:hAnsi="Times New Roman" w:cs="Times New Roman"/>
                <w:b/>
                <w:sz w:val="20"/>
                <w:szCs w:val="20"/>
              </w:rPr>
              <w:t>.</w:t>
            </w:r>
          </w:p>
          <w:p w14:paraId="242A51D1" w14:textId="76EB2A27" w:rsidR="00692E81" w:rsidRPr="00895E0F" w:rsidRDefault="00BF58AB"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Tabelul de concordanță a fost modificat în așa mod ca să fie incluse definții în lim</w:t>
            </w:r>
            <w:r w:rsidR="00053C10" w:rsidRPr="00895E0F">
              <w:rPr>
                <w:rFonts w:ascii="Times New Roman" w:hAnsi="Times New Roman" w:cs="Times New Roman"/>
                <w:bCs/>
                <w:sz w:val="20"/>
                <w:szCs w:val="20"/>
              </w:rPr>
              <w:t>ba engleză din versiunea consolidată a Regulamentului EU.</w:t>
            </w:r>
          </w:p>
        </w:tc>
      </w:tr>
      <w:tr w:rsidR="006433F9" w:rsidRPr="00895E0F" w14:paraId="3D70B011" w14:textId="77777777" w:rsidTr="006433F9">
        <w:trPr>
          <w:trHeight w:val="3923"/>
        </w:trPr>
        <w:tc>
          <w:tcPr>
            <w:tcW w:w="2787" w:type="dxa"/>
            <w:vMerge/>
          </w:tcPr>
          <w:p w14:paraId="755F1298"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5B59589D"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E18D567" w14:textId="35495781"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2, cifra 19 din Regulamentul </w:t>
            </w:r>
            <w:r w:rsidRPr="00895E0F">
              <w:rPr>
                <w:rFonts w:ascii="Times New Roman" w:hAnsi="Times New Roman" w:cs="Times New Roman"/>
                <w:b/>
                <w:bCs/>
                <w:sz w:val="20"/>
                <w:szCs w:val="20"/>
              </w:rPr>
              <w:t>(CE) No 1272/2008:</w:t>
            </w:r>
          </w:p>
          <w:p w14:paraId="1F77D815" w14:textId="77777777" w:rsidR="006433F9" w:rsidRPr="00895E0F" w:rsidRDefault="006433F9" w:rsidP="00851F14">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Would it be possible for the Authorities of the Republic of Moldova to comment on what are those requirements and whether they are aligned with those established in Article 2(7)(c) of Regulation (EC) No 1907/2006 (i.e. "substances on their own or in   mixtures</w:t>
            </w:r>
            <w:r w:rsidRPr="00895E0F">
              <w:rPr>
                <w:rFonts w:ascii="Times New Roman" w:hAnsi="Times New Roman" w:cs="Times New Roman"/>
                <w:b/>
                <w:bCs/>
                <w:color w:val="000000"/>
                <w:sz w:val="20"/>
                <w:szCs w:val="20"/>
              </w:rPr>
              <w:t> </w:t>
            </w:r>
            <w:r w:rsidRPr="00895E0F">
              <w:rPr>
                <w:rFonts w:ascii="Times New Roman" w:hAnsi="Times New Roman" w:cs="Times New Roman"/>
                <w:color w:val="000000"/>
                <w:sz w:val="20"/>
                <w:szCs w:val="20"/>
              </w:rPr>
              <w:t>, registered in accordance with Title II, exported from the Community by an actor in the supply chain and re-imported into the Community by the same or another actor in the same supply chain who shows that:</w:t>
            </w:r>
          </w:p>
          <w:p w14:paraId="53A971FF" w14:textId="77777777" w:rsidR="006433F9" w:rsidRPr="00895E0F" w:rsidRDefault="006433F9" w:rsidP="00851F14">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(i) the substance being re-imported is the same as the exported substance;</w:t>
            </w:r>
          </w:p>
          <w:p w14:paraId="268731B5" w14:textId="19418C11" w:rsidR="006433F9" w:rsidRPr="00895E0F" w:rsidRDefault="006433F9" w:rsidP="00851F14">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(ii) he has been provided with the information in accordance with Articles 31 or 32 relating to the exported substance;")?</w:t>
            </w:r>
          </w:p>
          <w:p w14:paraId="164DD373" w14:textId="77777777" w:rsidR="006433F9" w:rsidRPr="00895E0F" w:rsidRDefault="006433F9" w:rsidP="006433F9">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Ar fi posibil ca autoritățile Republicii Moldova să ofere explicații cu privire la natura acestor cerințe și dacă acestea sunt în conformitate cu cele prevăzute la articolul 2 alineatul (7) litera (c) din Regulamentul (CE) nr. 1907/2006 (și anume „substanțele, ca atare sau în   amestecuri, înregistrate în conformitate cu titlul II, exportate din Comunitate de către un actor din lanțul de aprovizionare și reimportate în Comunitate de către același actor sau de către un alt actor din același lanț de aprovizionare, care demonstrează că:</w:t>
            </w:r>
          </w:p>
          <w:p w14:paraId="42B59CEC" w14:textId="77777777" w:rsidR="006433F9" w:rsidRPr="00895E0F" w:rsidRDefault="006433F9" w:rsidP="006433F9">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(i) substanța reimportată este aceeași cu substanța exportată;</w:t>
            </w:r>
          </w:p>
          <w:p w14:paraId="0DA96192" w14:textId="566AAD87" w:rsidR="006433F9" w:rsidRPr="00895E0F" w:rsidRDefault="006433F9" w:rsidP="006433F9">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(ii) i s-au furnizat informațiile în conformitate cu articolele 31 sau 32 referitoare la substanța exportată;”)?</w:t>
            </w:r>
          </w:p>
        </w:tc>
        <w:tc>
          <w:tcPr>
            <w:tcW w:w="4809" w:type="dxa"/>
          </w:tcPr>
          <w:p w14:paraId="1D736D8A" w14:textId="77777777" w:rsidR="00A959D5" w:rsidRPr="00895E0F" w:rsidRDefault="00A959D5" w:rsidP="00A959D5">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3610CC0C" w14:textId="7289B5D3" w:rsidR="006433F9" w:rsidRPr="00895E0F" w:rsidRDefault="00A959D5" w:rsidP="00A959D5">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Menționăm că comentariu este referă la noțiunile stabilite de Legea nr. 277/2018 privind substanțele chimice.</w:t>
            </w:r>
            <w:r w:rsidR="000478AD" w:rsidRPr="00895E0F">
              <w:rPr>
                <w:rFonts w:ascii="Times New Roman" w:hAnsi="Times New Roman" w:cs="Times New Roman"/>
                <w:bCs/>
                <w:sz w:val="20"/>
                <w:szCs w:val="20"/>
              </w:rPr>
              <w:t xml:space="preserve"> Totodată </w:t>
            </w:r>
            <w:r w:rsidR="00DC69F0" w:rsidRPr="00895E0F">
              <w:rPr>
                <w:rFonts w:ascii="Times New Roman" w:hAnsi="Times New Roman" w:cs="Times New Roman"/>
                <w:bCs/>
                <w:sz w:val="20"/>
                <w:szCs w:val="20"/>
              </w:rPr>
              <w:t>specif</w:t>
            </w:r>
            <w:r w:rsidR="005D3A3A" w:rsidRPr="00895E0F">
              <w:rPr>
                <w:rFonts w:ascii="Times New Roman" w:hAnsi="Times New Roman" w:cs="Times New Roman"/>
                <w:bCs/>
                <w:sz w:val="20"/>
                <w:szCs w:val="20"/>
              </w:rPr>
              <w:t>i</w:t>
            </w:r>
            <w:r w:rsidR="00DC69F0" w:rsidRPr="00895E0F">
              <w:rPr>
                <w:rFonts w:ascii="Times New Roman" w:hAnsi="Times New Roman" w:cs="Times New Roman"/>
                <w:bCs/>
                <w:sz w:val="20"/>
                <w:szCs w:val="20"/>
              </w:rPr>
              <w:t>căm că cerințe</w:t>
            </w:r>
            <w:r w:rsidR="00CD2DB5" w:rsidRPr="00895E0F">
              <w:rPr>
                <w:rFonts w:ascii="Times New Roman" w:hAnsi="Times New Roman" w:cs="Times New Roman"/>
                <w:bCs/>
                <w:sz w:val="20"/>
                <w:szCs w:val="20"/>
              </w:rPr>
              <w:t xml:space="preserve">le </w:t>
            </w:r>
            <w:r w:rsidR="00E04AE8" w:rsidRPr="00895E0F">
              <w:rPr>
                <w:rFonts w:ascii="Times New Roman" w:hAnsi="Times New Roman" w:cs="Times New Roman"/>
                <w:bCs/>
                <w:sz w:val="20"/>
                <w:szCs w:val="20"/>
              </w:rPr>
              <w:t>pentru reimportator exceptat</w:t>
            </w:r>
            <w:r w:rsidR="00180275" w:rsidRPr="00895E0F">
              <w:rPr>
                <w:rFonts w:ascii="Times New Roman" w:hAnsi="Times New Roman" w:cs="Times New Roman"/>
                <w:bCs/>
                <w:sz w:val="20"/>
                <w:szCs w:val="20"/>
              </w:rPr>
              <w:t xml:space="preserve"> ca să fie considerat utilizator din aval</w:t>
            </w:r>
            <w:r w:rsidR="00D14E07" w:rsidRPr="00895E0F">
              <w:rPr>
                <w:rFonts w:ascii="Times New Roman" w:hAnsi="Times New Roman" w:cs="Times New Roman"/>
                <w:bCs/>
                <w:sz w:val="20"/>
                <w:szCs w:val="20"/>
              </w:rPr>
              <w:t xml:space="preserve">, </w:t>
            </w:r>
            <w:r w:rsidR="002B7AA4" w:rsidRPr="00895E0F">
              <w:rPr>
                <w:rFonts w:ascii="Times New Roman" w:hAnsi="Times New Roman" w:cs="Times New Roman"/>
                <w:bCs/>
                <w:sz w:val="20"/>
                <w:szCs w:val="20"/>
              </w:rPr>
              <w:t>nu sunt</w:t>
            </w:r>
            <w:r w:rsidR="00E04AE8" w:rsidRPr="00895E0F">
              <w:rPr>
                <w:rFonts w:ascii="Times New Roman" w:hAnsi="Times New Roman" w:cs="Times New Roman"/>
                <w:bCs/>
                <w:sz w:val="20"/>
                <w:szCs w:val="20"/>
              </w:rPr>
              <w:t xml:space="preserve"> aprobate de Guvern </w:t>
            </w:r>
            <w:r w:rsidR="002B7AA4" w:rsidRPr="00895E0F">
              <w:rPr>
                <w:rFonts w:ascii="Times New Roman" w:hAnsi="Times New Roman" w:cs="Times New Roman"/>
                <w:bCs/>
                <w:sz w:val="20"/>
                <w:szCs w:val="20"/>
              </w:rPr>
              <w:t>la moment actual.</w:t>
            </w:r>
            <w:r w:rsidR="00180D90" w:rsidRPr="00895E0F">
              <w:rPr>
                <w:rFonts w:ascii="Times New Roman" w:hAnsi="Times New Roman" w:cs="Times New Roman"/>
                <w:bCs/>
                <w:sz w:val="20"/>
                <w:szCs w:val="20"/>
              </w:rPr>
              <w:t xml:space="preserve"> </w:t>
            </w:r>
            <w:r w:rsidR="003326E5" w:rsidRPr="00895E0F">
              <w:rPr>
                <w:rFonts w:ascii="Times New Roman" w:hAnsi="Times New Roman" w:cs="Times New Roman"/>
                <w:bCs/>
                <w:sz w:val="20"/>
                <w:szCs w:val="20"/>
              </w:rPr>
              <w:t>Menționăm că,</w:t>
            </w:r>
            <w:r w:rsidR="002F3EE1" w:rsidRPr="00895E0F">
              <w:rPr>
                <w:rFonts w:ascii="Times New Roman" w:hAnsi="Times New Roman" w:cs="Times New Roman"/>
                <w:bCs/>
                <w:sz w:val="20"/>
                <w:szCs w:val="20"/>
              </w:rPr>
              <w:t xml:space="preserve"> </w:t>
            </w:r>
            <w:r w:rsidR="00330460" w:rsidRPr="00895E0F">
              <w:rPr>
                <w:rFonts w:ascii="Times New Roman" w:hAnsi="Times New Roman" w:cs="Times New Roman"/>
                <w:bCs/>
                <w:sz w:val="20"/>
                <w:szCs w:val="20"/>
              </w:rPr>
              <w:t xml:space="preserve">Republica Moldova este aliniată </w:t>
            </w:r>
            <w:r w:rsidR="002F3EE1" w:rsidRPr="00895E0F">
              <w:rPr>
                <w:rFonts w:ascii="Times New Roman" w:hAnsi="Times New Roman" w:cs="Times New Roman"/>
                <w:bCs/>
                <w:sz w:val="20"/>
                <w:szCs w:val="20"/>
              </w:rPr>
              <w:t xml:space="preserve">parțial </w:t>
            </w:r>
            <w:r w:rsidR="00330460" w:rsidRPr="00895E0F">
              <w:rPr>
                <w:rFonts w:ascii="Times New Roman" w:hAnsi="Times New Roman" w:cs="Times New Roman"/>
                <w:bCs/>
                <w:sz w:val="20"/>
                <w:szCs w:val="20"/>
              </w:rPr>
              <w:t>la Articolul 31</w:t>
            </w:r>
            <w:r w:rsidR="00524691" w:rsidRPr="00895E0F">
              <w:rPr>
                <w:rFonts w:ascii="Times New Roman" w:hAnsi="Times New Roman" w:cs="Times New Roman"/>
                <w:bCs/>
                <w:sz w:val="20"/>
                <w:szCs w:val="20"/>
              </w:rPr>
              <w:t xml:space="preserve"> din Regulamentul (CE) nr. 1907/2006</w:t>
            </w:r>
            <w:r w:rsidR="00330460" w:rsidRPr="00895E0F">
              <w:rPr>
                <w:rFonts w:ascii="Times New Roman" w:hAnsi="Times New Roman" w:cs="Times New Roman"/>
                <w:bCs/>
                <w:sz w:val="20"/>
                <w:szCs w:val="20"/>
              </w:rPr>
              <w:t xml:space="preserve"> prin </w:t>
            </w:r>
            <w:r w:rsidR="002A1AE8" w:rsidRPr="00895E0F">
              <w:rPr>
                <w:rFonts w:ascii="Times New Roman" w:hAnsi="Times New Roman" w:cs="Times New Roman"/>
                <w:bCs/>
                <w:sz w:val="20"/>
                <w:szCs w:val="20"/>
              </w:rPr>
              <w:t xml:space="preserve">art. 13 din Legea nr. 277/2018 privind substanțele, ce ține de </w:t>
            </w:r>
            <w:r w:rsidR="00E816ED" w:rsidRPr="00895E0F">
              <w:rPr>
                <w:rFonts w:ascii="Times New Roman" w:hAnsi="Times New Roman" w:cs="Times New Roman"/>
                <w:bCs/>
                <w:sz w:val="20"/>
                <w:szCs w:val="20"/>
              </w:rPr>
              <w:t>cerințe</w:t>
            </w:r>
            <w:r w:rsidR="002F3EE1" w:rsidRPr="00895E0F">
              <w:rPr>
                <w:rFonts w:ascii="Times New Roman" w:hAnsi="Times New Roman" w:cs="Times New Roman"/>
                <w:bCs/>
                <w:sz w:val="20"/>
                <w:szCs w:val="20"/>
              </w:rPr>
              <w:t>le</w:t>
            </w:r>
            <w:r w:rsidR="00E816ED" w:rsidRPr="00895E0F">
              <w:rPr>
                <w:rFonts w:ascii="Times New Roman" w:hAnsi="Times New Roman" w:cs="Times New Roman"/>
                <w:bCs/>
                <w:sz w:val="20"/>
                <w:szCs w:val="20"/>
              </w:rPr>
              <w:t xml:space="preserve"> pentru fi</w:t>
            </w:r>
            <w:r w:rsidR="00AA7153" w:rsidRPr="00895E0F">
              <w:rPr>
                <w:rFonts w:ascii="Times New Roman" w:hAnsi="Times New Roman" w:cs="Times New Roman"/>
                <w:bCs/>
                <w:sz w:val="20"/>
                <w:szCs w:val="20"/>
              </w:rPr>
              <w:t>ș</w:t>
            </w:r>
            <w:r w:rsidR="00E816ED" w:rsidRPr="00895E0F">
              <w:rPr>
                <w:rFonts w:ascii="Times New Roman" w:hAnsi="Times New Roman" w:cs="Times New Roman"/>
                <w:bCs/>
                <w:sz w:val="20"/>
                <w:szCs w:val="20"/>
              </w:rPr>
              <w:t>a cu date de securitate.</w:t>
            </w:r>
          </w:p>
        </w:tc>
      </w:tr>
      <w:tr w:rsidR="006433F9" w:rsidRPr="00895E0F" w14:paraId="60445BB3" w14:textId="77777777" w:rsidTr="006433F9">
        <w:trPr>
          <w:trHeight w:val="3922"/>
        </w:trPr>
        <w:tc>
          <w:tcPr>
            <w:tcW w:w="2787" w:type="dxa"/>
            <w:vMerge/>
          </w:tcPr>
          <w:p w14:paraId="4DE5BC3B"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0172FE1A"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0DD6E5EF" w14:textId="344C807D" w:rsidR="006433F9" w:rsidRPr="00895E0F" w:rsidRDefault="006433F9" w:rsidP="006433F9">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BD3065" w:rsidRPr="00895E0F">
              <w:rPr>
                <w:rFonts w:ascii="Times New Roman" w:hAnsi="Times New Roman" w:cs="Times New Roman"/>
                <w:b/>
                <w:bCs/>
                <w:color w:val="000000"/>
                <w:sz w:val="20"/>
                <w:szCs w:val="20"/>
              </w:rPr>
              <w:t>2, cifra 21</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67D12B85" w14:textId="41BD4FF0" w:rsidR="006433F9" w:rsidRPr="00895E0F" w:rsidRDefault="006433F9" w:rsidP="006433F9">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Chemical synthesis would be more clear and accurate than chemical transformation, this may be an issue of translation. The definition could be refined to mirror exactly the EU wording.</w:t>
            </w:r>
          </w:p>
          <w:p w14:paraId="359E49C0" w14:textId="77777777" w:rsidR="006433F9" w:rsidRPr="00895E0F" w:rsidRDefault="006433F9" w:rsidP="006433F9">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We ask the Authorities to check the English translation of the CLP Regulation as it contains several mistakes and therefore it impacts the wording of the proposed Draft CLP Regulation.</w:t>
            </w:r>
          </w:p>
          <w:p w14:paraId="04DAA667" w14:textId="77777777" w:rsidR="00B427F1" w:rsidRPr="00895E0F" w:rsidRDefault="00B427F1" w:rsidP="00B427F1">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Termenul „sinteză chimică” ar fi mai clar și mai precis decât „transformare chimică”; este posibil ca aceasta să fie o problemă de traducere. Definiția ar putea fi îmbunătățită pentru a reflecta exact formularea din legislația UE.</w:t>
            </w:r>
          </w:p>
          <w:p w14:paraId="338AD6AE" w14:textId="532E6A00" w:rsidR="00B427F1" w:rsidRPr="00895E0F" w:rsidRDefault="00B427F1" w:rsidP="00B427F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i/>
                <w:iCs/>
                <w:color w:val="000000"/>
                <w:sz w:val="20"/>
                <w:szCs w:val="20"/>
              </w:rPr>
              <w:t>Solicităm autorităților să verifice traducerea în limba engleză a Regulamentului CLP, întrucât aceasta conține mai multe erori și, prin urmare, afectează formularea proiectului de regulament CLP propus.</w:t>
            </w:r>
          </w:p>
        </w:tc>
        <w:tc>
          <w:tcPr>
            <w:tcW w:w="4809" w:type="dxa"/>
          </w:tcPr>
          <w:p w14:paraId="5CC585A3" w14:textId="77777777" w:rsidR="00F930DC" w:rsidRPr="00895E0F" w:rsidRDefault="00F930DC" w:rsidP="00F930DC">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705AA3A1" w14:textId="734E3CBB" w:rsidR="006433F9" w:rsidRPr="00895E0F" w:rsidRDefault="00F930DC"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Tabelul de concordanță a fost modificat în așa mod ca să fie incluse definții în limba engleză din versiunea consolidată a Regulamentului UE.</w:t>
            </w:r>
          </w:p>
        </w:tc>
      </w:tr>
      <w:tr w:rsidR="006433F9" w:rsidRPr="00895E0F" w14:paraId="320CB9C6" w14:textId="77777777" w:rsidTr="004E39F3">
        <w:trPr>
          <w:trHeight w:val="948"/>
        </w:trPr>
        <w:tc>
          <w:tcPr>
            <w:tcW w:w="2787" w:type="dxa"/>
            <w:vMerge/>
          </w:tcPr>
          <w:p w14:paraId="114A4861"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69C76A1B"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F0D1273" w14:textId="7A7FCE93"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C92A9D" w:rsidRPr="00895E0F">
              <w:rPr>
                <w:rFonts w:ascii="Times New Roman" w:hAnsi="Times New Roman" w:cs="Times New Roman"/>
                <w:b/>
                <w:bCs/>
                <w:color w:val="000000"/>
                <w:sz w:val="20"/>
                <w:szCs w:val="20"/>
              </w:rPr>
              <w:t>2, cifra 22</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45BE646D"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Definition could be refined to mirror EU definition more precisely in the correct English translation.</w:t>
            </w:r>
          </w:p>
          <w:p w14:paraId="223E88D8" w14:textId="02159C97" w:rsidR="008607B9" w:rsidRPr="00895E0F" w:rsidRDefault="008607B9"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Definiția ar putea fi îmbunătățită pentru a reflecta mai precis definiția UE în traducerea corectă în limba engleză</w:t>
            </w:r>
          </w:p>
        </w:tc>
        <w:tc>
          <w:tcPr>
            <w:tcW w:w="4809" w:type="dxa"/>
          </w:tcPr>
          <w:p w14:paraId="01D7FEAA" w14:textId="77777777" w:rsidR="00F930DC" w:rsidRPr="00895E0F" w:rsidRDefault="00F930DC" w:rsidP="00F930DC">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541483AF" w14:textId="1B7CCD45" w:rsidR="006433F9" w:rsidRPr="00895E0F" w:rsidRDefault="00F930DC"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Tabelul de concordanță a fost modificat în așa mod ca să fie incluse definții în limba engleză din versiunea consolidată a Regulamentului UE.</w:t>
            </w:r>
          </w:p>
        </w:tc>
      </w:tr>
      <w:tr w:rsidR="006433F9" w:rsidRPr="00895E0F" w14:paraId="382B306C" w14:textId="77777777" w:rsidTr="004E39F3">
        <w:trPr>
          <w:trHeight w:val="948"/>
        </w:trPr>
        <w:tc>
          <w:tcPr>
            <w:tcW w:w="2787" w:type="dxa"/>
            <w:vMerge/>
          </w:tcPr>
          <w:p w14:paraId="2D3FBBAB"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010F67B1"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2DF421C9" w14:textId="10865113"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F576D7" w:rsidRPr="00895E0F">
              <w:rPr>
                <w:rFonts w:ascii="Times New Roman" w:hAnsi="Times New Roman" w:cs="Times New Roman"/>
                <w:b/>
                <w:bCs/>
                <w:color w:val="000000"/>
                <w:sz w:val="20"/>
                <w:szCs w:val="20"/>
              </w:rPr>
              <w:t>2, cifra 24</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2F1A320C"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Even is the competent authorities are set up in the Law of Chemicals, a reference in this law to those same authorities would be useful in order to clarify their competences concerning CLP provisions.</w:t>
            </w:r>
          </w:p>
          <w:p w14:paraId="4709993D" w14:textId="64397255" w:rsidR="00C16B84" w:rsidRPr="00895E0F" w:rsidRDefault="00C16B84"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Chiar dacă autoritățile competente sunt prevăzute în Legea privind substanțele chimice, ar fi util ca această lege să conțină o referire la aceleași autorități, pentru a clarifica competențele acestora în ceea ce privește dispozițiile CLP.</w:t>
            </w:r>
          </w:p>
        </w:tc>
        <w:tc>
          <w:tcPr>
            <w:tcW w:w="4809" w:type="dxa"/>
          </w:tcPr>
          <w:p w14:paraId="5F4E49CB" w14:textId="77777777" w:rsidR="006433F9" w:rsidRPr="00895E0F" w:rsidRDefault="00B47952"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53CC515B" w14:textId="77777777" w:rsidR="00DF51D3" w:rsidRPr="00895E0F" w:rsidRDefault="007D5896"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Menționăm că pe parcursul Legii nr. 277/2018</w:t>
            </w:r>
            <w:r w:rsidR="0084340E" w:rsidRPr="00895E0F">
              <w:rPr>
                <w:rFonts w:ascii="Times New Roman" w:hAnsi="Times New Roman" w:cs="Times New Roman"/>
                <w:bCs/>
                <w:sz w:val="20"/>
                <w:szCs w:val="20"/>
              </w:rPr>
              <w:t xml:space="preserve"> există astfel de referințe </w:t>
            </w:r>
            <w:r w:rsidR="007A4EBD" w:rsidRPr="00895E0F">
              <w:rPr>
                <w:rFonts w:ascii="Times New Roman" w:hAnsi="Times New Roman" w:cs="Times New Roman"/>
                <w:bCs/>
                <w:sz w:val="20"/>
                <w:szCs w:val="20"/>
              </w:rPr>
              <w:t xml:space="preserve">pentru autoritățile competente </w:t>
            </w:r>
            <w:r w:rsidR="000B4163" w:rsidRPr="00895E0F">
              <w:rPr>
                <w:rFonts w:ascii="Times New Roman" w:hAnsi="Times New Roman" w:cs="Times New Roman"/>
                <w:bCs/>
                <w:sz w:val="20"/>
                <w:szCs w:val="20"/>
              </w:rPr>
              <w:t>î</w:t>
            </w:r>
            <w:r w:rsidR="0084340E" w:rsidRPr="00895E0F">
              <w:rPr>
                <w:rFonts w:ascii="Times New Roman" w:hAnsi="Times New Roman" w:cs="Times New Roman"/>
                <w:bCs/>
                <w:sz w:val="20"/>
                <w:szCs w:val="20"/>
              </w:rPr>
              <w:t>n raport cu cerințele de clasificare, etichetare și ambalare substanțelor și amestecurilor</w:t>
            </w:r>
            <w:r w:rsidR="0051447C" w:rsidRPr="00895E0F">
              <w:rPr>
                <w:rFonts w:ascii="Times New Roman" w:hAnsi="Times New Roman" w:cs="Times New Roman"/>
                <w:bCs/>
                <w:sz w:val="20"/>
                <w:szCs w:val="20"/>
              </w:rPr>
              <w:t xml:space="preserve"> (de exemplu: art. 10, art. 15, art. 18, art</w:t>
            </w:r>
            <w:r w:rsidR="009E3E89" w:rsidRPr="00895E0F">
              <w:rPr>
                <w:rFonts w:ascii="Times New Roman" w:hAnsi="Times New Roman" w:cs="Times New Roman"/>
                <w:bCs/>
                <w:sz w:val="20"/>
                <w:szCs w:val="20"/>
              </w:rPr>
              <w:t>. 21).</w:t>
            </w:r>
          </w:p>
          <w:p w14:paraId="56488BE2" w14:textId="584B175E" w:rsidR="00B47952" w:rsidRPr="00895E0F" w:rsidRDefault="009E3E89"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Link:</w:t>
            </w:r>
            <w:r w:rsidR="00E05039" w:rsidRPr="00895E0F">
              <w:rPr>
                <w:rFonts w:ascii="Times New Roman" w:hAnsi="Times New Roman" w:cs="Times New Roman"/>
                <w:bCs/>
                <w:sz w:val="20"/>
                <w:szCs w:val="20"/>
              </w:rPr>
              <w:t xml:space="preserve"> </w:t>
            </w:r>
            <w:hyperlink r:id="rId19" w:history="1">
              <w:r w:rsidR="000B4163" w:rsidRPr="00895E0F">
                <w:rPr>
                  <w:rStyle w:val="a8"/>
                  <w:rFonts w:ascii="Times New Roman" w:hAnsi="Times New Roman" w:cs="Times New Roman"/>
                  <w:bCs/>
                  <w:sz w:val="20"/>
                  <w:szCs w:val="20"/>
                </w:rPr>
                <w:t>Legea nr. 277/2018 privind substanțele chimice</w:t>
              </w:r>
            </w:hyperlink>
          </w:p>
        </w:tc>
      </w:tr>
      <w:tr w:rsidR="006433F9" w:rsidRPr="00895E0F" w14:paraId="0E61B2AE" w14:textId="77777777" w:rsidTr="004E39F3">
        <w:trPr>
          <w:trHeight w:val="948"/>
        </w:trPr>
        <w:tc>
          <w:tcPr>
            <w:tcW w:w="2787" w:type="dxa"/>
            <w:vMerge/>
          </w:tcPr>
          <w:p w14:paraId="271F4F7F"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7399460"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0EF7913" w14:textId="5CDB72BD"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w:t>
            </w:r>
            <w:r w:rsidR="005E1833" w:rsidRPr="00895E0F">
              <w:rPr>
                <w:rFonts w:ascii="Times New Roman" w:hAnsi="Times New Roman" w:cs="Times New Roman"/>
                <w:b/>
                <w:bCs/>
                <w:color w:val="000000"/>
                <w:sz w:val="20"/>
                <w:szCs w:val="20"/>
              </w:rPr>
              <w:t xml:space="preserve">Art. 2, cifra 25 </w:t>
            </w:r>
            <w:r w:rsidRPr="00895E0F">
              <w:rPr>
                <w:rFonts w:ascii="Times New Roman" w:hAnsi="Times New Roman" w:cs="Times New Roman"/>
                <w:b/>
                <w:bCs/>
                <w:color w:val="000000"/>
                <w:sz w:val="20"/>
                <w:szCs w:val="20"/>
              </w:rPr>
              <w:t xml:space="preserve">din Regulamentul </w:t>
            </w:r>
            <w:r w:rsidRPr="00895E0F">
              <w:rPr>
                <w:rFonts w:ascii="Times New Roman" w:hAnsi="Times New Roman" w:cs="Times New Roman"/>
                <w:b/>
                <w:bCs/>
                <w:sz w:val="20"/>
                <w:szCs w:val="20"/>
              </w:rPr>
              <w:t>(CE) No 1272/2008:</w:t>
            </w:r>
          </w:p>
          <w:p w14:paraId="3C1E5485"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The English translation may contain some issues to verify and align with the correct definition of "use" in the CLP Regulation (e.g. </w:t>
            </w:r>
            <w:r w:rsidRPr="00895E0F">
              <w:rPr>
                <w:rFonts w:ascii="Times New Roman" w:hAnsi="Times New Roman" w:cs="Times New Roman"/>
                <w:color w:val="000000"/>
                <w:sz w:val="20"/>
                <w:szCs w:val="20"/>
              </w:rPr>
              <w:lastRenderedPageBreak/>
              <w:t>storage is mentioned two times, filling is missing, "or any other utilisation" is missing)</w:t>
            </w:r>
          </w:p>
          <w:p w14:paraId="76FE0D86" w14:textId="4D514A92" w:rsidR="008808E8" w:rsidRPr="00895E0F" w:rsidRDefault="008808E8"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Traducerea în limba engleză ar putea conține unele aspecte care trebuie verificate și aliniate la definiția corectă a termenului „utilizare” din Regulamentul CLP (de exemplu, „depozitarea” este menționată de două ori, lipsește „umplerea”, lipsește „sau orice altă utilizare”)</w:t>
            </w:r>
          </w:p>
        </w:tc>
        <w:tc>
          <w:tcPr>
            <w:tcW w:w="4809" w:type="dxa"/>
          </w:tcPr>
          <w:p w14:paraId="1FB56F81" w14:textId="77777777" w:rsidR="00C12B70" w:rsidRPr="00895E0F" w:rsidRDefault="00C12B70" w:rsidP="00C12B70">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lastRenderedPageBreak/>
              <w:t>Se ia act.</w:t>
            </w:r>
          </w:p>
          <w:p w14:paraId="0B59C831" w14:textId="5B8ED20B" w:rsidR="006433F9" w:rsidRPr="00895E0F" w:rsidRDefault="00C12B70" w:rsidP="00C12B70">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sz w:val="20"/>
                <w:szCs w:val="20"/>
              </w:rPr>
              <w:t>Menționăm că comentariu este referă la noțiunile stabilite de Legea nr. 277/2018 privind substanțele chimice.</w:t>
            </w:r>
            <w:r w:rsidR="00FE5E29" w:rsidRPr="00895E0F">
              <w:rPr>
                <w:rFonts w:ascii="Times New Roman" w:hAnsi="Times New Roman" w:cs="Times New Roman"/>
                <w:sz w:val="20"/>
                <w:szCs w:val="20"/>
              </w:rPr>
              <w:t xml:space="preserve"> Se </w:t>
            </w:r>
            <w:r w:rsidR="000F5E52" w:rsidRPr="00895E0F">
              <w:rPr>
                <w:rFonts w:ascii="Times New Roman" w:hAnsi="Times New Roman" w:cs="Times New Roman"/>
                <w:sz w:val="20"/>
                <w:szCs w:val="20"/>
              </w:rPr>
              <w:t>v</w:t>
            </w:r>
            <w:r w:rsidR="00FE5E29" w:rsidRPr="00895E0F">
              <w:rPr>
                <w:rFonts w:ascii="Times New Roman" w:hAnsi="Times New Roman" w:cs="Times New Roman"/>
                <w:sz w:val="20"/>
                <w:szCs w:val="20"/>
              </w:rPr>
              <w:t>a analiza</w:t>
            </w:r>
            <w:r w:rsidR="007D6EA5" w:rsidRPr="00895E0F">
              <w:rPr>
                <w:rFonts w:ascii="Times New Roman" w:hAnsi="Times New Roman" w:cs="Times New Roman"/>
                <w:sz w:val="20"/>
                <w:szCs w:val="20"/>
              </w:rPr>
              <w:t xml:space="preserve"> suplimentar</w:t>
            </w:r>
            <w:r w:rsidR="00FE5E29" w:rsidRPr="00895E0F">
              <w:rPr>
                <w:rFonts w:ascii="Times New Roman" w:hAnsi="Times New Roman" w:cs="Times New Roman"/>
                <w:sz w:val="20"/>
                <w:szCs w:val="20"/>
              </w:rPr>
              <w:t xml:space="preserve"> posibilă intervenția </w:t>
            </w:r>
            <w:r w:rsidR="000F5E52" w:rsidRPr="00895E0F">
              <w:rPr>
                <w:rFonts w:ascii="Times New Roman" w:hAnsi="Times New Roman" w:cs="Times New Roman"/>
                <w:sz w:val="20"/>
                <w:szCs w:val="20"/>
              </w:rPr>
              <w:lastRenderedPageBreak/>
              <w:t xml:space="preserve">în </w:t>
            </w:r>
            <w:r w:rsidR="00C76B6E" w:rsidRPr="00895E0F">
              <w:rPr>
                <w:rFonts w:ascii="Times New Roman" w:hAnsi="Times New Roman" w:cs="Times New Roman"/>
                <w:sz w:val="20"/>
                <w:szCs w:val="20"/>
              </w:rPr>
              <w:t>Lege</w:t>
            </w:r>
            <w:r w:rsidR="00D2777F" w:rsidRPr="00895E0F">
              <w:rPr>
                <w:rFonts w:ascii="Times New Roman" w:hAnsi="Times New Roman" w:cs="Times New Roman"/>
                <w:sz w:val="20"/>
                <w:szCs w:val="20"/>
              </w:rPr>
              <w:t xml:space="preserve">, având în vedere că lipsesc doar cuvintele </w:t>
            </w:r>
            <w:r w:rsidR="00D2777F" w:rsidRPr="00895E0F">
              <w:rPr>
                <w:rFonts w:ascii="Times New Roman" w:hAnsi="Times New Roman" w:cs="Times New Roman"/>
                <w:i/>
                <w:iCs/>
                <w:sz w:val="20"/>
                <w:szCs w:val="20"/>
              </w:rPr>
              <w:t>„</w:t>
            </w:r>
            <w:r w:rsidR="006B27CB" w:rsidRPr="00895E0F">
              <w:rPr>
                <w:rFonts w:ascii="Times New Roman" w:hAnsi="Times New Roman" w:cs="Times New Roman"/>
                <w:i/>
                <w:iCs/>
                <w:sz w:val="20"/>
                <w:szCs w:val="20"/>
              </w:rPr>
              <w:t>sau orice altă utilizare</w:t>
            </w:r>
            <w:r w:rsidR="00D24305" w:rsidRPr="00895E0F">
              <w:rPr>
                <w:rFonts w:ascii="Times New Roman" w:hAnsi="Times New Roman" w:cs="Times New Roman"/>
                <w:i/>
                <w:iCs/>
                <w:sz w:val="20"/>
                <w:szCs w:val="20"/>
              </w:rPr>
              <w:t>.</w:t>
            </w:r>
            <w:r w:rsidR="00D2777F" w:rsidRPr="00895E0F">
              <w:rPr>
                <w:rFonts w:ascii="Times New Roman" w:hAnsi="Times New Roman" w:cs="Times New Roman"/>
                <w:i/>
                <w:iCs/>
                <w:sz w:val="20"/>
                <w:szCs w:val="20"/>
              </w:rPr>
              <w:t>”</w:t>
            </w:r>
            <w:r w:rsidR="00C76B6E" w:rsidRPr="00895E0F">
              <w:rPr>
                <w:rFonts w:ascii="Times New Roman" w:hAnsi="Times New Roman" w:cs="Times New Roman"/>
                <w:i/>
                <w:iCs/>
                <w:sz w:val="20"/>
                <w:szCs w:val="20"/>
              </w:rPr>
              <w:t xml:space="preserve">. </w:t>
            </w:r>
            <w:r w:rsidR="00DF3331" w:rsidRPr="00895E0F">
              <w:rPr>
                <w:rFonts w:ascii="Times New Roman" w:hAnsi="Times New Roman" w:cs="Times New Roman"/>
                <w:sz w:val="20"/>
                <w:szCs w:val="20"/>
              </w:rPr>
              <w:t>Totodată, t</w:t>
            </w:r>
            <w:r w:rsidR="0062372D" w:rsidRPr="00895E0F">
              <w:rPr>
                <w:rFonts w:ascii="Times New Roman" w:hAnsi="Times New Roman" w:cs="Times New Roman"/>
                <w:bCs/>
                <w:sz w:val="20"/>
                <w:szCs w:val="20"/>
              </w:rPr>
              <w:t>abelul de concordanță a fost modificat în așa mod ca să fie incluse definții în limba engleză din versiunea consolidată a Regulamentului UE.</w:t>
            </w:r>
          </w:p>
        </w:tc>
      </w:tr>
      <w:tr w:rsidR="006433F9" w:rsidRPr="00895E0F" w14:paraId="353D3EAC" w14:textId="77777777" w:rsidTr="004E39F3">
        <w:trPr>
          <w:trHeight w:val="948"/>
        </w:trPr>
        <w:tc>
          <w:tcPr>
            <w:tcW w:w="2787" w:type="dxa"/>
            <w:vMerge/>
          </w:tcPr>
          <w:p w14:paraId="23844774"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24B5EC62"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C964619" w14:textId="34AE4DD1"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65595B" w:rsidRPr="00895E0F">
              <w:rPr>
                <w:rFonts w:ascii="Times New Roman" w:hAnsi="Times New Roman" w:cs="Times New Roman"/>
                <w:b/>
                <w:bCs/>
                <w:color w:val="000000"/>
                <w:sz w:val="20"/>
                <w:szCs w:val="20"/>
              </w:rPr>
              <w:t>2, cifra 2</w:t>
            </w:r>
            <w:r w:rsidR="005E1833" w:rsidRPr="00895E0F">
              <w:rPr>
                <w:rFonts w:ascii="Times New Roman" w:hAnsi="Times New Roman" w:cs="Times New Roman"/>
                <w:b/>
                <w:bCs/>
                <w:color w:val="000000"/>
                <w:sz w:val="20"/>
                <w:szCs w:val="20"/>
              </w:rPr>
              <w:t>9</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4146292E" w14:textId="77777777" w:rsidR="006433F9" w:rsidRPr="00895E0F" w:rsidRDefault="006433F9" w:rsidP="009144DC">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 xml:space="preserve">Please note that even if there is no notification system for now, a similar regime may have to be established nationally, unless there is a transitional measure that was granted. In addition, the national industry would have to be prepared and enabled to eventually submit notifications to ECHA. </w:t>
            </w:r>
          </w:p>
          <w:p w14:paraId="5801478B"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For those reasons, it may be reasonable to include a definition of notifier so that it serves as a preparatory framework for industry and institutions prior to acession.</w:t>
            </w:r>
          </w:p>
          <w:p w14:paraId="1A6F04EA" w14:textId="77777777" w:rsidR="00844608" w:rsidRPr="00895E0F" w:rsidRDefault="00844608" w:rsidP="00844608">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Vă rugăm să rețineți că, chiar dacă în prezent nu există un sistem de notificare, ar putea fi necesară instituirea unui regim similar la nivel național, cu excepția cazului în care a fost acordată o măsură tranzitorie. În plus, industria națională ar trebui să fie pregătită și capabilă să transmită, în cele din urmă, notificări către ECHA.</w:t>
            </w:r>
          </w:p>
          <w:p w14:paraId="723A2AC3" w14:textId="301C3629" w:rsidR="00844608" w:rsidRPr="00895E0F" w:rsidRDefault="00844608" w:rsidP="00844608">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i/>
                <w:iCs/>
                <w:color w:val="000000"/>
                <w:sz w:val="20"/>
                <w:szCs w:val="20"/>
              </w:rPr>
              <w:t>Din aceste motive, ar putea fi rezonabil să se includă o definiție a notificatorului, astfel încât aceasta să servească drept cadru pregătitor pentru industrie și instituții înainte de aderare.</w:t>
            </w:r>
          </w:p>
        </w:tc>
        <w:tc>
          <w:tcPr>
            <w:tcW w:w="4809" w:type="dxa"/>
          </w:tcPr>
          <w:p w14:paraId="7A3212AF" w14:textId="77777777" w:rsidR="006433F9" w:rsidRPr="00895E0F" w:rsidRDefault="005F5D91"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3C877FC3" w14:textId="2A776B3B" w:rsidR="005F5D91" w:rsidRPr="00895E0F" w:rsidRDefault="00A77EE9"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sz w:val="20"/>
                <w:szCs w:val="20"/>
              </w:rPr>
              <w:t>Me</w:t>
            </w:r>
            <w:r w:rsidR="00D235F3" w:rsidRPr="00895E0F">
              <w:rPr>
                <w:rFonts w:ascii="Times New Roman" w:hAnsi="Times New Roman" w:cs="Times New Roman"/>
                <w:sz w:val="20"/>
                <w:szCs w:val="20"/>
              </w:rPr>
              <w:t>n</w:t>
            </w:r>
            <w:r w:rsidRPr="00895E0F">
              <w:rPr>
                <w:rFonts w:ascii="Times New Roman" w:hAnsi="Times New Roman" w:cs="Times New Roman"/>
                <w:sz w:val="20"/>
                <w:szCs w:val="20"/>
              </w:rPr>
              <w:t>ționăm că,</w:t>
            </w:r>
            <w:r w:rsidR="00551EF7" w:rsidRPr="00895E0F">
              <w:rPr>
                <w:rFonts w:ascii="Times New Roman" w:hAnsi="Times New Roman" w:cs="Times New Roman"/>
                <w:sz w:val="20"/>
                <w:szCs w:val="20"/>
              </w:rPr>
              <w:t xml:space="preserve"> </w:t>
            </w:r>
            <w:r w:rsidR="00D235F3" w:rsidRPr="00895E0F">
              <w:rPr>
                <w:rFonts w:ascii="Times New Roman" w:hAnsi="Times New Roman" w:cs="Times New Roman"/>
                <w:sz w:val="20"/>
                <w:szCs w:val="20"/>
              </w:rPr>
              <w:t xml:space="preserve">din punct de vedere al tehnicii legislative </w:t>
            </w:r>
            <w:r w:rsidR="00551EF7" w:rsidRPr="00895E0F">
              <w:rPr>
                <w:rFonts w:ascii="Times New Roman" w:hAnsi="Times New Roman" w:cs="Times New Roman"/>
                <w:sz w:val="20"/>
                <w:szCs w:val="20"/>
              </w:rPr>
              <w:t>includerea definițiilor neutilizate pe parcursul textului actului normativ nu sunt relevante, întru-cât ar putea crea confuzii.</w:t>
            </w:r>
            <w:r w:rsidR="003C1657" w:rsidRPr="00895E0F">
              <w:rPr>
                <w:rFonts w:ascii="Times New Roman" w:hAnsi="Times New Roman" w:cs="Times New Roman"/>
                <w:sz w:val="20"/>
                <w:szCs w:val="20"/>
              </w:rPr>
              <w:t xml:space="preserve"> Totodată p</w:t>
            </w:r>
            <w:r w:rsidR="003C1657" w:rsidRPr="00895E0F">
              <w:rPr>
                <w:rFonts w:ascii="Times New Roman" w:hAnsi="Times New Roman" w:cs="Times New Roman"/>
                <w:bCs/>
                <w:sz w:val="20"/>
                <w:szCs w:val="20"/>
              </w:rPr>
              <w:t>revederile stipulate la articol menționat descriu procedura proprii doar statelor membre și Comisiei Europene, agenții europene care nu pot fi aplicate de către Republica Moldova până în momentul aderării la EU, respectiv se consideră neaplicabile la nivel național.</w:t>
            </w:r>
          </w:p>
        </w:tc>
      </w:tr>
      <w:tr w:rsidR="006433F9" w:rsidRPr="00895E0F" w14:paraId="34A5CBDD" w14:textId="77777777" w:rsidTr="008C6587">
        <w:trPr>
          <w:trHeight w:val="455"/>
        </w:trPr>
        <w:tc>
          <w:tcPr>
            <w:tcW w:w="2787" w:type="dxa"/>
            <w:vMerge/>
          </w:tcPr>
          <w:p w14:paraId="099A165E"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758CB5E"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4591B63D" w14:textId="41AFA16F"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9E190F" w:rsidRPr="00895E0F">
              <w:rPr>
                <w:rFonts w:ascii="Times New Roman" w:hAnsi="Times New Roman" w:cs="Times New Roman"/>
                <w:b/>
                <w:bCs/>
                <w:color w:val="000000"/>
                <w:sz w:val="20"/>
                <w:szCs w:val="20"/>
              </w:rPr>
              <w:t>2, cifra 31</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75E674A6" w14:textId="77777777" w:rsidR="006433F9" w:rsidRPr="00895E0F" w:rsidRDefault="006433F9"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color w:val="000000"/>
                <w:sz w:val="20"/>
                <w:szCs w:val="20"/>
              </w:rPr>
              <w:t>Definition should be aligned to "cut-off value"</w:t>
            </w:r>
          </w:p>
          <w:p w14:paraId="247ED055" w14:textId="29CE62D6" w:rsidR="00E32166" w:rsidRPr="00895E0F" w:rsidRDefault="00E32166"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i/>
                <w:iCs/>
                <w:color w:val="000000"/>
                <w:sz w:val="20"/>
                <w:szCs w:val="20"/>
              </w:rPr>
              <w:t>Definiția ar trebui să fie aliniată la „valoarea limită”</w:t>
            </w:r>
          </w:p>
        </w:tc>
        <w:tc>
          <w:tcPr>
            <w:tcW w:w="4809" w:type="dxa"/>
          </w:tcPr>
          <w:p w14:paraId="01D39C96" w14:textId="77777777" w:rsidR="00BE3A23" w:rsidRPr="00895E0F" w:rsidRDefault="00BE3A23"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300B1809" w14:textId="0EDF43DB" w:rsidR="006433F9" w:rsidRPr="00895E0F" w:rsidRDefault="00BE3A23"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 xml:space="preserve">Tabelul de concordanță a fost modificat în așa mod ca să fie incluse definții în limba engleză din versiunea consolidată a Regulamentului </w:t>
            </w:r>
            <w:r w:rsidR="00BD6935" w:rsidRPr="00895E0F">
              <w:rPr>
                <w:rFonts w:ascii="Times New Roman" w:hAnsi="Times New Roman" w:cs="Times New Roman"/>
                <w:bCs/>
                <w:sz w:val="20"/>
                <w:szCs w:val="20"/>
              </w:rPr>
              <w:t>UE</w:t>
            </w:r>
            <w:r w:rsidRPr="00895E0F">
              <w:rPr>
                <w:rFonts w:ascii="Times New Roman" w:hAnsi="Times New Roman" w:cs="Times New Roman"/>
                <w:bCs/>
                <w:sz w:val="20"/>
                <w:szCs w:val="20"/>
              </w:rPr>
              <w:t>.</w:t>
            </w:r>
          </w:p>
        </w:tc>
      </w:tr>
      <w:tr w:rsidR="006433F9" w:rsidRPr="00895E0F" w14:paraId="2F3DFEFB" w14:textId="77777777" w:rsidTr="008C6587">
        <w:trPr>
          <w:trHeight w:val="767"/>
        </w:trPr>
        <w:tc>
          <w:tcPr>
            <w:tcW w:w="2787" w:type="dxa"/>
            <w:vMerge/>
          </w:tcPr>
          <w:p w14:paraId="46747358"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C79C7BD"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75E3354" w14:textId="5A1416D1"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300E3B" w:rsidRPr="00895E0F">
              <w:rPr>
                <w:rFonts w:ascii="Times New Roman" w:hAnsi="Times New Roman" w:cs="Times New Roman"/>
                <w:b/>
                <w:bCs/>
                <w:color w:val="000000"/>
                <w:sz w:val="20"/>
                <w:szCs w:val="20"/>
              </w:rPr>
              <w:t>4, alin. (2)</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3D34E276" w14:textId="77777777" w:rsidR="006433F9" w:rsidRPr="00895E0F" w:rsidRDefault="006433F9" w:rsidP="008C6587">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color w:val="000000"/>
                <w:sz w:val="20"/>
                <w:szCs w:val="20"/>
              </w:rPr>
              <w:t xml:space="preserve">Could you please explain if there are any provisions as well on notification in the </w:t>
            </w:r>
            <w:r w:rsidRPr="00895E0F">
              <w:rPr>
                <w:rFonts w:ascii="Times New Roman" w:hAnsi="Times New Roman" w:cs="Times New Roman"/>
                <w:b/>
                <w:bCs/>
                <w:color w:val="000000"/>
                <w:sz w:val="20"/>
                <w:szCs w:val="20"/>
              </w:rPr>
              <w:t>Law 277/2018 on Chemicals ?</w:t>
            </w:r>
          </w:p>
          <w:p w14:paraId="66F09684" w14:textId="73FFF067" w:rsidR="00336A62" w:rsidRPr="00895E0F" w:rsidRDefault="00336A62"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Ați putea să ne explicați, vă rog, dacă există și dispoziții privind notificarea în Legea nr. 277/2018 privind substanțele chimice?</w:t>
            </w:r>
          </w:p>
        </w:tc>
        <w:tc>
          <w:tcPr>
            <w:tcW w:w="4809" w:type="dxa"/>
          </w:tcPr>
          <w:p w14:paraId="2337A286" w14:textId="32D9242A" w:rsidR="00BA4CF7" w:rsidRPr="00895E0F" w:rsidRDefault="00F5134C" w:rsidP="00BD6935">
            <w:pPr>
              <w:spacing w:beforeLines="20" w:before="48" w:afterLines="20" w:after="48"/>
              <w:ind w:left="57" w:right="57"/>
              <w:jc w:val="both"/>
            </w:pPr>
            <w:r w:rsidRPr="00895E0F">
              <w:rPr>
                <w:rFonts w:ascii="Times New Roman" w:hAnsi="Times New Roman" w:cs="Times New Roman"/>
                <w:bCs/>
                <w:sz w:val="20"/>
                <w:szCs w:val="20"/>
              </w:rPr>
              <w:t>În Legea nr</w:t>
            </w:r>
            <w:r w:rsidR="00CA3F2A" w:rsidRPr="00895E0F">
              <w:rPr>
                <w:rFonts w:ascii="Times New Roman" w:hAnsi="Times New Roman" w:cs="Times New Roman"/>
                <w:bCs/>
                <w:sz w:val="20"/>
                <w:szCs w:val="20"/>
              </w:rPr>
              <w:t xml:space="preserve">. 277/2018 privind substanțele chimice există prevederi generale referitoare la </w:t>
            </w:r>
            <w:r w:rsidR="001705E8" w:rsidRPr="00895E0F">
              <w:rPr>
                <w:rFonts w:ascii="Times New Roman" w:hAnsi="Times New Roman" w:cs="Times New Roman"/>
                <w:bCs/>
                <w:sz w:val="20"/>
                <w:szCs w:val="20"/>
              </w:rPr>
              <w:t>Cerințele principale privind înregistrarea</w:t>
            </w:r>
            <w:r w:rsidR="000A1CB5" w:rsidRPr="00895E0F">
              <w:rPr>
                <w:rFonts w:ascii="Times New Roman" w:hAnsi="Times New Roman" w:cs="Times New Roman"/>
                <w:bCs/>
                <w:sz w:val="20"/>
                <w:szCs w:val="20"/>
              </w:rPr>
              <w:t xml:space="preserve"> </w:t>
            </w:r>
            <w:r w:rsidR="001705E8" w:rsidRPr="00895E0F">
              <w:rPr>
                <w:rFonts w:ascii="Times New Roman" w:hAnsi="Times New Roman" w:cs="Times New Roman"/>
                <w:bCs/>
                <w:sz w:val="20"/>
                <w:szCs w:val="20"/>
              </w:rPr>
              <w:t>substanțelor chimice</w:t>
            </w:r>
            <w:r w:rsidR="004C48D7" w:rsidRPr="00895E0F">
              <w:rPr>
                <w:rFonts w:ascii="Times New Roman" w:hAnsi="Times New Roman" w:cs="Times New Roman"/>
                <w:bCs/>
                <w:sz w:val="20"/>
                <w:szCs w:val="20"/>
              </w:rPr>
              <w:t xml:space="preserve"> (art. 21</w:t>
            </w:r>
            <w:r w:rsidR="00B41B2C" w:rsidRPr="00895E0F">
              <w:rPr>
                <w:rFonts w:ascii="Times New Roman" w:hAnsi="Times New Roman" w:cs="Times New Roman"/>
                <w:bCs/>
                <w:sz w:val="20"/>
                <w:szCs w:val="20"/>
              </w:rPr>
              <w:t xml:space="preserve">, </w:t>
            </w:r>
            <w:r w:rsidR="00E278C8" w:rsidRPr="00895E0F">
              <w:rPr>
                <w:rFonts w:ascii="Times New Roman" w:hAnsi="Times New Roman" w:cs="Times New Roman"/>
                <w:bCs/>
                <w:sz w:val="20"/>
                <w:szCs w:val="20"/>
              </w:rPr>
              <w:t>alin.</w:t>
            </w:r>
            <w:r w:rsidR="00B41B2C" w:rsidRPr="00895E0F">
              <w:rPr>
                <w:rFonts w:ascii="Times New Roman" w:hAnsi="Times New Roman" w:cs="Times New Roman"/>
                <w:bCs/>
                <w:sz w:val="20"/>
                <w:szCs w:val="20"/>
              </w:rPr>
              <w:t xml:space="preserve"> (8)</w:t>
            </w:r>
            <w:r w:rsidR="004C48D7" w:rsidRPr="00895E0F">
              <w:rPr>
                <w:rFonts w:ascii="Times New Roman" w:hAnsi="Times New Roman" w:cs="Times New Roman"/>
                <w:bCs/>
                <w:sz w:val="20"/>
                <w:szCs w:val="20"/>
              </w:rPr>
              <w:t>)</w:t>
            </w:r>
            <w:r w:rsidR="00BD6935" w:rsidRPr="00895E0F">
              <w:rPr>
                <w:rFonts w:ascii="Times New Roman" w:hAnsi="Times New Roman" w:cs="Times New Roman"/>
                <w:bCs/>
                <w:sz w:val="20"/>
                <w:szCs w:val="20"/>
              </w:rPr>
              <w:t xml:space="preserve">: </w:t>
            </w:r>
            <w:r w:rsidR="00BA4CF7" w:rsidRPr="00895E0F">
              <w:rPr>
                <w:rFonts w:ascii="Times New Roman" w:hAnsi="Times New Roman" w:cs="Times New Roman"/>
                <w:sz w:val="20"/>
                <w:szCs w:val="20"/>
              </w:rPr>
              <w:t>„</w:t>
            </w:r>
            <w:r w:rsidR="00BA4CF7" w:rsidRPr="00895E0F">
              <w:rPr>
                <w:rFonts w:ascii="Times New Roman" w:hAnsi="Times New Roman" w:cs="Times New Roman"/>
                <w:i/>
                <w:iCs/>
                <w:sz w:val="20"/>
                <w:szCs w:val="20"/>
                <w:lang w:val="pt-BR"/>
              </w:rPr>
              <w:t xml:space="preserve">În procesul de înregistrare, dacă substanța îndeplinește criteriile de clasificare prevăzute la art. 4 pct. 29) conform Regulamentului privind clasificarea, etichetarea și ambalarea substanțelor și amestecurilor, </w:t>
            </w:r>
            <w:r w:rsidR="00BA4CF7" w:rsidRPr="00895E0F">
              <w:rPr>
                <w:rFonts w:ascii="Times New Roman" w:hAnsi="Times New Roman" w:cs="Times New Roman"/>
                <w:i/>
                <w:iCs/>
                <w:sz w:val="20"/>
                <w:szCs w:val="20"/>
                <w:lang w:val="pt-BR"/>
              </w:rPr>
              <w:lastRenderedPageBreak/>
              <w:t>orice producător sau importator de articole notifică despre aceasta Agenția, în conformitate cu alin. (10) din prezentul articol, în următoarele cazuri:</w:t>
            </w:r>
          </w:p>
          <w:p w14:paraId="2862A11C" w14:textId="77777777" w:rsidR="00BA4CF7" w:rsidRPr="00895E0F" w:rsidRDefault="00BA4CF7" w:rsidP="00BA4CF7">
            <w:pPr>
              <w:spacing w:beforeLines="20" w:before="48" w:afterLines="20" w:after="48"/>
              <w:ind w:left="57" w:right="57"/>
              <w:jc w:val="both"/>
              <w:rPr>
                <w:rFonts w:ascii="Times New Roman" w:hAnsi="Times New Roman" w:cs="Times New Roman"/>
                <w:i/>
                <w:iCs/>
                <w:sz w:val="20"/>
                <w:szCs w:val="20"/>
              </w:rPr>
            </w:pPr>
            <w:r w:rsidRPr="00895E0F">
              <w:rPr>
                <w:rFonts w:ascii="Times New Roman" w:hAnsi="Times New Roman" w:cs="Times New Roman"/>
                <w:i/>
                <w:iCs/>
                <w:sz w:val="20"/>
                <w:szCs w:val="20"/>
              </w:rPr>
              <w:t>a) substanța este prezentă în articolele respective în cantități care depășesc 100 kg/an pentru un producător sau importator;</w:t>
            </w:r>
          </w:p>
          <w:p w14:paraId="14C30C43" w14:textId="77777777" w:rsidR="006433F9" w:rsidRPr="00895E0F" w:rsidRDefault="00BA4CF7" w:rsidP="008B7F85">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i/>
                <w:iCs/>
                <w:sz w:val="20"/>
                <w:szCs w:val="20"/>
              </w:rPr>
              <w:t>b) substanța este prezentă în articolele respective în concentrație de peste 0,1% din greutate.</w:t>
            </w:r>
            <w:r w:rsidRPr="00895E0F">
              <w:rPr>
                <w:rFonts w:ascii="Times New Roman" w:hAnsi="Times New Roman" w:cs="Times New Roman"/>
                <w:sz w:val="20"/>
                <w:szCs w:val="20"/>
              </w:rPr>
              <w:t>”</w:t>
            </w:r>
            <w:r w:rsidR="00250D0C" w:rsidRPr="00895E0F">
              <w:rPr>
                <w:rFonts w:ascii="Times New Roman" w:hAnsi="Times New Roman" w:cs="Times New Roman"/>
                <w:sz w:val="20"/>
                <w:szCs w:val="20"/>
              </w:rPr>
              <w:t>. Totodată</w:t>
            </w:r>
            <w:r w:rsidR="00683CD0" w:rsidRPr="00895E0F">
              <w:rPr>
                <w:rFonts w:ascii="Times New Roman" w:hAnsi="Times New Roman" w:cs="Times New Roman"/>
                <w:sz w:val="20"/>
                <w:szCs w:val="20"/>
              </w:rPr>
              <w:t>, procedura de înregistrare și de notificare a substanțelor și produselor</w:t>
            </w:r>
            <w:r w:rsidR="00D068EF" w:rsidRPr="00895E0F">
              <w:rPr>
                <w:rFonts w:ascii="Times New Roman" w:hAnsi="Times New Roman" w:cs="Times New Roman"/>
                <w:sz w:val="20"/>
                <w:szCs w:val="20"/>
              </w:rPr>
              <w:t xml:space="preserve"> la moment actual</w:t>
            </w:r>
            <w:r w:rsidR="00683CD0" w:rsidRPr="00895E0F">
              <w:rPr>
                <w:rFonts w:ascii="Times New Roman" w:hAnsi="Times New Roman" w:cs="Times New Roman"/>
                <w:sz w:val="20"/>
                <w:szCs w:val="20"/>
              </w:rPr>
              <w:t xml:space="preserve"> </w:t>
            </w:r>
            <w:r w:rsidR="00793DAA" w:rsidRPr="00895E0F">
              <w:rPr>
                <w:rFonts w:ascii="Times New Roman" w:hAnsi="Times New Roman" w:cs="Times New Roman"/>
                <w:sz w:val="20"/>
                <w:szCs w:val="20"/>
              </w:rPr>
              <w:t xml:space="preserve">nu </w:t>
            </w:r>
            <w:r w:rsidR="00683CD0" w:rsidRPr="00895E0F">
              <w:rPr>
                <w:rFonts w:ascii="Times New Roman" w:hAnsi="Times New Roman" w:cs="Times New Roman"/>
                <w:sz w:val="20"/>
                <w:szCs w:val="20"/>
              </w:rPr>
              <w:t>este stabilită prin hotărâre de Guvern</w:t>
            </w:r>
            <w:r w:rsidR="00D068EF" w:rsidRPr="00895E0F">
              <w:rPr>
                <w:rFonts w:ascii="Times New Roman" w:hAnsi="Times New Roman" w:cs="Times New Roman"/>
                <w:sz w:val="20"/>
                <w:szCs w:val="20"/>
              </w:rPr>
              <w:t xml:space="preserve">, Legea servește </w:t>
            </w:r>
            <w:r w:rsidR="008B7F85" w:rsidRPr="00895E0F">
              <w:rPr>
                <w:rFonts w:ascii="Times New Roman" w:hAnsi="Times New Roman" w:cs="Times New Roman"/>
                <w:sz w:val="20"/>
                <w:szCs w:val="20"/>
              </w:rPr>
              <w:t>ca temei legal pentru elaboarea acesteea.</w:t>
            </w:r>
          </w:p>
          <w:p w14:paraId="36CB45B5" w14:textId="51258B85" w:rsidR="00B158FE" w:rsidRPr="00895E0F" w:rsidRDefault="00B158FE" w:rsidP="008B7F85">
            <w:pPr>
              <w:spacing w:beforeLines="20" w:before="48" w:afterLines="20" w:after="48"/>
              <w:ind w:left="57" w:right="57"/>
              <w:jc w:val="both"/>
              <w:rPr>
                <w:rFonts w:ascii="Times New Roman" w:hAnsi="Times New Roman" w:cs="Times New Roman"/>
                <w:sz w:val="20"/>
                <w:szCs w:val="20"/>
              </w:rPr>
            </w:pPr>
            <w:r w:rsidRPr="00895E0F">
              <w:rPr>
                <w:rFonts w:ascii="Times New Roman" w:hAnsi="Times New Roman" w:cs="Times New Roman"/>
                <w:bCs/>
                <w:sz w:val="20"/>
                <w:szCs w:val="20"/>
              </w:rPr>
              <w:t xml:space="preserve">Link: </w:t>
            </w:r>
            <w:hyperlink r:id="rId20" w:history="1">
              <w:r w:rsidRPr="00895E0F">
                <w:rPr>
                  <w:rStyle w:val="a8"/>
                  <w:rFonts w:ascii="Times New Roman" w:hAnsi="Times New Roman" w:cs="Times New Roman"/>
                  <w:bCs/>
                  <w:sz w:val="20"/>
                  <w:szCs w:val="20"/>
                </w:rPr>
                <w:t>Legea nr. 277/2018 privind substanțele chimice</w:t>
              </w:r>
            </w:hyperlink>
          </w:p>
        </w:tc>
      </w:tr>
      <w:tr w:rsidR="006433F9" w:rsidRPr="00895E0F" w14:paraId="71BBF271" w14:textId="77777777" w:rsidTr="004E39F3">
        <w:trPr>
          <w:trHeight w:val="948"/>
        </w:trPr>
        <w:tc>
          <w:tcPr>
            <w:tcW w:w="2787" w:type="dxa"/>
            <w:vMerge/>
          </w:tcPr>
          <w:p w14:paraId="1FE82147"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27515DA3"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56EEC0C" w14:textId="41A8D5C8"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F803C5" w:rsidRPr="00895E0F">
              <w:rPr>
                <w:rFonts w:ascii="Times New Roman" w:hAnsi="Times New Roman" w:cs="Times New Roman"/>
                <w:b/>
                <w:bCs/>
                <w:color w:val="000000"/>
                <w:sz w:val="20"/>
                <w:szCs w:val="20"/>
              </w:rPr>
              <w:t>9, alin. (3)</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38ADF10D"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Why is this partially compatible?</w:t>
            </w:r>
          </w:p>
          <w:p w14:paraId="7781FC92" w14:textId="6523C371" w:rsidR="002D1F72" w:rsidRPr="00895E0F" w:rsidRDefault="002D1F72"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i/>
                <w:iCs/>
                <w:color w:val="000000"/>
                <w:sz w:val="20"/>
                <w:szCs w:val="20"/>
              </w:rPr>
              <w:t>De ce este aceasta</w:t>
            </w:r>
            <w:r w:rsidR="00131EA9" w:rsidRPr="00895E0F">
              <w:rPr>
                <w:rFonts w:ascii="Times New Roman" w:hAnsi="Times New Roman" w:cs="Times New Roman"/>
                <w:i/>
                <w:iCs/>
                <w:color w:val="000000"/>
                <w:sz w:val="20"/>
                <w:szCs w:val="20"/>
              </w:rPr>
              <w:t xml:space="preserve"> </w:t>
            </w:r>
            <w:r w:rsidR="005C5127" w:rsidRPr="00895E0F">
              <w:rPr>
                <w:rFonts w:ascii="Times New Roman" w:hAnsi="Times New Roman" w:cs="Times New Roman"/>
                <w:i/>
                <w:iCs/>
                <w:color w:val="000000"/>
                <w:sz w:val="20"/>
                <w:szCs w:val="20"/>
              </w:rPr>
              <w:t>prevedere se consideră</w:t>
            </w:r>
            <w:r w:rsidRPr="00895E0F">
              <w:rPr>
                <w:rFonts w:ascii="Times New Roman" w:hAnsi="Times New Roman" w:cs="Times New Roman"/>
                <w:i/>
                <w:iCs/>
                <w:color w:val="000000"/>
                <w:sz w:val="20"/>
                <w:szCs w:val="20"/>
              </w:rPr>
              <w:t xml:space="preserve"> parțial compatibilă</w:t>
            </w:r>
            <w:r w:rsidRPr="00895E0F">
              <w:rPr>
                <w:rFonts w:ascii="Times New Roman" w:hAnsi="Times New Roman" w:cs="Times New Roman"/>
                <w:color w:val="000000"/>
                <w:sz w:val="20"/>
                <w:szCs w:val="20"/>
              </w:rPr>
              <w:t>?</w:t>
            </w:r>
          </w:p>
        </w:tc>
        <w:tc>
          <w:tcPr>
            <w:tcW w:w="4809" w:type="dxa"/>
          </w:tcPr>
          <w:p w14:paraId="50C35C62" w14:textId="37B8D25F" w:rsidR="006433F9" w:rsidRPr="00895E0F" w:rsidRDefault="00E23E81" w:rsidP="001223C5">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Articolul 9(3) se consideră parțial aliniat fiindcă face referin</w:t>
            </w:r>
            <w:r w:rsidR="00C9771E" w:rsidRPr="00895E0F">
              <w:rPr>
                <w:rFonts w:ascii="Times New Roman" w:hAnsi="Times New Roman" w:cs="Times New Roman"/>
                <w:bCs/>
                <w:sz w:val="20"/>
                <w:szCs w:val="20"/>
              </w:rPr>
              <w:t>ță la anexa XI din Regulamentul (CE) nr. 1907/2006</w:t>
            </w:r>
            <w:r w:rsidR="003F7CA6" w:rsidRPr="00895E0F">
              <w:rPr>
                <w:rFonts w:ascii="Times New Roman" w:hAnsi="Times New Roman" w:cs="Times New Roman"/>
                <w:bCs/>
                <w:sz w:val="20"/>
                <w:szCs w:val="20"/>
              </w:rPr>
              <w:t>, car</w:t>
            </w:r>
            <w:r w:rsidR="00BB6C91" w:rsidRPr="00895E0F">
              <w:rPr>
                <w:rFonts w:ascii="Times New Roman" w:hAnsi="Times New Roman" w:cs="Times New Roman"/>
                <w:bCs/>
                <w:sz w:val="20"/>
                <w:szCs w:val="20"/>
              </w:rPr>
              <w:t xml:space="preserve">e </w:t>
            </w:r>
            <w:r w:rsidRPr="00895E0F">
              <w:rPr>
                <w:rFonts w:ascii="Times New Roman" w:hAnsi="Times New Roman" w:cs="Times New Roman"/>
                <w:bCs/>
                <w:sz w:val="20"/>
                <w:szCs w:val="20"/>
                <w:lang w:val="pt-BR"/>
              </w:rPr>
              <w:t>nu este aplicabil</w:t>
            </w:r>
            <w:r w:rsidR="00BB6C91" w:rsidRPr="00895E0F">
              <w:rPr>
                <w:rFonts w:ascii="Times New Roman" w:hAnsi="Times New Roman" w:cs="Times New Roman"/>
                <w:bCs/>
                <w:sz w:val="20"/>
                <w:szCs w:val="20"/>
                <w:lang w:val="pt-BR"/>
              </w:rPr>
              <w:t>ă</w:t>
            </w:r>
            <w:r w:rsidRPr="00895E0F">
              <w:rPr>
                <w:rFonts w:ascii="Times New Roman" w:hAnsi="Times New Roman" w:cs="Times New Roman"/>
                <w:bCs/>
                <w:sz w:val="20"/>
                <w:szCs w:val="20"/>
                <w:lang w:val="pt-BR"/>
              </w:rPr>
              <w:t xml:space="preserve"> pentru a fi transpus</w:t>
            </w:r>
            <w:r w:rsidR="00BB6C91" w:rsidRPr="00895E0F">
              <w:rPr>
                <w:rFonts w:ascii="Times New Roman" w:hAnsi="Times New Roman" w:cs="Times New Roman"/>
                <w:bCs/>
                <w:sz w:val="20"/>
                <w:szCs w:val="20"/>
                <w:lang w:val="pt-BR"/>
              </w:rPr>
              <w:t>ă</w:t>
            </w:r>
            <w:r w:rsidRPr="00895E0F">
              <w:rPr>
                <w:rFonts w:ascii="Times New Roman" w:hAnsi="Times New Roman" w:cs="Times New Roman"/>
                <w:bCs/>
                <w:sz w:val="20"/>
                <w:szCs w:val="20"/>
                <w:lang w:val="pt-BR"/>
              </w:rPr>
              <w:t xml:space="preserve"> în legislația națională.</w:t>
            </w:r>
          </w:p>
        </w:tc>
      </w:tr>
      <w:tr w:rsidR="006433F9" w:rsidRPr="00895E0F" w14:paraId="6B0F1694" w14:textId="77777777" w:rsidTr="008C6587">
        <w:trPr>
          <w:trHeight w:val="468"/>
        </w:trPr>
        <w:tc>
          <w:tcPr>
            <w:tcW w:w="2787" w:type="dxa"/>
            <w:vMerge/>
          </w:tcPr>
          <w:p w14:paraId="5250C6E5"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FEB241E"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3DB55C85" w14:textId="1CF137F6"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BA6BE9" w:rsidRPr="00895E0F">
              <w:rPr>
                <w:rFonts w:ascii="Times New Roman" w:hAnsi="Times New Roman" w:cs="Times New Roman"/>
                <w:b/>
                <w:bCs/>
                <w:color w:val="000000"/>
                <w:sz w:val="20"/>
                <w:szCs w:val="20"/>
              </w:rPr>
              <w:t>24</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05C8C3DE"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The system of application for the use of an alternative chemical name could be implemented for the time being at the national level before accession into the EU. Therefore, the decisions on the request for the use of an alternative chemical name could be made to the competent national authority. This would be an intermediate step into building the necessary capacity to later submitting such applications to ECHA.</w:t>
            </w:r>
          </w:p>
          <w:p w14:paraId="7AD5866F" w14:textId="4B6D1385" w:rsidR="00580758" w:rsidRPr="00895E0F" w:rsidRDefault="00580758"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Sistemul de depunere a cererilor privind utilizarea unei denumiri chimice alternative ar putea fi implementat, pentru moment, la nivel național, înainte de aderarea la UE. Prin urmare, deciziile privind cererile de utilizare a unei denumiri chimice alternative ar putea fi luate de autoritatea națională competentă. Aceasta ar reprezenta o etapă intermediară în dezvoltarea capacității necesare pentru depunerea ulterioară a unor astfel de cereri la ECHA.</w:t>
            </w:r>
          </w:p>
        </w:tc>
        <w:tc>
          <w:tcPr>
            <w:tcW w:w="4809" w:type="dxa"/>
          </w:tcPr>
          <w:p w14:paraId="38E85017" w14:textId="77777777" w:rsidR="006433F9" w:rsidRPr="00895E0F" w:rsidRDefault="003D14A5"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6C93541F" w14:textId="134B21A8" w:rsidR="003D14A5" w:rsidRPr="00895E0F" w:rsidRDefault="003D14A5"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Menționăm că prev</w:t>
            </w:r>
            <w:r w:rsidR="00D44D40" w:rsidRPr="00895E0F">
              <w:rPr>
                <w:rFonts w:ascii="Times New Roman" w:hAnsi="Times New Roman" w:cs="Times New Roman"/>
                <w:bCs/>
                <w:sz w:val="20"/>
                <w:szCs w:val="20"/>
              </w:rPr>
              <w:t>e</w:t>
            </w:r>
            <w:r w:rsidRPr="00895E0F">
              <w:rPr>
                <w:rFonts w:ascii="Times New Roman" w:hAnsi="Times New Roman" w:cs="Times New Roman"/>
                <w:bCs/>
                <w:sz w:val="20"/>
                <w:szCs w:val="20"/>
              </w:rPr>
              <w:t>deri</w:t>
            </w:r>
            <w:r w:rsidR="00D44D40" w:rsidRPr="00895E0F">
              <w:rPr>
                <w:rFonts w:ascii="Times New Roman" w:hAnsi="Times New Roman" w:cs="Times New Roman"/>
                <w:bCs/>
                <w:sz w:val="20"/>
                <w:szCs w:val="20"/>
              </w:rPr>
              <w:t>l</w:t>
            </w:r>
            <w:r w:rsidRPr="00895E0F">
              <w:rPr>
                <w:rFonts w:ascii="Times New Roman" w:hAnsi="Times New Roman" w:cs="Times New Roman"/>
                <w:bCs/>
                <w:sz w:val="20"/>
                <w:szCs w:val="20"/>
              </w:rPr>
              <w:t xml:space="preserve">e referitoare la denumirea chimică alternativă a fost preluate </w:t>
            </w:r>
            <w:r w:rsidR="00DA6291" w:rsidRPr="00895E0F">
              <w:rPr>
                <w:rFonts w:ascii="Times New Roman" w:hAnsi="Times New Roman" w:cs="Times New Roman"/>
                <w:bCs/>
                <w:sz w:val="20"/>
                <w:szCs w:val="20"/>
              </w:rPr>
              <w:t xml:space="preserve">cu caracter național. Acestea </w:t>
            </w:r>
            <w:r w:rsidR="00707095" w:rsidRPr="00895E0F">
              <w:rPr>
                <w:rFonts w:ascii="Times New Roman" w:hAnsi="Times New Roman" w:cs="Times New Roman"/>
                <w:bCs/>
                <w:sz w:val="20"/>
                <w:szCs w:val="20"/>
              </w:rPr>
              <w:t>au fost</w:t>
            </w:r>
            <w:r w:rsidR="00DA6291" w:rsidRPr="00895E0F">
              <w:rPr>
                <w:rFonts w:ascii="Times New Roman" w:hAnsi="Times New Roman" w:cs="Times New Roman"/>
                <w:bCs/>
                <w:sz w:val="20"/>
                <w:szCs w:val="20"/>
              </w:rPr>
              <w:t xml:space="preserve"> introduse în Tabelul de Concordanță. Menționăm că potrivit art. 9</w:t>
            </w:r>
            <w:r w:rsidR="0097097F" w:rsidRPr="00895E0F">
              <w:rPr>
                <w:rFonts w:ascii="Times New Roman" w:hAnsi="Times New Roman" w:cs="Times New Roman"/>
                <w:bCs/>
                <w:sz w:val="20"/>
                <w:szCs w:val="20"/>
              </w:rPr>
              <w:t xml:space="preserve"> </w:t>
            </w:r>
            <w:r w:rsidR="00D44D40" w:rsidRPr="00895E0F">
              <w:rPr>
                <w:rFonts w:ascii="Times New Roman" w:hAnsi="Times New Roman" w:cs="Times New Roman"/>
                <w:bCs/>
                <w:sz w:val="20"/>
                <w:szCs w:val="20"/>
              </w:rPr>
              <w:t xml:space="preserve">lit. </w:t>
            </w:r>
            <w:r w:rsidR="0097097F" w:rsidRPr="00895E0F">
              <w:rPr>
                <w:rFonts w:ascii="Times New Roman" w:hAnsi="Times New Roman" w:cs="Times New Roman"/>
                <w:bCs/>
                <w:sz w:val="20"/>
                <w:szCs w:val="20"/>
              </w:rPr>
              <w:t xml:space="preserve">c) </w:t>
            </w:r>
            <w:r w:rsidR="00D44D40" w:rsidRPr="00895E0F">
              <w:rPr>
                <w:rFonts w:ascii="Times New Roman" w:hAnsi="Times New Roman" w:cs="Times New Roman"/>
                <w:bCs/>
                <w:sz w:val="20"/>
                <w:szCs w:val="20"/>
              </w:rPr>
              <w:t xml:space="preserve">Agenția de Mediu </w:t>
            </w:r>
            <w:r w:rsidR="0097097F" w:rsidRPr="00895E0F">
              <w:rPr>
                <w:rFonts w:ascii="Times New Roman" w:hAnsi="Times New Roman" w:cs="Times New Roman"/>
                <w:bCs/>
                <w:sz w:val="20"/>
                <w:szCs w:val="20"/>
              </w:rPr>
              <w:t>constituie punctul de legătură pentru comunicarea și cooperarea cu Agenția Europeană pentru Produse Chimice cu referire la legislația privind substanțele chimice</w:t>
            </w:r>
            <w:r w:rsidR="009109FC" w:rsidRPr="00895E0F">
              <w:rPr>
                <w:rFonts w:ascii="Times New Roman" w:hAnsi="Times New Roman" w:cs="Times New Roman"/>
                <w:bCs/>
                <w:sz w:val="20"/>
                <w:szCs w:val="20"/>
              </w:rPr>
              <w:t>. Astfel</w:t>
            </w:r>
            <w:r w:rsidR="00307502" w:rsidRPr="00895E0F">
              <w:rPr>
                <w:rFonts w:ascii="Times New Roman" w:hAnsi="Times New Roman" w:cs="Times New Roman"/>
                <w:bCs/>
                <w:sz w:val="20"/>
                <w:szCs w:val="20"/>
              </w:rPr>
              <w:t>,</w:t>
            </w:r>
            <w:r w:rsidR="009109FC" w:rsidRPr="00895E0F">
              <w:rPr>
                <w:rFonts w:ascii="Times New Roman" w:hAnsi="Times New Roman" w:cs="Times New Roman"/>
                <w:bCs/>
                <w:sz w:val="20"/>
                <w:szCs w:val="20"/>
              </w:rPr>
              <w:t xml:space="preserve"> agenț</w:t>
            </w:r>
            <w:r w:rsidR="00307502" w:rsidRPr="00895E0F">
              <w:rPr>
                <w:rFonts w:ascii="Times New Roman" w:hAnsi="Times New Roman" w:cs="Times New Roman"/>
                <w:bCs/>
                <w:sz w:val="20"/>
                <w:szCs w:val="20"/>
              </w:rPr>
              <w:t>i</w:t>
            </w:r>
            <w:r w:rsidR="009109FC" w:rsidRPr="00895E0F">
              <w:rPr>
                <w:rFonts w:ascii="Times New Roman" w:hAnsi="Times New Roman" w:cs="Times New Roman"/>
                <w:bCs/>
                <w:sz w:val="20"/>
                <w:szCs w:val="20"/>
              </w:rPr>
              <w:t xml:space="preserve"> economici care vor</w:t>
            </w:r>
            <w:r w:rsidR="00F64F8C" w:rsidRPr="00895E0F">
              <w:rPr>
                <w:rFonts w:ascii="Times New Roman" w:hAnsi="Times New Roman" w:cs="Times New Roman"/>
                <w:bCs/>
                <w:sz w:val="20"/>
                <w:szCs w:val="20"/>
              </w:rPr>
              <w:t xml:space="preserve"> dori să introducă pe piața UE substanțe/amestecuri care c</w:t>
            </w:r>
            <w:r w:rsidR="00307502" w:rsidRPr="00895E0F">
              <w:rPr>
                <w:rFonts w:ascii="Times New Roman" w:hAnsi="Times New Roman" w:cs="Times New Roman"/>
                <w:bCs/>
                <w:sz w:val="20"/>
                <w:szCs w:val="20"/>
              </w:rPr>
              <w:t>ad sub Regulamentul CLP vor putea prin Agenția de Mediu să transmită către ECHA cereri pentru denumirea chimică alternativă.</w:t>
            </w:r>
          </w:p>
        </w:tc>
      </w:tr>
      <w:tr w:rsidR="006433F9" w:rsidRPr="00895E0F" w14:paraId="7B85B501" w14:textId="77777777" w:rsidTr="009A04D4">
        <w:trPr>
          <w:trHeight w:val="99"/>
        </w:trPr>
        <w:tc>
          <w:tcPr>
            <w:tcW w:w="2787" w:type="dxa"/>
            <w:vMerge/>
          </w:tcPr>
          <w:p w14:paraId="786BAEEF"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5622F92A"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2DB8CE4" w14:textId="05BF1F80"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E0254D" w:rsidRPr="00895E0F">
              <w:rPr>
                <w:rFonts w:ascii="Times New Roman" w:hAnsi="Times New Roman" w:cs="Times New Roman"/>
                <w:b/>
                <w:bCs/>
                <w:color w:val="000000"/>
                <w:sz w:val="20"/>
                <w:szCs w:val="20"/>
              </w:rPr>
              <w:t>36, alin.</w:t>
            </w:r>
            <w:r w:rsidR="008E6A19" w:rsidRPr="00895E0F">
              <w:rPr>
                <w:rFonts w:ascii="Times New Roman" w:hAnsi="Times New Roman" w:cs="Times New Roman"/>
                <w:b/>
                <w:bCs/>
                <w:color w:val="000000"/>
                <w:sz w:val="20"/>
                <w:szCs w:val="20"/>
              </w:rPr>
              <w:t xml:space="preserve"> (2)</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2B14A2E4"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Why is this partially compatible?</w:t>
            </w:r>
          </w:p>
          <w:p w14:paraId="16BDA14B" w14:textId="6A1562FC" w:rsidR="00E50A94" w:rsidRPr="00895E0F" w:rsidRDefault="00E50A94"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i/>
                <w:iCs/>
                <w:color w:val="000000"/>
                <w:sz w:val="20"/>
                <w:szCs w:val="20"/>
              </w:rPr>
              <w:t>De ce este aceasta</w:t>
            </w:r>
            <w:r w:rsidR="005C5127" w:rsidRPr="00895E0F">
              <w:rPr>
                <w:rFonts w:ascii="Times New Roman" w:hAnsi="Times New Roman" w:cs="Times New Roman"/>
                <w:i/>
                <w:iCs/>
                <w:color w:val="000000"/>
                <w:sz w:val="20"/>
                <w:szCs w:val="20"/>
              </w:rPr>
              <w:t xml:space="preserve"> prevedere se consideră</w:t>
            </w:r>
            <w:r w:rsidRPr="00895E0F">
              <w:rPr>
                <w:rFonts w:ascii="Times New Roman" w:hAnsi="Times New Roman" w:cs="Times New Roman"/>
                <w:i/>
                <w:iCs/>
                <w:color w:val="000000"/>
                <w:sz w:val="20"/>
                <w:szCs w:val="20"/>
              </w:rPr>
              <w:t xml:space="preserve"> parțial compatibilă</w:t>
            </w:r>
            <w:r w:rsidRPr="00895E0F">
              <w:rPr>
                <w:rFonts w:ascii="Times New Roman" w:hAnsi="Times New Roman" w:cs="Times New Roman"/>
                <w:color w:val="000000"/>
                <w:sz w:val="20"/>
                <w:szCs w:val="20"/>
              </w:rPr>
              <w:t>?</w:t>
            </w:r>
          </w:p>
        </w:tc>
        <w:tc>
          <w:tcPr>
            <w:tcW w:w="4809" w:type="dxa"/>
          </w:tcPr>
          <w:p w14:paraId="03E17658" w14:textId="774DE3E2" w:rsidR="006433F9" w:rsidRPr="00895E0F" w:rsidRDefault="00E23E81"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Articolul 36(2) se consideră parțial aliniat fiindcă</w:t>
            </w:r>
            <w:r w:rsidR="00513153" w:rsidRPr="00895E0F">
              <w:rPr>
                <w:rFonts w:ascii="Times New Roman" w:hAnsi="Times New Roman" w:cs="Times New Roman"/>
                <w:bCs/>
                <w:sz w:val="20"/>
                <w:szCs w:val="20"/>
              </w:rPr>
              <w:t xml:space="preserve"> face referință la </w:t>
            </w:r>
            <w:r w:rsidRPr="00895E0F">
              <w:rPr>
                <w:rFonts w:ascii="Times New Roman" w:hAnsi="Times New Roman" w:cs="Times New Roman"/>
                <w:bCs/>
                <w:sz w:val="20"/>
                <w:szCs w:val="20"/>
              </w:rPr>
              <w:t>articolul 37</w:t>
            </w:r>
            <w:r w:rsidRPr="00895E0F">
              <w:rPr>
                <w:rFonts w:ascii="Times New Roman" w:hAnsi="Times New Roman" w:cs="Times New Roman"/>
                <w:bCs/>
                <w:sz w:val="20"/>
                <w:szCs w:val="20"/>
                <w:lang w:val="pt-BR"/>
              </w:rPr>
              <w:t>(1), (4), (5) și (6)</w:t>
            </w:r>
            <w:r w:rsidR="00513153" w:rsidRPr="00895E0F">
              <w:rPr>
                <w:rFonts w:ascii="Times New Roman" w:hAnsi="Times New Roman" w:cs="Times New Roman"/>
                <w:bCs/>
                <w:sz w:val="20"/>
                <w:szCs w:val="20"/>
                <w:lang w:val="pt-BR"/>
              </w:rPr>
              <w:t>,</w:t>
            </w:r>
            <w:r w:rsidR="002840D0" w:rsidRPr="00895E0F">
              <w:rPr>
                <w:rFonts w:ascii="Times New Roman" w:hAnsi="Times New Roman" w:cs="Times New Roman"/>
                <w:bCs/>
                <w:sz w:val="20"/>
                <w:szCs w:val="20"/>
                <w:lang w:val="pt-BR"/>
              </w:rPr>
              <w:t xml:space="preserve"> </w:t>
            </w:r>
            <w:r w:rsidR="00513153" w:rsidRPr="00895E0F">
              <w:rPr>
                <w:rFonts w:ascii="Times New Roman" w:hAnsi="Times New Roman" w:cs="Times New Roman"/>
                <w:bCs/>
                <w:sz w:val="20"/>
                <w:szCs w:val="20"/>
                <w:lang w:val="pt-BR"/>
              </w:rPr>
              <w:t xml:space="preserve">care </w:t>
            </w:r>
            <w:r w:rsidRPr="00895E0F">
              <w:rPr>
                <w:rFonts w:ascii="Times New Roman" w:hAnsi="Times New Roman" w:cs="Times New Roman"/>
                <w:bCs/>
                <w:sz w:val="20"/>
                <w:szCs w:val="20"/>
                <w:lang w:val="pt-BR"/>
              </w:rPr>
              <w:t>nu este aplicabil pentru a fi transpus în legislația națională.</w:t>
            </w:r>
          </w:p>
        </w:tc>
      </w:tr>
      <w:tr w:rsidR="006433F9" w:rsidRPr="00895E0F" w14:paraId="281E151E" w14:textId="77777777" w:rsidTr="009A04D4">
        <w:trPr>
          <w:trHeight w:val="94"/>
        </w:trPr>
        <w:tc>
          <w:tcPr>
            <w:tcW w:w="2787" w:type="dxa"/>
            <w:vMerge/>
          </w:tcPr>
          <w:p w14:paraId="79CAF7C0"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A8F7928"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62B3545A" w14:textId="5EACE064" w:rsidR="006433F9" w:rsidRPr="00895E0F" w:rsidRDefault="006433F9"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131779" w:rsidRPr="00895E0F">
              <w:rPr>
                <w:rFonts w:ascii="Times New Roman" w:hAnsi="Times New Roman" w:cs="Times New Roman"/>
                <w:b/>
                <w:bCs/>
                <w:color w:val="000000"/>
                <w:sz w:val="20"/>
                <w:szCs w:val="20"/>
              </w:rPr>
              <w:t>37</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719474CC" w14:textId="77777777" w:rsidR="006433F9" w:rsidRPr="00895E0F" w:rsidRDefault="006433F9"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A provision in the Draft could be introduced concerning the powers of the competent authority in the Republic of Moldova to submit proposals for harmonised classification to the legislative bodies or to the Ministry of Environment. The purpose of such a provision would be that once the Republic of Moldova enters the EU, it would have the institutional capacity and knowledge to submit such proposals to ECHA.</w:t>
            </w:r>
          </w:p>
          <w:p w14:paraId="6D27EFD6" w14:textId="46D86FF8" w:rsidR="00492D2C" w:rsidRPr="00895E0F" w:rsidRDefault="00492D2C"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În proiect ar putea fi introdusă o dispoziție privind competențele autorității competente din Republica Moldova de a prezenta propuneri de clasificare armonizată organelor legislative sau Ministerului Mediului. Scopul unei astfel de dispoziții ar fi ca, odată cu aderarea Republicii Moldova la UE, aceasta să dispună de capacitatea instituțională și de cunoștințele necesare pentru a prezenta astfel de propuneri către ECHA.</w:t>
            </w:r>
          </w:p>
        </w:tc>
        <w:tc>
          <w:tcPr>
            <w:tcW w:w="4809" w:type="dxa"/>
          </w:tcPr>
          <w:p w14:paraId="34625094" w14:textId="77777777" w:rsidR="00732396" w:rsidRPr="00895E0F" w:rsidRDefault="00732396" w:rsidP="00732396">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3028CBC5" w14:textId="01A2FDB0" w:rsidR="00FD684D" w:rsidRPr="00895E0F" w:rsidRDefault="00732396" w:rsidP="00732396">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Prevederile stipulate la articol menționat descriu procedura proprii doar statelor membre și Comisiei Europene</w:t>
            </w:r>
            <w:r w:rsidR="00432DB6" w:rsidRPr="00895E0F">
              <w:rPr>
                <w:rFonts w:ascii="Times New Roman" w:hAnsi="Times New Roman" w:cs="Times New Roman"/>
                <w:bCs/>
                <w:sz w:val="20"/>
                <w:szCs w:val="20"/>
              </w:rPr>
              <w:t>, agenții europene</w:t>
            </w:r>
            <w:r w:rsidRPr="00895E0F">
              <w:rPr>
                <w:rFonts w:ascii="Times New Roman" w:hAnsi="Times New Roman" w:cs="Times New Roman"/>
                <w:bCs/>
                <w:sz w:val="20"/>
                <w:szCs w:val="20"/>
              </w:rPr>
              <w:t xml:space="preserve"> care nu pot fi aplicate de c</w:t>
            </w:r>
            <w:r w:rsidR="00432DB6" w:rsidRPr="00895E0F">
              <w:rPr>
                <w:rFonts w:ascii="Times New Roman" w:hAnsi="Times New Roman" w:cs="Times New Roman"/>
                <w:bCs/>
                <w:sz w:val="20"/>
                <w:szCs w:val="20"/>
              </w:rPr>
              <w:t>ă</w:t>
            </w:r>
            <w:r w:rsidRPr="00895E0F">
              <w:rPr>
                <w:rFonts w:ascii="Times New Roman" w:hAnsi="Times New Roman" w:cs="Times New Roman"/>
                <w:bCs/>
                <w:sz w:val="20"/>
                <w:szCs w:val="20"/>
              </w:rPr>
              <w:t>tre Republica Moldova până în momentul aderării la EU, respectiv se consideră neaplicabile la n</w:t>
            </w:r>
            <w:r w:rsidR="00D256FA" w:rsidRPr="00895E0F">
              <w:rPr>
                <w:rFonts w:ascii="Times New Roman" w:hAnsi="Times New Roman" w:cs="Times New Roman"/>
                <w:bCs/>
                <w:sz w:val="20"/>
                <w:szCs w:val="20"/>
              </w:rPr>
              <w:t>i</w:t>
            </w:r>
            <w:r w:rsidRPr="00895E0F">
              <w:rPr>
                <w:rFonts w:ascii="Times New Roman" w:hAnsi="Times New Roman" w:cs="Times New Roman"/>
                <w:bCs/>
                <w:sz w:val="20"/>
                <w:szCs w:val="20"/>
              </w:rPr>
              <w:t xml:space="preserve">vel național. </w:t>
            </w:r>
          </w:p>
        </w:tc>
      </w:tr>
      <w:tr w:rsidR="00CF2AE6" w:rsidRPr="00895E0F" w14:paraId="20BA12F7" w14:textId="77777777" w:rsidTr="00B16530">
        <w:trPr>
          <w:trHeight w:val="5022"/>
        </w:trPr>
        <w:tc>
          <w:tcPr>
            <w:tcW w:w="2787" w:type="dxa"/>
            <w:vMerge/>
          </w:tcPr>
          <w:p w14:paraId="251CDD7E" w14:textId="77777777" w:rsidR="00CF2AE6" w:rsidRPr="00895E0F" w:rsidRDefault="00CF2AE6"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5F69EA16" w14:textId="77777777" w:rsidR="00CF2AE6" w:rsidRPr="00895E0F" w:rsidRDefault="00CF2AE6"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7255EE0E" w14:textId="610188B6" w:rsidR="00CF2AE6" w:rsidRPr="00895E0F" w:rsidRDefault="00CF2AE6" w:rsidP="00E44C5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39 din Regulamentul </w:t>
            </w:r>
            <w:r w:rsidRPr="00895E0F">
              <w:rPr>
                <w:rFonts w:ascii="Times New Roman" w:hAnsi="Times New Roman" w:cs="Times New Roman"/>
                <w:b/>
                <w:bCs/>
                <w:sz w:val="20"/>
                <w:szCs w:val="20"/>
              </w:rPr>
              <w:t>(CE) No 1272/2008:</w:t>
            </w:r>
          </w:p>
          <w:p w14:paraId="0750A702" w14:textId="77777777" w:rsidR="00CF2AE6" w:rsidRPr="00895E0F" w:rsidRDefault="00CF2AE6" w:rsidP="003D1028">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Regarding these obligations and in order to ensure alignment and an equivalent level of protection, the Republic of Moldova could establish a similar List of Classified Substances, aligned with CLP Annex VI, which would be directly applicable to manufacturers, importers and downstream users. Compliance would be ensured through national legislation, competent authority oversight, publication of the national list and helpdesk/guidance mechanisms for economic operators. This framework would function as a transitional national mechanism for classification, labelling and inventory obligations until EU accession.</w:t>
            </w:r>
          </w:p>
          <w:p w14:paraId="7D463A7C" w14:textId="61F5E208" w:rsidR="00CF2AE6" w:rsidRPr="00895E0F" w:rsidRDefault="00CF2AE6" w:rsidP="00D51F86">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În ceea ce privește aceste obligații și pentru a asigura alinierea și un nivel echivalent de protecție, Republica Moldova ar putea stabili o listă similară de substanțe clasificate, aliniată la Anexa VI la CLP, care ar fi direct aplicabilă producătorilor, importatorilor și utilizatorilor din aval. Respectarea acestor obligații ar fi asigurată prin legislația națională, supravegherea exercitată de autoritatea competentă, publicarea listei naționale și</w:t>
            </w:r>
            <w:r w:rsidR="00CB7505" w:rsidRPr="00895E0F">
              <w:rPr>
                <w:rFonts w:ascii="Times New Roman" w:hAnsi="Times New Roman" w:cs="Times New Roman"/>
                <w:i/>
                <w:iCs/>
                <w:color w:val="000000"/>
                <w:sz w:val="20"/>
                <w:szCs w:val="20"/>
              </w:rPr>
              <w:t xml:space="preserve"> helpdesk/</w:t>
            </w:r>
            <w:r w:rsidRPr="00895E0F">
              <w:rPr>
                <w:rFonts w:ascii="Times New Roman" w:hAnsi="Times New Roman" w:cs="Times New Roman"/>
                <w:i/>
                <w:iCs/>
                <w:color w:val="000000"/>
                <w:sz w:val="20"/>
                <w:szCs w:val="20"/>
              </w:rPr>
              <w:t>mecanisme de asistență și îndrumare destinate operatorilor economici. Acest cadru ar funcționa ca un mecanism național tranzitoriu pentru obligațiile de clasificare, etichetare și inventariere până la aderarea la UE.</w:t>
            </w:r>
          </w:p>
        </w:tc>
        <w:tc>
          <w:tcPr>
            <w:tcW w:w="4809" w:type="dxa"/>
          </w:tcPr>
          <w:p w14:paraId="59484C36" w14:textId="77777777" w:rsidR="00CF2AE6" w:rsidRPr="00895E0F" w:rsidRDefault="00A858E1"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0A3EA7DA" w14:textId="6EEC5CE4" w:rsidR="00A858E1" w:rsidRPr="00895E0F" w:rsidRDefault="001150B2"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Menționăm că</w:t>
            </w:r>
            <w:r w:rsidR="00B34863" w:rsidRPr="00895E0F">
              <w:rPr>
                <w:rFonts w:ascii="Times New Roman" w:hAnsi="Times New Roman" w:cs="Times New Roman"/>
                <w:bCs/>
                <w:sz w:val="20"/>
                <w:szCs w:val="20"/>
              </w:rPr>
              <w:t xml:space="preserve">, </w:t>
            </w:r>
            <w:r w:rsidR="0056403B" w:rsidRPr="00895E0F">
              <w:rPr>
                <w:rFonts w:ascii="Times New Roman" w:hAnsi="Times New Roman" w:cs="Times New Roman"/>
                <w:bCs/>
                <w:sz w:val="20"/>
                <w:szCs w:val="20"/>
              </w:rPr>
              <w:t>anexa VI din Regu</w:t>
            </w:r>
            <w:r w:rsidR="00952F72" w:rsidRPr="00895E0F">
              <w:rPr>
                <w:rFonts w:ascii="Times New Roman" w:hAnsi="Times New Roman" w:cs="Times New Roman"/>
                <w:bCs/>
                <w:sz w:val="20"/>
                <w:szCs w:val="20"/>
              </w:rPr>
              <w:t xml:space="preserve">lamentul (CE) nr. 1272/2008 este transpusă prin proiectul </w:t>
            </w:r>
            <w:r w:rsidR="00F912D5" w:rsidRPr="00895E0F">
              <w:rPr>
                <w:rFonts w:ascii="Times New Roman" w:hAnsi="Times New Roman" w:cs="Times New Roman"/>
                <w:bCs/>
                <w:sz w:val="20"/>
                <w:szCs w:val="20"/>
              </w:rPr>
              <w:t>dat (anexa nr.6)</w:t>
            </w:r>
            <w:r w:rsidR="00096DA4" w:rsidRPr="00895E0F">
              <w:rPr>
                <w:rFonts w:ascii="Times New Roman" w:hAnsi="Times New Roman" w:cs="Times New Roman"/>
                <w:bCs/>
                <w:sz w:val="20"/>
                <w:szCs w:val="20"/>
              </w:rPr>
              <w:t>, acest</w:t>
            </w:r>
            <w:r w:rsidR="00234A66" w:rsidRPr="00895E0F">
              <w:rPr>
                <w:rFonts w:ascii="Times New Roman" w:hAnsi="Times New Roman" w:cs="Times New Roman"/>
                <w:bCs/>
                <w:sz w:val="20"/>
                <w:szCs w:val="20"/>
              </w:rPr>
              <w:t>a</w:t>
            </w:r>
            <w:r w:rsidR="00096DA4" w:rsidRPr="00895E0F">
              <w:rPr>
                <w:rFonts w:ascii="Times New Roman" w:hAnsi="Times New Roman" w:cs="Times New Roman"/>
                <w:bCs/>
                <w:sz w:val="20"/>
                <w:szCs w:val="20"/>
              </w:rPr>
              <w:t xml:space="preserve"> este direct aplicabil</w:t>
            </w:r>
            <w:r w:rsidR="004F3CF5" w:rsidRPr="00895E0F">
              <w:rPr>
                <w:rFonts w:ascii="Times New Roman" w:hAnsi="Times New Roman" w:cs="Times New Roman"/>
                <w:bCs/>
                <w:sz w:val="20"/>
                <w:szCs w:val="20"/>
              </w:rPr>
              <w:t>ă</w:t>
            </w:r>
            <w:r w:rsidR="00096DA4" w:rsidRPr="00895E0F">
              <w:rPr>
                <w:rFonts w:ascii="Times New Roman" w:hAnsi="Times New Roman" w:cs="Times New Roman"/>
                <w:bCs/>
                <w:sz w:val="20"/>
                <w:szCs w:val="20"/>
              </w:rPr>
              <w:t xml:space="preserve"> pentru toți cei vizați în Regulament</w:t>
            </w:r>
            <w:r w:rsidR="004F3CF5" w:rsidRPr="00895E0F">
              <w:rPr>
                <w:rFonts w:ascii="Times New Roman" w:hAnsi="Times New Roman" w:cs="Times New Roman"/>
                <w:bCs/>
                <w:sz w:val="20"/>
                <w:szCs w:val="20"/>
              </w:rPr>
              <w:t>ul național. Mai mult, Legea nr. 277/2018 prevede</w:t>
            </w:r>
            <w:r w:rsidR="00202513" w:rsidRPr="00895E0F">
              <w:rPr>
                <w:rFonts w:ascii="Times New Roman" w:hAnsi="Times New Roman" w:cs="Times New Roman"/>
                <w:bCs/>
                <w:sz w:val="20"/>
                <w:szCs w:val="20"/>
              </w:rPr>
              <w:t xml:space="preserve"> crearea și menținerea</w:t>
            </w:r>
            <w:r w:rsidR="004F3CF5" w:rsidRPr="00895E0F">
              <w:rPr>
                <w:rFonts w:ascii="Times New Roman" w:hAnsi="Times New Roman" w:cs="Times New Roman"/>
                <w:bCs/>
                <w:sz w:val="20"/>
                <w:szCs w:val="20"/>
              </w:rPr>
              <w:t xml:space="preserve"> </w:t>
            </w:r>
            <w:r w:rsidR="006E3B21" w:rsidRPr="00895E0F">
              <w:rPr>
                <w:rFonts w:ascii="Times New Roman" w:hAnsi="Times New Roman" w:cs="Times New Roman"/>
                <w:bCs/>
                <w:sz w:val="20"/>
                <w:szCs w:val="20"/>
              </w:rPr>
              <w:t>Sistemul național de suport al agenților economici în domeniul produselor chimice (Helpdesk)</w:t>
            </w:r>
            <w:r w:rsidR="00202513" w:rsidRPr="00895E0F">
              <w:rPr>
                <w:rFonts w:ascii="Times New Roman" w:hAnsi="Times New Roman" w:cs="Times New Roman"/>
                <w:bCs/>
                <w:sz w:val="20"/>
                <w:szCs w:val="20"/>
              </w:rPr>
              <w:t>, Agenția de Mediu fiind responsabilă</w:t>
            </w:r>
            <w:r w:rsidR="00ED5113" w:rsidRPr="00895E0F">
              <w:rPr>
                <w:rFonts w:ascii="Times New Roman" w:hAnsi="Times New Roman" w:cs="Times New Roman"/>
                <w:bCs/>
                <w:sz w:val="20"/>
                <w:szCs w:val="20"/>
              </w:rPr>
              <w:t xml:space="preserve"> </w:t>
            </w:r>
            <w:r w:rsidR="002D2969" w:rsidRPr="00895E0F">
              <w:rPr>
                <w:rFonts w:ascii="Times New Roman" w:hAnsi="Times New Roman" w:cs="Times New Roman"/>
                <w:bCs/>
                <w:sz w:val="20"/>
                <w:szCs w:val="20"/>
              </w:rPr>
              <w:t xml:space="preserve">pentru </w:t>
            </w:r>
            <w:r w:rsidR="00ED5113" w:rsidRPr="00895E0F">
              <w:rPr>
                <w:rFonts w:ascii="Times New Roman" w:hAnsi="Times New Roman" w:cs="Times New Roman"/>
                <w:bCs/>
                <w:sz w:val="20"/>
                <w:szCs w:val="20"/>
              </w:rPr>
              <w:t xml:space="preserve">acordarea asistenței consultative și informaționale </w:t>
            </w:r>
            <w:r w:rsidR="002D2969" w:rsidRPr="00895E0F">
              <w:rPr>
                <w:rFonts w:ascii="Times New Roman" w:hAnsi="Times New Roman" w:cs="Times New Roman"/>
                <w:bCs/>
                <w:sz w:val="20"/>
                <w:szCs w:val="20"/>
              </w:rPr>
              <w:t>operatorilo</w:t>
            </w:r>
            <w:r w:rsidR="00ED5113" w:rsidRPr="00895E0F">
              <w:rPr>
                <w:rFonts w:ascii="Times New Roman" w:hAnsi="Times New Roman" w:cs="Times New Roman"/>
                <w:bCs/>
                <w:sz w:val="20"/>
                <w:szCs w:val="20"/>
              </w:rPr>
              <w:t>r economici și persoanelor fizice</w:t>
            </w:r>
            <w:r w:rsidR="00096DA4" w:rsidRPr="00895E0F">
              <w:rPr>
                <w:rFonts w:ascii="Times New Roman" w:hAnsi="Times New Roman" w:cs="Times New Roman"/>
                <w:bCs/>
                <w:sz w:val="20"/>
                <w:szCs w:val="20"/>
              </w:rPr>
              <w:t>.</w:t>
            </w:r>
          </w:p>
        </w:tc>
      </w:tr>
      <w:tr w:rsidR="006433F9" w:rsidRPr="00895E0F" w14:paraId="5784E620" w14:textId="77777777" w:rsidTr="009A04D4">
        <w:trPr>
          <w:trHeight w:val="94"/>
        </w:trPr>
        <w:tc>
          <w:tcPr>
            <w:tcW w:w="2787" w:type="dxa"/>
            <w:vMerge/>
          </w:tcPr>
          <w:p w14:paraId="3A45AD11"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1E0D38E0"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19FB8056" w14:textId="4605F645" w:rsidR="00A13327" w:rsidRPr="00895E0F" w:rsidRDefault="00A13327" w:rsidP="00A13327">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43 din Regulamentul </w:t>
            </w:r>
            <w:r w:rsidRPr="00895E0F">
              <w:rPr>
                <w:rFonts w:ascii="Times New Roman" w:hAnsi="Times New Roman" w:cs="Times New Roman"/>
                <w:b/>
                <w:bCs/>
                <w:sz w:val="20"/>
                <w:szCs w:val="20"/>
              </w:rPr>
              <w:t>(CE) No 1272/2008:</w:t>
            </w:r>
          </w:p>
          <w:p w14:paraId="14889F01" w14:textId="77777777" w:rsidR="006433F9" w:rsidRPr="00895E0F" w:rsidRDefault="00380406" w:rsidP="008C6587">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We note that there is no mention here to enforcement. Would enforcement be carried by the same competent authorities?</w:t>
            </w:r>
          </w:p>
          <w:p w14:paraId="7C4B98BA" w14:textId="63E22D36" w:rsidR="008437C9" w:rsidRPr="00895E0F" w:rsidRDefault="008437C9" w:rsidP="008C6587">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Observăm că aici nu se face nicio referire la aplicarea legii. Aplicarea legii ar fi asigurată de aceleași autorități competente?</w:t>
            </w:r>
          </w:p>
        </w:tc>
        <w:tc>
          <w:tcPr>
            <w:tcW w:w="4809" w:type="dxa"/>
          </w:tcPr>
          <w:p w14:paraId="60C772BC" w14:textId="77777777" w:rsidR="006433F9" w:rsidRPr="00895E0F" w:rsidRDefault="004C4754"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7B2F0FFA" w14:textId="39A36159" w:rsidR="004C4754" w:rsidRPr="00895E0F" w:rsidRDefault="00FA442A"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Se ates</w:t>
            </w:r>
            <w:r w:rsidR="00635010" w:rsidRPr="00895E0F">
              <w:rPr>
                <w:rFonts w:ascii="Times New Roman" w:hAnsi="Times New Roman" w:cs="Times New Roman"/>
                <w:bCs/>
                <w:sz w:val="20"/>
                <w:szCs w:val="20"/>
              </w:rPr>
              <w:t>tă</w:t>
            </w:r>
            <w:r w:rsidRPr="00895E0F">
              <w:rPr>
                <w:rFonts w:ascii="Times New Roman" w:hAnsi="Times New Roman" w:cs="Times New Roman"/>
                <w:bCs/>
                <w:sz w:val="20"/>
                <w:szCs w:val="20"/>
              </w:rPr>
              <w:t xml:space="preserve"> neînțeleg</w:t>
            </w:r>
            <w:r w:rsidR="000373EB" w:rsidRPr="00895E0F">
              <w:rPr>
                <w:rFonts w:ascii="Times New Roman" w:hAnsi="Times New Roman" w:cs="Times New Roman"/>
                <w:bCs/>
                <w:sz w:val="20"/>
                <w:szCs w:val="20"/>
              </w:rPr>
              <w:t>erea</w:t>
            </w:r>
            <w:r w:rsidR="00AD5920" w:rsidRPr="00895E0F">
              <w:rPr>
                <w:rFonts w:ascii="Times New Roman" w:hAnsi="Times New Roman" w:cs="Times New Roman"/>
                <w:bCs/>
                <w:sz w:val="20"/>
                <w:szCs w:val="20"/>
              </w:rPr>
              <w:t xml:space="preserve"> referitoare la noțiunile de </w:t>
            </w:r>
            <w:r w:rsidR="00AD5920" w:rsidRPr="00895E0F">
              <w:rPr>
                <w:rFonts w:ascii="Times New Roman" w:hAnsi="Times New Roman" w:cs="Times New Roman"/>
                <w:bCs/>
                <w:i/>
                <w:iCs/>
                <w:sz w:val="20"/>
                <w:szCs w:val="20"/>
              </w:rPr>
              <w:t>„implementare”</w:t>
            </w:r>
            <w:r w:rsidRPr="00895E0F">
              <w:rPr>
                <w:rFonts w:ascii="Times New Roman" w:hAnsi="Times New Roman" w:cs="Times New Roman"/>
                <w:bCs/>
                <w:sz w:val="20"/>
                <w:szCs w:val="20"/>
              </w:rPr>
              <w:t xml:space="preserve"> </w:t>
            </w:r>
            <w:r w:rsidR="005C1618" w:rsidRPr="00895E0F">
              <w:rPr>
                <w:rFonts w:ascii="Times New Roman" w:hAnsi="Times New Roman" w:cs="Times New Roman"/>
                <w:bCs/>
                <w:sz w:val="20"/>
                <w:szCs w:val="20"/>
              </w:rPr>
              <w:t xml:space="preserve">și </w:t>
            </w:r>
            <w:r w:rsidR="005C1618" w:rsidRPr="00895E0F">
              <w:rPr>
                <w:rFonts w:ascii="Times New Roman" w:hAnsi="Times New Roman" w:cs="Times New Roman"/>
                <w:bCs/>
                <w:i/>
                <w:iCs/>
                <w:sz w:val="20"/>
                <w:szCs w:val="20"/>
              </w:rPr>
              <w:t>„control”</w:t>
            </w:r>
            <w:r w:rsidR="005C1618" w:rsidRPr="00895E0F">
              <w:rPr>
                <w:rFonts w:ascii="Times New Roman" w:hAnsi="Times New Roman" w:cs="Times New Roman"/>
                <w:bCs/>
                <w:sz w:val="20"/>
                <w:szCs w:val="20"/>
              </w:rPr>
              <w:t xml:space="preserve"> </w:t>
            </w:r>
            <w:r w:rsidRPr="00895E0F">
              <w:rPr>
                <w:rFonts w:ascii="Times New Roman" w:hAnsi="Times New Roman" w:cs="Times New Roman"/>
                <w:bCs/>
                <w:sz w:val="20"/>
                <w:szCs w:val="20"/>
              </w:rPr>
              <w:t>din cauza traducerii.</w:t>
            </w:r>
            <w:r w:rsidR="000373EB" w:rsidRPr="00895E0F">
              <w:rPr>
                <w:rFonts w:ascii="Times New Roman" w:hAnsi="Times New Roman" w:cs="Times New Roman"/>
                <w:bCs/>
                <w:sz w:val="20"/>
                <w:szCs w:val="20"/>
              </w:rPr>
              <w:t xml:space="preserve"> </w:t>
            </w:r>
            <w:r w:rsidR="005C1618" w:rsidRPr="00895E0F">
              <w:rPr>
                <w:rFonts w:ascii="Times New Roman" w:hAnsi="Times New Roman" w:cs="Times New Roman"/>
                <w:bCs/>
                <w:sz w:val="20"/>
                <w:szCs w:val="20"/>
              </w:rPr>
              <w:t xml:space="preserve">Menționăm </w:t>
            </w:r>
            <w:r w:rsidR="001F40EF" w:rsidRPr="00895E0F">
              <w:rPr>
                <w:rFonts w:ascii="Times New Roman" w:hAnsi="Times New Roman" w:cs="Times New Roman"/>
                <w:bCs/>
                <w:sz w:val="20"/>
                <w:szCs w:val="20"/>
              </w:rPr>
              <w:t>că setarea autorită</w:t>
            </w:r>
            <w:r w:rsidR="00576C7E" w:rsidRPr="00895E0F">
              <w:rPr>
                <w:rFonts w:ascii="Times New Roman" w:hAnsi="Times New Roman" w:cs="Times New Roman"/>
                <w:bCs/>
                <w:sz w:val="20"/>
                <w:szCs w:val="20"/>
              </w:rPr>
              <w:t>ț</w:t>
            </w:r>
            <w:r w:rsidR="001F40EF" w:rsidRPr="00895E0F">
              <w:rPr>
                <w:rFonts w:ascii="Times New Roman" w:hAnsi="Times New Roman" w:cs="Times New Roman"/>
                <w:bCs/>
                <w:sz w:val="20"/>
                <w:szCs w:val="20"/>
              </w:rPr>
              <w:t xml:space="preserve">ilor competente </w:t>
            </w:r>
            <w:r w:rsidR="00576C7E" w:rsidRPr="00895E0F">
              <w:rPr>
                <w:rFonts w:ascii="Times New Roman" w:hAnsi="Times New Roman" w:cs="Times New Roman"/>
                <w:bCs/>
                <w:sz w:val="20"/>
                <w:szCs w:val="20"/>
              </w:rPr>
              <w:t>în Regu</w:t>
            </w:r>
            <w:r w:rsidR="00271015" w:rsidRPr="00895E0F">
              <w:rPr>
                <w:rFonts w:ascii="Times New Roman" w:hAnsi="Times New Roman" w:cs="Times New Roman"/>
                <w:bCs/>
                <w:sz w:val="20"/>
                <w:szCs w:val="20"/>
              </w:rPr>
              <w:t>l</w:t>
            </w:r>
            <w:r w:rsidR="00576C7E" w:rsidRPr="00895E0F">
              <w:rPr>
                <w:rFonts w:ascii="Times New Roman" w:hAnsi="Times New Roman" w:cs="Times New Roman"/>
                <w:bCs/>
                <w:sz w:val="20"/>
                <w:szCs w:val="20"/>
              </w:rPr>
              <w:t xml:space="preserve">amentul național </w:t>
            </w:r>
            <w:r w:rsidR="001F40EF" w:rsidRPr="00895E0F">
              <w:rPr>
                <w:rFonts w:ascii="Times New Roman" w:hAnsi="Times New Roman" w:cs="Times New Roman"/>
                <w:bCs/>
                <w:sz w:val="20"/>
                <w:szCs w:val="20"/>
              </w:rPr>
              <w:t>este în conformitatea cu Legea nr. 277/2018 privind substanțele chimice. A</w:t>
            </w:r>
            <w:r w:rsidR="006C65B9" w:rsidRPr="00895E0F">
              <w:rPr>
                <w:rFonts w:ascii="Times New Roman" w:hAnsi="Times New Roman" w:cs="Times New Roman"/>
                <w:bCs/>
                <w:sz w:val="20"/>
                <w:szCs w:val="20"/>
              </w:rPr>
              <w:t>stfel, în domeniu protecției</w:t>
            </w:r>
            <w:r w:rsidR="0020395A" w:rsidRPr="00895E0F">
              <w:rPr>
                <w:rFonts w:ascii="Times New Roman" w:hAnsi="Times New Roman" w:cs="Times New Roman"/>
                <w:bCs/>
                <w:sz w:val="20"/>
                <w:szCs w:val="20"/>
              </w:rPr>
              <w:t xml:space="preserve"> </w:t>
            </w:r>
            <w:r w:rsidR="006C65B9" w:rsidRPr="00895E0F">
              <w:rPr>
                <w:rFonts w:ascii="Times New Roman" w:hAnsi="Times New Roman" w:cs="Times New Roman"/>
                <w:bCs/>
                <w:sz w:val="20"/>
                <w:szCs w:val="20"/>
              </w:rPr>
              <w:t>mediului (în special gestionarea substanțelor chimice)</w:t>
            </w:r>
            <w:r w:rsidR="0020395A" w:rsidRPr="00895E0F">
              <w:rPr>
                <w:rFonts w:ascii="Times New Roman" w:hAnsi="Times New Roman" w:cs="Times New Roman"/>
                <w:bCs/>
                <w:sz w:val="20"/>
                <w:szCs w:val="20"/>
              </w:rPr>
              <w:t>, autoritatea de implementarea - Agenția de Mediu</w:t>
            </w:r>
            <w:r w:rsidR="00A45D77" w:rsidRPr="00895E0F">
              <w:rPr>
                <w:rFonts w:ascii="Times New Roman" w:hAnsi="Times New Roman" w:cs="Times New Roman"/>
                <w:bCs/>
                <w:sz w:val="20"/>
                <w:szCs w:val="20"/>
              </w:rPr>
              <w:t xml:space="preserve"> și de control – Inspectoratul pentru Protecția Mediului. În domeniul </w:t>
            </w:r>
            <w:r w:rsidR="008A00F2" w:rsidRPr="00895E0F">
              <w:rPr>
                <w:rFonts w:ascii="Times New Roman" w:hAnsi="Times New Roman" w:cs="Times New Roman"/>
                <w:bCs/>
                <w:sz w:val="20"/>
                <w:szCs w:val="20"/>
              </w:rPr>
              <w:t xml:space="preserve">protecției sănătății umane este Agenția Națională </w:t>
            </w:r>
            <w:r w:rsidR="00576C7E" w:rsidRPr="00895E0F">
              <w:rPr>
                <w:rFonts w:ascii="Times New Roman" w:hAnsi="Times New Roman" w:cs="Times New Roman"/>
                <w:bCs/>
                <w:sz w:val="20"/>
                <w:szCs w:val="20"/>
              </w:rPr>
              <w:t>pentru Sănătate Publică.</w:t>
            </w:r>
          </w:p>
        </w:tc>
      </w:tr>
      <w:tr w:rsidR="006433F9" w:rsidRPr="00895E0F" w14:paraId="6734532D" w14:textId="77777777" w:rsidTr="009A04D4">
        <w:trPr>
          <w:trHeight w:val="94"/>
        </w:trPr>
        <w:tc>
          <w:tcPr>
            <w:tcW w:w="2787" w:type="dxa"/>
            <w:vMerge/>
          </w:tcPr>
          <w:p w14:paraId="207D40A7"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00261725"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5A02FD5" w14:textId="2CFDDBA8" w:rsidR="00380406" w:rsidRPr="00895E0F" w:rsidRDefault="00380406" w:rsidP="00380406">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BD235F" w:rsidRPr="00895E0F">
              <w:rPr>
                <w:rFonts w:ascii="Times New Roman" w:hAnsi="Times New Roman" w:cs="Times New Roman"/>
                <w:b/>
                <w:bCs/>
                <w:color w:val="000000"/>
                <w:sz w:val="20"/>
                <w:szCs w:val="20"/>
              </w:rPr>
              <w:t>47</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5BE376F2" w14:textId="77777777" w:rsidR="006433F9" w:rsidRPr="00895E0F" w:rsidRDefault="00380406" w:rsidP="00380406">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Penalties should be introduced in the case of non-compliance.</w:t>
            </w:r>
          </w:p>
          <w:p w14:paraId="50529D10" w14:textId="4756B03D" w:rsidR="00BD235F" w:rsidRPr="00895E0F" w:rsidRDefault="00BD235F" w:rsidP="00380406">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Ar trebui introduse sancțiuni în caz de nerespectare.</w:t>
            </w:r>
          </w:p>
        </w:tc>
        <w:tc>
          <w:tcPr>
            <w:tcW w:w="4809" w:type="dxa"/>
          </w:tcPr>
          <w:p w14:paraId="07494221" w14:textId="77777777" w:rsidR="006433F9" w:rsidRPr="00895E0F" w:rsidRDefault="00045495"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0C60589E" w14:textId="37B2004D" w:rsidR="00045495" w:rsidRPr="00895E0F" w:rsidRDefault="00843281" w:rsidP="00843281">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Cs/>
                <w:sz w:val="20"/>
                <w:szCs w:val="20"/>
              </w:rPr>
              <w:t xml:space="preserve">Odată cu aprobarea Regulamentului național, Ministerul Mediului va elabora și va inainta propuneri de amendare a Codului </w:t>
            </w:r>
            <w:r w:rsidR="00FA08DE" w:rsidRPr="00895E0F">
              <w:rPr>
                <w:rFonts w:ascii="Times New Roman" w:hAnsi="Times New Roman" w:cs="Times New Roman"/>
                <w:bCs/>
                <w:sz w:val="20"/>
                <w:szCs w:val="20"/>
              </w:rPr>
              <w:t>C</w:t>
            </w:r>
            <w:r w:rsidRPr="00895E0F">
              <w:rPr>
                <w:rFonts w:ascii="Times New Roman" w:hAnsi="Times New Roman" w:cs="Times New Roman"/>
                <w:bCs/>
                <w:sz w:val="20"/>
                <w:szCs w:val="20"/>
              </w:rPr>
              <w:t>ontravențional Ministerului Justiției în scopul introducerii sancțiunilor, astfel cum prevede procedura națională.</w:t>
            </w:r>
          </w:p>
        </w:tc>
      </w:tr>
      <w:tr w:rsidR="006433F9" w:rsidRPr="00895E0F" w14:paraId="23FADF7E" w14:textId="77777777" w:rsidTr="009A04D4">
        <w:trPr>
          <w:trHeight w:val="94"/>
        </w:trPr>
        <w:tc>
          <w:tcPr>
            <w:tcW w:w="2787" w:type="dxa"/>
            <w:vMerge/>
          </w:tcPr>
          <w:p w14:paraId="5D67E4E0" w14:textId="77777777" w:rsidR="006433F9" w:rsidRPr="00895E0F" w:rsidRDefault="006433F9" w:rsidP="004E39F3">
            <w:pPr>
              <w:spacing w:beforeLines="20" w:before="48" w:afterLines="20" w:after="48"/>
              <w:ind w:left="57" w:right="57"/>
              <w:contextualSpacing/>
              <w:jc w:val="center"/>
              <w:rPr>
                <w:rFonts w:ascii="Times New Roman" w:hAnsi="Times New Roman" w:cs="Times New Roman"/>
                <w:b/>
                <w:bCs/>
                <w:color w:val="0D0D0D" w:themeColor="text1" w:themeTint="F2"/>
                <w:sz w:val="20"/>
                <w:szCs w:val="20"/>
              </w:rPr>
            </w:pPr>
          </w:p>
        </w:tc>
        <w:tc>
          <w:tcPr>
            <w:tcW w:w="737" w:type="dxa"/>
          </w:tcPr>
          <w:p w14:paraId="75C4450E" w14:textId="77777777" w:rsidR="006433F9" w:rsidRPr="00895E0F" w:rsidRDefault="006433F9" w:rsidP="004E39F3">
            <w:pPr>
              <w:spacing w:beforeLines="20" w:before="48" w:afterLines="20" w:after="48"/>
              <w:ind w:left="57" w:right="57"/>
              <w:jc w:val="both"/>
              <w:rPr>
                <w:rFonts w:ascii="Times New Roman" w:hAnsi="Times New Roman" w:cs="Times New Roman"/>
                <w:color w:val="000000"/>
                <w:sz w:val="20"/>
                <w:szCs w:val="20"/>
              </w:rPr>
            </w:pPr>
          </w:p>
        </w:tc>
        <w:tc>
          <w:tcPr>
            <w:tcW w:w="5723" w:type="dxa"/>
          </w:tcPr>
          <w:p w14:paraId="5FF5201E" w14:textId="6709F0F3" w:rsidR="00287291" w:rsidRPr="00895E0F" w:rsidRDefault="00287291" w:rsidP="00287291">
            <w:pPr>
              <w:spacing w:beforeLines="20" w:before="48" w:afterLines="20" w:after="48"/>
              <w:ind w:left="57" w:right="57"/>
              <w:jc w:val="both"/>
              <w:rPr>
                <w:rFonts w:ascii="Times New Roman" w:hAnsi="Times New Roman" w:cs="Times New Roman"/>
                <w:b/>
                <w:bCs/>
                <w:color w:val="000000"/>
                <w:sz w:val="20"/>
                <w:szCs w:val="20"/>
              </w:rPr>
            </w:pPr>
            <w:r w:rsidRPr="00895E0F">
              <w:rPr>
                <w:rFonts w:ascii="Times New Roman" w:hAnsi="Times New Roman" w:cs="Times New Roman"/>
                <w:b/>
                <w:bCs/>
                <w:color w:val="000000"/>
                <w:sz w:val="20"/>
                <w:szCs w:val="20"/>
              </w:rPr>
              <w:t xml:space="preserve">Comentariu la Art. </w:t>
            </w:r>
            <w:r w:rsidR="00E63FA1" w:rsidRPr="00895E0F">
              <w:rPr>
                <w:rFonts w:ascii="Times New Roman" w:hAnsi="Times New Roman" w:cs="Times New Roman"/>
                <w:b/>
                <w:bCs/>
                <w:color w:val="000000"/>
                <w:sz w:val="20"/>
                <w:szCs w:val="20"/>
              </w:rPr>
              <w:t>52</w:t>
            </w:r>
            <w:r w:rsidRPr="00895E0F">
              <w:rPr>
                <w:rFonts w:ascii="Times New Roman" w:hAnsi="Times New Roman" w:cs="Times New Roman"/>
                <w:b/>
                <w:bCs/>
                <w:color w:val="000000"/>
                <w:sz w:val="20"/>
                <w:szCs w:val="20"/>
              </w:rPr>
              <w:t xml:space="preserve"> din Regulamentul </w:t>
            </w:r>
            <w:r w:rsidRPr="00895E0F">
              <w:rPr>
                <w:rFonts w:ascii="Times New Roman" w:hAnsi="Times New Roman" w:cs="Times New Roman"/>
                <w:b/>
                <w:bCs/>
                <w:sz w:val="20"/>
                <w:szCs w:val="20"/>
              </w:rPr>
              <w:t>(CE) No 1272/2008:</w:t>
            </w:r>
          </w:p>
          <w:p w14:paraId="7BBCE4E7" w14:textId="77777777" w:rsidR="006433F9" w:rsidRPr="00895E0F" w:rsidRDefault="00287291" w:rsidP="00287291">
            <w:pPr>
              <w:spacing w:beforeLines="20" w:before="48" w:afterLines="20" w:after="48"/>
              <w:ind w:left="57" w:right="57"/>
              <w:jc w:val="both"/>
              <w:rPr>
                <w:rFonts w:ascii="Times New Roman" w:hAnsi="Times New Roman" w:cs="Times New Roman"/>
                <w:color w:val="000000"/>
                <w:sz w:val="20"/>
                <w:szCs w:val="20"/>
              </w:rPr>
            </w:pPr>
            <w:r w:rsidRPr="00895E0F">
              <w:rPr>
                <w:rFonts w:ascii="Times New Roman" w:hAnsi="Times New Roman" w:cs="Times New Roman"/>
                <w:color w:val="000000"/>
                <w:sz w:val="20"/>
                <w:szCs w:val="20"/>
              </w:rPr>
              <w:t>For alignment purposes, a provision should be introduced here so that in case there is a substance or a mixture which constitutes a serious risk to human health or to the environment for the reasons provided in Article 52 of the CLP Regulation, that the Ministry of Environment of the Inspectorate of Health may take appropriate provisional measures.</w:t>
            </w:r>
          </w:p>
          <w:p w14:paraId="059A2892" w14:textId="11AF7762" w:rsidR="00756150" w:rsidRPr="00895E0F" w:rsidRDefault="00756150" w:rsidP="00287291">
            <w:pPr>
              <w:spacing w:beforeLines="20" w:before="48" w:afterLines="20" w:after="48"/>
              <w:ind w:left="57" w:right="57"/>
              <w:jc w:val="both"/>
              <w:rPr>
                <w:rFonts w:ascii="Times New Roman" w:hAnsi="Times New Roman" w:cs="Times New Roman"/>
                <w:i/>
                <w:iCs/>
                <w:color w:val="000000"/>
                <w:sz w:val="20"/>
                <w:szCs w:val="20"/>
              </w:rPr>
            </w:pPr>
            <w:r w:rsidRPr="00895E0F">
              <w:rPr>
                <w:rFonts w:ascii="Times New Roman" w:hAnsi="Times New Roman" w:cs="Times New Roman"/>
                <w:i/>
                <w:iCs/>
                <w:color w:val="000000"/>
                <w:sz w:val="20"/>
                <w:szCs w:val="20"/>
              </w:rPr>
              <w:t>În scopul armonizării, ar trebui introdusă aici o dispoziție care să prevadă că, în cazul în care o substanță sau un amestec prezintă un risc grav pentru sănătatea umană sau pentru mediu din motivele prevăzute la articolul 52 din Regulamentul CLP, Ministerul Mediului sau Inspectoratul Sănătății să poată lua măsurile provizorii corespunzătoare.</w:t>
            </w:r>
          </w:p>
        </w:tc>
        <w:tc>
          <w:tcPr>
            <w:tcW w:w="4809" w:type="dxa"/>
          </w:tcPr>
          <w:p w14:paraId="297FC355" w14:textId="77777777" w:rsidR="006433F9" w:rsidRPr="00895E0F" w:rsidRDefault="00BF4182" w:rsidP="004E39F3">
            <w:pPr>
              <w:spacing w:beforeLines="20" w:before="48" w:afterLines="20" w:after="48"/>
              <w:ind w:left="57" w:right="57"/>
              <w:jc w:val="both"/>
              <w:rPr>
                <w:rFonts w:ascii="Times New Roman" w:hAnsi="Times New Roman" w:cs="Times New Roman"/>
                <w:b/>
                <w:sz w:val="20"/>
                <w:szCs w:val="20"/>
              </w:rPr>
            </w:pPr>
            <w:r w:rsidRPr="00895E0F">
              <w:rPr>
                <w:rFonts w:ascii="Times New Roman" w:hAnsi="Times New Roman" w:cs="Times New Roman"/>
                <w:b/>
                <w:sz w:val="20"/>
                <w:szCs w:val="20"/>
              </w:rPr>
              <w:t>Se ia act.</w:t>
            </w:r>
          </w:p>
          <w:p w14:paraId="06130D88" w14:textId="5E9F6570" w:rsidR="00BF4182" w:rsidRPr="00895E0F" w:rsidRDefault="002014E7" w:rsidP="004E39F3">
            <w:pPr>
              <w:spacing w:beforeLines="20" w:before="48" w:afterLines="20" w:after="48"/>
              <w:ind w:left="57" w:right="57"/>
              <w:jc w:val="both"/>
              <w:rPr>
                <w:rFonts w:ascii="Times New Roman" w:hAnsi="Times New Roman" w:cs="Times New Roman"/>
                <w:bCs/>
                <w:sz w:val="20"/>
                <w:szCs w:val="20"/>
              </w:rPr>
            </w:pPr>
            <w:r w:rsidRPr="00895E0F">
              <w:rPr>
                <w:rFonts w:ascii="Times New Roman" w:hAnsi="Times New Roman" w:cs="Times New Roman"/>
                <w:bCs/>
                <w:sz w:val="20"/>
                <w:szCs w:val="20"/>
              </w:rPr>
              <w:t>P</w:t>
            </w:r>
            <w:r w:rsidR="00BF4182" w:rsidRPr="00895E0F">
              <w:rPr>
                <w:rFonts w:ascii="Times New Roman" w:hAnsi="Times New Roman" w:cs="Times New Roman"/>
                <w:bCs/>
                <w:sz w:val="20"/>
                <w:szCs w:val="20"/>
              </w:rPr>
              <w:t>revederile stipulate la articol menționat descriu procedur</w:t>
            </w:r>
            <w:r w:rsidRPr="00895E0F">
              <w:rPr>
                <w:rFonts w:ascii="Times New Roman" w:hAnsi="Times New Roman" w:cs="Times New Roman"/>
                <w:bCs/>
                <w:sz w:val="20"/>
                <w:szCs w:val="20"/>
              </w:rPr>
              <w:t>a</w:t>
            </w:r>
            <w:r w:rsidR="00BF4182" w:rsidRPr="00895E0F">
              <w:rPr>
                <w:rFonts w:ascii="Times New Roman" w:hAnsi="Times New Roman" w:cs="Times New Roman"/>
                <w:bCs/>
                <w:sz w:val="20"/>
                <w:szCs w:val="20"/>
              </w:rPr>
              <w:t xml:space="preserve"> proprii doar statelor membre</w:t>
            </w:r>
            <w:r w:rsidRPr="00895E0F">
              <w:rPr>
                <w:rFonts w:ascii="Times New Roman" w:hAnsi="Times New Roman" w:cs="Times New Roman"/>
                <w:bCs/>
                <w:sz w:val="20"/>
                <w:szCs w:val="20"/>
              </w:rPr>
              <w:t xml:space="preserve"> și </w:t>
            </w:r>
            <w:r w:rsidR="00BF4182" w:rsidRPr="00895E0F">
              <w:rPr>
                <w:rFonts w:ascii="Times New Roman" w:hAnsi="Times New Roman" w:cs="Times New Roman"/>
                <w:bCs/>
                <w:sz w:val="20"/>
                <w:szCs w:val="20"/>
              </w:rPr>
              <w:t>Comisiei Europene care nu pot fi aplicate de catre Republica Moldova până în momentul aderării la EU, respectiv se consideră neaplicabile la nível național.</w:t>
            </w:r>
            <w:r w:rsidRPr="00895E0F">
              <w:rPr>
                <w:rFonts w:ascii="Times New Roman" w:hAnsi="Times New Roman" w:cs="Times New Roman"/>
                <w:bCs/>
                <w:sz w:val="20"/>
                <w:szCs w:val="20"/>
              </w:rPr>
              <w:t xml:space="preserve"> Totodată menționăm</w:t>
            </w:r>
            <w:r w:rsidR="003F0CF7" w:rsidRPr="00895E0F">
              <w:rPr>
                <w:rFonts w:ascii="Times New Roman" w:hAnsi="Times New Roman" w:cs="Times New Roman"/>
                <w:bCs/>
                <w:sz w:val="20"/>
                <w:szCs w:val="20"/>
              </w:rPr>
              <w:t xml:space="preserve"> că, </w:t>
            </w:r>
            <w:r w:rsidR="00346AB3" w:rsidRPr="00895E0F">
              <w:rPr>
                <w:rFonts w:ascii="Times New Roman" w:hAnsi="Times New Roman" w:cs="Times New Roman"/>
                <w:bCs/>
                <w:sz w:val="20"/>
                <w:szCs w:val="20"/>
              </w:rPr>
              <w:t>Ministerul Mediului a iniția</w:t>
            </w:r>
            <w:r w:rsidR="00391C6A" w:rsidRPr="00895E0F">
              <w:rPr>
                <w:rFonts w:ascii="Times New Roman" w:hAnsi="Times New Roman" w:cs="Times New Roman"/>
                <w:bCs/>
                <w:sz w:val="20"/>
                <w:szCs w:val="20"/>
              </w:rPr>
              <w:t>t</w:t>
            </w:r>
            <w:r w:rsidR="00346AB3" w:rsidRPr="00895E0F">
              <w:rPr>
                <w:rFonts w:ascii="Times New Roman" w:hAnsi="Times New Roman" w:cs="Times New Roman"/>
                <w:bCs/>
                <w:sz w:val="20"/>
                <w:szCs w:val="20"/>
              </w:rPr>
              <w:t xml:space="preserve"> procesul de elaborare a </w:t>
            </w:r>
            <w:r w:rsidR="00B66B88" w:rsidRPr="00895E0F">
              <w:rPr>
                <w:rFonts w:ascii="Times New Roman" w:hAnsi="Times New Roman" w:cs="Times New Roman"/>
                <w:bCs/>
                <w:sz w:val="20"/>
                <w:szCs w:val="20"/>
              </w:rPr>
              <w:t>Proiect</w:t>
            </w:r>
            <w:r w:rsidR="00391C6A" w:rsidRPr="00895E0F">
              <w:rPr>
                <w:rFonts w:ascii="Times New Roman" w:hAnsi="Times New Roman" w:cs="Times New Roman"/>
                <w:bCs/>
                <w:sz w:val="20"/>
                <w:szCs w:val="20"/>
              </w:rPr>
              <w:t>ului</w:t>
            </w:r>
            <w:r w:rsidR="00B66B88" w:rsidRPr="00895E0F">
              <w:rPr>
                <w:rFonts w:ascii="Times New Roman" w:hAnsi="Times New Roman" w:cs="Times New Roman"/>
                <w:bCs/>
                <w:sz w:val="20"/>
                <w:szCs w:val="20"/>
              </w:rPr>
              <w:t xml:space="preserve"> de hotărâre de Guvern pentru aprobarea Listei cu risc major pentru sănătatea umană și pentru mediu, care va transpune anexa </w:t>
            </w:r>
            <w:r w:rsidR="00A03A7D" w:rsidRPr="00895E0F">
              <w:rPr>
                <w:rFonts w:ascii="Times New Roman" w:hAnsi="Times New Roman" w:cs="Times New Roman"/>
                <w:bCs/>
                <w:sz w:val="20"/>
                <w:szCs w:val="20"/>
              </w:rPr>
              <w:t>XIV</w:t>
            </w:r>
            <w:r w:rsidR="006840A0" w:rsidRPr="00895E0F">
              <w:rPr>
                <w:rFonts w:ascii="Times New Roman" w:hAnsi="Times New Roman" w:cs="Times New Roman"/>
                <w:bCs/>
                <w:sz w:val="20"/>
                <w:szCs w:val="20"/>
              </w:rPr>
              <w:t xml:space="preserve"> </w:t>
            </w:r>
            <w:r w:rsidR="00B66B88" w:rsidRPr="00895E0F">
              <w:rPr>
                <w:rFonts w:ascii="Times New Roman" w:hAnsi="Times New Roman" w:cs="Times New Roman"/>
                <w:bCs/>
                <w:sz w:val="20"/>
                <w:szCs w:val="20"/>
              </w:rPr>
              <w:t xml:space="preserve">din </w:t>
            </w:r>
            <w:r w:rsidR="006840A0" w:rsidRPr="00895E0F">
              <w:rPr>
                <w:rFonts w:ascii="Times New Roman" w:hAnsi="Times New Roman" w:cs="Times New Roman"/>
                <w:bCs/>
                <w:sz w:val="20"/>
                <w:szCs w:val="20"/>
              </w:rPr>
              <w:t>Regulamentul</w:t>
            </w:r>
            <w:r w:rsidR="00E01207" w:rsidRPr="00895E0F">
              <w:rPr>
                <w:rFonts w:ascii="Times New Roman" w:hAnsi="Times New Roman" w:cs="Times New Roman"/>
                <w:bCs/>
                <w:sz w:val="20"/>
                <w:szCs w:val="20"/>
              </w:rPr>
              <w:t xml:space="preserve"> (CE) nr. 1907/2006.</w:t>
            </w:r>
          </w:p>
        </w:tc>
      </w:tr>
    </w:tbl>
    <w:p w14:paraId="7D8F8F19" w14:textId="77777777" w:rsidR="00EB4200" w:rsidRPr="00895E0F" w:rsidRDefault="00EB4200" w:rsidP="008D0E20">
      <w:pPr>
        <w:spacing w:after="200" w:line="240" w:lineRule="auto"/>
        <w:ind w:left="57" w:right="57"/>
        <w:contextualSpacing/>
        <w:rPr>
          <w:rFonts w:ascii="Times New Roman" w:eastAsia="Times New Roman" w:hAnsi="Times New Roman" w:cs="Times New Roman"/>
          <w:color w:val="000000"/>
          <w:sz w:val="16"/>
          <w:szCs w:val="16"/>
          <w:lang w:val="it-IT"/>
        </w:rPr>
      </w:pPr>
      <w:bookmarkStart w:id="0" w:name="_Hlk211955161"/>
      <w:bookmarkStart w:id="1" w:name="_Hlk211955162"/>
    </w:p>
    <w:p w14:paraId="28C8D149" w14:textId="77777777" w:rsidR="00EB4200" w:rsidRPr="00895E0F" w:rsidRDefault="00EB4200" w:rsidP="008D0E20">
      <w:pPr>
        <w:spacing w:after="200" w:line="240" w:lineRule="auto"/>
        <w:ind w:left="57" w:right="57"/>
        <w:contextualSpacing/>
        <w:rPr>
          <w:rFonts w:ascii="Times New Roman" w:eastAsia="Times New Roman" w:hAnsi="Times New Roman" w:cs="Times New Roman"/>
          <w:color w:val="000000"/>
          <w:sz w:val="16"/>
          <w:szCs w:val="16"/>
          <w:lang w:val="it-IT"/>
        </w:rPr>
      </w:pPr>
    </w:p>
    <w:p w14:paraId="1F95D0D2" w14:textId="77777777" w:rsidR="00EB4200" w:rsidRPr="00895E0F" w:rsidRDefault="00EB4200" w:rsidP="008D0E20">
      <w:pPr>
        <w:spacing w:after="200" w:line="240" w:lineRule="auto"/>
        <w:ind w:left="57" w:right="57"/>
        <w:contextualSpacing/>
        <w:rPr>
          <w:rFonts w:ascii="Times New Roman" w:eastAsia="Times New Roman" w:hAnsi="Times New Roman" w:cs="Times New Roman"/>
          <w:color w:val="000000"/>
          <w:sz w:val="16"/>
          <w:szCs w:val="16"/>
          <w:lang w:val="it-IT"/>
        </w:rPr>
      </w:pPr>
    </w:p>
    <w:p w14:paraId="2F142164" w14:textId="77777777" w:rsidR="00EB4200" w:rsidRPr="00895E0F" w:rsidRDefault="00EB4200" w:rsidP="008D0E20">
      <w:pPr>
        <w:spacing w:after="200" w:line="240" w:lineRule="auto"/>
        <w:ind w:left="57" w:right="57"/>
        <w:contextualSpacing/>
        <w:rPr>
          <w:rFonts w:ascii="Times New Roman" w:eastAsia="Times New Roman" w:hAnsi="Times New Roman" w:cs="Times New Roman"/>
          <w:color w:val="000000"/>
          <w:sz w:val="16"/>
          <w:szCs w:val="16"/>
          <w:lang w:val="it-IT"/>
        </w:rPr>
      </w:pPr>
    </w:p>
    <w:p w14:paraId="2A0F8DDC" w14:textId="77777777" w:rsidR="00EB4200" w:rsidRPr="00895E0F" w:rsidRDefault="00EB4200" w:rsidP="008D0E20">
      <w:pPr>
        <w:spacing w:after="200" w:line="240" w:lineRule="auto"/>
        <w:ind w:left="57" w:right="57"/>
        <w:contextualSpacing/>
        <w:rPr>
          <w:rFonts w:ascii="Times New Roman" w:eastAsia="Times New Roman" w:hAnsi="Times New Roman" w:cs="Times New Roman"/>
          <w:color w:val="000000"/>
          <w:sz w:val="16"/>
          <w:szCs w:val="16"/>
          <w:lang w:val="it-IT"/>
        </w:rPr>
      </w:pPr>
    </w:p>
    <w:p w14:paraId="0677079D" w14:textId="1EEFB1D1" w:rsidR="00775391" w:rsidRPr="00895E0F" w:rsidRDefault="00775391" w:rsidP="008D0E20">
      <w:pPr>
        <w:spacing w:after="200" w:line="240" w:lineRule="auto"/>
        <w:ind w:left="57" w:right="57"/>
        <w:contextualSpacing/>
        <w:rPr>
          <w:rFonts w:ascii="Times New Roman" w:eastAsia="Times New Roman" w:hAnsi="Times New Roman" w:cs="Times New Roman"/>
          <w:color w:val="000000"/>
          <w:sz w:val="16"/>
          <w:szCs w:val="16"/>
          <w:lang w:val="it-IT"/>
        </w:rPr>
      </w:pPr>
      <w:r w:rsidRPr="00895E0F">
        <w:rPr>
          <w:rFonts w:ascii="Times New Roman" w:eastAsia="Times New Roman" w:hAnsi="Times New Roman" w:cs="Times New Roman"/>
          <w:color w:val="000000"/>
          <w:sz w:val="16"/>
          <w:szCs w:val="16"/>
          <w:lang w:val="it-IT"/>
        </w:rPr>
        <w:t>Ex.: Anastasia MIHOV;</w:t>
      </w:r>
    </w:p>
    <w:p w14:paraId="45C73632" w14:textId="7F659F60" w:rsidR="00775391" w:rsidRPr="005F27A5" w:rsidRDefault="00775391" w:rsidP="008D0E20">
      <w:pPr>
        <w:spacing w:after="200" w:line="240" w:lineRule="auto"/>
        <w:ind w:left="57" w:right="57"/>
        <w:contextualSpacing/>
        <w:rPr>
          <w:rFonts w:ascii="Times New Roman" w:eastAsia="Times New Roman" w:hAnsi="Times New Roman" w:cs="Times New Roman"/>
          <w:color w:val="000000"/>
          <w:sz w:val="16"/>
          <w:szCs w:val="16"/>
          <w:lang w:val="it-IT"/>
        </w:rPr>
      </w:pPr>
      <w:r w:rsidRPr="00895E0F">
        <w:rPr>
          <w:rFonts w:ascii="Times New Roman" w:eastAsia="Times New Roman" w:hAnsi="Times New Roman" w:cs="Times New Roman"/>
          <w:color w:val="000000"/>
          <w:sz w:val="16"/>
          <w:szCs w:val="16"/>
          <w:lang w:val="it-IT"/>
        </w:rPr>
        <w:t xml:space="preserve">Tel.: </w:t>
      </w:r>
      <w:r w:rsidRPr="00895E0F">
        <w:rPr>
          <w:rFonts w:ascii="Times New Roman" w:eastAsia="Times New Roman" w:hAnsi="Times New Roman" w:cs="Times New Roman"/>
          <w:i/>
          <w:iCs/>
          <w:color w:val="000000"/>
          <w:sz w:val="16"/>
          <w:szCs w:val="16"/>
          <w:lang w:val="it-IT"/>
        </w:rPr>
        <w:t>+373 (22) 204 575</w:t>
      </w:r>
      <w:r w:rsidRPr="00895E0F">
        <w:rPr>
          <w:rFonts w:ascii="Times New Roman" w:eastAsia="Times New Roman" w:hAnsi="Times New Roman" w:cs="Times New Roman"/>
          <w:color w:val="000000"/>
          <w:sz w:val="16"/>
          <w:szCs w:val="16"/>
          <w:lang w:val="it-IT"/>
        </w:rPr>
        <w:t xml:space="preserve">/ E-mail: </w:t>
      </w:r>
      <w:hyperlink r:id="rId21" w:history="1">
        <w:r w:rsidRPr="00895E0F">
          <w:rPr>
            <w:rFonts w:ascii="Times New Roman" w:eastAsia="Times New Roman" w:hAnsi="Times New Roman" w:cs="Times New Roman"/>
            <w:color w:val="0000FF"/>
            <w:sz w:val="16"/>
            <w:szCs w:val="16"/>
            <w:u w:val="single"/>
            <w:lang w:val="it-IT"/>
          </w:rPr>
          <w:t>anastasia.mihov@mediu.gov.md</w:t>
        </w:r>
      </w:hyperlink>
      <w:bookmarkEnd w:id="0"/>
      <w:bookmarkEnd w:id="1"/>
    </w:p>
    <w:sectPr w:rsidR="00775391" w:rsidRPr="005F27A5" w:rsidSect="00A4265A">
      <w:headerReference w:type="default" r:id="rId22"/>
      <w:headerReference w:type="first" r:id="rId23"/>
      <w:pgSz w:w="16838" w:h="11906" w:orient="landscape"/>
      <w:pgMar w:top="1134" w:right="1134" w:bottom="851"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FA490" w14:textId="77777777" w:rsidR="0058639A" w:rsidRPr="00DD5AA5" w:rsidRDefault="0058639A" w:rsidP="001A6F39">
      <w:pPr>
        <w:spacing w:after="0" w:line="240" w:lineRule="auto"/>
      </w:pPr>
      <w:r w:rsidRPr="00DD5AA5">
        <w:separator/>
      </w:r>
    </w:p>
  </w:endnote>
  <w:endnote w:type="continuationSeparator" w:id="0">
    <w:p w14:paraId="5866ECB0" w14:textId="77777777" w:rsidR="0058639A" w:rsidRPr="00DD5AA5" w:rsidRDefault="0058639A" w:rsidP="001A6F39">
      <w:pPr>
        <w:spacing w:after="0" w:line="240" w:lineRule="auto"/>
      </w:pPr>
      <w:r w:rsidRPr="00DD5A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4884" w14:textId="77777777" w:rsidR="0058639A" w:rsidRPr="00DD5AA5" w:rsidRDefault="0058639A" w:rsidP="001A6F39">
      <w:pPr>
        <w:spacing w:after="0" w:line="240" w:lineRule="auto"/>
      </w:pPr>
      <w:r w:rsidRPr="00DD5AA5">
        <w:separator/>
      </w:r>
    </w:p>
  </w:footnote>
  <w:footnote w:type="continuationSeparator" w:id="0">
    <w:p w14:paraId="135B13DD" w14:textId="77777777" w:rsidR="0058639A" w:rsidRPr="00DD5AA5" w:rsidRDefault="0058639A" w:rsidP="001A6F39">
      <w:pPr>
        <w:spacing w:after="0" w:line="240" w:lineRule="auto"/>
      </w:pPr>
      <w:r w:rsidRPr="00DD5A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429315"/>
      <w:docPartObj>
        <w:docPartGallery w:val="Page Numbers (Top of Page)"/>
        <w:docPartUnique/>
      </w:docPartObj>
    </w:sdtPr>
    <w:sdtEndPr>
      <w:rPr>
        <w:sz w:val="18"/>
        <w:szCs w:val="18"/>
      </w:rPr>
    </w:sdtEndPr>
    <w:sdtContent>
      <w:p w14:paraId="1EE2E7A3" w14:textId="11B6413E" w:rsidR="00A4265A" w:rsidRPr="00DD5AA5" w:rsidRDefault="00A4265A">
        <w:pPr>
          <w:pStyle w:val="af"/>
          <w:jc w:val="center"/>
          <w:rPr>
            <w:sz w:val="18"/>
            <w:szCs w:val="18"/>
          </w:rPr>
        </w:pPr>
        <w:r w:rsidRPr="00DD5AA5">
          <w:rPr>
            <w:rFonts w:ascii="Times New Roman" w:hAnsi="Times New Roman" w:cs="Times New Roman"/>
            <w:sz w:val="18"/>
            <w:szCs w:val="18"/>
          </w:rPr>
          <w:fldChar w:fldCharType="begin"/>
        </w:r>
        <w:r w:rsidRPr="00DD5AA5">
          <w:rPr>
            <w:rFonts w:ascii="Times New Roman" w:hAnsi="Times New Roman" w:cs="Times New Roman"/>
            <w:sz w:val="18"/>
            <w:szCs w:val="18"/>
          </w:rPr>
          <w:instrText>PAGE   \* MERGEFORMAT</w:instrText>
        </w:r>
        <w:r w:rsidRPr="00DD5AA5">
          <w:rPr>
            <w:rFonts w:ascii="Times New Roman" w:hAnsi="Times New Roman" w:cs="Times New Roman"/>
            <w:sz w:val="18"/>
            <w:szCs w:val="18"/>
          </w:rPr>
          <w:fldChar w:fldCharType="separate"/>
        </w:r>
        <w:r w:rsidRPr="00DD5AA5">
          <w:rPr>
            <w:rFonts w:ascii="Times New Roman" w:hAnsi="Times New Roman" w:cs="Times New Roman"/>
            <w:sz w:val="18"/>
            <w:szCs w:val="18"/>
          </w:rPr>
          <w:t>2</w:t>
        </w:r>
        <w:r w:rsidRPr="00DD5AA5">
          <w:rPr>
            <w:rFonts w:ascii="Times New Roman" w:hAnsi="Times New Roman" w:cs="Times New Roman"/>
            <w:sz w:val="18"/>
            <w:szCs w:val="18"/>
          </w:rPr>
          <w:fldChar w:fldCharType="end"/>
        </w:r>
      </w:p>
    </w:sdtContent>
  </w:sdt>
  <w:p w14:paraId="0228BB86" w14:textId="77777777" w:rsidR="00A4265A" w:rsidRPr="00DD5AA5" w:rsidRDefault="00A4265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264A" w14:textId="56732901" w:rsidR="00A4265A" w:rsidRPr="00DD5AA5" w:rsidRDefault="00A4265A">
    <w:pPr>
      <w:pStyle w:val="af"/>
      <w:jc w:val="center"/>
    </w:pPr>
  </w:p>
  <w:p w14:paraId="0A075A93" w14:textId="77777777" w:rsidR="00A4265A" w:rsidRPr="00DD5AA5" w:rsidRDefault="00A4265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5654"/>
    <w:multiLevelType w:val="hybridMultilevel"/>
    <w:tmpl w:val="7E38895E"/>
    <w:lvl w:ilvl="0" w:tplc="08180011">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277735F4"/>
    <w:multiLevelType w:val="hybridMultilevel"/>
    <w:tmpl w:val="BB2AE5B4"/>
    <w:lvl w:ilvl="0" w:tplc="8772B43A">
      <w:numFmt w:val="bullet"/>
      <w:lvlText w:val="-"/>
      <w:lvlJc w:val="left"/>
      <w:pPr>
        <w:ind w:left="417" w:hanging="360"/>
      </w:pPr>
      <w:rPr>
        <w:rFonts w:ascii="Times New Roman" w:eastAsiaTheme="minorHAnsi" w:hAnsi="Times New Roman" w:cs="Times New Roman" w:hint="default"/>
      </w:rPr>
    </w:lvl>
    <w:lvl w:ilvl="1" w:tplc="04180003" w:tentative="1">
      <w:start w:val="1"/>
      <w:numFmt w:val="bullet"/>
      <w:lvlText w:val="o"/>
      <w:lvlJc w:val="left"/>
      <w:pPr>
        <w:ind w:left="1137" w:hanging="360"/>
      </w:pPr>
      <w:rPr>
        <w:rFonts w:ascii="Courier New" w:hAnsi="Courier New" w:cs="Courier New" w:hint="default"/>
      </w:rPr>
    </w:lvl>
    <w:lvl w:ilvl="2" w:tplc="04180005" w:tentative="1">
      <w:start w:val="1"/>
      <w:numFmt w:val="bullet"/>
      <w:lvlText w:val=""/>
      <w:lvlJc w:val="left"/>
      <w:pPr>
        <w:ind w:left="1857" w:hanging="360"/>
      </w:pPr>
      <w:rPr>
        <w:rFonts w:ascii="Wingdings" w:hAnsi="Wingdings" w:hint="default"/>
      </w:rPr>
    </w:lvl>
    <w:lvl w:ilvl="3" w:tplc="04180001" w:tentative="1">
      <w:start w:val="1"/>
      <w:numFmt w:val="bullet"/>
      <w:lvlText w:val=""/>
      <w:lvlJc w:val="left"/>
      <w:pPr>
        <w:ind w:left="2577" w:hanging="360"/>
      </w:pPr>
      <w:rPr>
        <w:rFonts w:ascii="Symbol" w:hAnsi="Symbol" w:hint="default"/>
      </w:rPr>
    </w:lvl>
    <w:lvl w:ilvl="4" w:tplc="04180003" w:tentative="1">
      <w:start w:val="1"/>
      <w:numFmt w:val="bullet"/>
      <w:lvlText w:val="o"/>
      <w:lvlJc w:val="left"/>
      <w:pPr>
        <w:ind w:left="3297" w:hanging="360"/>
      </w:pPr>
      <w:rPr>
        <w:rFonts w:ascii="Courier New" w:hAnsi="Courier New" w:cs="Courier New" w:hint="default"/>
      </w:rPr>
    </w:lvl>
    <w:lvl w:ilvl="5" w:tplc="04180005" w:tentative="1">
      <w:start w:val="1"/>
      <w:numFmt w:val="bullet"/>
      <w:lvlText w:val=""/>
      <w:lvlJc w:val="left"/>
      <w:pPr>
        <w:ind w:left="4017" w:hanging="360"/>
      </w:pPr>
      <w:rPr>
        <w:rFonts w:ascii="Wingdings" w:hAnsi="Wingdings" w:hint="default"/>
      </w:rPr>
    </w:lvl>
    <w:lvl w:ilvl="6" w:tplc="04180001" w:tentative="1">
      <w:start w:val="1"/>
      <w:numFmt w:val="bullet"/>
      <w:lvlText w:val=""/>
      <w:lvlJc w:val="left"/>
      <w:pPr>
        <w:ind w:left="4737" w:hanging="360"/>
      </w:pPr>
      <w:rPr>
        <w:rFonts w:ascii="Symbol" w:hAnsi="Symbol" w:hint="default"/>
      </w:rPr>
    </w:lvl>
    <w:lvl w:ilvl="7" w:tplc="04180003" w:tentative="1">
      <w:start w:val="1"/>
      <w:numFmt w:val="bullet"/>
      <w:lvlText w:val="o"/>
      <w:lvlJc w:val="left"/>
      <w:pPr>
        <w:ind w:left="5457" w:hanging="360"/>
      </w:pPr>
      <w:rPr>
        <w:rFonts w:ascii="Courier New" w:hAnsi="Courier New" w:cs="Courier New" w:hint="default"/>
      </w:rPr>
    </w:lvl>
    <w:lvl w:ilvl="8" w:tplc="04180005" w:tentative="1">
      <w:start w:val="1"/>
      <w:numFmt w:val="bullet"/>
      <w:lvlText w:val=""/>
      <w:lvlJc w:val="left"/>
      <w:pPr>
        <w:ind w:left="6177" w:hanging="360"/>
      </w:pPr>
      <w:rPr>
        <w:rFonts w:ascii="Wingdings" w:hAnsi="Wingdings" w:hint="default"/>
      </w:rPr>
    </w:lvl>
  </w:abstractNum>
  <w:abstractNum w:abstractNumId="2" w15:restartNumberingAfterBreak="0">
    <w:nsid w:val="3E271A58"/>
    <w:multiLevelType w:val="hybridMultilevel"/>
    <w:tmpl w:val="52505062"/>
    <w:lvl w:ilvl="0" w:tplc="1C6E1C8C">
      <w:start w:val="1"/>
      <w:numFmt w:val="decimal"/>
      <w:lvlText w:val="%1."/>
      <w:lvlJc w:val="left"/>
      <w:pPr>
        <w:ind w:left="0" w:hanging="732"/>
      </w:pPr>
      <w:rPr>
        <w:rFonts w:ascii="Times New Roman" w:eastAsia="Times New Roman" w:hAnsi="Times New Roman" w:cs="Times New Roman" w:hint="default"/>
        <w:b/>
        <w:bCs/>
        <w:i w:val="0"/>
        <w:iCs w:val="0"/>
        <w:spacing w:val="0"/>
        <w:w w:val="100"/>
        <w:sz w:val="24"/>
        <w:szCs w:val="24"/>
        <w:lang w:val="ro-RO" w:eastAsia="en-US" w:bidi="ar-SA"/>
      </w:rPr>
    </w:lvl>
    <w:lvl w:ilvl="1" w:tplc="295C18D2">
      <w:numFmt w:val="bullet"/>
      <w:lvlText w:val="•"/>
      <w:lvlJc w:val="left"/>
      <w:pPr>
        <w:ind w:left="972" w:hanging="732"/>
      </w:pPr>
      <w:rPr>
        <w:rFonts w:hint="default"/>
        <w:lang w:val="ro-RO" w:eastAsia="en-US" w:bidi="ar-SA"/>
      </w:rPr>
    </w:lvl>
    <w:lvl w:ilvl="2" w:tplc="71F2E066">
      <w:numFmt w:val="bullet"/>
      <w:lvlText w:val="•"/>
      <w:lvlJc w:val="left"/>
      <w:pPr>
        <w:ind w:left="1944" w:hanging="732"/>
      </w:pPr>
      <w:rPr>
        <w:rFonts w:hint="default"/>
        <w:lang w:val="ro-RO" w:eastAsia="en-US" w:bidi="ar-SA"/>
      </w:rPr>
    </w:lvl>
    <w:lvl w:ilvl="3" w:tplc="5A480714">
      <w:numFmt w:val="bullet"/>
      <w:lvlText w:val="•"/>
      <w:lvlJc w:val="left"/>
      <w:pPr>
        <w:ind w:left="2916" w:hanging="732"/>
      </w:pPr>
      <w:rPr>
        <w:rFonts w:hint="default"/>
        <w:lang w:val="ro-RO" w:eastAsia="en-US" w:bidi="ar-SA"/>
      </w:rPr>
    </w:lvl>
    <w:lvl w:ilvl="4" w:tplc="E82A4310">
      <w:numFmt w:val="bullet"/>
      <w:lvlText w:val="•"/>
      <w:lvlJc w:val="left"/>
      <w:pPr>
        <w:ind w:left="3888" w:hanging="732"/>
      </w:pPr>
      <w:rPr>
        <w:rFonts w:hint="default"/>
        <w:lang w:val="ro-RO" w:eastAsia="en-US" w:bidi="ar-SA"/>
      </w:rPr>
    </w:lvl>
    <w:lvl w:ilvl="5" w:tplc="0864335C">
      <w:numFmt w:val="bullet"/>
      <w:lvlText w:val="•"/>
      <w:lvlJc w:val="left"/>
      <w:pPr>
        <w:ind w:left="4860" w:hanging="732"/>
      </w:pPr>
      <w:rPr>
        <w:rFonts w:hint="default"/>
        <w:lang w:val="ro-RO" w:eastAsia="en-US" w:bidi="ar-SA"/>
      </w:rPr>
    </w:lvl>
    <w:lvl w:ilvl="6" w:tplc="B00404DC">
      <w:numFmt w:val="bullet"/>
      <w:lvlText w:val="•"/>
      <w:lvlJc w:val="left"/>
      <w:pPr>
        <w:ind w:left="5832" w:hanging="732"/>
      </w:pPr>
      <w:rPr>
        <w:rFonts w:hint="default"/>
        <w:lang w:val="ro-RO" w:eastAsia="en-US" w:bidi="ar-SA"/>
      </w:rPr>
    </w:lvl>
    <w:lvl w:ilvl="7" w:tplc="B8787746">
      <w:numFmt w:val="bullet"/>
      <w:lvlText w:val="•"/>
      <w:lvlJc w:val="left"/>
      <w:pPr>
        <w:ind w:left="6804" w:hanging="732"/>
      </w:pPr>
      <w:rPr>
        <w:rFonts w:hint="default"/>
        <w:lang w:val="ro-RO" w:eastAsia="en-US" w:bidi="ar-SA"/>
      </w:rPr>
    </w:lvl>
    <w:lvl w:ilvl="8" w:tplc="43F09ED6">
      <w:numFmt w:val="bullet"/>
      <w:lvlText w:val="•"/>
      <w:lvlJc w:val="left"/>
      <w:pPr>
        <w:ind w:left="7776" w:hanging="732"/>
      </w:pPr>
      <w:rPr>
        <w:rFonts w:hint="default"/>
        <w:lang w:val="ro-RO" w:eastAsia="en-US" w:bidi="ar-SA"/>
      </w:rPr>
    </w:lvl>
  </w:abstractNum>
  <w:abstractNum w:abstractNumId="3" w15:restartNumberingAfterBreak="0">
    <w:nsid w:val="53FA7422"/>
    <w:multiLevelType w:val="hybridMultilevel"/>
    <w:tmpl w:val="E1ECBC3C"/>
    <w:lvl w:ilvl="0" w:tplc="3AB22EE2">
      <w:start w:val="1"/>
      <w:numFmt w:val="lowerLetter"/>
      <w:lvlText w:val="%1)"/>
      <w:lvlJc w:val="left"/>
      <w:pPr>
        <w:ind w:left="473" w:hanging="360"/>
      </w:pPr>
      <w:rPr>
        <w:rFonts w:hint="default"/>
      </w:rPr>
    </w:lvl>
    <w:lvl w:ilvl="1" w:tplc="04180019" w:tentative="1">
      <w:start w:val="1"/>
      <w:numFmt w:val="lowerLetter"/>
      <w:lvlText w:val="%2."/>
      <w:lvlJc w:val="left"/>
      <w:pPr>
        <w:ind w:left="1193" w:hanging="360"/>
      </w:pPr>
    </w:lvl>
    <w:lvl w:ilvl="2" w:tplc="0418001B" w:tentative="1">
      <w:start w:val="1"/>
      <w:numFmt w:val="lowerRoman"/>
      <w:lvlText w:val="%3."/>
      <w:lvlJc w:val="right"/>
      <w:pPr>
        <w:ind w:left="1913" w:hanging="180"/>
      </w:pPr>
    </w:lvl>
    <w:lvl w:ilvl="3" w:tplc="0418000F" w:tentative="1">
      <w:start w:val="1"/>
      <w:numFmt w:val="decimal"/>
      <w:lvlText w:val="%4."/>
      <w:lvlJc w:val="left"/>
      <w:pPr>
        <w:ind w:left="2633" w:hanging="360"/>
      </w:pPr>
    </w:lvl>
    <w:lvl w:ilvl="4" w:tplc="04180019" w:tentative="1">
      <w:start w:val="1"/>
      <w:numFmt w:val="lowerLetter"/>
      <w:lvlText w:val="%5."/>
      <w:lvlJc w:val="left"/>
      <w:pPr>
        <w:ind w:left="3353" w:hanging="360"/>
      </w:pPr>
    </w:lvl>
    <w:lvl w:ilvl="5" w:tplc="0418001B" w:tentative="1">
      <w:start w:val="1"/>
      <w:numFmt w:val="lowerRoman"/>
      <w:lvlText w:val="%6."/>
      <w:lvlJc w:val="right"/>
      <w:pPr>
        <w:ind w:left="4073" w:hanging="180"/>
      </w:pPr>
    </w:lvl>
    <w:lvl w:ilvl="6" w:tplc="0418000F" w:tentative="1">
      <w:start w:val="1"/>
      <w:numFmt w:val="decimal"/>
      <w:lvlText w:val="%7."/>
      <w:lvlJc w:val="left"/>
      <w:pPr>
        <w:ind w:left="4793" w:hanging="360"/>
      </w:pPr>
    </w:lvl>
    <w:lvl w:ilvl="7" w:tplc="04180019" w:tentative="1">
      <w:start w:val="1"/>
      <w:numFmt w:val="lowerLetter"/>
      <w:lvlText w:val="%8."/>
      <w:lvlJc w:val="left"/>
      <w:pPr>
        <w:ind w:left="5513" w:hanging="360"/>
      </w:pPr>
    </w:lvl>
    <w:lvl w:ilvl="8" w:tplc="0418001B" w:tentative="1">
      <w:start w:val="1"/>
      <w:numFmt w:val="lowerRoman"/>
      <w:lvlText w:val="%9."/>
      <w:lvlJc w:val="right"/>
      <w:pPr>
        <w:ind w:left="6233" w:hanging="180"/>
      </w:pPr>
    </w:lvl>
  </w:abstractNum>
  <w:abstractNum w:abstractNumId="4" w15:restartNumberingAfterBreak="0">
    <w:nsid w:val="73777693"/>
    <w:multiLevelType w:val="hybridMultilevel"/>
    <w:tmpl w:val="7068A648"/>
    <w:lvl w:ilvl="0" w:tplc="C1A6700C">
      <w:start w:val="1"/>
      <w:numFmt w:val="decimal"/>
      <w:lvlText w:val="%1)"/>
      <w:lvlJc w:val="left"/>
      <w:pPr>
        <w:ind w:left="1044" w:hanging="260"/>
      </w:pPr>
      <w:rPr>
        <w:rFonts w:ascii="Times New Roman" w:eastAsia="Times New Roman" w:hAnsi="Times New Roman" w:cs="Times New Roman" w:hint="default"/>
        <w:b w:val="0"/>
        <w:bCs w:val="0"/>
        <w:i w:val="0"/>
        <w:iCs w:val="0"/>
        <w:spacing w:val="0"/>
        <w:w w:val="100"/>
        <w:sz w:val="24"/>
        <w:szCs w:val="24"/>
        <w:lang w:val="ro-RO" w:eastAsia="en-US" w:bidi="ar-SA"/>
      </w:rPr>
    </w:lvl>
    <w:lvl w:ilvl="1" w:tplc="E612FEE4">
      <w:numFmt w:val="bullet"/>
      <w:lvlText w:val="•"/>
      <w:lvlJc w:val="left"/>
      <w:pPr>
        <w:ind w:left="1956" w:hanging="260"/>
      </w:pPr>
      <w:rPr>
        <w:rFonts w:hint="default"/>
        <w:lang w:val="ro-RO" w:eastAsia="en-US" w:bidi="ar-SA"/>
      </w:rPr>
    </w:lvl>
    <w:lvl w:ilvl="2" w:tplc="2D020150">
      <w:numFmt w:val="bullet"/>
      <w:lvlText w:val="•"/>
      <w:lvlJc w:val="left"/>
      <w:pPr>
        <w:ind w:left="2873" w:hanging="260"/>
      </w:pPr>
      <w:rPr>
        <w:rFonts w:hint="default"/>
        <w:lang w:val="ro-RO" w:eastAsia="en-US" w:bidi="ar-SA"/>
      </w:rPr>
    </w:lvl>
    <w:lvl w:ilvl="3" w:tplc="DBF87BBC">
      <w:numFmt w:val="bullet"/>
      <w:lvlText w:val="•"/>
      <w:lvlJc w:val="left"/>
      <w:pPr>
        <w:ind w:left="3790" w:hanging="260"/>
      </w:pPr>
      <w:rPr>
        <w:rFonts w:hint="default"/>
        <w:lang w:val="ro-RO" w:eastAsia="en-US" w:bidi="ar-SA"/>
      </w:rPr>
    </w:lvl>
    <w:lvl w:ilvl="4" w:tplc="5DA293B4">
      <w:numFmt w:val="bullet"/>
      <w:lvlText w:val="•"/>
      <w:lvlJc w:val="left"/>
      <w:pPr>
        <w:ind w:left="4706" w:hanging="260"/>
      </w:pPr>
      <w:rPr>
        <w:rFonts w:hint="default"/>
        <w:lang w:val="ro-RO" w:eastAsia="en-US" w:bidi="ar-SA"/>
      </w:rPr>
    </w:lvl>
    <w:lvl w:ilvl="5" w:tplc="D7D0C2B4">
      <w:numFmt w:val="bullet"/>
      <w:lvlText w:val="•"/>
      <w:lvlJc w:val="left"/>
      <w:pPr>
        <w:ind w:left="5623" w:hanging="260"/>
      </w:pPr>
      <w:rPr>
        <w:rFonts w:hint="default"/>
        <w:lang w:val="ro-RO" w:eastAsia="en-US" w:bidi="ar-SA"/>
      </w:rPr>
    </w:lvl>
    <w:lvl w:ilvl="6" w:tplc="F5787DF8">
      <w:numFmt w:val="bullet"/>
      <w:lvlText w:val="•"/>
      <w:lvlJc w:val="left"/>
      <w:pPr>
        <w:ind w:left="6540" w:hanging="260"/>
      </w:pPr>
      <w:rPr>
        <w:rFonts w:hint="default"/>
        <w:lang w:val="ro-RO" w:eastAsia="en-US" w:bidi="ar-SA"/>
      </w:rPr>
    </w:lvl>
    <w:lvl w:ilvl="7" w:tplc="1EBC898C">
      <w:numFmt w:val="bullet"/>
      <w:lvlText w:val="•"/>
      <w:lvlJc w:val="left"/>
      <w:pPr>
        <w:ind w:left="7457" w:hanging="260"/>
      </w:pPr>
      <w:rPr>
        <w:rFonts w:hint="default"/>
        <w:lang w:val="ro-RO" w:eastAsia="en-US" w:bidi="ar-SA"/>
      </w:rPr>
    </w:lvl>
    <w:lvl w:ilvl="8" w:tplc="53E62530">
      <w:numFmt w:val="bullet"/>
      <w:lvlText w:val="•"/>
      <w:lvlJc w:val="left"/>
      <w:pPr>
        <w:ind w:left="8373" w:hanging="260"/>
      </w:pPr>
      <w:rPr>
        <w:rFonts w:hint="default"/>
        <w:lang w:val="ro-RO" w:eastAsia="en-US" w:bidi="ar-SA"/>
      </w:rPr>
    </w:lvl>
  </w:abstractNum>
  <w:num w:numId="1" w16cid:durableId="1070006934">
    <w:abstractNumId w:val="4"/>
  </w:num>
  <w:num w:numId="2" w16cid:durableId="1071538300">
    <w:abstractNumId w:val="0"/>
  </w:num>
  <w:num w:numId="3" w16cid:durableId="979072632">
    <w:abstractNumId w:val="3"/>
  </w:num>
  <w:num w:numId="4" w16cid:durableId="1240170135">
    <w:abstractNumId w:val="1"/>
  </w:num>
  <w:num w:numId="5" w16cid:durableId="600139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8B7"/>
    <w:rsid w:val="000018C3"/>
    <w:rsid w:val="00002192"/>
    <w:rsid w:val="000023E7"/>
    <w:rsid w:val="0000291B"/>
    <w:rsid w:val="00002FE3"/>
    <w:rsid w:val="00004245"/>
    <w:rsid w:val="000058A4"/>
    <w:rsid w:val="00006370"/>
    <w:rsid w:val="000072FD"/>
    <w:rsid w:val="00007465"/>
    <w:rsid w:val="0001162A"/>
    <w:rsid w:val="000123C2"/>
    <w:rsid w:val="00012AAD"/>
    <w:rsid w:val="00012EB2"/>
    <w:rsid w:val="00014CF6"/>
    <w:rsid w:val="00015D04"/>
    <w:rsid w:val="0002026F"/>
    <w:rsid w:val="00020891"/>
    <w:rsid w:val="00021A2F"/>
    <w:rsid w:val="00021DE9"/>
    <w:rsid w:val="0002215C"/>
    <w:rsid w:val="0002330A"/>
    <w:rsid w:val="00023D34"/>
    <w:rsid w:val="00024031"/>
    <w:rsid w:val="00024672"/>
    <w:rsid w:val="00024E2F"/>
    <w:rsid w:val="000250FE"/>
    <w:rsid w:val="000279BB"/>
    <w:rsid w:val="00030711"/>
    <w:rsid w:val="0003086B"/>
    <w:rsid w:val="00031706"/>
    <w:rsid w:val="00032350"/>
    <w:rsid w:val="00033201"/>
    <w:rsid w:val="000343D4"/>
    <w:rsid w:val="00034D5C"/>
    <w:rsid w:val="000356EC"/>
    <w:rsid w:val="000373EB"/>
    <w:rsid w:val="00037BAA"/>
    <w:rsid w:val="00041BE1"/>
    <w:rsid w:val="00042742"/>
    <w:rsid w:val="00042A4E"/>
    <w:rsid w:val="00042FD0"/>
    <w:rsid w:val="00043B1C"/>
    <w:rsid w:val="00044885"/>
    <w:rsid w:val="00044E2D"/>
    <w:rsid w:val="00045495"/>
    <w:rsid w:val="00045613"/>
    <w:rsid w:val="000457A9"/>
    <w:rsid w:val="00045FFA"/>
    <w:rsid w:val="00046B94"/>
    <w:rsid w:val="000478AD"/>
    <w:rsid w:val="00047BCD"/>
    <w:rsid w:val="0005275E"/>
    <w:rsid w:val="00053C10"/>
    <w:rsid w:val="00054B68"/>
    <w:rsid w:val="00056A9F"/>
    <w:rsid w:val="00060BFF"/>
    <w:rsid w:val="00060E3D"/>
    <w:rsid w:val="00062B2F"/>
    <w:rsid w:val="00063A17"/>
    <w:rsid w:val="00066A29"/>
    <w:rsid w:val="00067390"/>
    <w:rsid w:val="0006793B"/>
    <w:rsid w:val="0007159F"/>
    <w:rsid w:val="000727CA"/>
    <w:rsid w:val="00072F99"/>
    <w:rsid w:val="0007420F"/>
    <w:rsid w:val="000757D7"/>
    <w:rsid w:val="00075A30"/>
    <w:rsid w:val="00076424"/>
    <w:rsid w:val="000779DF"/>
    <w:rsid w:val="00077A26"/>
    <w:rsid w:val="000800FA"/>
    <w:rsid w:val="00081143"/>
    <w:rsid w:val="0008155F"/>
    <w:rsid w:val="0008320B"/>
    <w:rsid w:val="00083695"/>
    <w:rsid w:val="00087D81"/>
    <w:rsid w:val="00090036"/>
    <w:rsid w:val="0009237D"/>
    <w:rsid w:val="000924E1"/>
    <w:rsid w:val="00092ABF"/>
    <w:rsid w:val="00093AA1"/>
    <w:rsid w:val="00094F9D"/>
    <w:rsid w:val="00095D63"/>
    <w:rsid w:val="00096B5A"/>
    <w:rsid w:val="00096DA4"/>
    <w:rsid w:val="00096F15"/>
    <w:rsid w:val="00097317"/>
    <w:rsid w:val="0009751A"/>
    <w:rsid w:val="000976C8"/>
    <w:rsid w:val="00097B62"/>
    <w:rsid w:val="00097D18"/>
    <w:rsid w:val="000A0818"/>
    <w:rsid w:val="000A1CB5"/>
    <w:rsid w:val="000A2D15"/>
    <w:rsid w:val="000A3277"/>
    <w:rsid w:val="000A5B02"/>
    <w:rsid w:val="000A68D0"/>
    <w:rsid w:val="000B00D2"/>
    <w:rsid w:val="000B4163"/>
    <w:rsid w:val="000B6580"/>
    <w:rsid w:val="000B6E83"/>
    <w:rsid w:val="000C00B7"/>
    <w:rsid w:val="000C0729"/>
    <w:rsid w:val="000C0776"/>
    <w:rsid w:val="000C081D"/>
    <w:rsid w:val="000C2687"/>
    <w:rsid w:val="000C3D10"/>
    <w:rsid w:val="000C3F94"/>
    <w:rsid w:val="000C591E"/>
    <w:rsid w:val="000C636A"/>
    <w:rsid w:val="000C7F00"/>
    <w:rsid w:val="000D0BB8"/>
    <w:rsid w:val="000D3D36"/>
    <w:rsid w:val="000D3D83"/>
    <w:rsid w:val="000D4756"/>
    <w:rsid w:val="000D4BB2"/>
    <w:rsid w:val="000D4DED"/>
    <w:rsid w:val="000D4FF4"/>
    <w:rsid w:val="000D52DA"/>
    <w:rsid w:val="000D7CBE"/>
    <w:rsid w:val="000D7CF3"/>
    <w:rsid w:val="000E00C2"/>
    <w:rsid w:val="000E03F2"/>
    <w:rsid w:val="000E05A2"/>
    <w:rsid w:val="000E0DE8"/>
    <w:rsid w:val="000E268A"/>
    <w:rsid w:val="000E3FF8"/>
    <w:rsid w:val="000E45BD"/>
    <w:rsid w:val="000E46A9"/>
    <w:rsid w:val="000E5DBC"/>
    <w:rsid w:val="000E617C"/>
    <w:rsid w:val="000E6640"/>
    <w:rsid w:val="000E71FA"/>
    <w:rsid w:val="000E761B"/>
    <w:rsid w:val="000F0395"/>
    <w:rsid w:val="000F1ACD"/>
    <w:rsid w:val="000F362C"/>
    <w:rsid w:val="000F3630"/>
    <w:rsid w:val="000F5E52"/>
    <w:rsid w:val="000F6742"/>
    <w:rsid w:val="000F6C6E"/>
    <w:rsid w:val="000F7F53"/>
    <w:rsid w:val="001012C2"/>
    <w:rsid w:val="00101AE3"/>
    <w:rsid w:val="0010398D"/>
    <w:rsid w:val="00103D51"/>
    <w:rsid w:val="0010523E"/>
    <w:rsid w:val="00105449"/>
    <w:rsid w:val="00106487"/>
    <w:rsid w:val="00106746"/>
    <w:rsid w:val="00106EDF"/>
    <w:rsid w:val="001074C0"/>
    <w:rsid w:val="001075CF"/>
    <w:rsid w:val="001076DC"/>
    <w:rsid w:val="00110CAC"/>
    <w:rsid w:val="001117C0"/>
    <w:rsid w:val="00111F08"/>
    <w:rsid w:val="0011262C"/>
    <w:rsid w:val="00114132"/>
    <w:rsid w:val="0011422C"/>
    <w:rsid w:val="001150B2"/>
    <w:rsid w:val="00115A07"/>
    <w:rsid w:val="00120D37"/>
    <w:rsid w:val="00121A9B"/>
    <w:rsid w:val="00121F65"/>
    <w:rsid w:val="00122114"/>
    <w:rsid w:val="001223C5"/>
    <w:rsid w:val="00122A2C"/>
    <w:rsid w:val="0012497E"/>
    <w:rsid w:val="001249B3"/>
    <w:rsid w:val="00124C48"/>
    <w:rsid w:val="00125774"/>
    <w:rsid w:val="00125BD4"/>
    <w:rsid w:val="00126B80"/>
    <w:rsid w:val="00130F3D"/>
    <w:rsid w:val="0013117D"/>
    <w:rsid w:val="001313AB"/>
    <w:rsid w:val="00131779"/>
    <w:rsid w:val="00131EA9"/>
    <w:rsid w:val="0013407E"/>
    <w:rsid w:val="0013447A"/>
    <w:rsid w:val="00134888"/>
    <w:rsid w:val="00135C75"/>
    <w:rsid w:val="001366BC"/>
    <w:rsid w:val="00136FCB"/>
    <w:rsid w:val="0014016D"/>
    <w:rsid w:val="00140BE4"/>
    <w:rsid w:val="001418AB"/>
    <w:rsid w:val="00142D05"/>
    <w:rsid w:val="00145C13"/>
    <w:rsid w:val="00146C81"/>
    <w:rsid w:val="00147274"/>
    <w:rsid w:val="00147748"/>
    <w:rsid w:val="00147CA3"/>
    <w:rsid w:val="001502E6"/>
    <w:rsid w:val="001504AE"/>
    <w:rsid w:val="00151884"/>
    <w:rsid w:val="00152894"/>
    <w:rsid w:val="00153555"/>
    <w:rsid w:val="00154B61"/>
    <w:rsid w:val="00156184"/>
    <w:rsid w:val="001561FA"/>
    <w:rsid w:val="00156E86"/>
    <w:rsid w:val="00156EC7"/>
    <w:rsid w:val="00156F6E"/>
    <w:rsid w:val="001603D2"/>
    <w:rsid w:val="0016095F"/>
    <w:rsid w:val="00160EDC"/>
    <w:rsid w:val="00161D00"/>
    <w:rsid w:val="00161F75"/>
    <w:rsid w:val="00162CD9"/>
    <w:rsid w:val="00170448"/>
    <w:rsid w:val="001705E8"/>
    <w:rsid w:val="0017195D"/>
    <w:rsid w:val="001721A1"/>
    <w:rsid w:val="00172A4A"/>
    <w:rsid w:val="00174A4F"/>
    <w:rsid w:val="00175D91"/>
    <w:rsid w:val="001762B0"/>
    <w:rsid w:val="00177043"/>
    <w:rsid w:val="00177DB3"/>
    <w:rsid w:val="00180275"/>
    <w:rsid w:val="001803C1"/>
    <w:rsid w:val="00180D90"/>
    <w:rsid w:val="0018149B"/>
    <w:rsid w:val="00183017"/>
    <w:rsid w:val="0018306A"/>
    <w:rsid w:val="001836F2"/>
    <w:rsid w:val="00183C7C"/>
    <w:rsid w:val="001840F9"/>
    <w:rsid w:val="00184B74"/>
    <w:rsid w:val="001863F9"/>
    <w:rsid w:val="001864AA"/>
    <w:rsid w:val="001870F9"/>
    <w:rsid w:val="00190692"/>
    <w:rsid w:val="001971A2"/>
    <w:rsid w:val="00197829"/>
    <w:rsid w:val="001A0BDA"/>
    <w:rsid w:val="001A2560"/>
    <w:rsid w:val="001A4A7C"/>
    <w:rsid w:val="001A4C1E"/>
    <w:rsid w:val="001A5B1A"/>
    <w:rsid w:val="001A5F4F"/>
    <w:rsid w:val="001A62C2"/>
    <w:rsid w:val="001A6C78"/>
    <w:rsid w:val="001A6F39"/>
    <w:rsid w:val="001B0385"/>
    <w:rsid w:val="001B2248"/>
    <w:rsid w:val="001B3524"/>
    <w:rsid w:val="001B37C6"/>
    <w:rsid w:val="001B3AB2"/>
    <w:rsid w:val="001B42E9"/>
    <w:rsid w:val="001B44E8"/>
    <w:rsid w:val="001B4670"/>
    <w:rsid w:val="001B5E36"/>
    <w:rsid w:val="001B679C"/>
    <w:rsid w:val="001B72D8"/>
    <w:rsid w:val="001B7468"/>
    <w:rsid w:val="001B7D85"/>
    <w:rsid w:val="001C0415"/>
    <w:rsid w:val="001C0458"/>
    <w:rsid w:val="001C1002"/>
    <w:rsid w:val="001C21AC"/>
    <w:rsid w:val="001C30A5"/>
    <w:rsid w:val="001C6101"/>
    <w:rsid w:val="001C63A7"/>
    <w:rsid w:val="001C673E"/>
    <w:rsid w:val="001C78CA"/>
    <w:rsid w:val="001D0139"/>
    <w:rsid w:val="001D03B7"/>
    <w:rsid w:val="001D1353"/>
    <w:rsid w:val="001D3008"/>
    <w:rsid w:val="001D3430"/>
    <w:rsid w:val="001D439D"/>
    <w:rsid w:val="001D51F9"/>
    <w:rsid w:val="001D6A3D"/>
    <w:rsid w:val="001D7229"/>
    <w:rsid w:val="001E54CE"/>
    <w:rsid w:val="001E5618"/>
    <w:rsid w:val="001E6D04"/>
    <w:rsid w:val="001E70D9"/>
    <w:rsid w:val="001E7E8C"/>
    <w:rsid w:val="001E7EA7"/>
    <w:rsid w:val="001E7F95"/>
    <w:rsid w:val="001F01B9"/>
    <w:rsid w:val="001F038F"/>
    <w:rsid w:val="001F1971"/>
    <w:rsid w:val="001F1A12"/>
    <w:rsid w:val="001F241F"/>
    <w:rsid w:val="001F27F1"/>
    <w:rsid w:val="001F2D47"/>
    <w:rsid w:val="001F3548"/>
    <w:rsid w:val="001F3E96"/>
    <w:rsid w:val="001F40EF"/>
    <w:rsid w:val="001F4FB4"/>
    <w:rsid w:val="001F5652"/>
    <w:rsid w:val="001F5F69"/>
    <w:rsid w:val="001F63B0"/>
    <w:rsid w:val="001F6675"/>
    <w:rsid w:val="001F6EA0"/>
    <w:rsid w:val="001F71EB"/>
    <w:rsid w:val="002014E7"/>
    <w:rsid w:val="00201ADD"/>
    <w:rsid w:val="00202513"/>
    <w:rsid w:val="00202930"/>
    <w:rsid w:val="00202AC5"/>
    <w:rsid w:val="00203496"/>
    <w:rsid w:val="00203719"/>
    <w:rsid w:val="0020395A"/>
    <w:rsid w:val="002040EC"/>
    <w:rsid w:val="002042F8"/>
    <w:rsid w:val="0020492E"/>
    <w:rsid w:val="0020536A"/>
    <w:rsid w:val="00206460"/>
    <w:rsid w:val="00206677"/>
    <w:rsid w:val="0021091B"/>
    <w:rsid w:val="0021118F"/>
    <w:rsid w:val="00212CFF"/>
    <w:rsid w:val="002132EB"/>
    <w:rsid w:val="00215CB6"/>
    <w:rsid w:val="00215DFC"/>
    <w:rsid w:val="00216666"/>
    <w:rsid w:val="00221492"/>
    <w:rsid w:val="00221B02"/>
    <w:rsid w:val="00221F2A"/>
    <w:rsid w:val="00223056"/>
    <w:rsid w:val="00223786"/>
    <w:rsid w:val="002244DD"/>
    <w:rsid w:val="00225D4C"/>
    <w:rsid w:val="00225F33"/>
    <w:rsid w:val="00230410"/>
    <w:rsid w:val="00230432"/>
    <w:rsid w:val="002304DB"/>
    <w:rsid w:val="00231360"/>
    <w:rsid w:val="00231AEA"/>
    <w:rsid w:val="002337D0"/>
    <w:rsid w:val="002343BE"/>
    <w:rsid w:val="002349E9"/>
    <w:rsid w:val="00234A66"/>
    <w:rsid w:val="00237CA3"/>
    <w:rsid w:val="00240586"/>
    <w:rsid w:val="002420F4"/>
    <w:rsid w:val="00242ED4"/>
    <w:rsid w:val="00244761"/>
    <w:rsid w:val="00244F5D"/>
    <w:rsid w:val="00245074"/>
    <w:rsid w:val="00246466"/>
    <w:rsid w:val="00246ECA"/>
    <w:rsid w:val="002473C7"/>
    <w:rsid w:val="00250D0C"/>
    <w:rsid w:val="00251BBE"/>
    <w:rsid w:val="00253AA1"/>
    <w:rsid w:val="00253E07"/>
    <w:rsid w:val="0025422A"/>
    <w:rsid w:val="00254400"/>
    <w:rsid w:val="00257A76"/>
    <w:rsid w:val="00257C8D"/>
    <w:rsid w:val="00257E19"/>
    <w:rsid w:val="00257FEE"/>
    <w:rsid w:val="002601D3"/>
    <w:rsid w:val="002609BB"/>
    <w:rsid w:val="00262056"/>
    <w:rsid w:val="002621FB"/>
    <w:rsid w:val="0026312A"/>
    <w:rsid w:val="00264E1C"/>
    <w:rsid w:val="00265854"/>
    <w:rsid w:val="00266423"/>
    <w:rsid w:val="00267246"/>
    <w:rsid w:val="0026743A"/>
    <w:rsid w:val="002676A7"/>
    <w:rsid w:val="002704AC"/>
    <w:rsid w:val="00271015"/>
    <w:rsid w:val="00271E70"/>
    <w:rsid w:val="0027421C"/>
    <w:rsid w:val="00275287"/>
    <w:rsid w:val="0027696A"/>
    <w:rsid w:val="0027712E"/>
    <w:rsid w:val="00281A17"/>
    <w:rsid w:val="002829D0"/>
    <w:rsid w:val="0028333E"/>
    <w:rsid w:val="002836B1"/>
    <w:rsid w:val="002838D7"/>
    <w:rsid w:val="002840D0"/>
    <w:rsid w:val="00284AC5"/>
    <w:rsid w:val="002860DF"/>
    <w:rsid w:val="00287291"/>
    <w:rsid w:val="002873B7"/>
    <w:rsid w:val="0029067A"/>
    <w:rsid w:val="00290E00"/>
    <w:rsid w:val="0029183C"/>
    <w:rsid w:val="00292131"/>
    <w:rsid w:val="0029253D"/>
    <w:rsid w:val="00292DE3"/>
    <w:rsid w:val="00294649"/>
    <w:rsid w:val="002A05B7"/>
    <w:rsid w:val="002A05EE"/>
    <w:rsid w:val="002A1AE8"/>
    <w:rsid w:val="002A25CA"/>
    <w:rsid w:val="002A356B"/>
    <w:rsid w:val="002A35FD"/>
    <w:rsid w:val="002A372C"/>
    <w:rsid w:val="002A43CE"/>
    <w:rsid w:val="002A567E"/>
    <w:rsid w:val="002A6E53"/>
    <w:rsid w:val="002A7B77"/>
    <w:rsid w:val="002B0E7E"/>
    <w:rsid w:val="002B1646"/>
    <w:rsid w:val="002B24BC"/>
    <w:rsid w:val="002B2CD2"/>
    <w:rsid w:val="002B5964"/>
    <w:rsid w:val="002B700A"/>
    <w:rsid w:val="002B7AA4"/>
    <w:rsid w:val="002C024E"/>
    <w:rsid w:val="002C27A0"/>
    <w:rsid w:val="002C2CC2"/>
    <w:rsid w:val="002C5622"/>
    <w:rsid w:val="002C5755"/>
    <w:rsid w:val="002C5E3E"/>
    <w:rsid w:val="002C76DB"/>
    <w:rsid w:val="002D1F72"/>
    <w:rsid w:val="002D2969"/>
    <w:rsid w:val="002D2F50"/>
    <w:rsid w:val="002D38B7"/>
    <w:rsid w:val="002D4129"/>
    <w:rsid w:val="002D48CD"/>
    <w:rsid w:val="002D546C"/>
    <w:rsid w:val="002D6E83"/>
    <w:rsid w:val="002D78C9"/>
    <w:rsid w:val="002E0318"/>
    <w:rsid w:val="002E044B"/>
    <w:rsid w:val="002E0CA1"/>
    <w:rsid w:val="002E1308"/>
    <w:rsid w:val="002E1943"/>
    <w:rsid w:val="002E1B07"/>
    <w:rsid w:val="002E1FA8"/>
    <w:rsid w:val="002E20FF"/>
    <w:rsid w:val="002E2EB9"/>
    <w:rsid w:val="002E3091"/>
    <w:rsid w:val="002E39EC"/>
    <w:rsid w:val="002E4749"/>
    <w:rsid w:val="002E52C7"/>
    <w:rsid w:val="002E5EB8"/>
    <w:rsid w:val="002F0258"/>
    <w:rsid w:val="002F056B"/>
    <w:rsid w:val="002F2A75"/>
    <w:rsid w:val="002F3EE1"/>
    <w:rsid w:val="002F45C1"/>
    <w:rsid w:val="002F5365"/>
    <w:rsid w:val="002F7B2B"/>
    <w:rsid w:val="00300E3B"/>
    <w:rsid w:val="00302C09"/>
    <w:rsid w:val="00303082"/>
    <w:rsid w:val="00303E58"/>
    <w:rsid w:val="003057B1"/>
    <w:rsid w:val="003058E4"/>
    <w:rsid w:val="00305D8F"/>
    <w:rsid w:val="00307502"/>
    <w:rsid w:val="00311818"/>
    <w:rsid w:val="00311CF5"/>
    <w:rsid w:val="003122D0"/>
    <w:rsid w:val="00312565"/>
    <w:rsid w:val="0031420B"/>
    <w:rsid w:val="00314608"/>
    <w:rsid w:val="00315B2C"/>
    <w:rsid w:val="00315BA3"/>
    <w:rsid w:val="00315BBB"/>
    <w:rsid w:val="0031604C"/>
    <w:rsid w:val="00316172"/>
    <w:rsid w:val="0032078D"/>
    <w:rsid w:val="0032233A"/>
    <w:rsid w:val="00323415"/>
    <w:rsid w:val="0032397C"/>
    <w:rsid w:val="003245E8"/>
    <w:rsid w:val="00325A84"/>
    <w:rsid w:val="00326708"/>
    <w:rsid w:val="003278D6"/>
    <w:rsid w:val="00327F34"/>
    <w:rsid w:val="00330460"/>
    <w:rsid w:val="00330BFA"/>
    <w:rsid w:val="00332416"/>
    <w:rsid w:val="003326E5"/>
    <w:rsid w:val="0033391C"/>
    <w:rsid w:val="003341A7"/>
    <w:rsid w:val="00335532"/>
    <w:rsid w:val="00336531"/>
    <w:rsid w:val="00336A62"/>
    <w:rsid w:val="00337AA6"/>
    <w:rsid w:val="00337FDE"/>
    <w:rsid w:val="003414A8"/>
    <w:rsid w:val="003421C2"/>
    <w:rsid w:val="00343A02"/>
    <w:rsid w:val="00343D66"/>
    <w:rsid w:val="003456F3"/>
    <w:rsid w:val="003459A7"/>
    <w:rsid w:val="00346717"/>
    <w:rsid w:val="00346AB3"/>
    <w:rsid w:val="00346F54"/>
    <w:rsid w:val="003471F4"/>
    <w:rsid w:val="00347C8C"/>
    <w:rsid w:val="00350D1B"/>
    <w:rsid w:val="0035191E"/>
    <w:rsid w:val="0035202A"/>
    <w:rsid w:val="003534C8"/>
    <w:rsid w:val="00354134"/>
    <w:rsid w:val="00354D38"/>
    <w:rsid w:val="0035593F"/>
    <w:rsid w:val="0035671B"/>
    <w:rsid w:val="00357375"/>
    <w:rsid w:val="00357646"/>
    <w:rsid w:val="00360AED"/>
    <w:rsid w:val="00361182"/>
    <w:rsid w:val="00363957"/>
    <w:rsid w:val="00363D89"/>
    <w:rsid w:val="00367C24"/>
    <w:rsid w:val="00370190"/>
    <w:rsid w:val="00370359"/>
    <w:rsid w:val="00370C78"/>
    <w:rsid w:val="00371E6E"/>
    <w:rsid w:val="003720E8"/>
    <w:rsid w:val="00373999"/>
    <w:rsid w:val="00373AE3"/>
    <w:rsid w:val="00373F63"/>
    <w:rsid w:val="00375A65"/>
    <w:rsid w:val="00376416"/>
    <w:rsid w:val="0037665C"/>
    <w:rsid w:val="00377451"/>
    <w:rsid w:val="00380092"/>
    <w:rsid w:val="00380406"/>
    <w:rsid w:val="00380DE8"/>
    <w:rsid w:val="00380E90"/>
    <w:rsid w:val="00380F4E"/>
    <w:rsid w:val="00381495"/>
    <w:rsid w:val="00381AA6"/>
    <w:rsid w:val="00382397"/>
    <w:rsid w:val="003823A8"/>
    <w:rsid w:val="00382A03"/>
    <w:rsid w:val="003834B0"/>
    <w:rsid w:val="003835B9"/>
    <w:rsid w:val="00384AAB"/>
    <w:rsid w:val="00385730"/>
    <w:rsid w:val="00386FDD"/>
    <w:rsid w:val="003872F9"/>
    <w:rsid w:val="003910AF"/>
    <w:rsid w:val="00391C6A"/>
    <w:rsid w:val="00391CE0"/>
    <w:rsid w:val="00391E6D"/>
    <w:rsid w:val="003929B5"/>
    <w:rsid w:val="003948E8"/>
    <w:rsid w:val="003967F3"/>
    <w:rsid w:val="00396AAC"/>
    <w:rsid w:val="0039716B"/>
    <w:rsid w:val="003A0DAC"/>
    <w:rsid w:val="003A2110"/>
    <w:rsid w:val="003A3813"/>
    <w:rsid w:val="003A4CEA"/>
    <w:rsid w:val="003A5A9A"/>
    <w:rsid w:val="003A6BC9"/>
    <w:rsid w:val="003A6D83"/>
    <w:rsid w:val="003A709C"/>
    <w:rsid w:val="003B20A5"/>
    <w:rsid w:val="003B2351"/>
    <w:rsid w:val="003B3D3F"/>
    <w:rsid w:val="003B59D0"/>
    <w:rsid w:val="003B5D9B"/>
    <w:rsid w:val="003C0BCF"/>
    <w:rsid w:val="003C0C98"/>
    <w:rsid w:val="003C105D"/>
    <w:rsid w:val="003C1657"/>
    <w:rsid w:val="003C2349"/>
    <w:rsid w:val="003C2E27"/>
    <w:rsid w:val="003C302E"/>
    <w:rsid w:val="003C4D07"/>
    <w:rsid w:val="003C6D2B"/>
    <w:rsid w:val="003D0138"/>
    <w:rsid w:val="003D0582"/>
    <w:rsid w:val="003D1028"/>
    <w:rsid w:val="003D12DF"/>
    <w:rsid w:val="003D14A5"/>
    <w:rsid w:val="003D22EA"/>
    <w:rsid w:val="003D2FA2"/>
    <w:rsid w:val="003D5968"/>
    <w:rsid w:val="003D6859"/>
    <w:rsid w:val="003D6E44"/>
    <w:rsid w:val="003E2402"/>
    <w:rsid w:val="003E2A96"/>
    <w:rsid w:val="003E3C62"/>
    <w:rsid w:val="003E4396"/>
    <w:rsid w:val="003E4F08"/>
    <w:rsid w:val="003E6497"/>
    <w:rsid w:val="003F010E"/>
    <w:rsid w:val="003F061D"/>
    <w:rsid w:val="003F0B9B"/>
    <w:rsid w:val="003F0CF7"/>
    <w:rsid w:val="003F1D83"/>
    <w:rsid w:val="003F55AC"/>
    <w:rsid w:val="003F6533"/>
    <w:rsid w:val="003F6670"/>
    <w:rsid w:val="003F7262"/>
    <w:rsid w:val="003F7B78"/>
    <w:rsid w:val="003F7CA6"/>
    <w:rsid w:val="00400DAC"/>
    <w:rsid w:val="0040151E"/>
    <w:rsid w:val="00401975"/>
    <w:rsid w:val="00401F58"/>
    <w:rsid w:val="00403555"/>
    <w:rsid w:val="004040EA"/>
    <w:rsid w:val="00406774"/>
    <w:rsid w:val="00406AD1"/>
    <w:rsid w:val="00406E4B"/>
    <w:rsid w:val="00406EB2"/>
    <w:rsid w:val="0040765C"/>
    <w:rsid w:val="0041068B"/>
    <w:rsid w:val="00410FF5"/>
    <w:rsid w:val="0041274A"/>
    <w:rsid w:val="0041287B"/>
    <w:rsid w:val="00412F56"/>
    <w:rsid w:val="00415F9F"/>
    <w:rsid w:val="00417FA7"/>
    <w:rsid w:val="004215C5"/>
    <w:rsid w:val="004236AE"/>
    <w:rsid w:val="00423A7E"/>
    <w:rsid w:val="0042447D"/>
    <w:rsid w:val="00425AB6"/>
    <w:rsid w:val="00427415"/>
    <w:rsid w:val="00430595"/>
    <w:rsid w:val="00430D14"/>
    <w:rsid w:val="004312B0"/>
    <w:rsid w:val="00432B1D"/>
    <w:rsid w:val="00432DB6"/>
    <w:rsid w:val="004341DF"/>
    <w:rsid w:val="004344BC"/>
    <w:rsid w:val="00437076"/>
    <w:rsid w:val="00441222"/>
    <w:rsid w:val="00442D61"/>
    <w:rsid w:val="00444156"/>
    <w:rsid w:val="0044416C"/>
    <w:rsid w:val="004452D8"/>
    <w:rsid w:val="00446B1B"/>
    <w:rsid w:val="00450706"/>
    <w:rsid w:val="00451773"/>
    <w:rsid w:val="004530AF"/>
    <w:rsid w:val="004532DF"/>
    <w:rsid w:val="00456507"/>
    <w:rsid w:val="00457459"/>
    <w:rsid w:val="0045776A"/>
    <w:rsid w:val="004577F4"/>
    <w:rsid w:val="0045789F"/>
    <w:rsid w:val="00457C59"/>
    <w:rsid w:val="00457DD9"/>
    <w:rsid w:val="0046082F"/>
    <w:rsid w:val="00461CF8"/>
    <w:rsid w:val="00462B47"/>
    <w:rsid w:val="00463418"/>
    <w:rsid w:val="00463542"/>
    <w:rsid w:val="0046376B"/>
    <w:rsid w:val="00470514"/>
    <w:rsid w:val="004713B8"/>
    <w:rsid w:val="00471F96"/>
    <w:rsid w:val="00472492"/>
    <w:rsid w:val="00473C3B"/>
    <w:rsid w:val="004740D6"/>
    <w:rsid w:val="00474288"/>
    <w:rsid w:val="00474B23"/>
    <w:rsid w:val="004764B2"/>
    <w:rsid w:val="004828CF"/>
    <w:rsid w:val="00483CDD"/>
    <w:rsid w:val="004853B6"/>
    <w:rsid w:val="00485A95"/>
    <w:rsid w:val="00485D81"/>
    <w:rsid w:val="004874F6"/>
    <w:rsid w:val="004879B0"/>
    <w:rsid w:val="004904E0"/>
    <w:rsid w:val="0049113C"/>
    <w:rsid w:val="004921A2"/>
    <w:rsid w:val="00492867"/>
    <w:rsid w:val="00492A1B"/>
    <w:rsid w:val="00492B27"/>
    <w:rsid w:val="00492D2C"/>
    <w:rsid w:val="0049379D"/>
    <w:rsid w:val="004949BE"/>
    <w:rsid w:val="00495239"/>
    <w:rsid w:val="004958DF"/>
    <w:rsid w:val="00496568"/>
    <w:rsid w:val="0049725A"/>
    <w:rsid w:val="00497FD6"/>
    <w:rsid w:val="004A0C0D"/>
    <w:rsid w:val="004A0CB0"/>
    <w:rsid w:val="004A424A"/>
    <w:rsid w:val="004A4768"/>
    <w:rsid w:val="004A4D8F"/>
    <w:rsid w:val="004B1529"/>
    <w:rsid w:val="004B22E0"/>
    <w:rsid w:val="004B3990"/>
    <w:rsid w:val="004B3C44"/>
    <w:rsid w:val="004B59D7"/>
    <w:rsid w:val="004B5B3B"/>
    <w:rsid w:val="004C03F6"/>
    <w:rsid w:val="004C2571"/>
    <w:rsid w:val="004C2704"/>
    <w:rsid w:val="004C337A"/>
    <w:rsid w:val="004C4754"/>
    <w:rsid w:val="004C48D7"/>
    <w:rsid w:val="004C63B5"/>
    <w:rsid w:val="004C65CD"/>
    <w:rsid w:val="004C6945"/>
    <w:rsid w:val="004C7364"/>
    <w:rsid w:val="004D0BBD"/>
    <w:rsid w:val="004D1BB1"/>
    <w:rsid w:val="004D22D1"/>
    <w:rsid w:val="004D5C60"/>
    <w:rsid w:val="004D7216"/>
    <w:rsid w:val="004D7B7C"/>
    <w:rsid w:val="004E1E9C"/>
    <w:rsid w:val="004E211A"/>
    <w:rsid w:val="004E4972"/>
    <w:rsid w:val="004E514E"/>
    <w:rsid w:val="004E5D22"/>
    <w:rsid w:val="004E6BAB"/>
    <w:rsid w:val="004E7394"/>
    <w:rsid w:val="004E73FF"/>
    <w:rsid w:val="004E7A5B"/>
    <w:rsid w:val="004F0A0C"/>
    <w:rsid w:val="004F0F92"/>
    <w:rsid w:val="004F3002"/>
    <w:rsid w:val="004F36BC"/>
    <w:rsid w:val="004F3CF5"/>
    <w:rsid w:val="004F3D0C"/>
    <w:rsid w:val="004F5D80"/>
    <w:rsid w:val="004F5E12"/>
    <w:rsid w:val="004F61B1"/>
    <w:rsid w:val="004F6C20"/>
    <w:rsid w:val="004F7E2D"/>
    <w:rsid w:val="005002C7"/>
    <w:rsid w:val="0050095D"/>
    <w:rsid w:val="00501521"/>
    <w:rsid w:val="00501BDE"/>
    <w:rsid w:val="00501C0B"/>
    <w:rsid w:val="00501D25"/>
    <w:rsid w:val="005028CE"/>
    <w:rsid w:val="0050416D"/>
    <w:rsid w:val="005065D7"/>
    <w:rsid w:val="00507545"/>
    <w:rsid w:val="00507ACF"/>
    <w:rsid w:val="00507D1A"/>
    <w:rsid w:val="00513153"/>
    <w:rsid w:val="00514424"/>
    <w:rsid w:val="0051447C"/>
    <w:rsid w:val="00514D84"/>
    <w:rsid w:val="00515DF1"/>
    <w:rsid w:val="005162ED"/>
    <w:rsid w:val="005176AA"/>
    <w:rsid w:val="0052039E"/>
    <w:rsid w:val="00520B57"/>
    <w:rsid w:val="0052113A"/>
    <w:rsid w:val="0052246C"/>
    <w:rsid w:val="005227A6"/>
    <w:rsid w:val="00522D24"/>
    <w:rsid w:val="005230E8"/>
    <w:rsid w:val="00523319"/>
    <w:rsid w:val="00523329"/>
    <w:rsid w:val="00523695"/>
    <w:rsid w:val="00524691"/>
    <w:rsid w:val="005248D2"/>
    <w:rsid w:val="00525C77"/>
    <w:rsid w:val="0052666F"/>
    <w:rsid w:val="00530A1F"/>
    <w:rsid w:val="00530B44"/>
    <w:rsid w:val="00530BE4"/>
    <w:rsid w:val="00531855"/>
    <w:rsid w:val="005319B0"/>
    <w:rsid w:val="00531BF9"/>
    <w:rsid w:val="00531CD1"/>
    <w:rsid w:val="00536126"/>
    <w:rsid w:val="00536829"/>
    <w:rsid w:val="005369E1"/>
    <w:rsid w:val="00536CE4"/>
    <w:rsid w:val="00540D9C"/>
    <w:rsid w:val="00540E2C"/>
    <w:rsid w:val="0054113B"/>
    <w:rsid w:val="005417B1"/>
    <w:rsid w:val="00541B82"/>
    <w:rsid w:val="00542ACA"/>
    <w:rsid w:val="00545E61"/>
    <w:rsid w:val="00546251"/>
    <w:rsid w:val="0055043B"/>
    <w:rsid w:val="00551963"/>
    <w:rsid w:val="00551EF7"/>
    <w:rsid w:val="00552DA9"/>
    <w:rsid w:val="00553A49"/>
    <w:rsid w:val="00556569"/>
    <w:rsid w:val="005573EC"/>
    <w:rsid w:val="0056068C"/>
    <w:rsid w:val="00560A02"/>
    <w:rsid w:val="00560FAB"/>
    <w:rsid w:val="00561D1C"/>
    <w:rsid w:val="00561E18"/>
    <w:rsid w:val="00562088"/>
    <w:rsid w:val="00562273"/>
    <w:rsid w:val="00562EB4"/>
    <w:rsid w:val="00563391"/>
    <w:rsid w:val="005639DF"/>
    <w:rsid w:val="0056403B"/>
    <w:rsid w:val="005643FB"/>
    <w:rsid w:val="00565EB0"/>
    <w:rsid w:val="00567C30"/>
    <w:rsid w:val="00570C57"/>
    <w:rsid w:val="0057373F"/>
    <w:rsid w:val="00573CFF"/>
    <w:rsid w:val="00574748"/>
    <w:rsid w:val="005762C0"/>
    <w:rsid w:val="005766A6"/>
    <w:rsid w:val="00576C7E"/>
    <w:rsid w:val="00577CA4"/>
    <w:rsid w:val="00580003"/>
    <w:rsid w:val="00580758"/>
    <w:rsid w:val="00581FAA"/>
    <w:rsid w:val="0058273B"/>
    <w:rsid w:val="005861C6"/>
    <w:rsid w:val="0058639A"/>
    <w:rsid w:val="0058644E"/>
    <w:rsid w:val="0059220F"/>
    <w:rsid w:val="00592FE7"/>
    <w:rsid w:val="00593D67"/>
    <w:rsid w:val="00593DD9"/>
    <w:rsid w:val="00595498"/>
    <w:rsid w:val="005A0D63"/>
    <w:rsid w:val="005A120D"/>
    <w:rsid w:val="005A138B"/>
    <w:rsid w:val="005A2D21"/>
    <w:rsid w:val="005A355E"/>
    <w:rsid w:val="005A44F0"/>
    <w:rsid w:val="005A5073"/>
    <w:rsid w:val="005A6C6E"/>
    <w:rsid w:val="005A6E39"/>
    <w:rsid w:val="005B02C7"/>
    <w:rsid w:val="005B060B"/>
    <w:rsid w:val="005B5016"/>
    <w:rsid w:val="005B5F19"/>
    <w:rsid w:val="005B7F7B"/>
    <w:rsid w:val="005C1618"/>
    <w:rsid w:val="005C2363"/>
    <w:rsid w:val="005C238A"/>
    <w:rsid w:val="005C36D7"/>
    <w:rsid w:val="005C3FDB"/>
    <w:rsid w:val="005C4ACD"/>
    <w:rsid w:val="005C4CF0"/>
    <w:rsid w:val="005C4DC3"/>
    <w:rsid w:val="005C509F"/>
    <w:rsid w:val="005C5127"/>
    <w:rsid w:val="005C6902"/>
    <w:rsid w:val="005C7D53"/>
    <w:rsid w:val="005D0476"/>
    <w:rsid w:val="005D0E80"/>
    <w:rsid w:val="005D14D4"/>
    <w:rsid w:val="005D1B19"/>
    <w:rsid w:val="005D2B58"/>
    <w:rsid w:val="005D3A3A"/>
    <w:rsid w:val="005D72EE"/>
    <w:rsid w:val="005D7AA0"/>
    <w:rsid w:val="005E039D"/>
    <w:rsid w:val="005E0512"/>
    <w:rsid w:val="005E1833"/>
    <w:rsid w:val="005E1944"/>
    <w:rsid w:val="005E36AC"/>
    <w:rsid w:val="005E3D05"/>
    <w:rsid w:val="005E3FF5"/>
    <w:rsid w:val="005E577B"/>
    <w:rsid w:val="005E58A4"/>
    <w:rsid w:val="005E6D4A"/>
    <w:rsid w:val="005E737E"/>
    <w:rsid w:val="005F0CB7"/>
    <w:rsid w:val="005F1C44"/>
    <w:rsid w:val="005F1CE8"/>
    <w:rsid w:val="005F2153"/>
    <w:rsid w:val="005F27A5"/>
    <w:rsid w:val="005F2B80"/>
    <w:rsid w:val="005F5700"/>
    <w:rsid w:val="005F5D91"/>
    <w:rsid w:val="005F6A09"/>
    <w:rsid w:val="00601BD1"/>
    <w:rsid w:val="00601F38"/>
    <w:rsid w:val="00603F6A"/>
    <w:rsid w:val="00604394"/>
    <w:rsid w:val="00604485"/>
    <w:rsid w:val="00604F8B"/>
    <w:rsid w:val="00605AA9"/>
    <w:rsid w:val="00605EEE"/>
    <w:rsid w:val="00611503"/>
    <w:rsid w:val="00612CC6"/>
    <w:rsid w:val="00613257"/>
    <w:rsid w:val="00613440"/>
    <w:rsid w:val="00613819"/>
    <w:rsid w:val="00613F54"/>
    <w:rsid w:val="0061437C"/>
    <w:rsid w:val="0062112D"/>
    <w:rsid w:val="006220CA"/>
    <w:rsid w:val="0062372D"/>
    <w:rsid w:val="00624218"/>
    <w:rsid w:val="00625C30"/>
    <w:rsid w:val="00625C6A"/>
    <w:rsid w:val="00625C83"/>
    <w:rsid w:val="006263A6"/>
    <w:rsid w:val="00626B98"/>
    <w:rsid w:val="006278F2"/>
    <w:rsid w:val="00627D1C"/>
    <w:rsid w:val="006312DA"/>
    <w:rsid w:val="00633100"/>
    <w:rsid w:val="00633F96"/>
    <w:rsid w:val="00634024"/>
    <w:rsid w:val="006343CC"/>
    <w:rsid w:val="00634ACE"/>
    <w:rsid w:val="00634F81"/>
    <w:rsid w:val="00635010"/>
    <w:rsid w:val="006353C9"/>
    <w:rsid w:val="0063541B"/>
    <w:rsid w:val="0063595F"/>
    <w:rsid w:val="006366CE"/>
    <w:rsid w:val="006374D0"/>
    <w:rsid w:val="00637A6D"/>
    <w:rsid w:val="00637A95"/>
    <w:rsid w:val="00637CD8"/>
    <w:rsid w:val="0064142A"/>
    <w:rsid w:val="00642A7B"/>
    <w:rsid w:val="006433F9"/>
    <w:rsid w:val="006436AE"/>
    <w:rsid w:val="0064472A"/>
    <w:rsid w:val="00644F8B"/>
    <w:rsid w:val="0064507A"/>
    <w:rsid w:val="00645814"/>
    <w:rsid w:val="0064587B"/>
    <w:rsid w:val="006461E8"/>
    <w:rsid w:val="00647F2E"/>
    <w:rsid w:val="0065114C"/>
    <w:rsid w:val="00651154"/>
    <w:rsid w:val="006514EF"/>
    <w:rsid w:val="00651870"/>
    <w:rsid w:val="00653EA0"/>
    <w:rsid w:val="00654106"/>
    <w:rsid w:val="0065529E"/>
    <w:rsid w:val="0065595B"/>
    <w:rsid w:val="00655D37"/>
    <w:rsid w:val="00656A09"/>
    <w:rsid w:val="00661DF2"/>
    <w:rsid w:val="00664200"/>
    <w:rsid w:val="00664CD6"/>
    <w:rsid w:val="00664EDF"/>
    <w:rsid w:val="0066562B"/>
    <w:rsid w:val="00665878"/>
    <w:rsid w:val="00666010"/>
    <w:rsid w:val="00666711"/>
    <w:rsid w:val="00670A43"/>
    <w:rsid w:val="00671E7A"/>
    <w:rsid w:val="00672D70"/>
    <w:rsid w:val="00673560"/>
    <w:rsid w:val="0067643F"/>
    <w:rsid w:val="00676E3D"/>
    <w:rsid w:val="0067752B"/>
    <w:rsid w:val="006778BE"/>
    <w:rsid w:val="0068007E"/>
    <w:rsid w:val="0068131F"/>
    <w:rsid w:val="006815F5"/>
    <w:rsid w:val="00682664"/>
    <w:rsid w:val="006832DC"/>
    <w:rsid w:val="00683CD0"/>
    <w:rsid w:val="006840A0"/>
    <w:rsid w:val="006866DA"/>
    <w:rsid w:val="006873E4"/>
    <w:rsid w:val="006901AD"/>
    <w:rsid w:val="006903D5"/>
    <w:rsid w:val="00690CED"/>
    <w:rsid w:val="00692E81"/>
    <w:rsid w:val="00693D3A"/>
    <w:rsid w:val="0069460C"/>
    <w:rsid w:val="006950EF"/>
    <w:rsid w:val="00695653"/>
    <w:rsid w:val="00696A48"/>
    <w:rsid w:val="00697D05"/>
    <w:rsid w:val="006A02F1"/>
    <w:rsid w:val="006A0642"/>
    <w:rsid w:val="006A0D25"/>
    <w:rsid w:val="006A10DF"/>
    <w:rsid w:val="006A2FC9"/>
    <w:rsid w:val="006A3892"/>
    <w:rsid w:val="006A640B"/>
    <w:rsid w:val="006A6808"/>
    <w:rsid w:val="006A687F"/>
    <w:rsid w:val="006B048C"/>
    <w:rsid w:val="006B0F2F"/>
    <w:rsid w:val="006B27CB"/>
    <w:rsid w:val="006B2B98"/>
    <w:rsid w:val="006B6849"/>
    <w:rsid w:val="006B708C"/>
    <w:rsid w:val="006C125E"/>
    <w:rsid w:val="006C144C"/>
    <w:rsid w:val="006C21FC"/>
    <w:rsid w:val="006C2FD2"/>
    <w:rsid w:val="006C3E45"/>
    <w:rsid w:val="006C3FE2"/>
    <w:rsid w:val="006C4970"/>
    <w:rsid w:val="006C523B"/>
    <w:rsid w:val="006C544D"/>
    <w:rsid w:val="006C65B9"/>
    <w:rsid w:val="006C6675"/>
    <w:rsid w:val="006C6D32"/>
    <w:rsid w:val="006D4532"/>
    <w:rsid w:val="006D4821"/>
    <w:rsid w:val="006D4A85"/>
    <w:rsid w:val="006D50E4"/>
    <w:rsid w:val="006D713B"/>
    <w:rsid w:val="006D716D"/>
    <w:rsid w:val="006E27D8"/>
    <w:rsid w:val="006E3368"/>
    <w:rsid w:val="006E3B21"/>
    <w:rsid w:val="006E4CAD"/>
    <w:rsid w:val="006E570F"/>
    <w:rsid w:val="006E59FA"/>
    <w:rsid w:val="006E6C65"/>
    <w:rsid w:val="006F02D5"/>
    <w:rsid w:val="006F0C99"/>
    <w:rsid w:val="006F1407"/>
    <w:rsid w:val="006F1B14"/>
    <w:rsid w:val="006F1D0B"/>
    <w:rsid w:val="006F2A05"/>
    <w:rsid w:val="006F3038"/>
    <w:rsid w:val="006F3CA2"/>
    <w:rsid w:val="006F3D98"/>
    <w:rsid w:val="006F4364"/>
    <w:rsid w:val="006F6522"/>
    <w:rsid w:val="006F6B99"/>
    <w:rsid w:val="006F6CD3"/>
    <w:rsid w:val="006F6F45"/>
    <w:rsid w:val="006F77EC"/>
    <w:rsid w:val="00700B97"/>
    <w:rsid w:val="0070180D"/>
    <w:rsid w:val="007019EC"/>
    <w:rsid w:val="00701E01"/>
    <w:rsid w:val="00703EEC"/>
    <w:rsid w:val="0070407C"/>
    <w:rsid w:val="00704717"/>
    <w:rsid w:val="00705084"/>
    <w:rsid w:val="007061C5"/>
    <w:rsid w:val="007062DA"/>
    <w:rsid w:val="007062DB"/>
    <w:rsid w:val="00706B74"/>
    <w:rsid w:val="00707095"/>
    <w:rsid w:val="007078B9"/>
    <w:rsid w:val="0071091C"/>
    <w:rsid w:val="00710A21"/>
    <w:rsid w:val="00710F20"/>
    <w:rsid w:val="0071113D"/>
    <w:rsid w:val="007122B9"/>
    <w:rsid w:val="007125A2"/>
    <w:rsid w:val="00712852"/>
    <w:rsid w:val="0071418F"/>
    <w:rsid w:val="0071566E"/>
    <w:rsid w:val="00715979"/>
    <w:rsid w:val="00715B12"/>
    <w:rsid w:val="00715C7D"/>
    <w:rsid w:val="00716471"/>
    <w:rsid w:val="007164F4"/>
    <w:rsid w:val="0071714B"/>
    <w:rsid w:val="00720338"/>
    <w:rsid w:val="00720508"/>
    <w:rsid w:val="007205BD"/>
    <w:rsid w:val="00720B4B"/>
    <w:rsid w:val="007222B3"/>
    <w:rsid w:val="007222DF"/>
    <w:rsid w:val="00722A03"/>
    <w:rsid w:val="007242C3"/>
    <w:rsid w:val="00725530"/>
    <w:rsid w:val="00725A19"/>
    <w:rsid w:val="00727C01"/>
    <w:rsid w:val="0073019E"/>
    <w:rsid w:val="00730642"/>
    <w:rsid w:val="00730785"/>
    <w:rsid w:val="00730A66"/>
    <w:rsid w:val="00732396"/>
    <w:rsid w:val="00732432"/>
    <w:rsid w:val="00732DEB"/>
    <w:rsid w:val="00733D28"/>
    <w:rsid w:val="007344AC"/>
    <w:rsid w:val="0073625E"/>
    <w:rsid w:val="007367E6"/>
    <w:rsid w:val="00740553"/>
    <w:rsid w:val="007416AF"/>
    <w:rsid w:val="007418BD"/>
    <w:rsid w:val="00741F5A"/>
    <w:rsid w:val="0074243C"/>
    <w:rsid w:val="007432D2"/>
    <w:rsid w:val="00743AC6"/>
    <w:rsid w:val="007452A0"/>
    <w:rsid w:val="00745604"/>
    <w:rsid w:val="007458D4"/>
    <w:rsid w:val="00745BB0"/>
    <w:rsid w:val="00745EE5"/>
    <w:rsid w:val="007461C5"/>
    <w:rsid w:val="0074669D"/>
    <w:rsid w:val="007466BC"/>
    <w:rsid w:val="0074730D"/>
    <w:rsid w:val="007502F8"/>
    <w:rsid w:val="00750554"/>
    <w:rsid w:val="00752A7E"/>
    <w:rsid w:val="00753A23"/>
    <w:rsid w:val="00753A79"/>
    <w:rsid w:val="00753C04"/>
    <w:rsid w:val="00753EB6"/>
    <w:rsid w:val="00756150"/>
    <w:rsid w:val="00760ECA"/>
    <w:rsid w:val="0076134A"/>
    <w:rsid w:val="007623D1"/>
    <w:rsid w:val="007630AE"/>
    <w:rsid w:val="0076332C"/>
    <w:rsid w:val="00763828"/>
    <w:rsid w:val="00763D59"/>
    <w:rsid w:val="00764438"/>
    <w:rsid w:val="00765705"/>
    <w:rsid w:val="007658E2"/>
    <w:rsid w:val="00770048"/>
    <w:rsid w:val="00770523"/>
    <w:rsid w:val="00771B1F"/>
    <w:rsid w:val="00771B36"/>
    <w:rsid w:val="007727FE"/>
    <w:rsid w:val="00772E2B"/>
    <w:rsid w:val="00773310"/>
    <w:rsid w:val="00773AFF"/>
    <w:rsid w:val="00775391"/>
    <w:rsid w:val="00775CAD"/>
    <w:rsid w:val="0077604F"/>
    <w:rsid w:val="007770CB"/>
    <w:rsid w:val="007801C8"/>
    <w:rsid w:val="0078045C"/>
    <w:rsid w:val="0078052D"/>
    <w:rsid w:val="00782240"/>
    <w:rsid w:val="007827F9"/>
    <w:rsid w:val="00783A7B"/>
    <w:rsid w:val="007849A7"/>
    <w:rsid w:val="007852D9"/>
    <w:rsid w:val="007869E9"/>
    <w:rsid w:val="00787681"/>
    <w:rsid w:val="00790BDE"/>
    <w:rsid w:val="00791824"/>
    <w:rsid w:val="00792766"/>
    <w:rsid w:val="00792CAF"/>
    <w:rsid w:val="00793D34"/>
    <w:rsid w:val="00793DAA"/>
    <w:rsid w:val="007947B3"/>
    <w:rsid w:val="0079487E"/>
    <w:rsid w:val="007964B5"/>
    <w:rsid w:val="00797715"/>
    <w:rsid w:val="00797732"/>
    <w:rsid w:val="007A1933"/>
    <w:rsid w:val="007A1E9C"/>
    <w:rsid w:val="007A2DA0"/>
    <w:rsid w:val="007A3083"/>
    <w:rsid w:val="007A3D2F"/>
    <w:rsid w:val="007A3E40"/>
    <w:rsid w:val="007A424E"/>
    <w:rsid w:val="007A449F"/>
    <w:rsid w:val="007A456E"/>
    <w:rsid w:val="007A4EBD"/>
    <w:rsid w:val="007A513F"/>
    <w:rsid w:val="007A5784"/>
    <w:rsid w:val="007A7E0F"/>
    <w:rsid w:val="007A7F4A"/>
    <w:rsid w:val="007B0645"/>
    <w:rsid w:val="007B1269"/>
    <w:rsid w:val="007B276D"/>
    <w:rsid w:val="007B3B36"/>
    <w:rsid w:val="007B497E"/>
    <w:rsid w:val="007B5B99"/>
    <w:rsid w:val="007B6B8E"/>
    <w:rsid w:val="007B6EC9"/>
    <w:rsid w:val="007C151B"/>
    <w:rsid w:val="007C2C68"/>
    <w:rsid w:val="007C2C98"/>
    <w:rsid w:val="007C3077"/>
    <w:rsid w:val="007C43A0"/>
    <w:rsid w:val="007C5E8D"/>
    <w:rsid w:val="007C6C3B"/>
    <w:rsid w:val="007C7645"/>
    <w:rsid w:val="007C7FAC"/>
    <w:rsid w:val="007D152F"/>
    <w:rsid w:val="007D1A3B"/>
    <w:rsid w:val="007D1AA3"/>
    <w:rsid w:val="007D1BA5"/>
    <w:rsid w:val="007D244F"/>
    <w:rsid w:val="007D36BD"/>
    <w:rsid w:val="007D37A2"/>
    <w:rsid w:val="007D3C41"/>
    <w:rsid w:val="007D41A4"/>
    <w:rsid w:val="007D5896"/>
    <w:rsid w:val="007D64E3"/>
    <w:rsid w:val="007D655C"/>
    <w:rsid w:val="007D6620"/>
    <w:rsid w:val="007D698D"/>
    <w:rsid w:val="007D6EA5"/>
    <w:rsid w:val="007D7F4F"/>
    <w:rsid w:val="007E0A14"/>
    <w:rsid w:val="007E0E30"/>
    <w:rsid w:val="007E13AF"/>
    <w:rsid w:val="007E1A58"/>
    <w:rsid w:val="007E1AF2"/>
    <w:rsid w:val="007E1C8F"/>
    <w:rsid w:val="007E21E8"/>
    <w:rsid w:val="007E37B6"/>
    <w:rsid w:val="007E4834"/>
    <w:rsid w:val="007E543C"/>
    <w:rsid w:val="007E54A9"/>
    <w:rsid w:val="007E5FA0"/>
    <w:rsid w:val="007E63BB"/>
    <w:rsid w:val="007E731B"/>
    <w:rsid w:val="007E7B74"/>
    <w:rsid w:val="007F038E"/>
    <w:rsid w:val="007F11CE"/>
    <w:rsid w:val="007F2E34"/>
    <w:rsid w:val="007F4A04"/>
    <w:rsid w:val="007F556E"/>
    <w:rsid w:val="007F57DA"/>
    <w:rsid w:val="007F580A"/>
    <w:rsid w:val="007F6A1D"/>
    <w:rsid w:val="00801017"/>
    <w:rsid w:val="00801041"/>
    <w:rsid w:val="00801C70"/>
    <w:rsid w:val="00803EE7"/>
    <w:rsid w:val="00804162"/>
    <w:rsid w:val="008043B5"/>
    <w:rsid w:val="0080603B"/>
    <w:rsid w:val="00806BFF"/>
    <w:rsid w:val="00806CE3"/>
    <w:rsid w:val="00807044"/>
    <w:rsid w:val="0080726F"/>
    <w:rsid w:val="008073FE"/>
    <w:rsid w:val="00807951"/>
    <w:rsid w:val="00810505"/>
    <w:rsid w:val="00810B47"/>
    <w:rsid w:val="00812AD2"/>
    <w:rsid w:val="00814014"/>
    <w:rsid w:val="00814022"/>
    <w:rsid w:val="0081455E"/>
    <w:rsid w:val="00814839"/>
    <w:rsid w:val="00814950"/>
    <w:rsid w:val="00814DF0"/>
    <w:rsid w:val="00816845"/>
    <w:rsid w:val="00817D1A"/>
    <w:rsid w:val="008202E2"/>
    <w:rsid w:val="008209DD"/>
    <w:rsid w:val="008214A7"/>
    <w:rsid w:val="00821A1B"/>
    <w:rsid w:val="008231B7"/>
    <w:rsid w:val="00823B9E"/>
    <w:rsid w:val="00826153"/>
    <w:rsid w:val="00827020"/>
    <w:rsid w:val="00827252"/>
    <w:rsid w:val="00830924"/>
    <w:rsid w:val="008320A2"/>
    <w:rsid w:val="008329B5"/>
    <w:rsid w:val="00832D2E"/>
    <w:rsid w:val="00832F55"/>
    <w:rsid w:val="00833CCB"/>
    <w:rsid w:val="00834114"/>
    <w:rsid w:val="0083574B"/>
    <w:rsid w:val="00835904"/>
    <w:rsid w:val="00835ED3"/>
    <w:rsid w:val="008361F3"/>
    <w:rsid w:val="00836E47"/>
    <w:rsid w:val="008404C2"/>
    <w:rsid w:val="008407EE"/>
    <w:rsid w:val="0084109C"/>
    <w:rsid w:val="0084191B"/>
    <w:rsid w:val="00843281"/>
    <w:rsid w:val="0084340E"/>
    <w:rsid w:val="008437C9"/>
    <w:rsid w:val="00844608"/>
    <w:rsid w:val="00844A95"/>
    <w:rsid w:val="0084738F"/>
    <w:rsid w:val="0084780F"/>
    <w:rsid w:val="008502FB"/>
    <w:rsid w:val="008505EE"/>
    <w:rsid w:val="008517EC"/>
    <w:rsid w:val="00851F14"/>
    <w:rsid w:val="00852D01"/>
    <w:rsid w:val="00854B9F"/>
    <w:rsid w:val="00854F1E"/>
    <w:rsid w:val="00856EAB"/>
    <w:rsid w:val="00857461"/>
    <w:rsid w:val="008607B9"/>
    <w:rsid w:val="008620AF"/>
    <w:rsid w:val="008640F4"/>
    <w:rsid w:val="00864EF2"/>
    <w:rsid w:val="00865674"/>
    <w:rsid w:val="008668F5"/>
    <w:rsid w:val="008725B7"/>
    <w:rsid w:val="00872B2A"/>
    <w:rsid w:val="00873232"/>
    <w:rsid w:val="00873647"/>
    <w:rsid w:val="008745DA"/>
    <w:rsid w:val="00874BA3"/>
    <w:rsid w:val="00875AE1"/>
    <w:rsid w:val="0087766A"/>
    <w:rsid w:val="008806D3"/>
    <w:rsid w:val="008808E8"/>
    <w:rsid w:val="008810D0"/>
    <w:rsid w:val="0088171A"/>
    <w:rsid w:val="00881C0A"/>
    <w:rsid w:val="008835E2"/>
    <w:rsid w:val="008839BD"/>
    <w:rsid w:val="00885268"/>
    <w:rsid w:val="00885B76"/>
    <w:rsid w:val="008860CB"/>
    <w:rsid w:val="00891208"/>
    <w:rsid w:val="00891E6D"/>
    <w:rsid w:val="00891E76"/>
    <w:rsid w:val="00892B39"/>
    <w:rsid w:val="00892DBC"/>
    <w:rsid w:val="008934DB"/>
    <w:rsid w:val="00895E0F"/>
    <w:rsid w:val="008A00F2"/>
    <w:rsid w:val="008A18F8"/>
    <w:rsid w:val="008A1B9D"/>
    <w:rsid w:val="008A2C1B"/>
    <w:rsid w:val="008A33C3"/>
    <w:rsid w:val="008A36DD"/>
    <w:rsid w:val="008A3D0B"/>
    <w:rsid w:val="008A5A80"/>
    <w:rsid w:val="008A5B25"/>
    <w:rsid w:val="008A654E"/>
    <w:rsid w:val="008A7203"/>
    <w:rsid w:val="008A7DE5"/>
    <w:rsid w:val="008B0E15"/>
    <w:rsid w:val="008B139D"/>
    <w:rsid w:val="008B16BE"/>
    <w:rsid w:val="008B3A4B"/>
    <w:rsid w:val="008B3FF7"/>
    <w:rsid w:val="008B423C"/>
    <w:rsid w:val="008B4634"/>
    <w:rsid w:val="008B539E"/>
    <w:rsid w:val="008B56A2"/>
    <w:rsid w:val="008B5929"/>
    <w:rsid w:val="008B65BC"/>
    <w:rsid w:val="008B710E"/>
    <w:rsid w:val="008B7F85"/>
    <w:rsid w:val="008C05CC"/>
    <w:rsid w:val="008C329D"/>
    <w:rsid w:val="008C3BD8"/>
    <w:rsid w:val="008C53A3"/>
    <w:rsid w:val="008C6587"/>
    <w:rsid w:val="008D0E20"/>
    <w:rsid w:val="008D2367"/>
    <w:rsid w:val="008D2E83"/>
    <w:rsid w:val="008D4BED"/>
    <w:rsid w:val="008D5905"/>
    <w:rsid w:val="008D5C69"/>
    <w:rsid w:val="008D69AF"/>
    <w:rsid w:val="008D7171"/>
    <w:rsid w:val="008D73C2"/>
    <w:rsid w:val="008E1C56"/>
    <w:rsid w:val="008E1FA1"/>
    <w:rsid w:val="008E2932"/>
    <w:rsid w:val="008E2F43"/>
    <w:rsid w:val="008E323A"/>
    <w:rsid w:val="008E59E1"/>
    <w:rsid w:val="008E6A19"/>
    <w:rsid w:val="008E7172"/>
    <w:rsid w:val="008F002D"/>
    <w:rsid w:val="008F0DBA"/>
    <w:rsid w:val="008F0E3D"/>
    <w:rsid w:val="008F29F4"/>
    <w:rsid w:val="008F2A66"/>
    <w:rsid w:val="008F2BBC"/>
    <w:rsid w:val="008F313B"/>
    <w:rsid w:val="008F4016"/>
    <w:rsid w:val="008F47DF"/>
    <w:rsid w:val="008F48A4"/>
    <w:rsid w:val="008F5B53"/>
    <w:rsid w:val="008F6859"/>
    <w:rsid w:val="008F6DC3"/>
    <w:rsid w:val="008F76EF"/>
    <w:rsid w:val="008F7886"/>
    <w:rsid w:val="00901199"/>
    <w:rsid w:val="00902E47"/>
    <w:rsid w:val="00903943"/>
    <w:rsid w:val="00905096"/>
    <w:rsid w:val="00905927"/>
    <w:rsid w:val="00905B74"/>
    <w:rsid w:val="00905DCB"/>
    <w:rsid w:val="0090621C"/>
    <w:rsid w:val="00906FE3"/>
    <w:rsid w:val="00907397"/>
    <w:rsid w:val="00907D5D"/>
    <w:rsid w:val="0091044B"/>
    <w:rsid w:val="00910644"/>
    <w:rsid w:val="009109FC"/>
    <w:rsid w:val="00911124"/>
    <w:rsid w:val="009121F9"/>
    <w:rsid w:val="00912699"/>
    <w:rsid w:val="00913039"/>
    <w:rsid w:val="009130EE"/>
    <w:rsid w:val="009144DC"/>
    <w:rsid w:val="00915134"/>
    <w:rsid w:val="00915F54"/>
    <w:rsid w:val="009162E2"/>
    <w:rsid w:val="00917F31"/>
    <w:rsid w:val="00921125"/>
    <w:rsid w:val="009215E9"/>
    <w:rsid w:val="0092165C"/>
    <w:rsid w:val="0092302B"/>
    <w:rsid w:val="00924690"/>
    <w:rsid w:val="009268FB"/>
    <w:rsid w:val="00927E93"/>
    <w:rsid w:val="00930072"/>
    <w:rsid w:val="009318DD"/>
    <w:rsid w:val="009334EF"/>
    <w:rsid w:val="00933684"/>
    <w:rsid w:val="009337FB"/>
    <w:rsid w:val="00934E69"/>
    <w:rsid w:val="0094044C"/>
    <w:rsid w:val="009413CA"/>
    <w:rsid w:val="009415B6"/>
    <w:rsid w:val="00941785"/>
    <w:rsid w:val="00942972"/>
    <w:rsid w:val="00942E41"/>
    <w:rsid w:val="00943872"/>
    <w:rsid w:val="00945713"/>
    <w:rsid w:val="00945EB9"/>
    <w:rsid w:val="00946723"/>
    <w:rsid w:val="0094673C"/>
    <w:rsid w:val="00947FAC"/>
    <w:rsid w:val="009500A6"/>
    <w:rsid w:val="009519CF"/>
    <w:rsid w:val="00951B91"/>
    <w:rsid w:val="00952205"/>
    <w:rsid w:val="00952F72"/>
    <w:rsid w:val="00953CFF"/>
    <w:rsid w:val="00953FA7"/>
    <w:rsid w:val="009556A5"/>
    <w:rsid w:val="00956E02"/>
    <w:rsid w:val="00960C9C"/>
    <w:rsid w:val="00961B9A"/>
    <w:rsid w:val="00962A07"/>
    <w:rsid w:val="0096342F"/>
    <w:rsid w:val="00964593"/>
    <w:rsid w:val="00964A38"/>
    <w:rsid w:val="00965269"/>
    <w:rsid w:val="00965CFD"/>
    <w:rsid w:val="00965EF3"/>
    <w:rsid w:val="00966D83"/>
    <w:rsid w:val="009673D7"/>
    <w:rsid w:val="00967ED0"/>
    <w:rsid w:val="00970044"/>
    <w:rsid w:val="00970347"/>
    <w:rsid w:val="0097097F"/>
    <w:rsid w:val="009709EF"/>
    <w:rsid w:val="00971E58"/>
    <w:rsid w:val="00972B05"/>
    <w:rsid w:val="00972D9F"/>
    <w:rsid w:val="00973C29"/>
    <w:rsid w:val="00973CB8"/>
    <w:rsid w:val="009746C0"/>
    <w:rsid w:val="00974A3B"/>
    <w:rsid w:val="00975463"/>
    <w:rsid w:val="00976ACB"/>
    <w:rsid w:val="00976C2A"/>
    <w:rsid w:val="00980060"/>
    <w:rsid w:val="009806BC"/>
    <w:rsid w:val="009821B1"/>
    <w:rsid w:val="00982724"/>
    <w:rsid w:val="00982ACB"/>
    <w:rsid w:val="009834C6"/>
    <w:rsid w:val="00983B9E"/>
    <w:rsid w:val="0098537C"/>
    <w:rsid w:val="00985B7C"/>
    <w:rsid w:val="009870F1"/>
    <w:rsid w:val="0098762A"/>
    <w:rsid w:val="0099143B"/>
    <w:rsid w:val="00992111"/>
    <w:rsid w:val="00992B21"/>
    <w:rsid w:val="00992B71"/>
    <w:rsid w:val="00993B63"/>
    <w:rsid w:val="00995F86"/>
    <w:rsid w:val="009960D9"/>
    <w:rsid w:val="00996329"/>
    <w:rsid w:val="00996396"/>
    <w:rsid w:val="00996BE6"/>
    <w:rsid w:val="00997794"/>
    <w:rsid w:val="009A0417"/>
    <w:rsid w:val="009A04D4"/>
    <w:rsid w:val="009A0724"/>
    <w:rsid w:val="009A0EAA"/>
    <w:rsid w:val="009A1313"/>
    <w:rsid w:val="009A17AC"/>
    <w:rsid w:val="009A4A37"/>
    <w:rsid w:val="009A4B20"/>
    <w:rsid w:val="009A57ED"/>
    <w:rsid w:val="009A5882"/>
    <w:rsid w:val="009A5BDA"/>
    <w:rsid w:val="009A5C61"/>
    <w:rsid w:val="009A7AEE"/>
    <w:rsid w:val="009B084B"/>
    <w:rsid w:val="009B0F39"/>
    <w:rsid w:val="009B11E6"/>
    <w:rsid w:val="009B151B"/>
    <w:rsid w:val="009B18A6"/>
    <w:rsid w:val="009B1D79"/>
    <w:rsid w:val="009B2C49"/>
    <w:rsid w:val="009B2D1F"/>
    <w:rsid w:val="009B2E8E"/>
    <w:rsid w:val="009B470F"/>
    <w:rsid w:val="009B4766"/>
    <w:rsid w:val="009B5694"/>
    <w:rsid w:val="009B5843"/>
    <w:rsid w:val="009B6061"/>
    <w:rsid w:val="009B759C"/>
    <w:rsid w:val="009C0285"/>
    <w:rsid w:val="009C07F8"/>
    <w:rsid w:val="009C0AE9"/>
    <w:rsid w:val="009C0D81"/>
    <w:rsid w:val="009C1011"/>
    <w:rsid w:val="009C1E55"/>
    <w:rsid w:val="009C2A33"/>
    <w:rsid w:val="009C51CE"/>
    <w:rsid w:val="009D1867"/>
    <w:rsid w:val="009D1CDD"/>
    <w:rsid w:val="009D2BCE"/>
    <w:rsid w:val="009D2E8A"/>
    <w:rsid w:val="009D31BD"/>
    <w:rsid w:val="009D3F33"/>
    <w:rsid w:val="009D41F4"/>
    <w:rsid w:val="009D4270"/>
    <w:rsid w:val="009D7CEE"/>
    <w:rsid w:val="009E0F9C"/>
    <w:rsid w:val="009E190F"/>
    <w:rsid w:val="009E2813"/>
    <w:rsid w:val="009E3705"/>
    <w:rsid w:val="009E3B74"/>
    <w:rsid w:val="009E3E89"/>
    <w:rsid w:val="009E43B8"/>
    <w:rsid w:val="009E4D9A"/>
    <w:rsid w:val="009E617A"/>
    <w:rsid w:val="009E6D59"/>
    <w:rsid w:val="009E73AF"/>
    <w:rsid w:val="009E79FD"/>
    <w:rsid w:val="009F0B31"/>
    <w:rsid w:val="009F148C"/>
    <w:rsid w:val="009F2809"/>
    <w:rsid w:val="009F3AD8"/>
    <w:rsid w:val="009F4216"/>
    <w:rsid w:val="009F4617"/>
    <w:rsid w:val="009F4E44"/>
    <w:rsid w:val="009F4F4E"/>
    <w:rsid w:val="009F6FFB"/>
    <w:rsid w:val="009F7B60"/>
    <w:rsid w:val="00A004E3"/>
    <w:rsid w:val="00A010E9"/>
    <w:rsid w:val="00A023FE"/>
    <w:rsid w:val="00A02EA6"/>
    <w:rsid w:val="00A03A7D"/>
    <w:rsid w:val="00A043B3"/>
    <w:rsid w:val="00A04B60"/>
    <w:rsid w:val="00A055C5"/>
    <w:rsid w:val="00A05963"/>
    <w:rsid w:val="00A05C11"/>
    <w:rsid w:val="00A06067"/>
    <w:rsid w:val="00A06A1B"/>
    <w:rsid w:val="00A10F3D"/>
    <w:rsid w:val="00A1175A"/>
    <w:rsid w:val="00A119A0"/>
    <w:rsid w:val="00A1247D"/>
    <w:rsid w:val="00A13327"/>
    <w:rsid w:val="00A142DA"/>
    <w:rsid w:val="00A14B53"/>
    <w:rsid w:val="00A15475"/>
    <w:rsid w:val="00A15CD0"/>
    <w:rsid w:val="00A16027"/>
    <w:rsid w:val="00A166FA"/>
    <w:rsid w:val="00A1720E"/>
    <w:rsid w:val="00A17801"/>
    <w:rsid w:val="00A2071B"/>
    <w:rsid w:val="00A208B1"/>
    <w:rsid w:val="00A21494"/>
    <w:rsid w:val="00A2197F"/>
    <w:rsid w:val="00A245B4"/>
    <w:rsid w:val="00A24B2D"/>
    <w:rsid w:val="00A25C4B"/>
    <w:rsid w:val="00A2713D"/>
    <w:rsid w:val="00A271D6"/>
    <w:rsid w:val="00A275D1"/>
    <w:rsid w:val="00A27D19"/>
    <w:rsid w:val="00A32815"/>
    <w:rsid w:val="00A3317F"/>
    <w:rsid w:val="00A333A6"/>
    <w:rsid w:val="00A33956"/>
    <w:rsid w:val="00A35E0D"/>
    <w:rsid w:val="00A36BAF"/>
    <w:rsid w:val="00A4265A"/>
    <w:rsid w:val="00A440BF"/>
    <w:rsid w:val="00A4502C"/>
    <w:rsid w:val="00A45D77"/>
    <w:rsid w:val="00A46E43"/>
    <w:rsid w:val="00A4708B"/>
    <w:rsid w:val="00A47CAF"/>
    <w:rsid w:val="00A50B0B"/>
    <w:rsid w:val="00A50B7B"/>
    <w:rsid w:val="00A5102B"/>
    <w:rsid w:val="00A51A84"/>
    <w:rsid w:val="00A51C33"/>
    <w:rsid w:val="00A51C95"/>
    <w:rsid w:val="00A5232E"/>
    <w:rsid w:val="00A529C8"/>
    <w:rsid w:val="00A53249"/>
    <w:rsid w:val="00A53BC4"/>
    <w:rsid w:val="00A5569C"/>
    <w:rsid w:val="00A556FD"/>
    <w:rsid w:val="00A56D66"/>
    <w:rsid w:val="00A578FF"/>
    <w:rsid w:val="00A57BFF"/>
    <w:rsid w:val="00A60E33"/>
    <w:rsid w:val="00A61595"/>
    <w:rsid w:val="00A61FCF"/>
    <w:rsid w:val="00A6227E"/>
    <w:rsid w:val="00A64D3A"/>
    <w:rsid w:val="00A65776"/>
    <w:rsid w:val="00A66854"/>
    <w:rsid w:val="00A67661"/>
    <w:rsid w:val="00A67DA5"/>
    <w:rsid w:val="00A725A2"/>
    <w:rsid w:val="00A73670"/>
    <w:rsid w:val="00A73CFB"/>
    <w:rsid w:val="00A7574F"/>
    <w:rsid w:val="00A77EE9"/>
    <w:rsid w:val="00A8010F"/>
    <w:rsid w:val="00A80814"/>
    <w:rsid w:val="00A80C67"/>
    <w:rsid w:val="00A82AA2"/>
    <w:rsid w:val="00A833A4"/>
    <w:rsid w:val="00A83E9F"/>
    <w:rsid w:val="00A83F71"/>
    <w:rsid w:val="00A84B7B"/>
    <w:rsid w:val="00A84E18"/>
    <w:rsid w:val="00A858E1"/>
    <w:rsid w:val="00A85B3D"/>
    <w:rsid w:val="00A862A7"/>
    <w:rsid w:val="00A905D6"/>
    <w:rsid w:val="00A9150E"/>
    <w:rsid w:val="00A93FE8"/>
    <w:rsid w:val="00A94D45"/>
    <w:rsid w:val="00A959D5"/>
    <w:rsid w:val="00A95BC1"/>
    <w:rsid w:val="00A96429"/>
    <w:rsid w:val="00A9750B"/>
    <w:rsid w:val="00AA0861"/>
    <w:rsid w:val="00AA26B6"/>
    <w:rsid w:val="00AA39D5"/>
    <w:rsid w:val="00AA565B"/>
    <w:rsid w:val="00AA5E3E"/>
    <w:rsid w:val="00AA7153"/>
    <w:rsid w:val="00AB03C4"/>
    <w:rsid w:val="00AB03F2"/>
    <w:rsid w:val="00AB0B66"/>
    <w:rsid w:val="00AB144E"/>
    <w:rsid w:val="00AB2765"/>
    <w:rsid w:val="00AB44B4"/>
    <w:rsid w:val="00AB47B9"/>
    <w:rsid w:val="00AB59F4"/>
    <w:rsid w:val="00AB6FD2"/>
    <w:rsid w:val="00AB7250"/>
    <w:rsid w:val="00AC1552"/>
    <w:rsid w:val="00AC248D"/>
    <w:rsid w:val="00AC26D3"/>
    <w:rsid w:val="00AC2DA5"/>
    <w:rsid w:val="00AC32AA"/>
    <w:rsid w:val="00AC4ED6"/>
    <w:rsid w:val="00AC521B"/>
    <w:rsid w:val="00AC555B"/>
    <w:rsid w:val="00AC55A8"/>
    <w:rsid w:val="00AC7714"/>
    <w:rsid w:val="00AD03BD"/>
    <w:rsid w:val="00AD0681"/>
    <w:rsid w:val="00AD20A3"/>
    <w:rsid w:val="00AD21D0"/>
    <w:rsid w:val="00AD24E3"/>
    <w:rsid w:val="00AD364A"/>
    <w:rsid w:val="00AD391B"/>
    <w:rsid w:val="00AD48D6"/>
    <w:rsid w:val="00AD5503"/>
    <w:rsid w:val="00AD5920"/>
    <w:rsid w:val="00AD67FD"/>
    <w:rsid w:val="00AD756E"/>
    <w:rsid w:val="00AE114D"/>
    <w:rsid w:val="00AE2A22"/>
    <w:rsid w:val="00AE54F7"/>
    <w:rsid w:val="00AE5BEE"/>
    <w:rsid w:val="00AE5C97"/>
    <w:rsid w:val="00AF1FB7"/>
    <w:rsid w:val="00AF269D"/>
    <w:rsid w:val="00AF3DB7"/>
    <w:rsid w:val="00AF48E4"/>
    <w:rsid w:val="00AF65B5"/>
    <w:rsid w:val="00AF6665"/>
    <w:rsid w:val="00AF7160"/>
    <w:rsid w:val="00B0291D"/>
    <w:rsid w:val="00B040A3"/>
    <w:rsid w:val="00B04447"/>
    <w:rsid w:val="00B04594"/>
    <w:rsid w:val="00B047CB"/>
    <w:rsid w:val="00B04DE6"/>
    <w:rsid w:val="00B056D1"/>
    <w:rsid w:val="00B11A36"/>
    <w:rsid w:val="00B129C5"/>
    <w:rsid w:val="00B12EFD"/>
    <w:rsid w:val="00B1327C"/>
    <w:rsid w:val="00B14704"/>
    <w:rsid w:val="00B15712"/>
    <w:rsid w:val="00B158FE"/>
    <w:rsid w:val="00B17033"/>
    <w:rsid w:val="00B17939"/>
    <w:rsid w:val="00B207C4"/>
    <w:rsid w:val="00B20962"/>
    <w:rsid w:val="00B22DE4"/>
    <w:rsid w:val="00B236D9"/>
    <w:rsid w:val="00B25749"/>
    <w:rsid w:val="00B25D05"/>
    <w:rsid w:val="00B25ED8"/>
    <w:rsid w:val="00B260F2"/>
    <w:rsid w:val="00B2670C"/>
    <w:rsid w:val="00B26DE7"/>
    <w:rsid w:val="00B30725"/>
    <w:rsid w:val="00B3107B"/>
    <w:rsid w:val="00B31321"/>
    <w:rsid w:val="00B319AE"/>
    <w:rsid w:val="00B32231"/>
    <w:rsid w:val="00B33C4A"/>
    <w:rsid w:val="00B34863"/>
    <w:rsid w:val="00B34950"/>
    <w:rsid w:val="00B34C1F"/>
    <w:rsid w:val="00B35A0A"/>
    <w:rsid w:val="00B35AB5"/>
    <w:rsid w:val="00B36B4C"/>
    <w:rsid w:val="00B36F1D"/>
    <w:rsid w:val="00B37853"/>
    <w:rsid w:val="00B37CE5"/>
    <w:rsid w:val="00B40460"/>
    <w:rsid w:val="00B41B2C"/>
    <w:rsid w:val="00B427F1"/>
    <w:rsid w:val="00B43B90"/>
    <w:rsid w:val="00B440A2"/>
    <w:rsid w:val="00B44B44"/>
    <w:rsid w:val="00B4519C"/>
    <w:rsid w:val="00B453F8"/>
    <w:rsid w:val="00B46F4B"/>
    <w:rsid w:val="00B471F8"/>
    <w:rsid w:val="00B47758"/>
    <w:rsid w:val="00B47952"/>
    <w:rsid w:val="00B50BF5"/>
    <w:rsid w:val="00B510FA"/>
    <w:rsid w:val="00B514E4"/>
    <w:rsid w:val="00B519FF"/>
    <w:rsid w:val="00B532CF"/>
    <w:rsid w:val="00B61A93"/>
    <w:rsid w:val="00B62493"/>
    <w:rsid w:val="00B63D5F"/>
    <w:rsid w:val="00B66B88"/>
    <w:rsid w:val="00B67342"/>
    <w:rsid w:val="00B7023A"/>
    <w:rsid w:val="00B70E10"/>
    <w:rsid w:val="00B71674"/>
    <w:rsid w:val="00B73766"/>
    <w:rsid w:val="00B745F3"/>
    <w:rsid w:val="00B74B40"/>
    <w:rsid w:val="00B75226"/>
    <w:rsid w:val="00B778C2"/>
    <w:rsid w:val="00B80B06"/>
    <w:rsid w:val="00B81D90"/>
    <w:rsid w:val="00B82AF0"/>
    <w:rsid w:val="00B82DED"/>
    <w:rsid w:val="00B83BF9"/>
    <w:rsid w:val="00B841A1"/>
    <w:rsid w:val="00B867B7"/>
    <w:rsid w:val="00B90D47"/>
    <w:rsid w:val="00B9195B"/>
    <w:rsid w:val="00B9209C"/>
    <w:rsid w:val="00B92331"/>
    <w:rsid w:val="00B93221"/>
    <w:rsid w:val="00B93DE1"/>
    <w:rsid w:val="00B942BD"/>
    <w:rsid w:val="00B94D97"/>
    <w:rsid w:val="00B9509E"/>
    <w:rsid w:val="00B9517B"/>
    <w:rsid w:val="00B96741"/>
    <w:rsid w:val="00B97567"/>
    <w:rsid w:val="00BA09EB"/>
    <w:rsid w:val="00BA12D8"/>
    <w:rsid w:val="00BA1406"/>
    <w:rsid w:val="00BA1D8A"/>
    <w:rsid w:val="00BA2155"/>
    <w:rsid w:val="00BA232C"/>
    <w:rsid w:val="00BA2772"/>
    <w:rsid w:val="00BA358E"/>
    <w:rsid w:val="00BA49FA"/>
    <w:rsid w:val="00BA4CF7"/>
    <w:rsid w:val="00BA5279"/>
    <w:rsid w:val="00BA57A8"/>
    <w:rsid w:val="00BA6184"/>
    <w:rsid w:val="00BA6282"/>
    <w:rsid w:val="00BA6BE9"/>
    <w:rsid w:val="00BB0A90"/>
    <w:rsid w:val="00BB1139"/>
    <w:rsid w:val="00BB171E"/>
    <w:rsid w:val="00BB5A69"/>
    <w:rsid w:val="00BB6C91"/>
    <w:rsid w:val="00BB7B10"/>
    <w:rsid w:val="00BC1568"/>
    <w:rsid w:val="00BC35F2"/>
    <w:rsid w:val="00BC3A06"/>
    <w:rsid w:val="00BC41F2"/>
    <w:rsid w:val="00BC4AAF"/>
    <w:rsid w:val="00BD02AB"/>
    <w:rsid w:val="00BD06DE"/>
    <w:rsid w:val="00BD0977"/>
    <w:rsid w:val="00BD0CF5"/>
    <w:rsid w:val="00BD0EC2"/>
    <w:rsid w:val="00BD235F"/>
    <w:rsid w:val="00BD3065"/>
    <w:rsid w:val="00BD31E6"/>
    <w:rsid w:val="00BD3622"/>
    <w:rsid w:val="00BD3EFC"/>
    <w:rsid w:val="00BD42D4"/>
    <w:rsid w:val="00BD5CDA"/>
    <w:rsid w:val="00BD5F4D"/>
    <w:rsid w:val="00BD6360"/>
    <w:rsid w:val="00BD6935"/>
    <w:rsid w:val="00BE06DE"/>
    <w:rsid w:val="00BE074B"/>
    <w:rsid w:val="00BE0BF9"/>
    <w:rsid w:val="00BE1BFC"/>
    <w:rsid w:val="00BE1EA9"/>
    <w:rsid w:val="00BE3A23"/>
    <w:rsid w:val="00BE43F4"/>
    <w:rsid w:val="00BE4C94"/>
    <w:rsid w:val="00BE75F7"/>
    <w:rsid w:val="00BE7855"/>
    <w:rsid w:val="00BE78E6"/>
    <w:rsid w:val="00BF0990"/>
    <w:rsid w:val="00BF0D77"/>
    <w:rsid w:val="00BF0E7F"/>
    <w:rsid w:val="00BF3D6B"/>
    <w:rsid w:val="00BF3DCF"/>
    <w:rsid w:val="00BF4182"/>
    <w:rsid w:val="00BF519B"/>
    <w:rsid w:val="00BF58AB"/>
    <w:rsid w:val="00BF5E3F"/>
    <w:rsid w:val="00BF6736"/>
    <w:rsid w:val="00BF7625"/>
    <w:rsid w:val="00BF7B59"/>
    <w:rsid w:val="00BF7FD7"/>
    <w:rsid w:val="00C00F25"/>
    <w:rsid w:val="00C015AD"/>
    <w:rsid w:val="00C02FF9"/>
    <w:rsid w:val="00C0337A"/>
    <w:rsid w:val="00C03D5D"/>
    <w:rsid w:val="00C0435A"/>
    <w:rsid w:val="00C05351"/>
    <w:rsid w:val="00C07EDB"/>
    <w:rsid w:val="00C07F5F"/>
    <w:rsid w:val="00C10224"/>
    <w:rsid w:val="00C10D9C"/>
    <w:rsid w:val="00C11A88"/>
    <w:rsid w:val="00C11C4F"/>
    <w:rsid w:val="00C11E27"/>
    <w:rsid w:val="00C12014"/>
    <w:rsid w:val="00C129C0"/>
    <w:rsid w:val="00C12B70"/>
    <w:rsid w:val="00C133A8"/>
    <w:rsid w:val="00C1393D"/>
    <w:rsid w:val="00C13CB0"/>
    <w:rsid w:val="00C15EB0"/>
    <w:rsid w:val="00C160AA"/>
    <w:rsid w:val="00C16B84"/>
    <w:rsid w:val="00C17084"/>
    <w:rsid w:val="00C17308"/>
    <w:rsid w:val="00C202DA"/>
    <w:rsid w:val="00C21898"/>
    <w:rsid w:val="00C21E92"/>
    <w:rsid w:val="00C23807"/>
    <w:rsid w:val="00C2491F"/>
    <w:rsid w:val="00C30616"/>
    <w:rsid w:val="00C308B6"/>
    <w:rsid w:val="00C32AA7"/>
    <w:rsid w:val="00C32C2C"/>
    <w:rsid w:val="00C33E32"/>
    <w:rsid w:val="00C35159"/>
    <w:rsid w:val="00C3541A"/>
    <w:rsid w:val="00C376E9"/>
    <w:rsid w:val="00C430CC"/>
    <w:rsid w:val="00C4334A"/>
    <w:rsid w:val="00C43DF8"/>
    <w:rsid w:val="00C466F4"/>
    <w:rsid w:val="00C47BB7"/>
    <w:rsid w:val="00C47F08"/>
    <w:rsid w:val="00C5068E"/>
    <w:rsid w:val="00C518A2"/>
    <w:rsid w:val="00C51FBE"/>
    <w:rsid w:val="00C53E21"/>
    <w:rsid w:val="00C544DD"/>
    <w:rsid w:val="00C54B8B"/>
    <w:rsid w:val="00C55C71"/>
    <w:rsid w:val="00C5715C"/>
    <w:rsid w:val="00C60050"/>
    <w:rsid w:val="00C60493"/>
    <w:rsid w:val="00C60831"/>
    <w:rsid w:val="00C61FA4"/>
    <w:rsid w:val="00C620EF"/>
    <w:rsid w:val="00C62C36"/>
    <w:rsid w:val="00C640D2"/>
    <w:rsid w:val="00C6754C"/>
    <w:rsid w:val="00C70EB4"/>
    <w:rsid w:val="00C70F8E"/>
    <w:rsid w:val="00C723FD"/>
    <w:rsid w:val="00C724D1"/>
    <w:rsid w:val="00C72C95"/>
    <w:rsid w:val="00C7339A"/>
    <w:rsid w:val="00C73F05"/>
    <w:rsid w:val="00C75EB1"/>
    <w:rsid w:val="00C76B6E"/>
    <w:rsid w:val="00C76CEA"/>
    <w:rsid w:val="00C80872"/>
    <w:rsid w:val="00C80C89"/>
    <w:rsid w:val="00C80DCD"/>
    <w:rsid w:val="00C828CF"/>
    <w:rsid w:val="00C82B72"/>
    <w:rsid w:val="00C8351D"/>
    <w:rsid w:val="00C8393A"/>
    <w:rsid w:val="00C83D03"/>
    <w:rsid w:val="00C84264"/>
    <w:rsid w:val="00C845A4"/>
    <w:rsid w:val="00C845D1"/>
    <w:rsid w:val="00C85613"/>
    <w:rsid w:val="00C856C2"/>
    <w:rsid w:val="00C868FB"/>
    <w:rsid w:val="00C86CFE"/>
    <w:rsid w:val="00C8744A"/>
    <w:rsid w:val="00C90C2E"/>
    <w:rsid w:val="00C91575"/>
    <w:rsid w:val="00C91854"/>
    <w:rsid w:val="00C92A9C"/>
    <w:rsid w:val="00C92A9D"/>
    <w:rsid w:val="00C93ABD"/>
    <w:rsid w:val="00C93C61"/>
    <w:rsid w:val="00C95684"/>
    <w:rsid w:val="00C9771E"/>
    <w:rsid w:val="00CA072A"/>
    <w:rsid w:val="00CA36D0"/>
    <w:rsid w:val="00CA3B2F"/>
    <w:rsid w:val="00CA3F2A"/>
    <w:rsid w:val="00CA443E"/>
    <w:rsid w:val="00CA4CDB"/>
    <w:rsid w:val="00CA5A23"/>
    <w:rsid w:val="00CA6BAC"/>
    <w:rsid w:val="00CA75A4"/>
    <w:rsid w:val="00CA7EAC"/>
    <w:rsid w:val="00CB0293"/>
    <w:rsid w:val="00CB0AC0"/>
    <w:rsid w:val="00CB0D9F"/>
    <w:rsid w:val="00CB18AD"/>
    <w:rsid w:val="00CB2E3C"/>
    <w:rsid w:val="00CB3572"/>
    <w:rsid w:val="00CB3581"/>
    <w:rsid w:val="00CB4F32"/>
    <w:rsid w:val="00CB587D"/>
    <w:rsid w:val="00CB6581"/>
    <w:rsid w:val="00CB71AC"/>
    <w:rsid w:val="00CB7505"/>
    <w:rsid w:val="00CB77BA"/>
    <w:rsid w:val="00CC07E2"/>
    <w:rsid w:val="00CC1021"/>
    <w:rsid w:val="00CC1723"/>
    <w:rsid w:val="00CC1C76"/>
    <w:rsid w:val="00CC245D"/>
    <w:rsid w:val="00CC65BC"/>
    <w:rsid w:val="00CC6E62"/>
    <w:rsid w:val="00CD0808"/>
    <w:rsid w:val="00CD087B"/>
    <w:rsid w:val="00CD1278"/>
    <w:rsid w:val="00CD1DBD"/>
    <w:rsid w:val="00CD1DCA"/>
    <w:rsid w:val="00CD2DB5"/>
    <w:rsid w:val="00CD4681"/>
    <w:rsid w:val="00CD6676"/>
    <w:rsid w:val="00CD6DCC"/>
    <w:rsid w:val="00CE07DB"/>
    <w:rsid w:val="00CE0C86"/>
    <w:rsid w:val="00CE3F91"/>
    <w:rsid w:val="00CE4037"/>
    <w:rsid w:val="00CE59AD"/>
    <w:rsid w:val="00CE6834"/>
    <w:rsid w:val="00CE79D6"/>
    <w:rsid w:val="00CF0576"/>
    <w:rsid w:val="00CF064F"/>
    <w:rsid w:val="00CF0C8B"/>
    <w:rsid w:val="00CF2AE6"/>
    <w:rsid w:val="00CF2B91"/>
    <w:rsid w:val="00CF5D01"/>
    <w:rsid w:val="00CF703F"/>
    <w:rsid w:val="00D01422"/>
    <w:rsid w:val="00D02AF1"/>
    <w:rsid w:val="00D03109"/>
    <w:rsid w:val="00D032D0"/>
    <w:rsid w:val="00D04002"/>
    <w:rsid w:val="00D040D0"/>
    <w:rsid w:val="00D05F49"/>
    <w:rsid w:val="00D068EF"/>
    <w:rsid w:val="00D07912"/>
    <w:rsid w:val="00D11B6A"/>
    <w:rsid w:val="00D12333"/>
    <w:rsid w:val="00D14E07"/>
    <w:rsid w:val="00D16182"/>
    <w:rsid w:val="00D168B9"/>
    <w:rsid w:val="00D2140A"/>
    <w:rsid w:val="00D226E0"/>
    <w:rsid w:val="00D235F3"/>
    <w:rsid w:val="00D2429C"/>
    <w:rsid w:val="00D24305"/>
    <w:rsid w:val="00D24DB2"/>
    <w:rsid w:val="00D251D9"/>
    <w:rsid w:val="00D256FA"/>
    <w:rsid w:val="00D25E81"/>
    <w:rsid w:val="00D26580"/>
    <w:rsid w:val="00D26D09"/>
    <w:rsid w:val="00D26DDC"/>
    <w:rsid w:val="00D27057"/>
    <w:rsid w:val="00D2777F"/>
    <w:rsid w:val="00D27B06"/>
    <w:rsid w:val="00D303D2"/>
    <w:rsid w:val="00D3072E"/>
    <w:rsid w:val="00D30D05"/>
    <w:rsid w:val="00D31ECB"/>
    <w:rsid w:val="00D3342A"/>
    <w:rsid w:val="00D34B1F"/>
    <w:rsid w:val="00D379BE"/>
    <w:rsid w:val="00D4098C"/>
    <w:rsid w:val="00D41542"/>
    <w:rsid w:val="00D41B15"/>
    <w:rsid w:val="00D41BB8"/>
    <w:rsid w:val="00D42E6A"/>
    <w:rsid w:val="00D43444"/>
    <w:rsid w:val="00D439B2"/>
    <w:rsid w:val="00D43F24"/>
    <w:rsid w:val="00D44D40"/>
    <w:rsid w:val="00D47630"/>
    <w:rsid w:val="00D502F8"/>
    <w:rsid w:val="00D51027"/>
    <w:rsid w:val="00D51922"/>
    <w:rsid w:val="00D51F86"/>
    <w:rsid w:val="00D5204D"/>
    <w:rsid w:val="00D522A7"/>
    <w:rsid w:val="00D524F5"/>
    <w:rsid w:val="00D5308D"/>
    <w:rsid w:val="00D53B84"/>
    <w:rsid w:val="00D53CCE"/>
    <w:rsid w:val="00D5439E"/>
    <w:rsid w:val="00D5524D"/>
    <w:rsid w:val="00D56832"/>
    <w:rsid w:val="00D56EA7"/>
    <w:rsid w:val="00D56FD9"/>
    <w:rsid w:val="00D5700F"/>
    <w:rsid w:val="00D57B92"/>
    <w:rsid w:val="00D60F25"/>
    <w:rsid w:val="00D6139C"/>
    <w:rsid w:val="00D61BEA"/>
    <w:rsid w:val="00D61E56"/>
    <w:rsid w:val="00D6420D"/>
    <w:rsid w:val="00D64D98"/>
    <w:rsid w:val="00D66053"/>
    <w:rsid w:val="00D6775B"/>
    <w:rsid w:val="00D7057F"/>
    <w:rsid w:val="00D71235"/>
    <w:rsid w:val="00D71A2B"/>
    <w:rsid w:val="00D71E47"/>
    <w:rsid w:val="00D725CC"/>
    <w:rsid w:val="00D72D13"/>
    <w:rsid w:val="00D736F8"/>
    <w:rsid w:val="00D738CD"/>
    <w:rsid w:val="00D74256"/>
    <w:rsid w:val="00D7501B"/>
    <w:rsid w:val="00D75D67"/>
    <w:rsid w:val="00D768F5"/>
    <w:rsid w:val="00D77AE3"/>
    <w:rsid w:val="00D83079"/>
    <w:rsid w:val="00D84F19"/>
    <w:rsid w:val="00D85492"/>
    <w:rsid w:val="00D86672"/>
    <w:rsid w:val="00D87824"/>
    <w:rsid w:val="00D87C4B"/>
    <w:rsid w:val="00D91265"/>
    <w:rsid w:val="00D93384"/>
    <w:rsid w:val="00D935FE"/>
    <w:rsid w:val="00D9446D"/>
    <w:rsid w:val="00D96616"/>
    <w:rsid w:val="00DA07A5"/>
    <w:rsid w:val="00DA1A87"/>
    <w:rsid w:val="00DA1DAB"/>
    <w:rsid w:val="00DA3995"/>
    <w:rsid w:val="00DA4E79"/>
    <w:rsid w:val="00DA4F8F"/>
    <w:rsid w:val="00DA5F7D"/>
    <w:rsid w:val="00DA6291"/>
    <w:rsid w:val="00DA674B"/>
    <w:rsid w:val="00DB094A"/>
    <w:rsid w:val="00DB3271"/>
    <w:rsid w:val="00DB5C0D"/>
    <w:rsid w:val="00DB739D"/>
    <w:rsid w:val="00DB7510"/>
    <w:rsid w:val="00DC11F8"/>
    <w:rsid w:val="00DC1F82"/>
    <w:rsid w:val="00DC2B08"/>
    <w:rsid w:val="00DC2C8E"/>
    <w:rsid w:val="00DC2F43"/>
    <w:rsid w:val="00DC65F8"/>
    <w:rsid w:val="00DC69F0"/>
    <w:rsid w:val="00DC7652"/>
    <w:rsid w:val="00DD1EDA"/>
    <w:rsid w:val="00DD214C"/>
    <w:rsid w:val="00DD2E28"/>
    <w:rsid w:val="00DD3F4C"/>
    <w:rsid w:val="00DD47D2"/>
    <w:rsid w:val="00DD585F"/>
    <w:rsid w:val="00DD5AA5"/>
    <w:rsid w:val="00DD60B4"/>
    <w:rsid w:val="00DD6B70"/>
    <w:rsid w:val="00DD748F"/>
    <w:rsid w:val="00DD74CE"/>
    <w:rsid w:val="00DD7861"/>
    <w:rsid w:val="00DE012C"/>
    <w:rsid w:val="00DE0446"/>
    <w:rsid w:val="00DE0DA6"/>
    <w:rsid w:val="00DE26DF"/>
    <w:rsid w:val="00DE2B51"/>
    <w:rsid w:val="00DE369D"/>
    <w:rsid w:val="00DE4889"/>
    <w:rsid w:val="00DE7196"/>
    <w:rsid w:val="00DE726A"/>
    <w:rsid w:val="00DE72CD"/>
    <w:rsid w:val="00DF00AE"/>
    <w:rsid w:val="00DF0780"/>
    <w:rsid w:val="00DF0B60"/>
    <w:rsid w:val="00DF0B61"/>
    <w:rsid w:val="00DF22C9"/>
    <w:rsid w:val="00DF24E8"/>
    <w:rsid w:val="00DF3331"/>
    <w:rsid w:val="00DF51D3"/>
    <w:rsid w:val="00DF626E"/>
    <w:rsid w:val="00DF6A8E"/>
    <w:rsid w:val="00DF6B5C"/>
    <w:rsid w:val="00DF748A"/>
    <w:rsid w:val="00DF7737"/>
    <w:rsid w:val="00DF78A0"/>
    <w:rsid w:val="00DF7A89"/>
    <w:rsid w:val="00DF7A92"/>
    <w:rsid w:val="00E01207"/>
    <w:rsid w:val="00E0254D"/>
    <w:rsid w:val="00E02EEB"/>
    <w:rsid w:val="00E02F36"/>
    <w:rsid w:val="00E03516"/>
    <w:rsid w:val="00E03AC0"/>
    <w:rsid w:val="00E04A8D"/>
    <w:rsid w:val="00E04AE8"/>
    <w:rsid w:val="00E04ECD"/>
    <w:rsid w:val="00E05039"/>
    <w:rsid w:val="00E0609C"/>
    <w:rsid w:val="00E06442"/>
    <w:rsid w:val="00E06F72"/>
    <w:rsid w:val="00E0733B"/>
    <w:rsid w:val="00E07495"/>
    <w:rsid w:val="00E10027"/>
    <w:rsid w:val="00E11770"/>
    <w:rsid w:val="00E11FC8"/>
    <w:rsid w:val="00E13096"/>
    <w:rsid w:val="00E156E4"/>
    <w:rsid w:val="00E15767"/>
    <w:rsid w:val="00E17BB3"/>
    <w:rsid w:val="00E21FAA"/>
    <w:rsid w:val="00E22117"/>
    <w:rsid w:val="00E22828"/>
    <w:rsid w:val="00E22ADB"/>
    <w:rsid w:val="00E230E3"/>
    <w:rsid w:val="00E23E81"/>
    <w:rsid w:val="00E278C8"/>
    <w:rsid w:val="00E303EA"/>
    <w:rsid w:val="00E30A59"/>
    <w:rsid w:val="00E31568"/>
    <w:rsid w:val="00E31841"/>
    <w:rsid w:val="00E32166"/>
    <w:rsid w:val="00E34AE1"/>
    <w:rsid w:val="00E3502F"/>
    <w:rsid w:val="00E3648F"/>
    <w:rsid w:val="00E36B7F"/>
    <w:rsid w:val="00E37CDB"/>
    <w:rsid w:val="00E4071D"/>
    <w:rsid w:val="00E41A73"/>
    <w:rsid w:val="00E41ABF"/>
    <w:rsid w:val="00E41F53"/>
    <w:rsid w:val="00E44C51"/>
    <w:rsid w:val="00E45694"/>
    <w:rsid w:val="00E457DC"/>
    <w:rsid w:val="00E458BD"/>
    <w:rsid w:val="00E46018"/>
    <w:rsid w:val="00E461FD"/>
    <w:rsid w:val="00E46691"/>
    <w:rsid w:val="00E46C5A"/>
    <w:rsid w:val="00E47A95"/>
    <w:rsid w:val="00E50194"/>
    <w:rsid w:val="00E50477"/>
    <w:rsid w:val="00E50A94"/>
    <w:rsid w:val="00E51414"/>
    <w:rsid w:val="00E535F5"/>
    <w:rsid w:val="00E5363B"/>
    <w:rsid w:val="00E53B64"/>
    <w:rsid w:val="00E544B3"/>
    <w:rsid w:val="00E544F7"/>
    <w:rsid w:val="00E547DC"/>
    <w:rsid w:val="00E56078"/>
    <w:rsid w:val="00E5637A"/>
    <w:rsid w:val="00E568F0"/>
    <w:rsid w:val="00E576D7"/>
    <w:rsid w:val="00E60321"/>
    <w:rsid w:val="00E60D07"/>
    <w:rsid w:val="00E6197D"/>
    <w:rsid w:val="00E6332B"/>
    <w:rsid w:val="00E63FA1"/>
    <w:rsid w:val="00E7278C"/>
    <w:rsid w:val="00E7353E"/>
    <w:rsid w:val="00E7354F"/>
    <w:rsid w:val="00E73F8E"/>
    <w:rsid w:val="00E74598"/>
    <w:rsid w:val="00E74DA4"/>
    <w:rsid w:val="00E75301"/>
    <w:rsid w:val="00E76DB2"/>
    <w:rsid w:val="00E77C20"/>
    <w:rsid w:val="00E816ED"/>
    <w:rsid w:val="00E84835"/>
    <w:rsid w:val="00E84B92"/>
    <w:rsid w:val="00E84C2E"/>
    <w:rsid w:val="00E862C6"/>
    <w:rsid w:val="00E86F20"/>
    <w:rsid w:val="00E87543"/>
    <w:rsid w:val="00E900A0"/>
    <w:rsid w:val="00E90397"/>
    <w:rsid w:val="00E9115C"/>
    <w:rsid w:val="00E91845"/>
    <w:rsid w:val="00E91AEB"/>
    <w:rsid w:val="00E91ED4"/>
    <w:rsid w:val="00E924A1"/>
    <w:rsid w:val="00E94A25"/>
    <w:rsid w:val="00E955A6"/>
    <w:rsid w:val="00E962A5"/>
    <w:rsid w:val="00E96661"/>
    <w:rsid w:val="00EA0127"/>
    <w:rsid w:val="00EA1E70"/>
    <w:rsid w:val="00EA2C19"/>
    <w:rsid w:val="00EA2F88"/>
    <w:rsid w:val="00EA3447"/>
    <w:rsid w:val="00EA47E2"/>
    <w:rsid w:val="00EA57DB"/>
    <w:rsid w:val="00EA58FF"/>
    <w:rsid w:val="00EA6FF9"/>
    <w:rsid w:val="00EA7057"/>
    <w:rsid w:val="00EA76E4"/>
    <w:rsid w:val="00EB3838"/>
    <w:rsid w:val="00EB39A1"/>
    <w:rsid w:val="00EB4200"/>
    <w:rsid w:val="00EB4489"/>
    <w:rsid w:val="00EB4E12"/>
    <w:rsid w:val="00EB5BC0"/>
    <w:rsid w:val="00EB63DD"/>
    <w:rsid w:val="00EB69DB"/>
    <w:rsid w:val="00EB7EF4"/>
    <w:rsid w:val="00EC005F"/>
    <w:rsid w:val="00EC07F3"/>
    <w:rsid w:val="00EC1145"/>
    <w:rsid w:val="00EC2FB0"/>
    <w:rsid w:val="00EC3D4F"/>
    <w:rsid w:val="00EC3EC7"/>
    <w:rsid w:val="00EC40F7"/>
    <w:rsid w:val="00EC45F4"/>
    <w:rsid w:val="00EC63DB"/>
    <w:rsid w:val="00EC79E9"/>
    <w:rsid w:val="00ED1C5B"/>
    <w:rsid w:val="00ED2B71"/>
    <w:rsid w:val="00ED2ED2"/>
    <w:rsid w:val="00ED323D"/>
    <w:rsid w:val="00ED32A1"/>
    <w:rsid w:val="00ED3C45"/>
    <w:rsid w:val="00ED4F14"/>
    <w:rsid w:val="00ED5113"/>
    <w:rsid w:val="00ED53CE"/>
    <w:rsid w:val="00ED6D23"/>
    <w:rsid w:val="00ED79D4"/>
    <w:rsid w:val="00EE1F1D"/>
    <w:rsid w:val="00EE2274"/>
    <w:rsid w:val="00EE25D0"/>
    <w:rsid w:val="00EE2F08"/>
    <w:rsid w:val="00EE31FD"/>
    <w:rsid w:val="00EE55D0"/>
    <w:rsid w:val="00EE7BEE"/>
    <w:rsid w:val="00EF001D"/>
    <w:rsid w:val="00EF07D0"/>
    <w:rsid w:val="00EF0C69"/>
    <w:rsid w:val="00EF119C"/>
    <w:rsid w:val="00EF13E1"/>
    <w:rsid w:val="00EF1B87"/>
    <w:rsid w:val="00EF31FF"/>
    <w:rsid w:val="00EF3958"/>
    <w:rsid w:val="00EF6EB1"/>
    <w:rsid w:val="00F007FA"/>
    <w:rsid w:val="00F0109E"/>
    <w:rsid w:val="00F019BC"/>
    <w:rsid w:val="00F01E81"/>
    <w:rsid w:val="00F03F43"/>
    <w:rsid w:val="00F05B64"/>
    <w:rsid w:val="00F06BD7"/>
    <w:rsid w:val="00F071B9"/>
    <w:rsid w:val="00F076F9"/>
    <w:rsid w:val="00F07EFA"/>
    <w:rsid w:val="00F1218D"/>
    <w:rsid w:val="00F12FD0"/>
    <w:rsid w:val="00F13E3C"/>
    <w:rsid w:val="00F1481D"/>
    <w:rsid w:val="00F14ED2"/>
    <w:rsid w:val="00F15AC5"/>
    <w:rsid w:val="00F2041F"/>
    <w:rsid w:val="00F2131C"/>
    <w:rsid w:val="00F21A09"/>
    <w:rsid w:val="00F22DA2"/>
    <w:rsid w:val="00F238AB"/>
    <w:rsid w:val="00F24D51"/>
    <w:rsid w:val="00F25DEA"/>
    <w:rsid w:val="00F2640F"/>
    <w:rsid w:val="00F275CE"/>
    <w:rsid w:val="00F315CB"/>
    <w:rsid w:val="00F32051"/>
    <w:rsid w:val="00F32485"/>
    <w:rsid w:val="00F33DB1"/>
    <w:rsid w:val="00F35153"/>
    <w:rsid w:val="00F35311"/>
    <w:rsid w:val="00F36B0B"/>
    <w:rsid w:val="00F36D37"/>
    <w:rsid w:val="00F37B23"/>
    <w:rsid w:val="00F37D39"/>
    <w:rsid w:val="00F41092"/>
    <w:rsid w:val="00F4157D"/>
    <w:rsid w:val="00F41C0E"/>
    <w:rsid w:val="00F41C1B"/>
    <w:rsid w:val="00F4234C"/>
    <w:rsid w:val="00F42458"/>
    <w:rsid w:val="00F43730"/>
    <w:rsid w:val="00F43B4A"/>
    <w:rsid w:val="00F43DAE"/>
    <w:rsid w:val="00F447DC"/>
    <w:rsid w:val="00F44A8F"/>
    <w:rsid w:val="00F4567A"/>
    <w:rsid w:val="00F4659E"/>
    <w:rsid w:val="00F4751F"/>
    <w:rsid w:val="00F5134C"/>
    <w:rsid w:val="00F52344"/>
    <w:rsid w:val="00F54F0B"/>
    <w:rsid w:val="00F54FA7"/>
    <w:rsid w:val="00F576D7"/>
    <w:rsid w:val="00F57B8A"/>
    <w:rsid w:val="00F637FD"/>
    <w:rsid w:val="00F63B9A"/>
    <w:rsid w:val="00F63D64"/>
    <w:rsid w:val="00F64271"/>
    <w:rsid w:val="00F64961"/>
    <w:rsid w:val="00F64977"/>
    <w:rsid w:val="00F64F8C"/>
    <w:rsid w:val="00F65C4E"/>
    <w:rsid w:val="00F65F51"/>
    <w:rsid w:val="00F70B1A"/>
    <w:rsid w:val="00F71AED"/>
    <w:rsid w:val="00F720E9"/>
    <w:rsid w:val="00F73332"/>
    <w:rsid w:val="00F74F03"/>
    <w:rsid w:val="00F75B80"/>
    <w:rsid w:val="00F75F27"/>
    <w:rsid w:val="00F803C5"/>
    <w:rsid w:val="00F80A90"/>
    <w:rsid w:val="00F818D0"/>
    <w:rsid w:val="00F820A1"/>
    <w:rsid w:val="00F836D2"/>
    <w:rsid w:val="00F8382B"/>
    <w:rsid w:val="00F83ACF"/>
    <w:rsid w:val="00F84521"/>
    <w:rsid w:val="00F845B1"/>
    <w:rsid w:val="00F846FE"/>
    <w:rsid w:val="00F8575D"/>
    <w:rsid w:val="00F86E5B"/>
    <w:rsid w:val="00F90CE6"/>
    <w:rsid w:val="00F9121A"/>
    <w:rsid w:val="00F912D5"/>
    <w:rsid w:val="00F913FB"/>
    <w:rsid w:val="00F92771"/>
    <w:rsid w:val="00F930DC"/>
    <w:rsid w:val="00F93F2E"/>
    <w:rsid w:val="00F9531A"/>
    <w:rsid w:val="00F961F4"/>
    <w:rsid w:val="00F96C97"/>
    <w:rsid w:val="00F96CFE"/>
    <w:rsid w:val="00F96EAA"/>
    <w:rsid w:val="00F97F33"/>
    <w:rsid w:val="00FA08DE"/>
    <w:rsid w:val="00FA2FA2"/>
    <w:rsid w:val="00FA3007"/>
    <w:rsid w:val="00FA3056"/>
    <w:rsid w:val="00FA31FF"/>
    <w:rsid w:val="00FA3333"/>
    <w:rsid w:val="00FA390A"/>
    <w:rsid w:val="00FA442A"/>
    <w:rsid w:val="00FA5653"/>
    <w:rsid w:val="00FA5FE8"/>
    <w:rsid w:val="00FA63D5"/>
    <w:rsid w:val="00FA68DA"/>
    <w:rsid w:val="00FA751C"/>
    <w:rsid w:val="00FA7995"/>
    <w:rsid w:val="00FB04A6"/>
    <w:rsid w:val="00FB1B14"/>
    <w:rsid w:val="00FB2474"/>
    <w:rsid w:val="00FB2740"/>
    <w:rsid w:val="00FB2F2A"/>
    <w:rsid w:val="00FB40B4"/>
    <w:rsid w:val="00FB6754"/>
    <w:rsid w:val="00FB6ED3"/>
    <w:rsid w:val="00FC0D2E"/>
    <w:rsid w:val="00FC154D"/>
    <w:rsid w:val="00FC249F"/>
    <w:rsid w:val="00FC2625"/>
    <w:rsid w:val="00FC2B07"/>
    <w:rsid w:val="00FC5BA2"/>
    <w:rsid w:val="00FC79D3"/>
    <w:rsid w:val="00FD09B3"/>
    <w:rsid w:val="00FD19E2"/>
    <w:rsid w:val="00FD4C39"/>
    <w:rsid w:val="00FD51F7"/>
    <w:rsid w:val="00FD5D61"/>
    <w:rsid w:val="00FD684D"/>
    <w:rsid w:val="00FD6C92"/>
    <w:rsid w:val="00FD743A"/>
    <w:rsid w:val="00FE0CB8"/>
    <w:rsid w:val="00FE0E0F"/>
    <w:rsid w:val="00FE0F4E"/>
    <w:rsid w:val="00FE1029"/>
    <w:rsid w:val="00FE12F3"/>
    <w:rsid w:val="00FE14BE"/>
    <w:rsid w:val="00FE573C"/>
    <w:rsid w:val="00FE5D59"/>
    <w:rsid w:val="00FE5E29"/>
    <w:rsid w:val="00FE602D"/>
    <w:rsid w:val="00FE6C1E"/>
    <w:rsid w:val="00FE6DDB"/>
    <w:rsid w:val="00FE79FE"/>
    <w:rsid w:val="00FE7FBE"/>
    <w:rsid w:val="00FF02EF"/>
    <w:rsid w:val="00FF0820"/>
    <w:rsid w:val="00FF1838"/>
    <w:rsid w:val="00FF2E32"/>
    <w:rsid w:val="00FF60FE"/>
    <w:rsid w:val="00FF63AE"/>
    <w:rsid w:val="00FF749C"/>
    <w:rsid w:val="00FF79A3"/>
    <w:rsid w:val="00FF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9E508"/>
  <w15:chartTrackingRefBased/>
  <w15:docId w15:val="{FBB0EDF7-5F04-4F22-A34A-A03BCFD53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0DC"/>
    <w:rPr>
      <w:lang w:val="ro-RO"/>
    </w:rPr>
  </w:style>
  <w:style w:type="paragraph" w:styleId="1">
    <w:name w:val="heading 1"/>
    <w:basedOn w:val="a"/>
    <w:next w:val="a"/>
    <w:link w:val="10"/>
    <w:uiPriority w:val="9"/>
    <w:qFormat/>
    <w:rsid w:val="00140B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rsid w:val="00AE5BEE"/>
    <w:pPr>
      <w:keepNext/>
      <w:keepLines/>
      <w:spacing w:before="280" w:after="80"/>
      <w:outlineLvl w:val="2"/>
    </w:pPr>
    <w:rPr>
      <w:rFonts w:ascii="Calibri" w:eastAsia="Calibri" w:hAnsi="Calibri" w:cs="Calibri"/>
      <w:b/>
      <w:sz w:val="28"/>
      <w:szCs w:val="28"/>
    </w:rPr>
  </w:style>
  <w:style w:type="paragraph" w:styleId="4">
    <w:name w:val="heading 4"/>
    <w:basedOn w:val="a"/>
    <w:next w:val="a"/>
    <w:link w:val="40"/>
    <w:uiPriority w:val="9"/>
    <w:semiHidden/>
    <w:unhideWhenUsed/>
    <w:qFormat/>
    <w:rsid w:val="00AE5B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E5BEE"/>
    <w:rPr>
      <w:rFonts w:ascii="Calibri" w:eastAsia="Calibri" w:hAnsi="Calibri" w:cs="Calibri"/>
      <w:b/>
      <w:sz w:val="28"/>
      <w:szCs w:val="28"/>
      <w:lang w:val="ro-RO"/>
    </w:rPr>
  </w:style>
  <w:style w:type="character" w:customStyle="1" w:styleId="40">
    <w:name w:val="Заголовок 4 Знак"/>
    <w:basedOn w:val="a0"/>
    <w:link w:val="4"/>
    <w:uiPriority w:val="9"/>
    <w:semiHidden/>
    <w:rsid w:val="00AE5BEE"/>
    <w:rPr>
      <w:rFonts w:asciiTheme="majorHAnsi" w:eastAsiaTheme="majorEastAsia" w:hAnsiTheme="majorHAnsi" w:cstheme="majorBidi"/>
      <w:i/>
      <w:iCs/>
      <w:color w:val="2E74B5" w:themeColor="accent1" w:themeShade="BF"/>
      <w:lang w:val="ru-RU"/>
    </w:rPr>
  </w:style>
  <w:style w:type="table" w:styleId="a3">
    <w:name w:val="Table Grid"/>
    <w:basedOn w:val="a1"/>
    <w:uiPriority w:val="39"/>
    <w:rsid w:val="00AE5BE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5BEE"/>
    <w:pPr>
      <w:autoSpaceDE w:val="0"/>
      <w:autoSpaceDN w:val="0"/>
      <w:adjustRightInd w:val="0"/>
      <w:spacing w:after="0" w:line="240" w:lineRule="auto"/>
    </w:pPr>
    <w:rPr>
      <w:rFonts w:ascii="Calibri" w:hAnsi="Calibri" w:cs="Calibri"/>
      <w:color w:val="000000"/>
      <w:sz w:val="24"/>
      <w:szCs w:val="24"/>
    </w:rPr>
  </w:style>
  <w:style w:type="paragraph" w:styleId="a4">
    <w:name w:val="List Paragraph"/>
    <w:aliases w:val="Bullet Points,Liste Paragraf,Normal bullet 2,body 2,List Paragraph1,Scriptoria bullet points,HotarirePunct1,Абзац списка1,List Paragraph 1,Bullets,List Paragraph (numbered (a)),Bullet,Заголовок 3 глава,Akapit z listą BS,Outlines a.b.c."/>
    <w:basedOn w:val="a"/>
    <w:link w:val="a5"/>
    <w:uiPriority w:val="1"/>
    <w:qFormat/>
    <w:rsid w:val="00AE5BEE"/>
    <w:pPr>
      <w:ind w:left="720"/>
      <w:contextualSpacing/>
    </w:pPr>
  </w:style>
  <w:style w:type="character" w:customStyle="1" w:styleId="2">
    <w:name w:val="Основной текст (2)_"/>
    <w:basedOn w:val="a0"/>
    <w:link w:val="21"/>
    <w:uiPriority w:val="99"/>
    <w:rsid w:val="00AE5BEE"/>
    <w:rPr>
      <w:rFonts w:ascii="Times New Roman" w:hAnsi="Times New Roman" w:cs="Times New Roman"/>
      <w:sz w:val="232"/>
      <w:szCs w:val="232"/>
      <w:shd w:val="clear" w:color="auto" w:fill="FFFFFF"/>
    </w:rPr>
  </w:style>
  <w:style w:type="paragraph" w:customStyle="1" w:styleId="21">
    <w:name w:val="Основной текст (2)1"/>
    <w:basedOn w:val="a"/>
    <w:link w:val="2"/>
    <w:uiPriority w:val="99"/>
    <w:rsid w:val="00AE5BEE"/>
    <w:pPr>
      <w:widowControl w:val="0"/>
      <w:shd w:val="clear" w:color="auto" w:fill="FFFFFF"/>
      <w:spacing w:after="0" w:line="3110" w:lineRule="exact"/>
      <w:jc w:val="both"/>
    </w:pPr>
    <w:rPr>
      <w:rFonts w:ascii="Times New Roman" w:hAnsi="Times New Roman" w:cs="Times New Roman"/>
      <w:sz w:val="232"/>
      <w:szCs w:val="232"/>
      <w:lang w:val="en-US"/>
    </w:rPr>
  </w:style>
  <w:style w:type="character" w:customStyle="1" w:styleId="20">
    <w:name w:val="Основной текст (2) + Курсив"/>
    <w:basedOn w:val="2"/>
    <w:uiPriority w:val="99"/>
    <w:rsid w:val="00AE5BEE"/>
    <w:rPr>
      <w:rFonts w:ascii="Times New Roman" w:hAnsi="Times New Roman" w:cs="Times New Roman"/>
      <w:i/>
      <w:iCs/>
      <w:spacing w:val="0"/>
      <w:sz w:val="232"/>
      <w:szCs w:val="232"/>
      <w:u w:val="none"/>
      <w:shd w:val="clear" w:color="auto" w:fill="FFFFFF"/>
    </w:rPr>
  </w:style>
  <w:style w:type="character" w:customStyle="1" w:styleId="22">
    <w:name w:val="Основной текст (2) + Полужирный"/>
    <w:basedOn w:val="2"/>
    <w:uiPriority w:val="99"/>
    <w:rsid w:val="00AE5BEE"/>
    <w:rPr>
      <w:rFonts w:ascii="Times New Roman" w:hAnsi="Times New Roman" w:cs="Times New Roman"/>
      <w:b/>
      <w:bCs/>
      <w:sz w:val="232"/>
      <w:szCs w:val="232"/>
      <w:u w:val="none"/>
      <w:shd w:val="clear" w:color="auto" w:fill="FFFFFF"/>
    </w:rPr>
  </w:style>
  <w:style w:type="character" w:customStyle="1" w:styleId="23">
    <w:name w:val="Основной текст (2)"/>
    <w:basedOn w:val="2"/>
    <w:uiPriority w:val="99"/>
    <w:rsid w:val="00AE5BEE"/>
    <w:rPr>
      <w:rFonts w:ascii="Times New Roman" w:hAnsi="Times New Roman" w:cs="Times New Roman"/>
      <w:sz w:val="232"/>
      <w:szCs w:val="232"/>
      <w:u w:val="none"/>
      <w:shd w:val="clear" w:color="auto" w:fill="FFFFFF"/>
    </w:rPr>
  </w:style>
  <w:style w:type="character" w:customStyle="1" w:styleId="7">
    <w:name w:val="Основной текст (7)_"/>
    <w:basedOn w:val="a0"/>
    <w:link w:val="70"/>
    <w:uiPriority w:val="99"/>
    <w:rsid w:val="00AE5BEE"/>
    <w:rPr>
      <w:rFonts w:ascii="Times New Roman" w:hAnsi="Times New Roman" w:cs="Times New Roman"/>
      <w:i/>
      <w:iCs/>
      <w:sz w:val="232"/>
      <w:szCs w:val="232"/>
      <w:shd w:val="clear" w:color="auto" w:fill="FFFFFF"/>
    </w:rPr>
  </w:style>
  <w:style w:type="paragraph" w:customStyle="1" w:styleId="70">
    <w:name w:val="Основной текст (7)"/>
    <w:basedOn w:val="a"/>
    <w:link w:val="7"/>
    <w:uiPriority w:val="99"/>
    <w:rsid w:val="00AE5BEE"/>
    <w:pPr>
      <w:widowControl w:val="0"/>
      <w:shd w:val="clear" w:color="auto" w:fill="FFFFFF"/>
      <w:spacing w:before="1380" w:after="1380" w:line="240" w:lineRule="atLeast"/>
      <w:jc w:val="both"/>
    </w:pPr>
    <w:rPr>
      <w:rFonts w:ascii="Times New Roman" w:hAnsi="Times New Roman" w:cs="Times New Roman"/>
      <w:i/>
      <w:iCs/>
      <w:sz w:val="232"/>
      <w:szCs w:val="232"/>
      <w:lang w:val="en-US"/>
    </w:rPr>
  </w:style>
  <w:style w:type="character" w:customStyle="1" w:styleId="5">
    <w:name w:val="Основной текст (5)_"/>
    <w:basedOn w:val="a0"/>
    <w:link w:val="50"/>
    <w:uiPriority w:val="99"/>
    <w:rsid w:val="00AE5BEE"/>
    <w:rPr>
      <w:rFonts w:ascii="Times New Roman" w:hAnsi="Times New Roman" w:cs="Times New Roman"/>
      <w:b/>
      <w:bCs/>
      <w:i/>
      <w:iCs/>
      <w:sz w:val="232"/>
      <w:szCs w:val="232"/>
      <w:shd w:val="clear" w:color="auto" w:fill="FFFFFF"/>
    </w:rPr>
  </w:style>
  <w:style w:type="character" w:customStyle="1" w:styleId="51">
    <w:name w:val="Основной текст (5) + Не полужирный"/>
    <w:basedOn w:val="5"/>
    <w:uiPriority w:val="99"/>
    <w:rsid w:val="00AE5BEE"/>
    <w:rPr>
      <w:rFonts w:ascii="Times New Roman" w:hAnsi="Times New Roman" w:cs="Times New Roman"/>
      <w:b w:val="0"/>
      <w:bCs w:val="0"/>
      <w:i/>
      <w:iCs/>
      <w:spacing w:val="0"/>
      <w:sz w:val="232"/>
      <w:szCs w:val="232"/>
      <w:shd w:val="clear" w:color="auto" w:fill="FFFFFF"/>
      <w:lang w:val="en-US" w:eastAsia="en-US"/>
    </w:rPr>
  </w:style>
  <w:style w:type="paragraph" w:customStyle="1" w:styleId="50">
    <w:name w:val="Основной текст (5)"/>
    <w:basedOn w:val="a"/>
    <w:link w:val="5"/>
    <w:uiPriority w:val="99"/>
    <w:rsid w:val="00AE5BEE"/>
    <w:pPr>
      <w:widowControl w:val="0"/>
      <w:shd w:val="clear" w:color="auto" w:fill="FFFFFF"/>
      <w:spacing w:before="1440" w:after="1320" w:line="240" w:lineRule="atLeast"/>
      <w:jc w:val="both"/>
    </w:pPr>
    <w:rPr>
      <w:rFonts w:ascii="Times New Roman" w:hAnsi="Times New Roman" w:cs="Times New Roman"/>
      <w:b/>
      <w:bCs/>
      <w:i/>
      <w:iCs/>
      <w:sz w:val="232"/>
      <w:szCs w:val="232"/>
      <w:lang w:val="en-US"/>
    </w:rPr>
  </w:style>
  <w:style w:type="character" w:customStyle="1" w:styleId="210">
    <w:name w:val="Основной текст (2) + Полужирный1"/>
    <w:aliases w:val="Курсив"/>
    <w:basedOn w:val="2"/>
    <w:uiPriority w:val="99"/>
    <w:rsid w:val="00AE5BEE"/>
    <w:rPr>
      <w:rFonts w:ascii="Times New Roman" w:hAnsi="Times New Roman" w:cs="Times New Roman"/>
      <w:b/>
      <w:bCs/>
      <w:i/>
      <w:iCs/>
      <w:sz w:val="232"/>
      <w:szCs w:val="232"/>
      <w:u w:val="none"/>
      <w:shd w:val="clear" w:color="auto" w:fill="FFFFFF"/>
    </w:rPr>
  </w:style>
  <w:style w:type="character" w:styleId="a6">
    <w:name w:val="Emphasis"/>
    <w:basedOn w:val="a0"/>
    <w:uiPriority w:val="20"/>
    <w:qFormat/>
    <w:rsid w:val="00AE5BEE"/>
    <w:rPr>
      <w:i/>
      <w:iCs/>
    </w:rPr>
  </w:style>
  <w:style w:type="character" w:styleId="a7">
    <w:name w:val="Strong"/>
    <w:basedOn w:val="a0"/>
    <w:uiPriority w:val="22"/>
    <w:qFormat/>
    <w:rsid w:val="00AE5BEE"/>
    <w:rPr>
      <w:b/>
      <w:bCs/>
    </w:rPr>
  </w:style>
  <w:style w:type="character" w:styleId="a8">
    <w:name w:val="Hyperlink"/>
    <w:basedOn w:val="a0"/>
    <w:uiPriority w:val="99"/>
    <w:unhideWhenUsed/>
    <w:rsid w:val="00AE5BEE"/>
    <w:rPr>
      <w:color w:val="0563C1" w:themeColor="hyperlink"/>
      <w:u w:val="single"/>
    </w:rPr>
  </w:style>
  <w:style w:type="character" w:styleId="a9">
    <w:name w:val="annotation reference"/>
    <w:uiPriority w:val="99"/>
    <w:semiHidden/>
    <w:unhideWhenUsed/>
    <w:rsid w:val="00AE5BEE"/>
    <w:rPr>
      <w:sz w:val="16"/>
      <w:szCs w:val="16"/>
    </w:rPr>
  </w:style>
  <w:style w:type="paragraph" w:styleId="aa">
    <w:name w:val="annotation text"/>
    <w:basedOn w:val="a"/>
    <w:link w:val="ab"/>
    <w:uiPriority w:val="99"/>
    <w:unhideWhenUsed/>
    <w:rsid w:val="00AE5BEE"/>
    <w:pPr>
      <w:spacing w:after="200" w:line="276" w:lineRule="auto"/>
    </w:pPr>
    <w:rPr>
      <w:rFonts w:ascii="Calibri" w:eastAsia="Calibri" w:hAnsi="Calibri" w:cs="Times New Roman"/>
      <w:sz w:val="20"/>
      <w:szCs w:val="20"/>
      <w:lang w:val="en-US"/>
    </w:rPr>
  </w:style>
  <w:style w:type="character" w:customStyle="1" w:styleId="ab">
    <w:name w:val="Текст примечания Знак"/>
    <w:basedOn w:val="a0"/>
    <w:link w:val="aa"/>
    <w:uiPriority w:val="99"/>
    <w:rsid w:val="00AE5BEE"/>
    <w:rPr>
      <w:rFonts w:ascii="Calibri" w:eastAsia="Calibri" w:hAnsi="Calibri" w:cs="Times New Roman"/>
      <w:sz w:val="20"/>
      <w:szCs w:val="20"/>
    </w:rPr>
  </w:style>
  <w:style w:type="paragraph" w:styleId="ac">
    <w:name w:val="Balloon Text"/>
    <w:basedOn w:val="a"/>
    <w:link w:val="ad"/>
    <w:uiPriority w:val="99"/>
    <w:semiHidden/>
    <w:unhideWhenUsed/>
    <w:rsid w:val="00AE5BE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E5BEE"/>
    <w:rPr>
      <w:rFonts w:ascii="Segoe UI" w:hAnsi="Segoe UI" w:cs="Segoe UI"/>
      <w:sz w:val="18"/>
      <w:szCs w:val="18"/>
      <w:lang w:val="ru-RU"/>
    </w:rPr>
  </w:style>
  <w:style w:type="character" w:customStyle="1" w:styleId="a5">
    <w:name w:val="Абзац списка Знак"/>
    <w:aliases w:val="Bullet Points Знак,Liste Paragraf Знак,Normal bullet 2 Знак,body 2 Знак,List Paragraph1 Знак,Scriptoria bullet points Знак,HotarirePunct1 Знак,Абзац списка1 Знак,List Paragraph 1 Знак,Bullets Знак,List Paragraph (numbered (a)) Знак"/>
    <w:link w:val="a4"/>
    <w:uiPriority w:val="34"/>
    <w:qFormat/>
    <w:locked/>
    <w:rsid w:val="00AE5BEE"/>
    <w:rPr>
      <w:lang w:val="ru-RU"/>
    </w:rPr>
  </w:style>
  <w:style w:type="character" w:customStyle="1" w:styleId="sden">
    <w:name w:val="s_den"/>
    <w:basedOn w:val="a0"/>
    <w:rsid w:val="00AE5BEE"/>
  </w:style>
  <w:style w:type="character" w:customStyle="1" w:styleId="shdr">
    <w:name w:val="s_hdr"/>
    <w:basedOn w:val="a0"/>
    <w:rsid w:val="00AE5BEE"/>
  </w:style>
  <w:style w:type="paragraph" w:styleId="ae">
    <w:name w:val="Normal (Web)"/>
    <w:basedOn w:val="a"/>
    <w:uiPriority w:val="99"/>
    <w:unhideWhenUsed/>
    <w:rsid w:val="00AE5BE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M1">
    <w:name w:val="CM1"/>
    <w:basedOn w:val="Default"/>
    <w:next w:val="Default"/>
    <w:uiPriority w:val="99"/>
    <w:rsid w:val="00AE5BEE"/>
    <w:rPr>
      <w:rFonts w:ascii="Times New Roman" w:hAnsi="Times New Roman" w:cs="Times New Roman"/>
      <w:color w:val="auto"/>
    </w:rPr>
  </w:style>
  <w:style w:type="paragraph" w:customStyle="1" w:styleId="CM3">
    <w:name w:val="CM3"/>
    <w:basedOn w:val="Default"/>
    <w:next w:val="Default"/>
    <w:uiPriority w:val="99"/>
    <w:rsid w:val="00AE5BEE"/>
    <w:rPr>
      <w:rFonts w:ascii="Times New Roman" w:hAnsi="Times New Roman" w:cs="Times New Roman"/>
      <w:color w:val="auto"/>
    </w:rPr>
  </w:style>
  <w:style w:type="paragraph" w:customStyle="1" w:styleId="CM4">
    <w:name w:val="CM4"/>
    <w:basedOn w:val="Default"/>
    <w:next w:val="Default"/>
    <w:uiPriority w:val="99"/>
    <w:rsid w:val="00AE5BEE"/>
    <w:rPr>
      <w:rFonts w:ascii="Times New Roman" w:hAnsi="Times New Roman" w:cs="Times New Roman"/>
      <w:color w:val="auto"/>
    </w:rPr>
  </w:style>
  <w:style w:type="character" w:customStyle="1" w:styleId="object">
    <w:name w:val="object"/>
    <w:basedOn w:val="a0"/>
    <w:rsid w:val="00AE5BEE"/>
  </w:style>
  <w:style w:type="character" w:customStyle="1" w:styleId="apple-converted-space">
    <w:name w:val="apple-converted-space"/>
    <w:basedOn w:val="a0"/>
    <w:rsid w:val="007019EC"/>
  </w:style>
  <w:style w:type="character" w:customStyle="1" w:styleId="10">
    <w:name w:val="Заголовок 1 Знак"/>
    <w:basedOn w:val="a0"/>
    <w:link w:val="1"/>
    <w:uiPriority w:val="9"/>
    <w:rsid w:val="00140BE4"/>
    <w:rPr>
      <w:rFonts w:asciiTheme="majorHAnsi" w:eastAsiaTheme="majorEastAsia" w:hAnsiTheme="majorHAnsi" w:cstheme="majorBidi"/>
      <w:color w:val="2E74B5" w:themeColor="accent1" w:themeShade="BF"/>
      <w:sz w:val="32"/>
      <w:szCs w:val="32"/>
      <w:lang w:val="ru-RU"/>
    </w:rPr>
  </w:style>
  <w:style w:type="paragraph" w:styleId="af">
    <w:name w:val="header"/>
    <w:basedOn w:val="a"/>
    <w:link w:val="af0"/>
    <w:uiPriority w:val="99"/>
    <w:unhideWhenUsed/>
    <w:rsid w:val="001A6F39"/>
    <w:pPr>
      <w:tabs>
        <w:tab w:val="center" w:pos="4536"/>
        <w:tab w:val="right" w:pos="9072"/>
      </w:tabs>
      <w:spacing w:after="0" w:line="240" w:lineRule="auto"/>
    </w:pPr>
  </w:style>
  <w:style w:type="character" w:customStyle="1" w:styleId="af0">
    <w:name w:val="Верхний колонтитул Знак"/>
    <w:basedOn w:val="a0"/>
    <w:link w:val="af"/>
    <w:uiPriority w:val="99"/>
    <w:rsid w:val="001A6F39"/>
    <w:rPr>
      <w:lang w:val="ro-RO"/>
    </w:rPr>
  </w:style>
  <w:style w:type="paragraph" w:styleId="af1">
    <w:name w:val="footer"/>
    <w:basedOn w:val="a"/>
    <w:link w:val="af2"/>
    <w:uiPriority w:val="99"/>
    <w:unhideWhenUsed/>
    <w:rsid w:val="001A6F39"/>
    <w:pPr>
      <w:tabs>
        <w:tab w:val="center" w:pos="4536"/>
        <w:tab w:val="right" w:pos="9072"/>
      </w:tabs>
      <w:spacing w:after="0" w:line="240" w:lineRule="auto"/>
    </w:pPr>
  </w:style>
  <w:style w:type="character" w:customStyle="1" w:styleId="af2">
    <w:name w:val="Нижний колонтитул Знак"/>
    <w:basedOn w:val="a0"/>
    <w:link w:val="af1"/>
    <w:uiPriority w:val="99"/>
    <w:rsid w:val="001A6F39"/>
    <w:rPr>
      <w:lang w:val="ro-RO"/>
    </w:rPr>
  </w:style>
  <w:style w:type="character" w:styleId="af3">
    <w:name w:val="Unresolved Mention"/>
    <w:basedOn w:val="a0"/>
    <w:uiPriority w:val="99"/>
    <w:semiHidden/>
    <w:unhideWhenUsed/>
    <w:rsid w:val="00E230E3"/>
    <w:rPr>
      <w:color w:val="605E5C"/>
      <w:shd w:val="clear" w:color="auto" w:fill="E1DFDD"/>
    </w:rPr>
  </w:style>
  <w:style w:type="character" w:styleId="af4">
    <w:name w:val="FollowedHyperlink"/>
    <w:basedOn w:val="a0"/>
    <w:uiPriority w:val="99"/>
    <w:semiHidden/>
    <w:unhideWhenUsed/>
    <w:rsid w:val="002C024E"/>
    <w:rPr>
      <w:color w:val="954F72" w:themeColor="followedHyperlink"/>
      <w:u w:val="single"/>
    </w:rPr>
  </w:style>
  <w:style w:type="paragraph" w:styleId="af5">
    <w:name w:val="annotation subject"/>
    <w:basedOn w:val="aa"/>
    <w:next w:val="aa"/>
    <w:link w:val="af6"/>
    <w:uiPriority w:val="99"/>
    <w:semiHidden/>
    <w:unhideWhenUsed/>
    <w:rsid w:val="004874F6"/>
    <w:pPr>
      <w:spacing w:after="160" w:line="240" w:lineRule="auto"/>
    </w:pPr>
    <w:rPr>
      <w:rFonts w:asciiTheme="minorHAnsi" w:eastAsiaTheme="minorHAnsi" w:hAnsiTheme="minorHAnsi" w:cstheme="minorBidi"/>
      <w:b/>
      <w:bCs/>
      <w:lang w:val="ro-RO"/>
    </w:rPr>
  </w:style>
  <w:style w:type="character" w:customStyle="1" w:styleId="af6">
    <w:name w:val="Тема примечания Знак"/>
    <w:basedOn w:val="ab"/>
    <w:link w:val="af5"/>
    <w:uiPriority w:val="99"/>
    <w:semiHidden/>
    <w:rsid w:val="004874F6"/>
    <w:rPr>
      <w:rFonts w:ascii="Calibri" w:eastAsia="Calibri" w:hAnsi="Calibri" w:cs="Times New Roman"/>
      <w:b/>
      <w:bCs/>
      <w:sz w:val="20"/>
      <w:szCs w:val="20"/>
      <w:lang w:val="ro-RO"/>
    </w:rPr>
  </w:style>
  <w:style w:type="paragraph" w:styleId="af7">
    <w:name w:val="Revision"/>
    <w:hidden/>
    <w:uiPriority w:val="99"/>
    <w:semiHidden/>
    <w:rsid w:val="002A567E"/>
    <w:pPr>
      <w:spacing w:after="0" w:line="240" w:lineRule="auto"/>
    </w:pPr>
    <w:rPr>
      <w:lang w:val="ro-RO"/>
    </w:rPr>
  </w:style>
  <w:style w:type="paragraph" w:styleId="af8">
    <w:name w:val="Body Text"/>
    <w:basedOn w:val="a"/>
    <w:link w:val="af9"/>
    <w:uiPriority w:val="1"/>
    <w:qFormat/>
    <w:rsid w:val="00CB587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9">
    <w:name w:val="Основной текст Знак"/>
    <w:basedOn w:val="a0"/>
    <w:link w:val="af8"/>
    <w:uiPriority w:val="1"/>
    <w:rsid w:val="00CB587D"/>
    <w:rPr>
      <w:rFonts w:ascii="Times New Roman" w:eastAsia="Times New Roman" w:hAnsi="Times New Roman" w:cs="Times New Roman"/>
      <w:sz w:val="24"/>
      <w:szCs w:val="24"/>
      <w:lang w:val="ro-RO"/>
    </w:rPr>
  </w:style>
  <w:style w:type="paragraph" w:customStyle="1" w:styleId="TableParagraph">
    <w:name w:val="Table Paragraph"/>
    <w:basedOn w:val="a"/>
    <w:uiPriority w:val="1"/>
    <w:qFormat/>
    <w:rsid w:val="00CB587D"/>
    <w:pPr>
      <w:widowControl w:val="0"/>
      <w:autoSpaceDE w:val="0"/>
      <w:autoSpaceDN w:val="0"/>
      <w:spacing w:after="0" w:line="240" w:lineRule="auto"/>
      <w:jc w:val="center"/>
    </w:pPr>
    <w:rPr>
      <w:rFonts w:ascii="Times New Roman" w:eastAsia="Times New Roman" w:hAnsi="Times New Roman" w:cs="Times New Roman"/>
    </w:rPr>
  </w:style>
  <w:style w:type="table" w:customStyle="1" w:styleId="TableNormal1">
    <w:name w:val="Table Normal1"/>
    <w:uiPriority w:val="2"/>
    <w:semiHidden/>
    <w:unhideWhenUsed/>
    <w:qFormat/>
    <w:rsid w:val="009121F9"/>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P68B1DB1-a4">
    <w:name w:val="P68B1DB1-a4"/>
    <w:basedOn w:val="a"/>
    <w:rsid w:val="008A1B9D"/>
    <w:pPr>
      <w:spacing w:line="240" w:lineRule="auto"/>
    </w:pPr>
    <w:rPr>
      <w:rFonts w:ascii="Times New Roman" w:eastAsia="Times New Roman" w:hAnsi="Times New Roman" w:cs="Times New Roman"/>
      <w:sz w:val="20"/>
      <w:szCs w:val="20"/>
      <w:lang w:val="en"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2426">
      <w:bodyDiv w:val="1"/>
      <w:marLeft w:val="0"/>
      <w:marRight w:val="0"/>
      <w:marTop w:val="0"/>
      <w:marBottom w:val="0"/>
      <w:divBdr>
        <w:top w:val="none" w:sz="0" w:space="0" w:color="auto"/>
        <w:left w:val="none" w:sz="0" w:space="0" w:color="auto"/>
        <w:bottom w:val="none" w:sz="0" w:space="0" w:color="auto"/>
        <w:right w:val="none" w:sz="0" w:space="0" w:color="auto"/>
      </w:divBdr>
    </w:div>
    <w:div w:id="74860607">
      <w:bodyDiv w:val="1"/>
      <w:marLeft w:val="0"/>
      <w:marRight w:val="0"/>
      <w:marTop w:val="0"/>
      <w:marBottom w:val="0"/>
      <w:divBdr>
        <w:top w:val="none" w:sz="0" w:space="0" w:color="auto"/>
        <w:left w:val="none" w:sz="0" w:space="0" w:color="auto"/>
        <w:bottom w:val="none" w:sz="0" w:space="0" w:color="auto"/>
        <w:right w:val="none" w:sz="0" w:space="0" w:color="auto"/>
      </w:divBdr>
    </w:div>
    <w:div w:id="191308205">
      <w:bodyDiv w:val="1"/>
      <w:marLeft w:val="0"/>
      <w:marRight w:val="0"/>
      <w:marTop w:val="0"/>
      <w:marBottom w:val="0"/>
      <w:divBdr>
        <w:top w:val="none" w:sz="0" w:space="0" w:color="auto"/>
        <w:left w:val="none" w:sz="0" w:space="0" w:color="auto"/>
        <w:bottom w:val="none" w:sz="0" w:space="0" w:color="auto"/>
        <w:right w:val="none" w:sz="0" w:space="0" w:color="auto"/>
      </w:divBdr>
    </w:div>
    <w:div w:id="207765172">
      <w:bodyDiv w:val="1"/>
      <w:marLeft w:val="0"/>
      <w:marRight w:val="0"/>
      <w:marTop w:val="0"/>
      <w:marBottom w:val="0"/>
      <w:divBdr>
        <w:top w:val="none" w:sz="0" w:space="0" w:color="auto"/>
        <w:left w:val="none" w:sz="0" w:space="0" w:color="auto"/>
        <w:bottom w:val="none" w:sz="0" w:space="0" w:color="auto"/>
        <w:right w:val="none" w:sz="0" w:space="0" w:color="auto"/>
      </w:divBdr>
    </w:div>
    <w:div w:id="224754656">
      <w:bodyDiv w:val="1"/>
      <w:marLeft w:val="0"/>
      <w:marRight w:val="0"/>
      <w:marTop w:val="0"/>
      <w:marBottom w:val="0"/>
      <w:divBdr>
        <w:top w:val="none" w:sz="0" w:space="0" w:color="auto"/>
        <w:left w:val="none" w:sz="0" w:space="0" w:color="auto"/>
        <w:bottom w:val="none" w:sz="0" w:space="0" w:color="auto"/>
        <w:right w:val="none" w:sz="0" w:space="0" w:color="auto"/>
      </w:divBdr>
    </w:div>
    <w:div w:id="256062069">
      <w:bodyDiv w:val="1"/>
      <w:marLeft w:val="0"/>
      <w:marRight w:val="0"/>
      <w:marTop w:val="0"/>
      <w:marBottom w:val="0"/>
      <w:divBdr>
        <w:top w:val="none" w:sz="0" w:space="0" w:color="auto"/>
        <w:left w:val="none" w:sz="0" w:space="0" w:color="auto"/>
        <w:bottom w:val="none" w:sz="0" w:space="0" w:color="auto"/>
        <w:right w:val="none" w:sz="0" w:space="0" w:color="auto"/>
      </w:divBdr>
    </w:div>
    <w:div w:id="266816583">
      <w:bodyDiv w:val="1"/>
      <w:marLeft w:val="0"/>
      <w:marRight w:val="0"/>
      <w:marTop w:val="0"/>
      <w:marBottom w:val="0"/>
      <w:divBdr>
        <w:top w:val="none" w:sz="0" w:space="0" w:color="auto"/>
        <w:left w:val="none" w:sz="0" w:space="0" w:color="auto"/>
        <w:bottom w:val="none" w:sz="0" w:space="0" w:color="auto"/>
        <w:right w:val="none" w:sz="0" w:space="0" w:color="auto"/>
      </w:divBdr>
    </w:div>
    <w:div w:id="343019125">
      <w:bodyDiv w:val="1"/>
      <w:marLeft w:val="0"/>
      <w:marRight w:val="0"/>
      <w:marTop w:val="0"/>
      <w:marBottom w:val="0"/>
      <w:divBdr>
        <w:top w:val="none" w:sz="0" w:space="0" w:color="auto"/>
        <w:left w:val="none" w:sz="0" w:space="0" w:color="auto"/>
        <w:bottom w:val="none" w:sz="0" w:space="0" w:color="auto"/>
        <w:right w:val="none" w:sz="0" w:space="0" w:color="auto"/>
      </w:divBdr>
    </w:div>
    <w:div w:id="349991951">
      <w:bodyDiv w:val="1"/>
      <w:marLeft w:val="0"/>
      <w:marRight w:val="0"/>
      <w:marTop w:val="0"/>
      <w:marBottom w:val="0"/>
      <w:divBdr>
        <w:top w:val="none" w:sz="0" w:space="0" w:color="auto"/>
        <w:left w:val="none" w:sz="0" w:space="0" w:color="auto"/>
        <w:bottom w:val="none" w:sz="0" w:space="0" w:color="auto"/>
        <w:right w:val="none" w:sz="0" w:space="0" w:color="auto"/>
      </w:divBdr>
    </w:div>
    <w:div w:id="482548966">
      <w:bodyDiv w:val="1"/>
      <w:marLeft w:val="0"/>
      <w:marRight w:val="0"/>
      <w:marTop w:val="0"/>
      <w:marBottom w:val="0"/>
      <w:divBdr>
        <w:top w:val="none" w:sz="0" w:space="0" w:color="auto"/>
        <w:left w:val="none" w:sz="0" w:space="0" w:color="auto"/>
        <w:bottom w:val="none" w:sz="0" w:space="0" w:color="auto"/>
        <w:right w:val="none" w:sz="0" w:space="0" w:color="auto"/>
      </w:divBdr>
    </w:div>
    <w:div w:id="522671054">
      <w:bodyDiv w:val="1"/>
      <w:marLeft w:val="0"/>
      <w:marRight w:val="0"/>
      <w:marTop w:val="0"/>
      <w:marBottom w:val="0"/>
      <w:divBdr>
        <w:top w:val="none" w:sz="0" w:space="0" w:color="auto"/>
        <w:left w:val="none" w:sz="0" w:space="0" w:color="auto"/>
        <w:bottom w:val="none" w:sz="0" w:space="0" w:color="auto"/>
        <w:right w:val="none" w:sz="0" w:space="0" w:color="auto"/>
      </w:divBdr>
    </w:div>
    <w:div w:id="588344778">
      <w:bodyDiv w:val="1"/>
      <w:marLeft w:val="0"/>
      <w:marRight w:val="0"/>
      <w:marTop w:val="0"/>
      <w:marBottom w:val="0"/>
      <w:divBdr>
        <w:top w:val="none" w:sz="0" w:space="0" w:color="auto"/>
        <w:left w:val="none" w:sz="0" w:space="0" w:color="auto"/>
        <w:bottom w:val="none" w:sz="0" w:space="0" w:color="auto"/>
        <w:right w:val="none" w:sz="0" w:space="0" w:color="auto"/>
      </w:divBdr>
    </w:div>
    <w:div w:id="595988088">
      <w:bodyDiv w:val="1"/>
      <w:marLeft w:val="0"/>
      <w:marRight w:val="0"/>
      <w:marTop w:val="0"/>
      <w:marBottom w:val="0"/>
      <w:divBdr>
        <w:top w:val="none" w:sz="0" w:space="0" w:color="auto"/>
        <w:left w:val="none" w:sz="0" w:space="0" w:color="auto"/>
        <w:bottom w:val="none" w:sz="0" w:space="0" w:color="auto"/>
        <w:right w:val="none" w:sz="0" w:space="0" w:color="auto"/>
      </w:divBdr>
    </w:div>
    <w:div w:id="617032192">
      <w:bodyDiv w:val="1"/>
      <w:marLeft w:val="0"/>
      <w:marRight w:val="0"/>
      <w:marTop w:val="0"/>
      <w:marBottom w:val="0"/>
      <w:divBdr>
        <w:top w:val="none" w:sz="0" w:space="0" w:color="auto"/>
        <w:left w:val="none" w:sz="0" w:space="0" w:color="auto"/>
        <w:bottom w:val="none" w:sz="0" w:space="0" w:color="auto"/>
        <w:right w:val="none" w:sz="0" w:space="0" w:color="auto"/>
      </w:divBdr>
    </w:div>
    <w:div w:id="642662384">
      <w:bodyDiv w:val="1"/>
      <w:marLeft w:val="0"/>
      <w:marRight w:val="0"/>
      <w:marTop w:val="0"/>
      <w:marBottom w:val="0"/>
      <w:divBdr>
        <w:top w:val="none" w:sz="0" w:space="0" w:color="auto"/>
        <w:left w:val="none" w:sz="0" w:space="0" w:color="auto"/>
        <w:bottom w:val="none" w:sz="0" w:space="0" w:color="auto"/>
        <w:right w:val="none" w:sz="0" w:space="0" w:color="auto"/>
      </w:divBdr>
    </w:div>
    <w:div w:id="711461865">
      <w:bodyDiv w:val="1"/>
      <w:marLeft w:val="0"/>
      <w:marRight w:val="0"/>
      <w:marTop w:val="0"/>
      <w:marBottom w:val="0"/>
      <w:divBdr>
        <w:top w:val="none" w:sz="0" w:space="0" w:color="auto"/>
        <w:left w:val="none" w:sz="0" w:space="0" w:color="auto"/>
        <w:bottom w:val="none" w:sz="0" w:space="0" w:color="auto"/>
        <w:right w:val="none" w:sz="0" w:space="0" w:color="auto"/>
      </w:divBdr>
    </w:div>
    <w:div w:id="777410127">
      <w:bodyDiv w:val="1"/>
      <w:marLeft w:val="0"/>
      <w:marRight w:val="0"/>
      <w:marTop w:val="0"/>
      <w:marBottom w:val="0"/>
      <w:divBdr>
        <w:top w:val="none" w:sz="0" w:space="0" w:color="auto"/>
        <w:left w:val="none" w:sz="0" w:space="0" w:color="auto"/>
        <w:bottom w:val="none" w:sz="0" w:space="0" w:color="auto"/>
        <w:right w:val="none" w:sz="0" w:space="0" w:color="auto"/>
      </w:divBdr>
    </w:div>
    <w:div w:id="827866113">
      <w:bodyDiv w:val="1"/>
      <w:marLeft w:val="0"/>
      <w:marRight w:val="0"/>
      <w:marTop w:val="0"/>
      <w:marBottom w:val="0"/>
      <w:divBdr>
        <w:top w:val="none" w:sz="0" w:space="0" w:color="auto"/>
        <w:left w:val="none" w:sz="0" w:space="0" w:color="auto"/>
        <w:bottom w:val="none" w:sz="0" w:space="0" w:color="auto"/>
        <w:right w:val="none" w:sz="0" w:space="0" w:color="auto"/>
      </w:divBdr>
    </w:div>
    <w:div w:id="883248148">
      <w:bodyDiv w:val="1"/>
      <w:marLeft w:val="0"/>
      <w:marRight w:val="0"/>
      <w:marTop w:val="0"/>
      <w:marBottom w:val="0"/>
      <w:divBdr>
        <w:top w:val="none" w:sz="0" w:space="0" w:color="auto"/>
        <w:left w:val="none" w:sz="0" w:space="0" w:color="auto"/>
        <w:bottom w:val="none" w:sz="0" w:space="0" w:color="auto"/>
        <w:right w:val="none" w:sz="0" w:space="0" w:color="auto"/>
      </w:divBdr>
    </w:div>
    <w:div w:id="977799979">
      <w:bodyDiv w:val="1"/>
      <w:marLeft w:val="0"/>
      <w:marRight w:val="0"/>
      <w:marTop w:val="0"/>
      <w:marBottom w:val="0"/>
      <w:divBdr>
        <w:top w:val="none" w:sz="0" w:space="0" w:color="auto"/>
        <w:left w:val="none" w:sz="0" w:space="0" w:color="auto"/>
        <w:bottom w:val="none" w:sz="0" w:space="0" w:color="auto"/>
        <w:right w:val="none" w:sz="0" w:space="0" w:color="auto"/>
      </w:divBdr>
    </w:div>
    <w:div w:id="1025130544">
      <w:bodyDiv w:val="1"/>
      <w:marLeft w:val="0"/>
      <w:marRight w:val="0"/>
      <w:marTop w:val="0"/>
      <w:marBottom w:val="0"/>
      <w:divBdr>
        <w:top w:val="none" w:sz="0" w:space="0" w:color="auto"/>
        <w:left w:val="none" w:sz="0" w:space="0" w:color="auto"/>
        <w:bottom w:val="none" w:sz="0" w:space="0" w:color="auto"/>
        <w:right w:val="none" w:sz="0" w:space="0" w:color="auto"/>
      </w:divBdr>
    </w:div>
    <w:div w:id="1057820164">
      <w:bodyDiv w:val="1"/>
      <w:marLeft w:val="0"/>
      <w:marRight w:val="0"/>
      <w:marTop w:val="0"/>
      <w:marBottom w:val="0"/>
      <w:divBdr>
        <w:top w:val="none" w:sz="0" w:space="0" w:color="auto"/>
        <w:left w:val="none" w:sz="0" w:space="0" w:color="auto"/>
        <w:bottom w:val="none" w:sz="0" w:space="0" w:color="auto"/>
        <w:right w:val="none" w:sz="0" w:space="0" w:color="auto"/>
      </w:divBdr>
    </w:div>
    <w:div w:id="1074013724">
      <w:bodyDiv w:val="1"/>
      <w:marLeft w:val="0"/>
      <w:marRight w:val="0"/>
      <w:marTop w:val="0"/>
      <w:marBottom w:val="0"/>
      <w:divBdr>
        <w:top w:val="none" w:sz="0" w:space="0" w:color="auto"/>
        <w:left w:val="none" w:sz="0" w:space="0" w:color="auto"/>
        <w:bottom w:val="none" w:sz="0" w:space="0" w:color="auto"/>
        <w:right w:val="none" w:sz="0" w:space="0" w:color="auto"/>
      </w:divBdr>
    </w:div>
    <w:div w:id="1182545882">
      <w:bodyDiv w:val="1"/>
      <w:marLeft w:val="0"/>
      <w:marRight w:val="0"/>
      <w:marTop w:val="0"/>
      <w:marBottom w:val="0"/>
      <w:divBdr>
        <w:top w:val="none" w:sz="0" w:space="0" w:color="auto"/>
        <w:left w:val="none" w:sz="0" w:space="0" w:color="auto"/>
        <w:bottom w:val="none" w:sz="0" w:space="0" w:color="auto"/>
        <w:right w:val="none" w:sz="0" w:space="0" w:color="auto"/>
      </w:divBdr>
    </w:div>
    <w:div w:id="1242642272">
      <w:bodyDiv w:val="1"/>
      <w:marLeft w:val="0"/>
      <w:marRight w:val="0"/>
      <w:marTop w:val="0"/>
      <w:marBottom w:val="0"/>
      <w:divBdr>
        <w:top w:val="none" w:sz="0" w:space="0" w:color="auto"/>
        <w:left w:val="none" w:sz="0" w:space="0" w:color="auto"/>
        <w:bottom w:val="none" w:sz="0" w:space="0" w:color="auto"/>
        <w:right w:val="none" w:sz="0" w:space="0" w:color="auto"/>
      </w:divBdr>
    </w:div>
    <w:div w:id="1307776493">
      <w:bodyDiv w:val="1"/>
      <w:marLeft w:val="0"/>
      <w:marRight w:val="0"/>
      <w:marTop w:val="0"/>
      <w:marBottom w:val="0"/>
      <w:divBdr>
        <w:top w:val="none" w:sz="0" w:space="0" w:color="auto"/>
        <w:left w:val="none" w:sz="0" w:space="0" w:color="auto"/>
        <w:bottom w:val="none" w:sz="0" w:space="0" w:color="auto"/>
        <w:right w:val="none" w:sz="0" w:space="0" w:color="auto"/>
      </w:divBdr>
    </w:div>
    <w:div w:id="1334642764">
      <w:bodyDiv w:val="1"/>
      <w:marLeft w:val="0"/>
      <w:marRight w:val="0"/>
      <w:marTop w:val="0"/>
      <w:marBottom w:val="0"/>
      <w:divBdr>
        <w:top w:val="none" w:sz="0" w:space="0" w:color="auto"/>
        <w:left w:val="none" w:sz="0" w:space="0" w:color="auto"/>
        <w:bottom w:val="none" w:sz="0" w:space="0" w:color="auto"/>
        <w:right w:val="none" w:sz="0" w:space="0" w:color="auto"/>
      </w:divBdr>
    </w:div>
    <w:div w:id="1339040472">
      <w:bodyDiv w:val="1"/>
      <w:marLeft w:val="0"/>
      <w:marRight w:val="0"/>
      <w:marTop w:val="0"/>
      <w:marBottom w:val="0"/>
      <w:divBdr>
        <w:top w:val="none" w:sz="0" w:space="0" w:color="auto"/>
        <w:left w:val="none" w:sz="0" w:space="0" w:color="auto"/>
        <w:bottom w:val="none" w:sz="0" w:space="0" w:color="auto"/>
        <w:right w:val="none" w:sz="0" w:space="0" w:color="auto"/>
      </w:divBdr>
    </w:div>
    <w:div w:id="1353610700">
      <w:bodyDiv w:val="1"/>
      <w:marLeft w:val="0"/>
      <w:marRight w:val="0"/>
      <w:marTop w:val="0"/>
      <w:marBottom w:val="0"/>
      <w:divBdr>
        <w:top w:val="none" w:sz="0" w:space="0" w:color="auto"/>
        <w:left w:val="none" w:sz="0" w:space="0" w:color="auto"/>
        <w:bottom w:val="none" w:sz="0" w:space="0" w:color="auto"/>
        <w:right w:val="none" w:sz="0" w:space="0" w:color="auto"/>
      </w:divBdr>
    </w:div>
    <w:div w:id="1365443765">
      <w:bodyDiv w:val="1"/>
      <w:marLeft w:val="0"/>
      <w:marRight w:val="0"/>
      <w:marTop w:val="0"/>
      <w:marBottom w:val="0"/>
      <w:divBdr>
        <w:top w:val="none" w:sz="0" w:space="0" w:color="auto"/>
        <w:left w:val="none" w:sz="0" w:space="0" w:color="auto"/>
        <w:bottom w:val="none" w:sz="0" w:space="0" w:color="auto"/>
        <w:right w:val="none" w:sz="0" w:space="0" w:color="auto"/>
      </w:divBdr>
    </w:div>
    <w:div w:id="1505708199">
      <w:bodyDiv w:val="1"/>
      <w:marLeft w:val="0"/>
      <w:marRight w:val="0"/>
      <w:marTop w:val="0"/>
      <w:marBottom w:val="0"/>
      <w:divBdr>
        <w:top w:val="none" w:sz="0" w:space="0" w:color="auto"/>
        <w:left w:val="none" w:sz="0" w:space="0" w:color="auto"/>
        <w:bottom w:val="none" w:sz="0" w:space="0" w:color="auto"/>
        <w:right w:val="none" w:sz="0" w:space="0" w:color="auto"/>
      </w:divBdr>
    </w:div>
    <w:div w:id="1507400307">
      <w:bodyDiv w:val="1"/>
      <w:marLeft w:val="0"/>
      <w:marRight w:val="0"/>
      <w:marTop w:val="0"/>
      <w:marBottom w:val="0"/>
      <w:divBdr>
        <w:top w:val="none" w:sz="0" w:space="0" w:color="auto"/>
        <w:left w:val="none" w:sz="0" w:space="0" w:color="auto"/>
        <w:bottom w:val="none" w:sz="0" w:space="0" w:color="auto"/>
        <w:right w:val="none" w:sz="0" w:space="0" w:color="auto"/>
      </w:divBdr>
    </w:div>
    <w:div w:id="1568685664">
      <w:bodyDiv w:val="1"/>
      <w:marLeft w:val="0"/>
      <w:marRight w:val="0"/>
      <w:marTop w:val="0"/>
      <w:marBottom w:val="0"/>
      <w:divBdr>
        <w:top w:val="none" w:sz="0" w:space="0" w:color="auto"/>
        <w:left w:val="none" w:sz="0" w:space="0" w:color="auto"/>
        <w:bottom w:val="none" w:sz="0" w:space="0" w:color="auto"/>
        <w:right w:val="none" w:sz="0" w:space="0" w:color="auto"/>
      </w:divBdr>
    </w:div>
    <w:div w:id="1614823216">
      <w:bodyDiv w:val="1"/>
      <w:marLeft w:val="0"/>
      <w:marRight w:val="0"/>
      <w:marTop w:val="0"/>
      <w:marBottom w:val="0"/>
      <w:divBdr>
        <w:top w:val="none" w:sz="0" w:space="0" w:color="auto"/>
        <w:left w:val="none" w:sz="0" w:space="0" w:color="auto"/>
        <w:bottom w:val="none" w:sz="0" w:space="0" w:color="auto"/>
        <w:right w:val="none" w:sz="0" w:space="0" w:color="auto"/>
      </w:divBdr>
    </w:div>
    <w:div w:id="1620531035">
      <w:bodyDiv w:val="1"/>
      <w:marLeft w:val="0"/>
      <w:marRight w:val="0"/>
      <w:marTop w:val="0"/>
      <w:marBottom w:val="0"/>
      <w:divBdr>
        <w:top w:val="none" w:sz="0" w:space="0" w:color="auto"/>
        <w:left w:val="none" w:sz="0" w:space="0" w:color="auto"/>
        <w:bottom w:val="none" w:sz="0" w:space="0" w:color="auto"/>
        <w:right w:val="none" w:sz="0" w:space="0" w:color="auto"/>
      </w:divBdr>
    </w:div>
    <w:div w:id="1657610238">
      <w:bodyDiv w:val="1"/>
      <w:marLeft w:val="0"/>
      <w:marRight w:val="0"/>
      <w:marTop w:val="0"/>
      <w:marBottom w:val="0"/>
      <w:divBdr>
        <w:top w:val="none" w:sz="0" w:space="0" w:color="auto"/>
        <w:left w:val="none" w:sz="0" w:space="0" w:color="auto"/>
        <w:bottom w:val="none" w:sz="0" w:space="0" w:color="auto"/>
        <w:right w:val="none" w:sz="0" w:space="0" w:color="auto"/>
      </w:divBdr>
    </w:div>
    <w:div w:id="1667131899">
      <w:bodyDiv w:val="1"/>
      <w:marLeft w:val="0"/>
      <w:marRight w:val="0"/>
      <w:marTop w:val="0"/>
      <w:marBottom w:val="0"/>
      <w:divBdr>
        <w:top w:val="none" w:sz="0" w:space="0" w:color="auto"/>
        <w:left w:val="none" w:sz="0" w:space="0" w:color="auto"/>
        <w:bottom w:val="none" w:sz="0" w:space="0" w:color="auto"/>
        <w:right w:val="none" w:sz="0" w:space="0" w:color="auto"/>
      </w:divBdr>
    </w:div>
    <w:div w:id="1700474531">
      <w:bodyDiv w:val="1"/>
      <w:marLeft w:val="0"/>
      <w:marRight w:val="0"/>
      <w:marTop w:val="0"/>
      <w:marBottom w:val="0"/>
      <w:divBdr>
        <w:top w:val="none" w:sz="0" w:space="0" w:color="auto"/>
        <w:left w:val="none" w:sz="0" w:space="0" w:color="auto"/>
        <w:bottom w:val="none" w:sz="0" w:space="0" w:color="auto"/>
        <w:right w:val="none" w:sz="0" w:space="0" w:color="auto"/>
      </w:divBdr>
    </w:div>
    <w:div w:id="1759012309">
      <w:bodyDiv w:val="1"/>
      <w:marLeft w:val="0"/>
      <w:marRight w:val="0"/>
      <w:marTop w:val="0"/>
      <w:marBottom w:val="0"/>
      <w:divBdr>
        <w:top w:val="none" w:sz="0" w:space="0" w:color="auto"/>
        <w:left w:val="none" w:sz="0" w:space="0" w:color="auto"/>
        <w:bottom w:val="none" w:sz="0" w:space="0" w:color="auto"/>
        <w:right w:val="none" w:sz="0" w:space="0" w:color="auto"/>
      </w:divBdr>
    </w:div>
    <w:div w:id="1860579611">
      <w:bodyDiv w:val="1"/>
      <w:marLeft w:val="0"/>
      <w:marRight w:val="0"/>
      <w:marTop w:val="0"/>
      <w:marBottom w:val="0"/>
      <w:divBdr>
        <w:top w:val="none" w:sz="0" w:space="0" w:color="auto"/>
        <w:left w:val="none" w:sz="0" w:space="0" w:color="auto"/>
        <w:bottom w:val="none" w:sz="0" w:space="0" w:color="auto"/>
        <w:right w:val="none" w:sz="0" w:space="0" w:color="auto"/>
      </w:divBdr>
    </w:div>
    <w:div w:id="1879269635">
      <w:bodyDiv w:val="1"/>
      <w:marLeft w:val="0"/>
      <w:marRight w:val="0"/>
      <w:marTop w:val="0"/>
      <w:marBottom w:val="0"/>
      <w:divBdr>
        <w:top w:val="none" w:sz="0" w:space="0" w:color="auto"/>
        <w:left w:val="none" w:sz="0" w:space="0" w:color="auto"/>
        <w:bottom w:val="none" w:sz="0" w:space="0" w:color="auto"/>
        <w:right w:val="none" w:sz="0" w:space="0" w:color="auto"/>
      </w:divBdr>
    </w:div>
    <w:div w:id="1934897224">
      <w:bodyDiv w:val="1"/>
      <w:marLeft w:val="0"/>
      <w:marRight w:val="0"/>
      <w:marTop w:val="0"/>
      <w:marBottom w:val="0"/>
      <w:divBdr>
        <w:top w:val="none" w:sz="0" w:space="0" w:color="auto"/>
        <w:left w:val="none" w:sz="0" w:space="0" w:color="auto"/>
        <w:bottom w:val="none" w:sz="0" w:space="0" w:color="auto"/>
        <w:right w:val="none" w:sz="0" w:space="0" w:color="auto"/>
      </w:divBdr>
    </w:div>
    <w:div w:id="1948347586">
      <w:bodyDiv w:val="1"/>
      <w:marLeft w:val="0"/>
      <w:marRight w:val="0"/>
      <w:marTop w:val="0"/>
      <w:marBottom w:val="0"/>
      <w:divBdr>
        <w:top w:val="none" w:sz="0" w:space="0" w:color="auto"/>
        <w:left w:val="none" w:sz="0" w:space="0" w:color="auto"/>
        <w:bottom w:val="none" w:sz="0" w:space="0" w:color="auto"/>
        <w:right w:val="none" w:sz="0" w:space="0" w:color="auto"/>
      </w:divBdr>
    </w:div>
    <w:div w:id="2005820738">
      <w:bodyDiv w:val="1"/>
      <w:marLeft w:val="0"/>
      <w:marRight w:val="0"/>
      <w:marTop w:val="0"/>
      <w:marBottom w:val="0"/>
      <w:divBdr>
        <w:top w:val="none" w:sz="0" w:space="0" w:color="auto"/>
        <w:left w:val="none" w:sz="0" w:space="0" w:color="auto"/>
        <w:bottom w:val="none" w:sz="0" w:space="0" w:color="auto"/>
        <w:right w:val="none" w:sz="0" w:space="0" w:color="auto"/>
      </w:divBdr>
    </w:div>
    <w:div w:id="2067146679">
      <w:bodyDiv w:val="1"/>
      <w:marLeft w:val="0"/>
      <w:marRight w:val="0"/>
      <w:marTop w:val="0"/>
      <w:marBottom w:val="0"/>
      <w:divBdr>
        <w:top w:val="none" w:sz="0" w:space="0" w:color="auto"/>
        <w:left w:val="none" w:sz="0" w:space="0" w:color="auto"/>
        <w:bottom w:val="none" w:sz="0" w:space="0" w:color="auto"/>
        <w:right w:val="none" w:sz="0" w:space="0" w:color="auto"/>
      </w:divBdr>
    </w:div>
    <w:div w:id="211697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isoncentres.echa.europa.eu/appointed-bodies" TargetMode="External"/><Relationship Id="rId13" Type="http://schemas.openxmlformats.org/officeDocument/2006/relationships/hyperlink" Target="https://legiferare.gov.md/" TargetMode="External"/><Relationship Id="rId18" Type="http://schemas.openxmlformats.org/officeDocument/2006/relationships/hyperlink" Target="https://eur-lex.europa.eu/legal-content/EN/TXT/PDF/?uri=CELEX:02008R1272-20260501" TargetMode="External"/><Relationship Id="rId3" Type="http://schemas.openxmlformats.org/officeDocument/2006/relationships/styles" Target="styles.xml"/><Relationship Id="rId21" Type="http://schemas.openxmlformats.org/officeDocument/2006/relationships/hyperlink" Target="mailto:anastasia.mihov@mediu.gov.md" TargetMode="External"/><Relationship Id="rId7" Type="http://schemas.openxmlformats.org/officeDocument/2006/relationships/endnotes" Target="endnotes.xml"/><Relationship Id="rId12" Type="http://schemas.openxmlformats.org/officeDocument/2006/relationships/hyperlink" Target="https://legiferare.gov.md/" TargetMode="External"/><Relationship Id="rId17" Type="http://schemas.openxmlformats.org/officeDocument/2006/relationships/hyperlink" Target="https://eur-lex.europa.e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giferare.gov.md/" TargetMode="External"/><Relationship Id="rId20" Type="http://schemas.openxmlformats.org/officeDocument/2006/relationships/hyperlink" Target="https://www.legis.md/cautare/getResults?doc_id=154128&amp;lang=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ferare.gov.m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egiferare.gov.md/" TargetMode="External"/><Relationship Id="rId23" Type="http://schemas.openxmlformats.org/officeDocument/2006/relationships/header" Target="header2.xml"/><Relationship Id="rId10" Type="http://schemas.openxmlformats.org/officeDocument/2006/relationships/hyperlink" Target="https://legiferare.gov.md/" TargetMode="External"/><Relationship Id="rId19" Type="http://schemas.openxmlformats.org/officeDocument/2006/relationships/hyperlink" Target="https://www.legis.md/cautare/getResults?doc_id=154128&amp;lang=ro" TargetMode="External"/><Relationship Id="rId4" Type="http://schemas.openxmlformats.org/officeDocument/2006/relationships/settings" Target="settings.xml"/><Relationship Id="rId9" Type="http://schemas.openxmlformats.org/officeDocument/2006/relationships/hyperlink" Target="https://particip.gov.md/ro" TargetMode="External"/><Relationship Id="rId14" Type="http://schemas.openxmlformats.org/officeDocument/2006/relationships/hyperlink" Target="https://legiferare.gov.md/"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BB2B0-F4B9-4A9E-AF2D-F3B52A5B2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48</Pages>
  <Words>18126</Words>
  <Characters>105137</Characters>
  <Application>Microsoft Office Word</Application>
  <DocSecurity>0</DocSecurity>
  <Lines>876</Lines>
  <Paragraphs>246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123017</CharactersWithSpaces>
  <SharedDoc>false</SharedDoc>
  <HLinks>
    <vt:vector size="60" baseType="variant">
      <vt:variant>
        <vt:i4>7798868</vt:i4>
      </vt:variant>
      <vt:variant>
        <vt:i4>27</vt:i4>
      </vt:variant>
      <vt:variant>
        <vt:i4>0</vt:i4>
      </vt:variant>
      <vt:variant>
        <vt:i4>5</vt:i4>
      </vt:variant>
      <vt:variant>
        <vt:lpwstr>mailto:anastasia.mihov@mediu.gov.md</vt:lpwstr>
      </vt:variant>
      <vt:variant>
        <vt:lpwstr/>
      </vt:variant>
      <vt:variant>
        <vt:i4>3080230</vt:i4>
      </vt:variant>
      <vt:variant>
        <vt:i4>24</vt:i4>
      </vt:variant>
      <vt:variant>
        <vt:i4>0</vt:i4>
      </vt:variant>
      <vt:variant>
        <vt:i4>5</vt:i4>
      </vt:variant>
      <vt:variant>
        <vt:lpwstr>https://legiferare.gov.md/</vt:lpwstr>
      </vt:variant>
      <vt:variant>
        <vt:lpwstr/>
      </vt:variant>
      <vt:variant>
        <vt:i4>3080230</vt:i4>
      </vt:variant>
      <vt:variant>
        <vt:i4>21</vt:i4>
      </vt:variant>
      <vt:variant>
        <vt:i4>0</vt:i4>
      </vt:variant>
      <vt:variant>
        <vt:i4>5</vt:i4>
      </vt:variant>
      <vt:variant>
        <vt:lpwstr>https://legiferare.gov.md/</vt:lpwstr>
      </vt:variant>
      <vt:variant>
        <vt:lpwstr/>
      </vt:variant>
      <vt:variant>
        <vt:i4>3080230</vt:i4>
      </vt:variant>
      <vt:variant>
        <vt:i4>18</vt:i4>
      </vt:variant>
      <vt:variant>
        <vt:i4>0</vt:i4>
      </vt:variant>
      <vt:variant>
        <vt:i4>5</vt:i4>
      </vt:variant>
      <vt:variant>
        <vt:lpwstr>https://legiferare.gov.md/</vt:lpwstr>
      </vt:variant>
      <vt:variant>
        <vt:lpwstr/>
      </vt:variant>
      <vt:variant>
        <vt:i4>3080230</vt:i4>
      </vt:variant>
      <vt:variant>
        <vt:i4>15</vt:i4>
      </vt:variant>
      <vt:variant>
        <vt:i4>0</vt:i4>
      </vt:variant>
      <vt:variant>
        <vt:i4>5</vt:i4>
      </vt:variant>
      <vt:variant>
        <vt:lpwstr>https://legiferare.gov.md/</vt:lpwstr>
      </vt:variant>
      <vt:variant>
        <vt:lpwstr/>
      </vt:variant>
      <vt:variant>
        <vt:i4>3080230</vt:i4>
      </vt:variant>
      <vt:variant>
        <vt:i4>12</vt:i4>
      </vt:variant>
      <vt:variant>
        <vt:i4>0</vt:i4>
      </vt:variant>
      <vt:variant>
        <vt:i4>5</vt:i4>
      </vt:variant>
      <vt:variant>
        <vt:lpwstr>https://legiferare.gov.md/</vt:lpwstr>
      </vt:variant>
      <vt:variant>
        <vt:lpwstr/>
      </vt:variant>
      <vt:variant>
        <vt:i4>3080230</vt:i4>
      </vt:variant>
      <vt:variant>
        <vt:i4>9</vt:i4>
      </vt:variant>
      <vt:variant>
        <vt:i4>0</vt:i4>
      </vt:variant>
      <vt:variant>
        <vt:i4>5</vt:i4>
      </vt:variant>
      <vt:variant>
        <vt:lpwstr>https://legiferare.gov.md/</vt:lpwstr>
      </vt:variant>
      <vt:variant>
        <vt:lpwstr/>
      </vt:variant>
      <vt:variant>
        <vt:i4>3080230</vt:i4>
      </vt:variant>
      <vt:variant>
        <vt:i4>6</vt:i4>
      </vt:variant>
      <vt:variant>
        <vt:i4>0</vt:i4>
      </vt:variant>
      <vt:variant>
        <vt:i4>5</vt:i4>
      </vt:variant>
      <vt:variant>
        <vt:lpwstr>https://legiferare.gov.md/</vt:lpwstr>
      </vt:variant>
      <vt:variant>
        <vt:lpwstr/>
      </vt:variant>
      <vt:variant>
        <vt:i4>2818107</vt:i4>
      </vt:variant>
      <vt:variant>
        <vt:i4>3</vt:i4>
      </vt:variant>
      <vt:variant>
        <vt:i4>0</vt:i4>
      </vt:variant>
      <vt:variant>
        <vt:i4>5</vt:i4>
      </vt:variant>
      <vt:variant>
        <vt:lpwstr>https://particip.gov.md/ro</vt:lpwstr>
      </vt:variant>
      <vt:variant>
        <vt:lpwstr/>
      </vt:variant>
      <vt:variant>
        <vt:i4>786455</vt:i4>
      </vt:variant>
      <vt:variant>
        <vt:i4>0</vt:i4>
      </vt:variant>
      <vt:variant>
        <vt:i4>0</vt:i4>
      </vt:variant>
      <vt:variant>
        <vt:i4>5</vt:i4>
      </vt:variant>
      <vt:variant>
        <vt:lpwstr>https://poisoncentres.echa.europa.eu/appointed-bodies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Anastasia Mihov</cp:lastModifiedBy>
  <cp:revision>837</cp:revision>
  <cp:lastPrinted>2025-07-14T11:39:00Z</cp:lastPrinted>
  <dcterms:created xsi:type="dcterms:W3CDTF">2026-02-09T08:28:00Z</dcterms:created>
  <dcterms:modified xsi:type="dcterms:W3CDTF">2026-07-23T08:31:00Z</dcterms:modified>
</cp:coreProperties>
</file>