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548140945"/>
    <w:bookmarkEnd w:id="0"/>
    <w:p w14:paraId="56BDD3C1" w14:textId="2611AAF3" w:rsidR="00B7038A" w:rsidRPr="00CE5D2A" w:rsidRDefault="00746C15" w:rsidP="00A17F1B">
      <w:pPr>
        <w:spacing w:after="20"/>
        <w:jc w:val="center"/>
        <w:rPr>
          <w:lang w:val="ro-RO"/>
        </w:rPr>
      </w:pPr>
      <w:r w:rsidRPr="004526F4">
        <w:rPr>
          <w:sz w:val="28"/>
          <w:szCs w:val="28"/>
        </w:rPr>
        <w:object w:dxaOrig="9662" w:dyaOrig="4054" w14:anchorId="51DF63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1pt;height:202.7pt" o:ole="">
            <v:imagedata r:id="rId8" o:title=""/>
          </v:shape>
          <o:OLEObject Type="Embed" ProgID="Word.Document.12" ShapeID="_x0000_i1025" DrawAspect="Content" ObjectID="_1845703196" r:id="rId9">
            <o:FieldCodes>\s</o:FieldCodes>
          </o:OLEObject>
        </w:object>
      </w:r>
      <w:r w:rsidR="00B7038A">
        <w:rPr>
          <w:rFonts w:ascii="Times New Roman" w:hAnsi="Times New Roman" w:cs="Times New Roman"/>
          <w:b/>
          <w:sz w:val="28"/>
          <w:szCs w:val="28"/>
          <w:lang w:val="ro-RO"/>
        </w:rPr>
        <w:t xml:space="preserve">    </w:t>
      </w:r>
      <w:r w:rsidR="00B7038A" w:rsidRPr="00CE5D2A">
        <w:rPr>
          <w:b/>
          <w:bCs/>
          <w:color w:val="1F4D78"/>
          <w:sz w:val="30"/>
          <w:szCs w:val="30"/>
          <w:lang w:val="ro-RO"/>
        </w:rPr>
        <w:t>NOTĂ INFORMATIVĂ</w:t>
      </w:r>
    </w:p>
    <w:p w14:paraId="4B71859A" w14:textId="77777777" w:rsidR="00B7038A" w:rsidRPr="00CE5D2A" w:rsidRDefault="00B7038A" w:rsidP="00B7038A">
      <w:pPr>
        <w:spacing w:after="240" w:line="290" w:lineRule="auto"/>
        <w:jc w:val="center"/>
        <w:rPr>
          <w:lang w:val="ro-RO"/>
        </w:rPr>
      </w:pPr>
      <w:r w:rsidRPr="00CE5D2A">
        <w:rPr>
          <w:b/>
          <w:bCs/>
          <w:lang w:val="ro-RO"/>
        </w:rPr>
        <w:t xml:space="preserve">la proiectul de decizie „Cu privire la amalgamarea voluntară a unităților administrativ-teritoriale </w:t>
      </w:r>
      <w:r>
        <w:rPr>
          <w:b/>
          <w:bCs/>
          <w:lang w:val="ro-RO"/>
        </w:rPr>
        <w:t>satul</w:t>
      </w:r>
      <w:r w:rsidRPr="00CE5D2A">
        <w:rPr>
          <w:b/>
          <w:bCs/>
          <w:lang w:val="ro-RO"/>
        </w:rPr>
        <w:t xml:space="preserve"> Zăicani, </w:t>
      </w:r>
      <w:r>
        <w:rPr>
          <w:b/>
          <w:bCs/>
          <w:lang w:val="ro-RO"/>
        </w:rPr>
        <w:t>satul</w:t>
      </w:r>
      <w:r w:rsidRPr="00CE5D2A">
        <w:rPr>
          <w:b/>
          <w:bCs/>
          <w:lang w:val="ro-RO"/>
        </w:rPr>
        <w:t xml:space="preserve"> Horodiște, </w:t>
      </w:r>
      <w:r>
        <w:rPr>
          <w:b/>
          <w:bCs/>
          <w:lang w:val="ro-RO"/>
        </w:rPr>
        <w:t>satul</w:t>
      </w:r>
      <w:r w:rsidRPr="00CE5D2A">
        <w:rPr>
          <w:b/>
          <w:bCs/>
          <w:lang w:val="ro-RO"/>
        </w:rPr>
        <w:t xml:space="preserve"> Pociumbăuți și comuna Pociumbeni”</w:t>
      </w:r>
    </w:p>
    <w:p w14:paraId="5D1F53C3" w14:textId="77777777" w:rsidR="00B7038A" w:rsidRPr="00CE5D2A" w:rsidRDefault="00B7038A" w:rsidP="00B7038A">
      <w:pPr>
        <w:spacing w:before="160" w:after="80"/>
        <w:rPr>
          <w:lang w:val="ro-RO"/>
        </w:rPr>
      </w:pPr>
      <w:r w:rsidRPr="00CE5D2A">
        <w:rPr>
          <w:b/>
          <w:bCs/>
          <w:color w:val="1F4D78"/>
          <w:sz w:val="25"/>
          <w:szCs w:val="25"/>
          <w:lang w:val="ro-RO"/>
        </w:rPr>
        <w:t>I. Denumirea autorului și a participanților la elaborarea proiectului</w:t>
      </w:r>
    </w:p>
    <w:p w14:paraId="15DD527C" w14:textId="77777777" w:rsidR="00B7038A" w:rsidRPr="00CE5D2A" w:rsidRDefault="00B7038A" w:rsidP="00B7038A">
      <w:pPr>
        <w:spacing w:after="140" w:line="300" w:lineRule="auto"/>
        <w:jc w:val="both"/>
        <w:rPr>
          <w:lang w:val="ro-RO"/>
        </w:rPr>
      </w:pPr>
      <w:r w:rsidRPr="00CE5D2A">
        <w:rPr>
          <w:lang w:val="ro-RO"/>
        </w:rPr>
        <w:t xml:space="preserve">Proiectul de decizie a fost elaborat de Primăria </w:t>
      </w:r>
      <w:r>
        <w:rPr>
          <w:lang w:val="ro-RO"/>
        </w:rPr>
        <w:t>satului</w:t>
      </w:r>
      <w:r w:rsidRPr="00CE5D2A">
        <w:rPr>
          <w:lang w:val="ro-RO"/>
        </w:rPr>
        <w:t xml:space="preserve"> Zăicani, în calitate de unitate administrativ-teritorială propusă în calitate de centru administrativ,</w:t>
      </w:r>
      <w:r>
        <w:rPr>
          <w:lang w:val="ro-RO"/>
        </w:rPr>
        <w:t xml:space="preserve"> cât și reprezentanții</w:t>
      </w:r>
      <w:r w:rsidRPr="00CE5D2A">
        <w:rPr>
          <w:lang w:val="ro-RO"/>
        </w:rPr>
        <w:t xml:space="preserve"> Grupului de Lucru Comun (GLC) constituit din reprezentanții celor patru unități administrativ-teritoriale participante: satul Zăicani, satul Horodiște, satul Pociumbăuți și comuna Pociumbeni, toate din raionul Rîșcani.</w:t>
      </w:r>
    </w:p>
    <w:p w14:paraId="66B20F13" w14:textId="77777777" w:rsidR="00B7038A" w:rsidRPr="00CE5D2A" w:rsidRDefault="00B7038A" w:rsidP="00B7038A">
      <w:pPr>
        <w:spacing w:after="140" w:line="300" w:lineRule="auto"/>
        <w:jc w:val="both"/>
        <w:rPr>
          <w:lang w:val="ro-RO"/>
        </w:rPr>
      </w:pPr>
      <w:r w:rsidRPr="00CE5D2A">
        <w:rPr>
          <w:lang w:val="ro-RO"/>
        </w:rPr>
        <w:t xml:space="preserve">Procesul este coordonat </w:t>
      </w:r>
      <w:r>
        <w:rPr>
          <w:lang w:val="ro-RO"/>
        </w:rPr>
        <w:t>cu</w:t>
      </w:r>
      <w:r w:rsidRPr="00CE5D2A">
        <w:rPr>
          <w:lang w:val="ro-RO"/>
        </w:rPr>
        <w:t xml:space="preserve"> Cancelaria de Stat, iar unitățile administrativ-teritoriale beneficiază de mecanismele de sprijin tehnic și financiar instituite prin Legea nr. 225/2023 și Hotărârea Guvernului nr. 925/2023.</w:t>
      </w:r>
    </w:p>
    <w:p w14:paraId="57F9364D" w14:textId="77777777" w:rsidR="00B7038A" w:rsidRPr="00CE5D2A" w:rsidRDefault="00B7038A" w:rsidP="00B7038A">
      <w:pPr>
        <w:spacing w:before="160" w:after="80"/>
        <w:rPr>
          <w:lang w:val="ro-RO"/>
        </w:rPr>
      </w:pPr>
      <w:r w:rsidRPr="00CE5D2A">
        <w:rPr>
          <w:b/>
          <w:bCs/>
          <w:color w:val="1F4D78"/>
          <w:sz w:val="25"/>
          <w:szCs w:val="25"/>
          <w:lang w:val="ro-RO"/>
        </w:rPr>
        <w:t>II. Condițiile ce au impus elaborarea proiectului și finalitățile urmărite</w:t>
      </w:r>
    </w:p>
    <w:p w14:paraId="0EA4FF1E" w14:textId="77777777" w:rsidR="00B7038A" w:rsidRPr="00CE5D2A" w:rsidRDefault="00B7038A" w:rsidP="00B7038A">
      <w:pPr>
        <w:spacing w:after="140" w:line="300" w:lineRule="auto"/>
        <w:jc w:val="both"/>
        <w:rPr>
          <w:lang w:val="ro-RO"/>
        </w:rPr>
      </w:pPr>
      <w:r w:rsidRPr="00CE5D2A">
        <w:rPr>
          <w:lang w:val="ro-RO"/>
        </w:rPr>
        <w:t>Unitățile administrativ-teritoriale de nivelul I de dimensiuni reduse se confruntă cu o capacitate administrativă și financiară limitată, care îngreunează prestarea unor servicii publice de calitate și realizarea investițiilor în infrastructura locală. Instrumentul de amalgamare voluntară, pus la dispoziție de Guvern în baza Legii nr. 225/2023 și a HG nr. 925/2023, oferă comunităților posibilitatea de a-și consolida resursele și de a administra mai eficient treburile locale.</w:t>
      </w:r>
    </w:p>
    <w:p w14:paraId="6ADBDEE3" w14:textId="77777777" w:rsidR="00B7038A" w:rsidRPr="00CE5D2A" w:rsidRDefault="00B7038A" w:rsidP="00B7038A">
      <w:pPr>
        <w:spacing w:after="140" w:line="300" w:lineRule="auto"/>
        <w:jc w:val="both"/>
        <w:rPr>
          <w:lang w:val="ro-RO"/>
        </w:rPr>
      </w:pPr>
      <w:r w:rsidRPr="00CE5D2A">
        <w:rPr>
          <w:lang w:val="ro-RO"/>
        </w:rPr>
        <w:t>Analiza realizată conform Metodologi</w:t>
      </w:r>
      <w:r>
        <w:rPr>
          <w:lang w:val="ro-RO"/>
        </w:rPr>
        <w:t xml:space="preserve">ei </w:t>
      </w:r>
      <w:r w:rsidRPr="00CE5D2A">
        <w:rPr>
          <w:lang w:val="ro-RO"/>
        </w:rPr>
        <w:t>de amalgamare voluntară a unităților administrativ-teritoriale aprobată prin HG nr. 925/2023 a evidențiat complementaritatea funcțională dintre cele patru localități, existența relațiilor administrative și economice, continuitatea teritorială, precum și posibilitatea organizării mai eficiente a serviciilor publice locale în cadrul unei singure unități administrativ-teritoriale.</w:t>
      </w:r>
    </w:p>
    <w:p w14:paraId="1002A520" w14:textId="77777777" w:rsidR="00B7038A" w:rsidRPr="00CE5D2A" w:rsidRDefault="00B7038A" w:rsidP="00B7038A">
      <w:pPr>
        <w:spacing w:after="140" w:line="300" w:lineRule="auto"/>
        <w:jc w:val="both"/>
        <w:rPr>
          <w:lang w:val="ro-RO"/>
        </w:rPr>
      </w:pPr>
      <w:r w:rsidRPr="00CE5D2A">
        <w:rPr>
          <w:lang w:val="ro-RO"/>
        </w:rPr>
        <w:t xml:space="preserve">Aleșii locali și reprezentanții celor patru comunități au decis, în mod voluntar, demararea procesului de amalgamare voluntară, cu desemnarea </w:t>
      </w:r>
      <w:r>
        <w:rPr>
          <w:lang w:val="ro-RO"/>
        </w:rPr>
        <w:t xml:space="preserve">satului </w:t>
      </w:r>
      <w:r w:rsidRPr="00CE5D2A">
        <w:rPr>
          <w:lang w:val="ro-RO"/>
        </w:rPr>
        <w:t>Zăicani în calitate de centru administrativ al viitoarei unități administrativ-teritoriale amalgamate.</w:t>
      </w:r>
    </w:p>
    <w:p w14:paraId="50857D70" w14:textId="77777777" w:rsidR="00B7038A" w:rsidRPr="00CE5D2A" w:rsidRDefault="00B7038A" w:rsidP="00B7038A">
      <w:pPr>
        <w:spacing w:after="140" w:line="300" w:lineRule="auto"/>
        <w:jc w:val="both"/>
        <w:rPr>
          <w:lang w:val="ro-RO"/>
        </w:rPr>
      </w:pPr>
      <w:r w:rsidRPr="00CE5D2A">
        <w:rPr>
          <w:lang w:val="ro-RO"/>
        </w:rPr>
        <w:t>În procesul de fundamentare a proiectului a fost elaborat</w:t>
      </w:r>
      <w:r>
        <w:rPr>
          <w:lang w:val="ro-RO"/>
        </w:rPr>
        <w:t xml:space="preserve"> prin prisma</w:t>
      </w:r>
      <w:r w:rsidRPr="00CE5D2A">
        <w:rPr>
          <w:lang w:val="ro-RO"/>
        </w:rPr>
        <w:t xml:space="preserve"> Viziunea de dezvoltare a viitoarei unități administrativ-teritoriale amalgamate</w:t>
      </w:r>
      <w:r>
        <w:rPr>
          <w:lang w:val="ro-RO"/>
        </w:rPr>
        <w:t xml:space="preserve"> elaborate de GCL</w:t>
      </w:r>
      <w:r w:rsidRPr="00CE5D2A">
        <w:rPr>
          <w:lang w:val="ro-RO"/>
        </w:rPr>
        <w:t>, care identifică prioritățile comune de investiții și demonstrează valoarea adăugată a amalgamării.</w:t>
      </w:r>
    </w:p>
    <w:p w14:paraId="2C2A1019" w14:textId="77777777" w:rsidR="00B7038A" w:rsidRPr="00CE5D2A" w:rsidRDefault="00B7038A" w:rsidP="00B7038A">
      <w:pPr>
        <w:spacing w:after="60"/>
        <w:rPr>
          <w:lang w:val="ro-RO"/>
        </w:rPr>
      </w:pPr>
      <w:r w:rsidRPr="00CE5D2A">
        <w:rPr>
          <w:b/>
          <w:bCs/>
          <w:lang w:val="ro-RO"/>
        </w:rPr>
        <w:t>Finalitățile urmărite:</w:t>
      </w:r>
    </w:p>
    <w:p w14:paraId="64B863D3" w14:textId="77777777" w:rsidR="00B7038A" w:rsidRPr="00CE5D2A" w:rsidRDefault="00B7038A" w:rsidP="00B7038A">
      <w:pPr>
        <w:pStyle w:val="Listparagraf"/>
        <w:numPr>
          <w:ilvl w:val="0"/>
          <w:numId w:val="7"/>
        </w:numPr>
        <w:spacing w:before="0" w:beforeAutospacing="0" w:after="50" w:afterAutospacing="0" w:line="290" w:lineRule="auto"/>
        <w:rPr>
          <w:lang w:val="ro-RO"/>
        </w:rPr>
      </w:pPr>
      <w:r w:rsidRPr="00CE5D2A">
        <w:rPr>
          <w:lang w:val="ro-RO"/>
        </w:rPr>
        <w:t>consolidarea capacității administrative și instituționale a autorităților publice locale;</w:t>
      </w:r>
    </w:p>
    <w:p w14:paraId="10DA8034" w14:textId="77777777" w:rsidR="00B7038A" w:rsidRPr="00CE5D2A" w:rsidRDefault="00B7038A" w:rsidP="00B7038A">
      <w:pPr>
        <w:pStyle w:val="Listparagraf"/>
        <w:numPr>
          <w:ilvl w:val="0"/>
          <w:numId w:val="7"/>
        </w:numPr>
        <w:spacing w:before="0" w:beforeAutospacing="0" w:after="50" w:afterAutospacing="0" w:line="290" w:lineRule="auto"/>
        <w:rPr>
          <w:lang w:val="ro-RO"/>
        </w:rPr>
      </w:pPr>
      <w:r w:rsidRPr="00CE5D2A">
        <w:rPr>
          <w:lang w:val="ro-RO"/>
        </w:rPr>
        <w:lastRenderedPageBreak/>
        <w:t>îmbunătățirea calității și accesibilității serviciilor publice prestate locuitorilor;</w:t>
      </w:r>
    </w:p>
    <w:p w14:paraId="2975099B" w14:textId="77777777" w:rsidR="00B7038A" w:rsidRPr="00CE5D2A" w:rsidRDefault="00B7038A" w:rsidP="00B7038A">
      <w:pPr>
        <w:pStyle w:val="Listparagraf"/>
        <w:numPr>
          <w:ilvl w:val="0"/>
          <w:numId w:val="7"/>
        </w:numPr>
        <w:spacing w:before="0" w:beforeAutospacing="0" w:after="50" w:afterAutospacing="0" w:line="290" w:lineRule="auto"/>
        <w:rPr>
          <w:lang w:val="ro-RO"/>
        </w:rPr>
      </w:pPr>
      <w:r w:rsidRPr="00CE5D2A">
        <w:rPr>
          <w:lang w:val="ro-RO"/>
        </w:rPr>
        <w:t>dezvoltarea și reabilitarea infrastructurii locale, prin accesarea transferurilor cu destinație specială;</w:t>
      </w:r>
    </w:p>
    <w:p w14:paraId="09FE5A6D" w14:textId="77777777" w:rsidR="00B7038A" w:rsidRPr="00CE5D2A" w:rsidRDefault="00B7038A" w:rsidP="00B7038A">
      <w:pPr>
        <w:pStyle w:val="Listparagraf"/>
        <w:numPr>
          <w:ilvl w:val="0"/>
          <w:numId w:val="7"/>
        </w:numPr>
        <w:spacing w:before="0" w:beforeAutospacing="0" w:after="120" w:afterAutospacing="0" w:line="290" w:lineRule="auto"/>
        <w:rPr>
          <w:lang w:val="ro-RO"/>
        </w:rPr>
      </w:pPr>
      <w:r w:rsidRPr="00CE5D2A">
        <w:rPr>
          <w:lang w:val="ro-RO"/>
        </w:rPr>
        <w:t>o gestiune financiară mai eficientă și o planificare strategică unitară a dezvoltării.</w:t>
      </w:r>
    </w:p>
    <w:p w14:paraId="7DDFB646" w14:textId="77777777" w:rsidR="00B7038A" w:rsidRPr="00CE5D2A" w:rsidRDefault="00B7038A" w:rsidP="00B7038A">
      <w:pPr>
        <w:spacing w:after="140" w:line="300" w:lineRule="auto"/>
        <w:jc w:val="both"/>
        <w:rPr>
          <w:lang w:val="ro-RO"/>
        </w:rPr>
      </w:pPr>
      <w:r w:rsidRPr="00CE5D2A">
        <w:rPr>
          <w:lang w:val="ro-RO"/>
        </w:rPr>
        <w:t>Amalgamarea urmărește îmbunătățirea accesului locuitorilor la servicii publice locale de calitate, consolidarea capacității administrației publice locale și crearea condițiilor pentru dezvoltarea economică și socială durabilă a comunităților participante.</w:t>
      </w:r>
    </w:p>
    <w:p w14:paraId="0A60A1DB" w14:textId="77777777" w:rsidR="00B7038A" w:rsidRPr="00CE5D2A" w:rsidRDefault="00B7038A" w:rsidP="00B7038A">
      <w:pPr>
        <w:spacing w:before="160" w:after="80"/>
        <w:rPr>
          <w:lang w:val="ro-RO"/>
        </w:rPr>
      </w:pPr>
      <w:r w:rsidRPr="00CE5D2A">
        <w:rPr>
          <w:b/>
          <w:bCs/>
          <w:color w:val="1F4D78"/>
          <w:sz w:val="25"/>
          <w:szCs w:val="25"/>
          <w:lang w:val="ro-RO"/>
        </w:rPr>
        <w:t>III. Respectarea condițiilor de bază și a criteriilor de amalgamare voluntară</w:t>
      </w:r>
    </w:p>
    <w:p w14:paraId="382DFCF1" w14:textId="77777777" w:rsidR="00B7038A" w:rsidRPr="00CE5D2A" w:rsidRDefault="00B7038A" w:rsidP="00B7038A">
      <w:pPr>
        <w:spacing w:after="100" w:line="300" w:lineRule="auto"/>
        <w:jc w:val="both"/>
        <w:rPr>
          <w:lang w:val="ro-RO"/>
        </w:rPr>
      </w:pPr>
      <w:r w:rsidRPr="00CE5D2A">
        <w:rPr>
          <w:lang w:val="ro-RO"/>
        </w:rPr>
        <w:t>Procesul de amalgamare voluntară a fost analizat conform Metodologie, constatându-se respectarea condițiilor de bază și a criteriilor prevăzute la art. 5 și 6 din Legea nr. 225/2023. Datele demografice și de evaluare a localităților participante se prezintă astfel:</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1500"/>
        <w:gridCol w:w="1600"/>
        <w:gridCol w:w="1400"/>
        <w:gridCol w:w="1370"/>
      </w:tblGrid>
      <w:tr w:rsidR="00B7038A" w:rsidRPr="00CE5D2A" w14:paraId="132280A0" w14:textId="77777777" w:rsidTr="00CA7ED2">
        <w:tc>
          <w:tcPr>
            <w:tcW w:w="32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574D6DBC" w14:textId="77777777" w:rsidR="00B7038A" w:rsidRPr="00CE5D2A" w:rsidRDefault="00B7038A" w:rsidP="00CA7ED2">
            <w:pPr>
              <w:rPr>
                <w:lang w:val="ro-RO"/>
              </w:rPr>
            </w:pPr>
            <w:r w:rsidRPr="00CE5D2A">
              <w:rPr>
                <w:b/>
                <w:bCs/>
                <w:color w:val="FFFFFF"/>
                <w:sz w:val="21"/>
                <w:szCs w:val="21"/>
                <w:lang w:val="ro-RO"/>
              </w:rPr>
              <w:t>Localitatea</w:t>
            </w:r>
          </w:p>
        </w:tc>
        <w:tc>
          <w:tcPr>
            <w:tcW w:w="15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5077AA60" w14:textId="77777777" w:rsidR="00B7038A" w:rsidRPr="00CE5D2A" w:rsidRDefault="00B7038A" w:rsidP="00CA7ED2">
            <w:pPr>
              <w:jc w:val="right"/>
              <w:rPr>
                <w:lang w:val="ro-RO"/>
              </w:rPr>
            </w:pPr>
            <w:r w:rsidRPr="00CE5D2A">
              <w:rPr>
                <w:b/>
                <w:bCs/>
                <w:color w:val="FFFFFF"/>
                <w:sz w:val="21"/>
                <w:szCs w:val="21"/>
                <w:lang w:val="ro-RO"/>
              </w:rPr>
              <w:t>Populație</w:t>
            </w:r>
          </w:p>
        </w:tc>
        <w:tc>
          <w:tcPr>
            <w:tcW w:w="16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19CFFFFE" w14:textId="77777777" w:rsidR="00B7038A" w:rsidRPr="00CE5D2A" w:rsidRDefault="00B7038A" w:rsidP="00CA7ED2">
            <w:pPr>
              <w:jc w:val="right"/>
              <w:rPr>
                <w:lang w:val="ro-RO"/>
              </w:rPr>
            </w:pPr>
            <w:r w:rsidRPr="00CE5D2A">
              <w:rPr>
                <w:b/>
                <w:bCs/>
                <w:color w:val="FFFFFF"/>
                <w:sz w:val="21"/>
                <w:szCs w:val="21"/>
                <w:lang w:val="ro-RO"/>
              </w:rPr>
              <w:t>Cap. fiscală/loc.</w:t>
            </w:r>
          </w:p>
        </w:tc>
        <w:tc>
          <w:tcPr>
            <w:tcW w:w="14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5B9C61F4" w14:textId="77777777" w:rsidR="00B7038A" w:rsidRPr="00CE5D2A" w:rsidRDefault="00B7038A" w:rsidP="00CA7ED2">
            <w:pPr>
              <w:jc w:val="right"/>
              <w:rPr>
                <w:lang w:val="ro-RO"/>
              </w:rPr>
            </w:pPr>
            <w:r w:rsidRPr="00CE5D2A">
              <w:rPr>
                <w:b/>
                <w:bCs/>
                <w:color w:val="FFFFFF"/>
                <w:sz w:val="21"/>
                <w:szCs w:val="21"/>
                <w:lang w:val="ro-RO"/>
              </w:rPr>
              <w:t>Servicii</w:t>
            </w:r>
          </w:p>
        </w:tc>
        <w:tc>
          <w:tcPr>
            <w:tcW w:w="137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1966ADB4" w14:textId="77777777" w:rsidR="00B7038A" w:rsidRPr="00CE5D2A" w:rsidRDefault="00B7038A" w:rsidP="00CA7ED2">
            <w:pPr>
              <w:jc w:val="center"/>
              <w:rPr>
                <w:lang w:val="ro-RO"/>
              </w:rPr>
            </w:pPr>
            <w:r w:rsidRPr="00CE5D2A">
              <w:rPr>
                <w:b/>
                <w:bCs/>
                <w:color w:val="FFFFFF"/>
                <w:sz w:val="21"/>
                <w:szCs w:val="21"/>
                <w:lang w:val="ro-RO"/>
              </w:rPr>
              <w:t>Scor</w:t>
            </w:r>
          </w:p>
        </w:tc>
      </w:tr>
      <w:tr w:rsidR="00B7038A" w:rsidRPr="00CE5D2A" w14:paraId="639FF01D" w14:textId="77777777" w:rsidTr="00CA7ED2">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DAD3060" w14:textId="77777777" w:rsidR="00B7038A" w:rsidRPr="00CE5D2A" w:rsidRDefault="00B7038A" w:rsidP="00CA7ED2">
            <w:pPr>
              <w:rPr>
                <w:lang w:val="ro-RO"/>
              </w:rPr>
            </w:pPr>
            <w:r>
              <w:rPr>
                <w:color w:val="000000"/>
                <w:sz w:val="21"/>
                <w:szCs w:val="21"/>
                <w:lang w:val="ro-RO"/>
              </w:rPr>
              <w:t>Satul</w:t>
            </w:r>
            <w:r w:rsidRPr="00CE5D2A">
              <w:rPr>
                <w:color w:val="000000"/>
                <w:sz w:val="21"/>
                <w:szCs w:val="21"/>
                <w:lang w:val="ro-RO"/>
              </w:rPr>
              <w:t xml:space="preserve"> Zăicani (centru administrativ)</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682599D4" w14:textId="77777777" w:rsidR="00B7038A" w:rsidRPr="00CE5D2A" w:rsidRDefault="00B7038A" w:rsidP="00CA7ED2">
            <w:pPr>
              <w:jc w:val="right"/>
              <w:rPr>
                <w:lang w:val="ro-RO"/>
              </w:rPr>
            </w:pPr>
            <w:r w:rsidRPr="00CE5D2A">
              <w:rPr>
                <w:color w:val="000000"/>
                <w:sz w:val="21"/>
                <w:szCs w:val="21"/>
                <w:lang w:val="ro-RO"/>
              </w:rPr>
              <w:t>1.909</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058B5ABF" w14:textId="77777777" w:rsidR="00B7038A" w:rsidRPr="00CE5D2A" w:rsidRDefault="00B7038A" w:rsidP="00CA7ED2">
            <w:pPr>
              <w:jc w:val="right"/>
              <w:rPr>
                <w:lang w:val="ro-RO"/>
              </w:rPr>
            </w:pPr>
            <w:r w:rsidRPr="00CE5D2A">
              <w:rPr>
                <w:color w:val="000000"/>
                <w:sz w:val="21"/>
                <w:szCs w:val="21"/>
                <w:lang w:val="ro-RO"/>
              </w:rPr>
              <w:t>1.975</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4E25071C" w14:textId="77777777" w:rsidR="00B7038A" w:rsidRPr="00CE5D2A" w:rsidRDefault="00B7038A" w:rsidP="00CA7ED2">
            <w:pPr>
              <w:jc w:val="right"/>
              <w:rPr>
                <w:lang w:val="ro-RO"/>
              </w:rPr>
            </w:pPr>
            <w:r w:rsidRPr="00CE5D2A">
              <w:rPr>
                <w:color w:val="000000"/>
                <w:sz w:val="21"/>
                <w:szCs w:val="21"/>
                <w:lang w:val="ro-RO"/>
              </w:rPr>
              <w:t>0,40</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7D8EA013" w14:textId="77777777" w:rsidR="00B7038A" w:rsidRPr="00CE5D2A" w:rsidRDefault="00B7038A" w:rsidP="00CA7ED2">
            <w:pPr>
              <w:jc w:val="center"/>
              <w:rPr>
                <w:lang w:val="ro-RO"/>
              </w:rPr>
            </w:pPr>
            <w:r w:rsidRPr="00CE5D2A">
              <w:rPr>
                <w:color w:val="000000"/>
                <w:sz w:val="21"/>
                <w:szCs w:val="21"/>
                <w:lang w:val="ro-RO"/>
              </w:rPr>
              <w:t>1</w:t>
            </w:r>
          </w:p>
        </w:tc>
      </w:tr>
      <w:tr w:rsidR="00B7038A" w:rsidRPr="00CE5D2A" w14:paraId="668B7C54" w14:textId="77777777" w:rsidTr="00CA7ED2">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09CB6214" w14:textId="77777777" w:rsidR="00B7038A" w:rsidRPr="00CE5D2A" w:rsidRDefault="00B7038A" w:rsidP="00CA7ED2">
            <w:pPr>
              <w:rPr>
                <w:lang w:val="ro-RO"/>
              </w:rPr>
            </w:pPr>
            <w:r>
              <w:rPr>
                <w:color w:val="000000"/>
                <w:sz w:val="21"/>
                <w:szCs w:val="21"/>
                <w:lang w:val="ro-RO"/>
              </w:rPr>
              <w:t>Satul</w:t>
            </w:r>
            <w:r w:rsidRPr="00CE5D2A">
              <w:rPr>
                <w:color w:val="000000"/>
                <w:sz w:val="21"/>
                <w:szCs w:val="21"/>
                <w:lang w:val="ro-RO"/>
              </w:rPr>
              <w:t xml:space="preserve"> Horodiște</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5A7E4F10" w14:textId="77777777" w:rsidR="00B7038A" w:rsidRPr="00CE5D2A" w:rsidRDefault="00B7038A" w:rsidP="00CA7ED2">
            <w:pPr>
              <w:jc w:val="right"/>
              <w:rPr>
                <w:lang w:val="ro-RO"/>
              </w:rPr>
            </w:pPr>
            <w:r w:rsidRPr="00CE5D2A">
              <w:rPr>
                <w:color w:val="000000"/>
                <w:sz w:val="21"/>
                <w:szCs w:val="21"/>
                <w:lang w:val="ro-RO"/>
              </w:rPr>
              <w:t>462</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3AAC02B0" w14:textId="77777777" w:rsidR="00B7038A" w:rsidRPr="00CE5D2A" w:rsidRDefault="00B7038A" w:rsidP="00CA7ED2">
            <w:pPr>
              <w:jc w:val="right"/>
              <w:rPr>
                <w:lang w:val="ro-RO"/>
              </w:rPr>
            </w:pPr>
            <w:r w:rsidRPr="00CE5D2A">
              <w:rPr>
                <w:color w:val="000000"/>
                <w:sz w:val="21"/>
                <w:szCs w:val="21"/>
                <w:lang w:val="ro-RO"/>
              </w:rPr>
              <w:t>2.109</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73EFE6A9" w14:textId="77777777" w:rsidR="00B7038A" w:rsidRPr="00CE5D2A" w:rsidRDefault="00B7038A" w:rsidP="00CA7ED2">
            <w:pPr>
              <w:jc w:val="right"/>
              <w:rPr>
                <w:lang w:val="ro-RO"/>
              </w:rPr>
            </w:pPr>
            <w:r w:rsidRPr="00CE5D2A">
              <w:rPr>
                <w:color w:val="000000"/>
                <w:sz w:val="21"/>
                <w:szCs w:val="21"/>
                <w:lang w:val="ro-RO"/>
              </w:rPr>
              <w:t>0,34</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5570E199" w14:textId="77777777" w:rsidR="00B7038A" w:rsidRPr="00CE5D2A" w:rsidRDefault="00B7038A" w:rsidP="00CA7ED2">
            <w:pPr>
              <w:jc w:val="center"/>
              <w:rPr>
                <w:lang w:val="ro-RO"/>
              </w:rPr>
            </w:pPr>
            <w:r w:rsidRPr="00CE5D2A">
              <w:rPr>
                <w:color w:val="000000"/>
                <w:sz w:val="21"/>
                <w:szCs w:val="21"/>
                <w:lang w:val="ro-RO"/>
              </w:rPr>
              <w:t>1</w:t>
            </w:r>
          </w:p>
        </w:tc>
      </w:tr>
      <w:tr w:rsidR="00B7038A" w:rsidRPr="00CE5D2A" w14:paraId="7A65A61C" w14:textId="77777777" w:rsidTr="00CA7ED2">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102D82E0" w14:textId="77777777" w:rsidR="00B7038A" w:rsidRPr="00CE5D2A" w:rsidRDefault="00B7038A" w:rsidP="00CA7ED2">
            <w:pPr>
              <w:rPr>
                <w:lang w:val="ro-RO"/>
              </w:rPr>
            </w:pPr>
            <w:r>
              <w:rPr>
                <w:color w:val="000000"/>
                <w:sz w:val="21"/>
                <w:szCs w:val="21"/>
                <w:lang w:val="ro-RO"/>
              </w:rPr>
              <w:t>Satul</w:t>
            </w:r>
            <w:r w:rsidRPr="00CE5D2A">
              <w:rPr>
                <w:color w:val="000000"/>
                <w:sz w:val="21"/>
                <w:szCs w:val="21"/>
                <w:lang w:val="ro-RO"/>
              </w:rPr>
              <w:t xml:space="preserve"> Pociumbăuți</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3D02957B" w14:textId="77777777" w:rsidR="00B7038A" w:rsidRPr="00CE5D2A" w:rsidRDefault="00B7038A" w:rsidP="00CA7ED2">
            <w:pPr>
              <w:jc w:val="right"/>
              <w:rPr>
                <w:lang w:val="ro-RO"/>
              </w:rPr>
            </w:pPr>
            <w:r w:rsidRPr="00CE5D2A">
              <w:rPr>
                <w:color w:val="000000"/>
                <w:sz w:val="21"/>
                <w:szCs w:val="21"/>
                <w:lang w:val="ro-RO"/>
              </w:rPr>
              <w:t>432</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72D5BD0" w14:textId="77777777" w:rsidR="00B7038A" w:rsidRPr="00CE5D2A" w:rsidRDefault="00B7038A" w:rsidP="00CA7ED2">
            <w:pPr>
              <w:jc w:val="right"/>
              <w:rPr>
                <w:lang w:val="ro-RO"/>
              </w:rPr>
            </w:pPr>
            <w:r w:rsidRPr="00CE5D2A">
              <w:rPr>
                <w:color w:val="000000"/>
                <w:sz w:val="21"/>
                <w:szCs w:val="21"/>
                <w:lang w:val="ro-RO"/>
              </w:rPr>
              <w:t>1.817</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12280305" w14:textId="77777777" w:rsidR="00B7038A" w:rsidRPr="00CE5D2A" w:rsidRDefault="00B7038A" w:rsidP="00CA7ED2">
            <w:pPr>
              <w:jc w:val="right"/>
              <w:rPr>
                <w:lang w:val="ro-RO"/>
              </w:rPr>
            </w:pPr>
            <w:r w:rsidRPr="00CE5D2A">
              <w:rPr>
                <w:color w:val="000000"/>
                <w:sz w:val="21"/>
                <w:szCs w:val="21"/>
                <w:lang w:val="ro-RO"/>
              </w:rPr>
              <w:t>0,43</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408A318" w14:textId="77777777" w:rsidR="00B7038A" w:rsidRPr="00CE5D2A" w:rsidRDefault="00B7038A" w:rsidP="00CA7ED2">
            <w:pPr>
              <w:jc w:val="center"/>
              <w:rPr>
                <w:lang w:val="ro-RO"/>
              </w:rPr>
            </w:pPr>
            <w:r w:rsidRPr="00CE5D2A">
              <w:rPr>
                <w:color w:val="000000"/>
                <w:sz w:val="21"/>
                <w:szCs w:val="21"/>
                <w:lang w:val="ro-RO"/>
              </w:rPr>
              <w:t>1</w:t>
            </w:r>
          </w:p>
        </w:tc>
      </w:tr>
      <w:tr w:rsidR="00B7038A" w:rsidRPr="00CE5D2A" w14:paraId="03A213E4" w14:textId="77777777" w:rsidTr="00CA7ED2">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8A26A92" w14:textId="77777777" w:rsidR="00B7038A" w:rsidRPr="00CE5D2A" w:rsidRDefault="00B7038A" w:rsidP="00CA7ED2">
            <w:pPr>
              <w:rPr>
                <w:lang w:val="ro-RO"/>
              </w:rPr>
            </w:pPr>
            <w:r w:rsidRPr="00CE5D2A">
              <w:rPr>
                <w:color w:val="000000"/>
                <w:sz w:val="21"/>
                <w:szCs w:val="21"/>
                <w:lang w:val="ro-RO"/>
              </w:rPr>
              <w:t>comuna Pociumbeni</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79DF3A2D" w14:textId="77777777" w:rsidR="00B7038A" w:rsidRPr="00CE5D2A" w:rsidRDefault="00B7038A" w:rsidP="00CA7ED2">
            <w:pPr>
              <w:jc w:val="right"/>
              <w:rPr>
                <w:lang w:val="ro-RO"/>
              </w:rPr>
            </w:pPr>
            <w:r w:rsidRPr="00CE5D2A">
              <w:rPr>
                <w:color w:val="000000"/>
                <w:sz w:val="21"/>
                <w:szCs w:val="21"/>
                <w:lang w:val="ro-RO"/>
              </w:rPr>
              <w:t>766</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03C7DA12" w14:textId="77777777" w:rsidR="00B7038A" w:rsidRPr="00CE5D2A" w:rsidRDefault="00B7038A" w:rsidP="00CA7ED2">
            <w:pPr>
              <w:jc w:val="right"/>
              <w:rPr>
                <w:lang w:val="ro-RO"/>
              </w:rPr>
            </w:pPr>
            <w:r w:rsidRPr="00CE5D2A">
              <w:rPr>
                <w:color w:val="000000"/>
                <w:sz w:val="21"/>
                <w:szCs w:val="21"/>
                <w:lang w:val="ro-RO"/>
              </w:rPr>
              <w:t>1.945</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505929F" w14:textId="77777777" w:rsidR="00B7038A" w:rsidRPr="00CE5D2A" w:rsidRDefault="00B7038A" w:rsidP="00CA7ED2">
            <w:pPr>
              <w:jc w:val="right"/>
              <w:rPr>
                <w:lang w:val="ro-RO"/>
              </w:rPr>
            </w:pPr>
            <w:r w:rsidRPr="00CE5D2A">
              <w:rPr>
                <w:color w:val="000000"/>
                <w:sz w:val="21"/>
                <w:szCs w:val="21"/>
                <w:lang w:val="ro-RO"/>
              </w:rPr>
              <w:t>0,08</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61D6AC6F" w14:textId="77777777" w:rsidR="00B7038A" w:rsidRPr="00CE5D2A" w:rsidRDefault="00B7038A" w:rsidP="00CA7ED2">
            <w:pPr>
              <w:jc w:val="center"/>
              <w:rPr>
                <w:lang w:val="ro-RO"/>
              </w:rPr>
            </w:pPr>
            <w:r w:rsidRPr="00CE5D2A">
              <w:rPr>
                <w:color w:val="000000"/>
                <w:sz w:val="21"/>
                <w:szCs w:val="21"/>
                <w:lang w:val="ro-RO"/>
              </w:rPr>
              <w:t>0</w:t>
            </w:r>
          </w:p>
        </w:tc>
      </w:tr>
      <w:tr w:rsidR="00B7038A" w:rsidRPr="00CE5D2A" w14:paraId="6D626DB2" w14:textId="77777777" w:rsidTr="00CA7ED2">
        <w:tc>
          <w:tcPr>
            <w:tcW w:w="32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7BE1C513" w14:textId="77777777" w:rsidR="00B7038A" w:rsidRPr="00CE5D2A" w:rsidRDefault="00B7038A" w:rsidP="00CA7ED2">
            <w:pPr>
              <w:rPr>
                <w:lang w:val="ro-RO"/>
              </w:rPr>
            </w:pPr>
            <w:r w:rsidRPr="00CE5D2A">
              <w:rPr>
                <w:b/>
                <w:bCs/>
                <w:color w:val="000000"/>
                <w:sz w:val="21"/>
                <w:szCs w:val="21"/>
                <w:lang w:val="ro-RO"/>
              </w:rPr>
              <w:t>TOTAL</w:t>
            </w:r>
          </w:p>
        </w:tc>
        <w:tc>
          <w:tcPr>
            <w:tcW w:w="15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1F527366" w14:textId="77777777" w:rsidR="00B7038A" w:rsidRPr="00CE5D2A" w:rsidRDefault="00B7038A" w:rsidP="00CA7ED2">
            <w:pPr>
              <w:jc w:val="right"/>
              <w:rPr>
                <w:lang w:val="ro-RO"/>
              </w:rPr>
            </w:pPr>
            <w:r w:rsidRPr="00CE5D2A">
              <w:rPr>
                <w:b/>
                <w:bCs/>
                <w:color w:val="000000"/>
                <w:sz w:val="21"/>
                <w:szCs w:val="21"/>
                <w:lang w:val="ro-RO"/>
              </w:rPr>
              <w:t>3.569</w:t>
            </w:r>
          </w:p>
        </w:tc>
        <w:tc>
          <w:tcPr>
            <w:tcW w:w="16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3921CF85" w14:textId="77777777" w:rsidR="00B7038A" w:rsidRPr="00CE5D2A" w:rsidRDefault="00B7038A" w:rsidP="00CA7ED2">
            <w:pPr>
              <w:jc w:val="right"/>
              <w:rPr>
                <w:lang w:val="ro-RO"/>
              </w:rPr>
            </w:pPr>
            <w:r w:rsidRPr="00CE5D2A">
              <w:rPr>
                <w:b/>
                <w:bCs/>
                <w:color w:val="000000"/>
                <w:sz w:val="21"/>
                <w:szCs w:val="21"/>
                <w:lang w:val="ro-RO"/>
              </w:rPr>
              <w:t>—</w:t>
            </w:r>
          </w:p>
        </w:tc>
        <w:tc>
          <w:tcPr>
            <w:tcW w:w="14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6122F562" w14:textId="77777777" w:rsidR="00B7038A" w:rsidRPr="00CE5D2A" w:rsidRDefault="00B7038A" w:rsidP="00CA7ED2">
            <w:pPr>
              <w:jc w:val="right"/>
              <w:rPr>
                <w:lang w:val="ro-RO"/>
              </w:rPr>
            </w:pPr>
            <w:r w:rsidRPr="00CE5D2A">
              <w:rPr>
                <w:b/>
                <w:bCs/>
                <w:color w:val="000000"/>
                <w:sz w:val="21"/>
                <w:szCs w:val="21"/>
                <w:lang w:val="ro-RO"/>
              </w:rPr>
              <w:t>—</w:t>
            </w:r>
          </w:p>
        </w:tc>
        <w:tc>
          <w:tcPr>
            <w:tcW w:w="137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152CA92A" w14:textId="77777777" w:rsidR="00B7038A" w:rsidRPr="00CE5D2A" w:rsidRDefault="00B7038A" w:rsidP="00CA7ED2">
            <w:pPr>
              <w:jc w:val="center"/>
              <w:rPr>
                <w:lang w:val="ro-RO"/>
              </w:rPr>
            </w:pPr>
            <w:r w:rsidRPr="00CE5D2A">
              <w:rPr>
                <w:b/>
                <w:bCs/>
                <w:color w:val="000000"/>
                <w:sz w:val="21"/>
                <w:szCs w:val="21"/>
                <w:lang w:val="ro-RO"/>
              </w:rPr>
              <w:t>—</w:t>
            </w:r>
          </w:p>
        </w:tc>
      </w:tr>
    </w:tbl>
    <w:p w14:paraId="741743C4" w14:textId="77777777" w:rsidR="00B7038A" w:rsidRPr="00CE5D2A" w:rsidRDefault="00B7038A" w:rsidP="00B7038A">
      <w:pPr>
        <w:spacing w:after="100"/>
        <w:rPr>
          <w:lang w:val="ro-RO"/>
        </w:rPr>
      </w:pPr>
    </w:p>
    <w:p w14:paraId="3B8FAB04" w14:textId="77777777" w:rsidR="00B7038A" w:rsidRPr="00CE5D2A" w:rsidRDefault="00B7038A" w:rsidP="00B7038A">
      <w:pPr>
        <w:spacing w:after="40"/>
        <w:rPr>
          <w:lang w:val="ro-RO"/>
        </w:rPr>
      </w:pPr>
      <w:r w:rsidRPr="00CE5D2A">
        <w:rPr>
          <w:b/>
          <w:bCs/>
          <w:lang w:val="ro-RO"/>
        </w:rPr>
        <w:t>Concluziile analizei prevăzute la pct. 12 din Metodologie:</w:t>
      </w:r>
    </w:p>
    <w:p w14:paraId="11A09930" w14:textId="77777777" w:rsidR="00B7038A" w:rsidRPr="00CE5D2A" w:rsidRDefault="00B7038A" w:rsidP="00B7038A">
      <w:pPr>
        <w:pStyle w:val="Listparagraf"/>
        <w:numPr>
          <w:ilvl w:val="0"/>
          <w:numId w:val="8"/>
        </w:numPr>
        <w:spacing w:before="0" w:beforeAutospacing="0" w:after="50" w:afterAutospacing="0" w:line="290" w:lineRule="auto"/>
        <w:rPr>
          <w:lang w:val="ro-RO"/>
        </w:rPr>
      </w:pPr>
      <w:r w:rsidRPr="00CE5D2A">
        <w:rPr>
          <w:lang w:val="ro-RO"/>
        </w:rPr>
        <w:t>capacitatea administrativă a viitoarei unități se îmbunătățește prin consolidarea resurselor umane și instituționale;</w:t>
      </w:r>
    </w:p>
    <w:p w14:paraId="59218D05" w14:textId="77777777" w:rsidR="00B7038A" w:rsidRPr="00CE5D2A" w:rsidRDefault="00B7038A" w:rsidP="00B7038A">
      <w:pPr>
        <w:pStyle w:val="Listparagraf"/>
        <w:numPr>
          <w:ilvl w:val="0"/>
          <w:numId w:val="8"/>
        </w:numPr>
        <w:spacing w:before="0" w:beforeAutospacing="0" w:after="50" w:afterAutospacing="0" w:line="290" w:lineRule="auto"/>
        <w:rPr>
          <w:lang w:val="ro-RO"/>
        </w:rPr>
      </w:pPr>
      <w:r w:rsidRPr="00CE5D2A">
        <w:rPr>
          <w:lang w:val="ro-RO"/>
        </w:rPr>
        <w:t>capacitatea fiscală cumulată permite realizarea de investiții care depășesc posibilitățile fiecărei localități luate separat;</w:t>
      </w:r>
    </w:p>
    <w:p w14:paraId="772BD6B3" w14:textId="77777777" w:rsidR="00B7038A" w:rsidRPr="00CE5D2A" w:rsidRDefault="00B7038A" w:rsidP="00B7038A">
      <w:pPr>
        <w:pStyle w:val="Listparagraf"/>
        <w:numPr>
          <w:ilvl w:val="0"/>
          <w:numId w:val="8"/>
        </w:numPr>
        <w:spacing w:before="0" w:beforeAutospacing="0" w:after="50" w:afterAutospacing="0" w:line="290" w:lineRule="auto"/>
        <w:rPr>
          <w:lang w:val="ro-RO"/>
        </w:rPr>
      </w:pPr>
      <w:r w:rsidRPr="00CE5D2A">
        <w:rPr>
          <w:lang w:val="ro-RO"/>
        </w:rPr>
        <w:t>serviciile publice locale pot fi organizate și prestate mai eficient la nivelul întregii unități amalgamate;</w:t>
      </w:r>
    </w:p>
    <w:p w14:paraId="67D881B8" w14:textId="77777777" w:rsidR="00B7038A" w:rsidRPr="00CE5D2A" w:rsidRDefault="00B7038A" w:rsidP="00B7038A">
      <w:pPr>
        <w:pStyle w:val="Listparagraf"/>
        <w:numPr>
          <w:ilvl w:val="0"/>
          <w:numId w:val="8"/>
        </w:numPr>
        <w:spacing w:before="0" w:beforeAutospacing="0" w:after="120" w:afterAutospacing="0" w:line="290" w:lineRule="auto"/>
        <w:rPr>
          <w:lang w:val="ro-RO"/>
        </w:rPr>
      </w:pPr>
      <w:r w:rsidRPr="00CE5D2A">
        <w:rPr>
          <w:lang w:val="ro-RO"/>
        </w:rPr>
        <w:t>centrul administrativ propus (</w:t>
      </w:r>
      <w:r>
        <w:rPr>
          <w:lang w:val="ro-RO"/>
        </w:rPr>
        <w:t>satului</w:t>
      </w:r>
      <w:r w:rsidRPr="00CE5D2A">
        <w:rPr>
          <w:lang w:val="ro-RO"/>
        </w:rPr>
        <w:t xml:space="preserve"> Zăicani) întrunește criteriile prevăzute de lege.</w:t>
      </w:r>
    </w:p>
    <w:p w14:paraId="77F550DF" w14:textId="77777777" w:rsidR="00B7038A" w:rsidRPr="00CE5D2A" w:rsidRDefault="00B7038A" w:rsidP="00B7038A">
      <w:pPr>
        <w:spacing w:after="140" w:line="300" w:lineRule="auto"/>
        <w:jc w:val="both"/>
        <w:rPr>
          <w:lang w:val="ro-RO"/>
        </w:rPr>
      </w:pPr>
      <w:r w:rsidRPr="00CE5D2A">
        <w:rPr>
          <w:lang w:val="ro-RO"/>
        </w:rPr>
        <w:t>Analiza demonstrează că scenariul de amalgamare respectă toate condițiile obligatorii prevăzute de lege și prezintă premise favorabile pentru funcționarea unei unități administrativ-teritoriale viabile din punct de vedere administrativ, financiar și funcțional.</w:t>
      </w:r>
    </w:p>
    <w:p w14:paraId="192C83D5" w14:textId="77777777" w:rsidR="00B7038A" w:rsidRPr="00CE5D2A" w:rsidRDefault="00B7038A" w:rsidP="00B7038A">
      <w:pPr>
        <w:spacing w:before="160" w:after="80"/>
        <w:rPr>
          <w:lang w:val="ro-RO"/>
        </w:rPr>
      </w:pPr>
      <w:r w:rsidRPr="00CE5D2A">
        <w:rPr>
          <w:b/>
          <w:bCs/>
          <w:color w:val="1F4D78"/>
          <w:sz w:val="25"/>
          <w:szCs w:val="25"/>
          <w:lang w:val="ro-RO"/>
        </w:rPr>
        <w:t>IV. Principalele prevederi ale proiectului de decizie</w:t>
      </w:r>
    </w:p>
    <w:p w14:paraId="5BCA4FEE" w14:textId="77777777" w:rsidR="00B7038A" w:rsidRPr="00CE5D2A" w:rsidRDefault="00B7038A" w:rsidP="00B7038A">
      <w:pPr>
        <w:spacing w:after="140" w:line="300" w:lineRule="auto"/>
        <w:jc w:val="both"/>
        <w:rPr>
          <w:lang w:val="ro-RO"/>
        </w:rPr>
      </w:pPr>
      <w:r w:rsidRPr="00CE5D2A">
        <w:rPr>
          <w:lang w:val="ro-RO"/>
        </w:rPr>
        <w:t>Proiectul de decizie supus aprobării prevede, în principal:</w:t>
      </w:r>
    </w:p>
    <w:p w14:paraId="7B693739" w14:textId="77777777" w:rsidR="00B7038A" w:rsidRPr="00CE5D2A" w:rsidRDefault="00B7038A" w:rsidP="00B7038A">
      <w:pPr>
        <w:pStyle w:val="Listparagraf"/>
        <w:numPr>
          <w:ilvl w:val="0"/>
          <w:numId w:val="6"/>
        </w:numPr>
        <w:spacing w:before="0" w:beforeAutospacing="0" w:after="50" w:afterAutospacing="0" w:line="290" w:lineRule="auto"/>
        <w:rPr>
          <w:lang w:val="ro-RO"/>
        </w:rPr>
      </w:pPr>
      <w:r w:rsidRPr="00CE5D2A">
        <w:rPr>
          <w:lang w:val="ro-RO"/>
        </w:rPr>
        <w:t xml:space="preserve">aprobarea amalgamării voluntare a unităților administrativ-teritoriale </w:t>
      </w:r>
      <w:r>
        <w:rPr>
          <w:b/>
          <w:bCs/>
          <w:lang w:val="ro-RO"/>
        </w:rPr>
        <w:t>satul</w:t>
      </w:r>
      <w:r w:rsidRPr="00CE5D2A">
        <w:rPr>
          <w:b/>
          <w:bCs/>
          <w:lang w:val="ro-RO"/>
        </w:rPr>
        <w:t xml:space="preserve"> Zăicani, </w:t>
      </w:r>
      <w:r>
        <w:rPr>
          <w:b/>
          <w:bCs/>
          <w:lang w:val="ro-RO"/>
        </w:rPr>
        <w:t>satul</w:t>
      </w:r>
      <w:r w:rsidRPr="00CE5D2A">
        <w:rPr>
          <w:b/>
          <w:bCs/>
          <w:lang w:val="ro-RO"/>
        </w:rPr>
        <w:t xml:space="preserve"> Horodiște, </w:t>
      </w:r>
      <w:r>
        <w:rPr>
          <w:b/>
          <w:bCs/>
          <w:lang w:val="ro-RO"/>
        </w:rPr>
        <w:t>satul</w:t>
      </w:r>
      <w:r w:rsidRPr="00CE5D2A">
        <w:rPr>
          <w:b/>
          <w:bCs/>
          <w:lang w:val="ro-RO"/>
        </w:rPr>
        <w:t xml:space="preserve"> Pociumbăuți și comuna Pociumbeni</w:t>
      </w:r>
      <w:r w:rsidRPr="00CE5D2A">
        <w:rPr>
          <w:lang w:val="ro-RO"/>
        </w:rPr>
        <w:t>;</w:t>
      </w:r>
    </w:p>
    <w:p w14:paraId="0E7876C7" w14:textId="77777777" w:rsidR="00B7038A" w:rsidRPr="00CE5D2A" w:rsidRDefault="00B7038A" w:rsidP="00B7038A">
      <w:pPr>
        <w:pStyle w:val="Listparagraf"/>
        <w:numPr>
          <w:ilvl w:val="0"/>
          <w:numId w:val="6"/>
        </w:numPr>
        <w:spacing w:before="0" w:beforeAutospacing="0" w:after="50" w:afterAutospacing="0" w:line="290" w:lineRule="auto"/>
        <w:rPr>
          <w:lang w:val="ro-RO"/>
        </w:rPr>
      </w:pPr>
      <w:r w:rsidRPr="00CE5D2A">
        <w:rPr>
          <w:lang w:val="ro-RO"/>
        </w:rPr>
        <w:t xml:space="preserve">confirmarea </w:t>
      </w:r>
      <w:r>
        <w:rPr>
          <w:lang w:val="ro-RO"/>
        </w:rPr>
        <w:t>satului</w:t>
      </w:r>
      <w:r w:rsidRPr="00CE5D2A">
        <w:rPr>
          <w:lang w:val="ro-RO"/>
        </w:rPr>
        <w:t xml:space="preserve"> Zăicani în calitate de centru administrativ al unității administrativ-teritoriale amalgamate;</w:t>
      </w:r>
    </w:p>
    <w:p w14:paraId="3E716784" w14:textId="77777777" w:rsidR="00B7038A" w:rsidRPr="00CE5D2A" w:rsidRDefault="00B7038A" w:rsidP="00B7038A">
      <w:pPr>
        <w:pStyle w:val="Listparagraf"/>
        <w:numPr>
          <w:ilvl w:val="0"/>
          <w:numId w:val="6"/>
        </w:numPr>
        <w:spacing w:before="0" w:beforeAutospacing="0" w:after="50" w:afterAutospacing="0" w:line="290" w:lineRule="auto"/>
        <w:rPr>
          <w:lang w:val="ro-RO"/>
        </w:rPr>
      </w:pPr>
      <w:r w:rsidRPr="00CE5D2A">
        <w:rPr>
          <w:lang w:val="ro-RO"/>
        </w:rPr>
        <w:t>împuternicirea persoanei responsabile pentru recepționarea deciziilor consiliilor locale și consolidarea dosarului de amalgamare voluntară;</w:t>
      </w:r>
    </w:p>
    <w:p w14:paraId="1F9D07C6" w14:textId="77777777" w:rsidR="00B7038A" w:rsidRPr="00CE5D2A" w:rsidRDefault="00B7038A" w:rsidP="00B7038A">
      <w:pPr>
        <w:pStyle w:val="Listparagraf"/>
        <w:numPr>
          <w:ilvl w:val="0"/>
          <w:numId w:val="6"/>
        </w:numPr>
        <w:spacing w:before="0" w:beforeAutospacing="0" w:after="50" w:afterAutospacing="0" w:line="290" w:lineRule="auto"/>
        <w:rPr>
          <w:lang w:val="ro-RO"/>
        </w:rPr>
      </w:pPr>
      <w:r w:rsidRPr="00CE5D2A">
        <w:rPr>
          <w:lang w:val="ro-RO"/>
        </w:rPr>
        <w:t>transmiterea dosarului consolidat către Cancelaria de Stat, în vederea inițierii procedurilor de elaborare și promovare a proiectului de lege privind constituirea UAT amalgamate;</w:t>
      </w:r>
    </w:p>
    <w:p w14:paraId="66400215" w14:textId="77777777" w:rsidR="00B7038A" w:rsidRPr="00CE5D2A" w:rsidRDefault="00B7038A" w:rsidP="00B7038A">
      <w:pPr>
        <w:pStyle w:val="Listparagraf"/>
        <w:numPr>
          <w:ilvl w:val="0"/>
          <w:numId w:val="6"/>
        </w:numPr>
        <w:spacing w:before="0" w:beforeAutospacing="0" w:after="120" w:afterAutospacing="0" w:line="290" w:lineRule="auto"/>
        <w:rPr>
          <w:lang w:val="ro-RO"/>
        </w:rPr>
      </w:pPr>
      <w:r w:rsidRPr="00CE5D2A">
        <w:rPr>
          <w:lang w:val="ro-RO"/>
        </w:rPr>
        <w:t>dispoziții privind intrarea în vigoare și modul de contestare a deciziei.</w:t>
      </w:r>
    </w:p>
    <w:p w14:paraId="409CC096" w14:textId="77777777" w:rsidR="00B7038A" w:rsidRPr="00CE5D2A" w:rsidRDefault="00B7038A" w:rsidP="00B7038A">
      <w:pPr>
        <w:spacing w:after="140" w:line="300" w:lineRule="auto"/>
        <w:jc w:val="both"/>
        <w:rPr>
          <w:lang w:val="ro-RO"/>
        </w:rPr>
      </w:pPr>
      <w:r w:rsidRPr="00CE5D2A">
        <w:rPr>
          <w:lang w:val="ro-RO"/>
        </w:rPr>
        <w:t>Prin adoptarea deciziei nu se constituie încă noua unitate administrativ-teritorială, ci se exprimă acordul formal al autorităților participante pentru continuarea procedurii prevăzute de Legea nr. 225/2023.</w:t>
      </w:r>
    </w:p>
    <w:p w14:paraId="589515FA" w14:textId="77777777" w:rsidR="00B7038A" w:rsidRPr="00CE5D2A" w:rsidRDefault="00B7038A" w:rsidP="00B7038A">
      <w:pPr>
        <w:spacing w:before="160" w:after="80"/>
        <w:rPr>
          <w:lang w:val="ro-RO"/>
        </w:rPr>
      </w:pPr>
      <w:r w:rsidRPr="00CE5D2A">
        <w:rPr>
          <w:b/>
          <w:bCs/>
          <w:color w:val="1F4D78"/>
          <w:sz w:val="25"/>
          <w:szCs w:val="25"/>
          <w:lang w:val="ro-RO"/>
        </w:rPr>
        <w:t>V. Fundamentarea economico-financiară</w:t>
      </w:r>
    </w:p>
    <w:p w14:paraId="6A790FB4" w14:textId="77777777" w:rsidR="00B7038A" w:rsidRPr="00CE5D2A" w:rsidRDefault="00B7038A" w:rsidP="00B7038A">
      <w:pPr>
        <w:spacing w:after="100" w:line="300" w:lineRule="auto"/>
        <w:jc w:val="both"/>
        <w:rPr>
          <w:lang w:val="ro-RO"/>
        </w:rPr>
      </w:pPr>
      <w:r w:rsidRPr="00CE5D2A">
        <w:rPr>
          <w:lang w:val="ro-RO"/>
        </w:rPr>
        <w:t>Aplicarea instrumentului de amalgamare voluntară nu generează cheltuieli suplimentare din bugetele locale la etapa de elaborare a proiectului de decizie. Unitățile administrativ-teritoriale care se amalgamează beneficiază de sprijin financiar din partea Guvernului, calculat conform HG nr. 925/2023 (Anexa 1) și simulat prin platforma amalgamator.gov.md pentru scenariul celor patru localități (3.569 de locuitori):</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70"/>
        <w:gridCol w:w="2600"/>
      </w:tblGrid>
      <w:tr w:rsidR="00B7038A" w:rsidRPr="00CE5D2A" w14:paraId="2C2A9D36" w14:textId="77777777" w:rsidTr="00CA7ED2">
        <w:tc>
          <w:tcPr>
            <w:tcW w:w="6470" w:type="dxa"/>
            <w:tcBorders>
              <w:top w:val="single" w:sz="4" w:space="0" w:color="BBBBBB"/>
              <w:left w:val="single" w:sz="4" w:space="0" w:color="BBBBBB"/>
              <w:bottom w:val="single" w:sz="4" w:space="0" w:color="BBBBBB"/>
              <w:right w:val="single" w:sz="4" w:space="0" w:color="BBBBBB"/>
            </w:tcBorders>
            <w:shd w:val="clear" w:color="auto" w:fill="1F4D78"/>
            <w:tcMar>
              <w:top w:w="70" w:type="dxa"/>
              <w:left w:w="120" w:type="dxa"/>
              <w:bottom w:w="70" w:type="dxa"/>
              <w:right w:w="120" w:type="dxa"/>
            </w:tcMar>
            <w:vAlign w:val="center"/>
          </w:tcPr>
          <w:p w14:paraId="415C5E35" w14:textId="77777777" w:rsidR="00B7038A" w:rsidRPr="00CE5D2A" w:rsidRDefault="00B7038A" w:rsidP="00CA7ED2">
            <w:pPr>
              <w:rPr>
                <w:lang w:val="ro-RO"/>
              </w:rPr>
            </w:pPr>
            <w:r w:rsidRPr="00CE5D2A">
              <w:rPr>
                <w:b/>
                <w:bCs/>
                <w:color w:val="FFFFFF"/>
                <w:lang w:val="ro-RO"/>
              </w:rPr>
              <w:t>Tipul transferului</w:t>
            </w:r>
          </w:p>
        </w:tc>
        <w:tc>
          <w:tcPr>
            <w:tcW w:w="2600" w:type="dxa"/>
            <w:tcBorders>
              <w:top w:val="single" w:sz="4" w:space="0" w:color="BBBBBB"/>
              <w:left w:val="single" w:sz="4" w:space="0" w:color="BBBBBB"/>
              <w:bottom w:val="single" w:sz="4" w:space="0" w:color="BBBBBB"/>
              <w:right w:val="single" w:sz="4" w:space="0" w:color="BBBBBB"/>
            </w:tcBorders>
            <w:shd w:val="clear" w:color="auto" w:fill="1F4D78"/>
            <w:tcMar>
              <w:top w:w="70" w:type="dxa"/>
              <w:left w:w="120" w:type="dxa"/>
              <w:bottom w:w="70" w:type="dxa"/>
              <w:right w:w="120" w:type="dxa"/>
            </w:tcMar>
            <w:vAlign w:val="center"/>
          </w:tcPr>
          <w:p w14:paraId="0F96EDB9" w14:textId="77777777" w:rsidR="00B7038A" w:rsidRPr="00CE5D2A" w:rsidRDefault="00B7038A" w:rsidP="00CA7ED2">
            <w:pPr>
              <w:jc w:val="right"/>
              <w:rPr>
                <w:lang w:val="ro-RO"/>
              </w:rPr>
            </w:pPr>
            <w:r w:rsidRPr="00CE5D2A">
              <w:rPr>
                <w:b/>
                <w:bCs/>
                <w:color w:val="FFFFFF"/>
                <w:lang w:val="ro-RO"/>
              </w:rPr>
              <w:t>Sumă (lei)</w:t>
            </w:r>
          </w:p>
        </w:tc>
      </w:tr>
      <w:tr w:rsidR="00B7038A" w:rsidRPr="00CE5D2A" w14:paraId="5A49EFC3" w14:textId="77777777" w:rsidTr="00CA7ED2">
        <w:tc>
          <w:tcPr>
            <w:tcW w:w="647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79DDF3A2" w14:textId="77777777" w:rsidR="00B7038A" w:rsidRPr="00CE5D2A" w:rsidRDefault="00B7038A" w:rsidP="00CA7ED2">
            <w:pPr>
              <w:rPr>
                <w:lang w:val="ro-RO"/>
              </w:rPr>
            </w:pPr>
            <w:r w:rsidRPr="00CE5D2A">
              <w:rPr>
                <w:color w:val="000000"/>
                <w:lang w:val="ro-RO"/>
              </w:rPr>
              <w:t>Transfer pentru pregătirea procesului de amalgamare (Stimulentul 1)</w:t>
            </w:r>
          </w:p>
        </w:tc>
        <w:tc>
          <w:tcPr>
            <w:tcW w:w="260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52D897F2" w14:textId="77777777" w:rsidR="00B7038A" w:rsidRPr="00CE5D2A" w:rsidRDefault="00B7038A" w:rsidP="00CA7ED2">
            <w:pPr>
              <w:jc w:val="right"/>
              <w:rPr>
                <w:lang w:val="ro-RO"/>
              </w:rPr>
            </w:pPr>
            <w:r w:rsidRPr="00CE5D2A">
              <w:rPr>
                <w:color w:val="000000"/>
                <w:lang w:val="ro-RO"/>
              </w:rPr>
              <w:t>400.000</w:t>
            </w:r>
          </w:p>
        </w:tc>
      </w:tr>
      <w:tr w:rsidR="00B7038A" w:rsidRPr="00CE5D2A" w14:paraId="6B434709" w14:textId="77777777" w:rsidTr="00CA7ED2">
        <w:tc>
          <w:tcPr>
            <w:tcW w:w="647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617FE54D" w14:textId="77777777" w:rsidR="00B7038A" w:rsidRPr="00CE5D2A" w:rsidRDefault="00B7038A" w:rsidP="00CA7ED2">
            <w:pPr>
              <w:rPr>
                <w:lang w:val="ro-RO"/>
              </w:rPr>
            </w:pPr>
            <w:r w:rsidRPr="00CE5D2A">
              <w:rPr>
                <w:color w:val="000000"/>
                <w:lang w:val="ro-RO"/>
              </w:rPr>
              <w:t>Transfer pentru investiții capitale (dezvoltarea infrastructurii)</w:t>
            </w:r>
          </w:p>
        </w:tc>
        <w:tc>
          <w:tcPr>
            <w:tcW w:w="260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028CB689" w14:textId="77777777" w:rsidR="00B7038A" w:rsidRPr="00CE5D2A" w:rsidRDefault="00B7038A" w:rsidP="00CA7ED2">
            <w:pPr>
              <w:jc w:val="right"/>
              <w:rPr>
                <w:lang w:val="ro-RO"/>
              </w:rPr>
            </w:pPr>
            <w:r w:rsidRPr="00CE5D2A">
              <w:rPr>
                <w:color w:val="000000"/>
                <w:lang w:val="ro-RO"/>
              </w:rPr>
              <w:t>11.986.296</w:t>
            </w:r>
          </w:p>
        </w:tc>
      </w:tr>
      <w:tr w:rsidR="00B7038A" w:rsidRPr="00CE5D2A" w14:paraId="712688DA" w14:textId="77777777" w:rsidTr="00CA7ED2">
        <w:tc>
          <w:tcPr>
            <w:tcW w:w="647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0F0916FE" w14:textId="77777777" w:rsidR="00B7038A" w:rsidRPr="00CE5D2A" w:rsidRDefault="00B7038A" w:rsidP="00CA7ED2">
            <w:pPr>
              <w:rPr>
                <w:lang w:val="ro-RO"/>
              </w:rPr>
            </w:pPr>
            <w:r w:rsidRPr="00CE5D2A">
              <w:rPr>
                <w:color w:val="000000"/>
                <w:lang w:val="ro-RO"/>
              </w:rPr>
              <w:t>Susținerea bugetului local, total 3 ani (2028–2030; 250 lei/locuitor/an)</w:t>
            </w:r>
          </w:p>
        </w:tc>
        <w:tc>
          <w:tcPr>
            <w:tcW w:w="260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6AC3B5E9" w14:textId="77777777" w:rsidR="00B7038A" w:rsidRPr="00CE5D2A" w:rsidRDefault="00B7038A" w:rsidP="00CA7ED2">
            <w:pPr>
              <w:jc w:val="right"/>
              <w:rPr>
                <w:lang w:val="ro-RO"/>
              </w:rPr>
            </w:pPr>
            <w:r w:rsidRPr="00CE5D2A">
              <w:rPr>
                <w:color w:val="000000"/>
                <w:lang w:val="ro-RO"/>
              </w:rPr>
              <w:t>2.676.750</w:t>
            </w:r>
          </w:p>
        </w:tc>
      </w:tr>
      <w:tr w:rsidR="00B7038A" w:rsidRPr="00CE5D2A" w14:paraId="0DD7B018" w14:textId="77777777" w:rsidTr="00CA7ED2">
        <w:tc>
          <w:tcPr>
            <w:tcW w:w="6470" w:type="dxa"/>
            <w:tcBorders>
              <w:top w:val="single" w:sz="4" w:space="0" w:color="BBBBBB"/>
              <w:left w:val="single" w:sz="4" w:space="0" w:color="BBBBBB"/>
              <w:bottom w:val="single" w:sz="4" w:space="0" w:color="BBBBBB"/>
              <w:right w:val="single" w:sz="4" w:space="0" w:color="BBBBBB"/>
            </w:tcBorders>
            <w:shd w:val="clear" w:color="auto" w:fill="DCE6F2"/>
            <w:tcMar>
              <w:top w:w="70" w:type="dxa"/>
              <w:left w:w="120" w:type="dxa"/>
              <w:bottom w:w="70" w:type="dxa"/>
              <w:right w:w="120" w:type="dxa"/>
            </w:tcMar>
            <w:vAlign w:val="center"/>
          </w:tcPr>
          <w:p w14:paraId="6E5D11E6" w14:textId="77777777" w:rsidR="00B7038A" w:rsidRPr="00CE5D2A" w:rsidRDefault="00B7038A" w:rsidP="00CA7ED2">
            <w:pPr>
              <w:rPr>
                <w:lang w:val="ro-RO"/>
              </w:rPr>
            </w:pPr>
            <w:r w:rsidRPr="00CE5D2A">
              <w:rPr>
                <w:b/>
                <w:bCs/>
                <w:color w:val="000000"/>
                <w:lang w:val="ro-RO"/>
              </w:rPr>
              <w:t>TOTAL estimat</w:t>
            </w:r>
          </w:p>
        </w:tc>
        <w:tc>
          <w:tcPr>
            <w:tcW w:w="2600" w:type="dxa"/>
            <w:tcBorders>
              <w:top w:val="single" w:sz="4" w:space="0" w:color="BBBBBB"/>
              <w:left w:val="single" w:sz="4" w:space="0" w:color="BBBBBB"/>
              <w:bottom w:val="single" w:sz="4" w:space="0" w:color="BBBBBB"/>
              <w:right w:val="single" w:sz="4" w:space="0" w:color="BBBBBB"/>
            </w:tcBorders>
            <w:shd w:val="clear" w:color="auto" w:fill="DCE6F2"/>
            <w:tcMar>
              <w:top w:w="70" w:type="dxa"/>
              <w:left w:w="120" w:type="dxa"/>
              <w:bottom w:w="70" w:type="dxa"/>
              <w:right w:w="120" w:type="dxa"/>
            </w:tcMar>
            <w:vAlign w:val="center"/>
          </w:tcPr>
          <w:p w14:paraId="03848464" w14:textId="77777777" w:rsidR="00B7038A" w:rsidRPr="00CE5D2A" w:rsidRDefault="00B7038A" w:rsidP="00CA7ED2">
            <w:pPr>
              <w:jc w:val="right"/>
              <w:rPr>
                <w:lang w:val="ro-RO"/>
              </w:rPr>
            </w:pPr>
            <w:r w:rsidRPr="00CE5D2A">
              <w:rPr>
                <w:b/>
                <w:bCs/>
                <w:color w:val="000000"/>
                <w:lang w:val="ro-RO"/>
              </w:rPr>
              <w:t>15.063.046</w:t>
            </w:r>
          </w:p>
        </w:tc>
      </w:tr>
    </w:tbl>
    <w:p w14:paraId="268B524D" w14:textId="77777777" w:rsidR="00B7038A" w:rsidRPr="00CE5D2A" w:rsidRDefault="00B7038A" w:rsidP="00B7038A">
      <w:pPr>
        <w:spacing w:after="140" w:line="300" w:lineRule="auto"/>
        <w:jc w:val="both"/>
        <w:rPr>
          <w:lang w:val="ro-RO"/>
        </w:rPr>
      </w:pPr>
      <w:r w:rsidRPr="00CE5D2A">
        <w:rPr>
          <w:lang w:val="ro-RO"/>
        </w:rPr>
        <w:t xml:space="preserve">Valoarea totală estimată a sprijinului financiar constituie </w:t>
      </w:r>
      <w:r w:rsidRPr="00CE5D2A">
        <w:rPr>
          <w:b/>
          <w:bCs/>
          <w:lang w:val="ro-RO"/>
        </w:rPr>
        <w:t>15.063.046 lei</w:t>
      </w:r>
      <w:r w:rsidRPr="00CE5D2A">
        <w:rPr>
          <w:lang w:val="ro-RO"/>
        </w:rPr>
        <w:t>. Aceste transferuri sunt acordate exclusiv unităților administrativ-teritoriale care finalizează procesul de amalgamare voluntară, în condițiile Legii nr. 225/2023 și ale HG nr. 925/2023, fiind destinate dezvoltării infrastructurii și consolidării bugetelor locale ale unității administrativ-teritoriale amalgamate.</w:t>
      </w:r>
    </w:p>
    <w:p w14:paraId="49E115AF" w14:textId="77777777" w:rsidR="00B7038A" w:rsidRPr="00CE5D2A" w:rsidRDefault="00B7038A" w:rsidP="00B7038A">
      <w:pPr>
        <w:spacing w:before="160" w:after="80"/>
        <w:rPr>
          <w:lang w:val="ro-RO"/>
        </w:rPr>
      </w:pPr>
      <w:r w:rsidRPr="00CE5D2A">
        <w:rPr>
          <w:b/>
          <w:bCs/>
          <w:color w:val="1F4D78"/>
          <w:sz w:val="25"/>
          <w:szCs w:val="25"/>
          <w:lang w:val="ro-RO"/>
        </w:rPr>
        <w:t>VI. Modul de încorporare a actului în cadrul normativ în vigoare</w:t>
      </w:r>
    </w:p>
    <w:p w14:paraId="5B09BFE0" w14:textId="77777777" w:rsidR="00B7038A" w:rsidRPr="00CE5D2A" w:rsidRDefault="00B7038A" w:rsidP="00B7038A">
      <w:pPr>
        <w:spacing w:after="140" w:line="300" w:lineRule="auto"/>
        <w:jc w:val="both"/>
        <w:rPr>
          <w:lang w:val="ro-RO"/>
        </w:rPr>
      </w:pPr>
      <w:r w:rsidRPr="00CE5D2A">
        <w:rPr>
          <w:lang w:val="ro-RO"/>
        </w:rPr>
        <w:t>Proiectul de decizie este elaborat în conformitate cu Legea nr. 225/2023, HG nr. 925/2023, Legea nr. 100/2017 cu privire la actele normative, Legea nr. 436/2006 privind administrația publică locală, Legea nr. 764/2001 privind organizarea administrativ-teritorială a Republicii Moldova și Legea nr. 239/2008 privind transparența în procesul decizional. Decizia constituie temeiul pentru consolidarea dosarului de amalgamare voluntară și transmiterea acestuia către Cancelaria de Stat, fără a necesita modificarea altor acte normative locale la această etapă.</w:t>
      </w:r>
    </w:p>
    <w:p w14:paraId="2012E465" w14:textId="77777777" w:rsidR="00B7038A" w:rsidRPr="00CE5D2A" w:rsidRDefault="00B7038A" w:rsidP="00B7038A">
      <w:pPr>
        <w:spacing w:before="160" w:after="80"/>
        <w:rPr>
          <w:lang w:val="ro-RO"/>
        </w:rPr>
      </w:pPr>
      <w:r w:rsidRPr="00CE5D2A">
        <w:rPr>
          <w:b/>
          <w:bCs/>
          <w:color w:val="1F4D78"/>
          <w:sz w:val="25"/>
          <w:szCs w:val="25"/>
          <w:lang w:val="ro-RO"/>
        </w:rPr>
        <w:t>VII. Avizarea și consultarea publică a proiectului</w:t>
      </w:r>
    </w:p>
    <w:p w14:paraId="0FD0BF60" w14:textId="77777777" w:rsidR="00B7038A" w:rsidRPr="00CE5D2A" w:rsidRDefault="00B7038A" w:rsidP="00B7038A">
      <w:pPr>
        <w:spacing w:after="140" w:line="300" w:lineRule="auto"/>
        <w:jc w:val="both"/>
        <w:rPr>
          <w:lang w:val="ro-RO"/>
        </w:rPr>
      </w:pPr>
      <w:r w:rsidRPr="00CE5D2A">
        <w:rPr>
          <w:lang w:val="ro-RO"/>
        </w:rPr>
        <w:t>Proiectul de decizie este supus consultării publice în conformitate cu Legea nr. 239/2008. În acest scop au fost publicate anunțul privind consultarea publică și anunțul privind organizarea audierilor/dezbaterilor publice, iar proiectul și materialele aferente au fost făcute accesibile la sediile primăriilor, pe paginile web oficiale, în Registrul de stat al actelor locale și pe portalul particip.gov.md.</w:t>
      </w:r>
    </w:p>
    <w:p w14:paraId="564A80B1" w14:textId="77777777" w:rsidR="00B7038A" w:rsidRPr="00CE5D2A" w:rsidRDefault="00B7038A" w:rsidP="00B7038A">
      <w:pPr>
        <w:spacing w:after="140" w:line="300" w:lineRule="auto"/>
        <w:jc w:val="both"/>
        <w:rPr>
          <w:lang w:val="ro-RO"/>
        </w:rPr>
      </w:pPr>
      <w:r w:rsidRPr="00CE5D2A">
        <w:rPr>
          <w:lang w:val="ro-RO"/>
        </w:rPr>
        <w:t>În cadrul consultărilor publice au fost organizate discuții publice în fiecare dintre cele patru localități participante, iar recomandările recepționate au fost analizate de Grupul de Lucru Comun și reflectate în forma finală a proiectului.</w:t>
      </w:r>
    </w:p>
    <w:p w14:paraId="0337F6B2" w14:textId="50371A01" w:rsidR="00B7038A" w:rsidRPr="00CE5D2A" w:rsidRDefault="00B7038A" w:rsidP="00B7038A">
      <w:pPr>
        <w:spacing w:before="200" w:after="220"/>
        <w:rPr>
          <w:lang w:val="ro-RO"/>
        </w:rPr>
      </w:pPr>
      <w:r w:rsidRPr="00CE5D2A">
        <w:rPr>
          <w:b/>
          <w:bCs/>
          <w:lang w:val="ro-RO"/>
        </w:rPr>
        <w:t xml:space="preserve">Primarul </w:t>
      </w:r>
      <w:r w:rsidR="00C3468A">
        <w:rPr>
          <w:b/>
          <w:bCs/>
          <w:lang w:val="ro-RO"/>
        </w:rPr>
        <w:t>comunei Pociumbeni</w:t>
      </w:r>
      <w:r w:rsidRPr="00CE5D2A">
        <w:rPr>
          <w:lang w:val="ro-RO"/>
        </w:rPr>
        <w:t xml:space="preserve">   </w:t>
      </w:r>
      <w:r w:rsidRPr="00C3468A">
        <w:rPr>
          <w:b/>
          <w:bCs/>
          <w:u w:val="single"/>
          <w:lang w:val="ro-RO"/>
        </w:rPr>
        <w:t xml:space="preserve">  </w:t>
      </w:r>
      <w:r w:rsidR="00C3468A" w:rsidRPr="00C3468A">
        <w:rPr>
          <w:b/>
          <w:bCs/>
          <w:u w:val="single"/>
          <w:lang w:val="ro-RO"/>
        </w:rPr>
        <w:t>Ion Col</w:t>
      </w:r>
      <w:proofErr w:type="spellStart"/>
      <w:r w:rsidR="00C3468A" w:rsidRPr="00C3468A">
        <w:rPr>
          <w:b/>
          <w:bCs/>
          <w:u w:val="single"/>
          <w:lang w:val="ro-MD"/>
        </w:rPr>
        <w:t>țun</w:t>
      </w:r>
      <w:proofErr w:type="spellEnd"/>
      <w:r w:rsidRPr="00CE5D2A">
        <w:rPr>
          <w:lang w:val="ro-RO"/>
        </w:rPr>
        <w:t xml:space="preserve">       / nume, prenume /</w:t>
      </w:r>
    </w:p>
    <w:p w14:paraId="14FFCFD3" w14:textId="27A69842" w:rsidR="00B7038A" w:rsidRPr="00CE5D2A" w:rsidRDefault="00B7038A" w:rsidP="00B7038A">
      <w:pPr>
        <w:rPr>
          <w:lang w:val="ro-RO"/>
        </w:rPr>
      </w:pPr>
      <w:r w:rsidRPr="00CE5D2A">
        <w:rPr>
          <w:b/>
          <w:bCs/>
          <w:lang w:val="ro-RO"/>
        </w:rPr>
        <w:t xml:space="preserve">Secretarul Consiliului local </w:t>
      </w:r>
      <w:r w:rsidR="00C3468A">
        <w:rPr>
          <w:b/>
          <w:bCs/>
          <w:lang w:val="ro-RO"/>
        </w:rPr>
        <w:t>Pociumbeni</w:t>
      </w:r>
      <w:r w:rsidRPr="00CE5D2A">
        <w:rPr>
          <w:lang w:val="ro-RO"/>
        </w:rPr>
        <w:t xml:space="preserve">  </w:t>
      </w:r>
      <w:r w:rsidR="002707DB">
        <w:rPr>
          <w:b/>
          <w:bCs/>
          <w:u w:val="single"/>
          <w:lang w:val="ro-RO"/>
        </w:rPr>
        <w:t>Baibarac Maria</w:t>
      </w:r>
      <w:r w:rsidRPr="00CE5D2A">
        <w:rPr>
          <w:lang w:val="ro-RO"/>
        </w:rPr>
        <w:t xml:space="preserve">   / nume, prenume /</w:t>
      </w:r>
    </w:p>
    <w:p w14:paraId="40E38CBD" w14:textId="77777777" w:rsidR="00C85A61" w:rsidRPr="003D2B27" w:rsidRDefault="00C85A61" w:rsidP="00C85A61">
      <w:pPr>
        <w:spacing w:before="100" w:beforeAutospacing="1" w:after="100" w:afterAutospacing="1"/>
        <w:rPr>
          <w:rFonts w:ascii="Times New Roman" w:hAnsi="Times New Roman" w:cs="Times New Roman"/>
          <w:b/>
          <w:sz w:val="28"/>
          <w:szCs w:val="28"/>
          <w:lang w:val="ro-RO"/>
        </w:rPr>
      </w:pPr>
    </w:p>
    <w:p w14:paraId="755C4536" w14:textId="0BA9BDF6" w:rsidR="00986CF8" w:rsidRPr="00C3468A" w:rsidRDefault="00986CF8" w:rsidP="00C66332">
      <w:pPr>
        <w:rPr>
          <w:rFonts w:ascii="Times New Roman" w:eastAsia="Times New Roman" w:hAnsi="Times New Roman" w:cs="Times New Roman"/>
          <w:b/>
          <w:bCs/>
          <w:sz w:val="24"/>
          <w:szCs w:val="24"/>
          <w:lang w:val="it-IT" w:eastAsia="ru-RU"/>
        </w:rPr>
      </w:pPr>
    </w:p>
    <w:sectPr w:rsidR="00986CF8" w:rsidRPr="00C3468A">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11234" w14:textId="77777777" w:rsidR="00D72DC8" w:rsidRDefault="00D72DC8">
      <w:pPr>
        <w:spacing w:line="240" w:lineRule="auto"/>
      </w:pPr>
      <w:r>
        <w:separator/>
      </w:r>
    </w:p>
  </w:endnote>
  <w:endnote w:type="continuationSeparator" w:id="0">
    <w:p w14:paraId="2C992A0F" w14:textId="77777777" w:rsidR="00D72DC8" w:rsidRDefault="00D72D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BDDDA" w14:textId="77777777" w:rsidR="00D72DC8" w:rsidRDefault="00D72DC8">
      <w:pPr>
        <w:spacing w:after="0"/>
      </w:pPr>
      <w:r>
        <w:separator/>
      </w:r>
    </w:p>
  </w:footnote>
  <w:footnote w:type="continuationSeparator" w:id="0">
    <w:p w14:paraId="402589AF" w14:textId="77777777" w:rsidR="00D72DC8" w:rsidRDefault="00D72DC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DB3"/>
    <w:multiLevelType w:val="hybridMultilevel"/>
    <w:tmpl w:val="2A8204E6"/>
    <w:lvl w:ilvl="0" w:tplc="04190017">
      <w:start w:val="1"/>
      <w:numFmt w:val="lowerLetter"/>
      <w:lvlText w:val="%1)"/>
      <w:lvlJc w:val="left"/>
      <w:pPr>
        <w:ind w:left="520" w:hanging="260"/>
      </w:pPr>
      <w:rPr>
        <w:color w:val="2E6FA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816F6A"/>
    <w:multiLevelType w:val="hybridMultilevel"/>
    <w:tmpl w:val="3A3C6E4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90B2227"/>
    <w:multiLevelType w:val="hybridMultilevel"/>
    <w:tmpl w:val="C9600382"/>
    <w:lvl w:ilvl="0" w:tplc="04190017">
      <w:start w:val="1"/>
      <w:numFmt w:val="lowerLetter"/>
      <w:lvlText w:val="%1)"/>
      <w:lvlJc w:val="left"/>
      <w:pPr>
        <w:ind w:left="520" w:hanging="260"/>
      </w:pPr>
      <w:rPr>
        <w:color w:val="2E6FA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7AC49E6"/>
    <w:multiLevelType w:val="hybridMultilevel"/>
    <w:tmpl w:val="2D045B28"/>
    <w:lvl w:ilvl="0" w:tplc="A2D2DA16">
      <w:start w:val="1"/>
      <w:numFmt w:val="decimal"/>
      <w:lvlText w:val="%1."/>
      <w:lvlJc w:val="left"/>
      <w:pPr>
        <w:ind w:left="1429" w:hanging="360"/>
      </w:pPr>
    </w:lvl>
    <w:lvl w:ilvl="1" w:tplc="08190019">
      <w:start w:val="1"/>
      <w:numFmt w:val="lowerLetter"/>
      <w:lvlText w:val="%2."/>
      <w:lvlJc w:val="left"/>
      <w:pPr>
        <w:ind w:left="2149" w:hanging="360"/>
      </w:pPr>
    </w:lvl>
    <w:lvl w:ilvl="2" w:tplc="0819001B">
      <w:start w:val="1"/>
      <w:numFmt w:val="lowerRoman"/>
      <w:lvlText w:val="%3."/>
      <w:lvlJc w:val="right"/>
      <w:pPr>
        <w:ind w:left="2869" w:hanging="180"/>
      </w:pPr>
    </w:lvl>
    <w:lvl w:ilvl="3" w:tplc="0819000F">
      <w:start w:val="1"/>
      <w:numFmt w:val="decimal"/>
      <w:lvlText w:val="%4."/>
      <w:lvlJc w:val="left"/>
      <w:pPr>
        <w:ind w:left="3589" w:hanging="360"/>
      </w:pPr>
    </w:lvl>
    <w:lvl w:ilvl="4" w:tplc="08190019">
      <w:start w:val="1"/>
      <w:numFmt w:val="lowerLetter"/>
      <w:lvlText w:val="%5."/>
      <w:lvlJc w:val="left"/>
      <w:pPr>
        <w:ind w:left="4309" w:hanging="360"/>
      </w:pPr>
    </w:lvl>
    <w:lvl w:ilvl="5" w:tplc="0819001B">
      <w:start w:val="1"/>
      <w:numFmt w:val="lowerRoman"/>
      <w:lvlText w:val="%6."/>
      <w:lvlJc w:val="right"/>
      <w:pPr>
        <w:ind w:left="5029" w:hanging="180"/>
      </w:pPr>
    </w:lvl>
    <w:lvl w:ilvl="6" w:tplc="0819000F">
      <w:start w:val="1"/>
      <w:numFmt w:val="decimal"/>
      <w:lvlText w:val="%7."/>
      <w:lvlJc w:val="left"/>
      <w:pPr>
        <w:ind w:left="5749" w:hanging="360"/>
      </w:pPr>
    </w:lvl>
    <w:lvl w:ilvl="7" w:tplc="08190019">
      <w:start w:val="1"/>
      <w:numFmt w:val="lowerLetter"/>
      <w:lvlText w:val="%8."/>
      <w:lvlJc w:val="left"/>
      <w:pPr>
        <w:ind w:left="6469" w:hanging="360"/>
      </w:pPr>
    </w:lvl>
    <w:lvl w:ilvl="8" w:tplc="0819001B">
      <w:start w:val="1"/>
      <w:numFmt w:val="lowerRoman"/>
      <w:lvlText w:val="%9."/>
      <w:lvlJc w:val="right"/>
      <w:pPr>
        <w:ind w:left="7189" w:hanging="180"/>
      </w:pPr>
    </w:lvl>
  </w:abstractNum>
  <w:abstractNum w:abstractNumId="4" w15:restartNumberingAfterBreak="0">
    <w:nsid w:val="51903B1E"/>
    <w:multiLevelType w:val="hybridMultilevel"/>
    <w:tmpl w:val="EC82DBC6"/>
    <w:lvl w:ilvl="0" w:tplc="D7D21DE2">
      <w:start w:val="1"/>
      <w:numFmt w:val="decimal"/>
      <w:lvlText w:val="%1."/>
      <w:lvlJc w:val="left"/>
      <w:pPr>
        <w:ind w:left="1069" w:hanging="360"/>
      </w:pPr>
    </w:lvl>
    <w:lvl w:ilvl="1" w:tplc="08190019">
      <w:start w:val="1"/>
      <w:numFmt w:val="lowerLetter"/>
      <w:lvlText w:val="%2."/>
      <w:lvlJc w:val="left"/>
      <w:pPr>
        <w:ind w:left="1789" w:hanging="360"/>
      </w:pPr>
    </w:lvl>
    <w:lvl w:ilvl="2" w:tplc="0819001B">
      <w:start w:val="1"/>
      <w:numFmt w:val="lowerRoman"/>
      <w:lvlText w:val="%3."/>
      <w:lvlJc w:val="right"/>
      <w:pPr>
        <w:ind w:left="2509" w:hanging="180"/>
      </w:pPr>
    </w:lvl>
    <w:lvl w:ilvl="3" w:tplc="0819000F">
      <w:start w:val="1"/>
      <w:numFmt w:val="decimal"/>
      <w:lvlText w:val="%4."/>
      <w:lvlJc w:val="left"/>
      <w:pPr>
        <w:ind w:left="3229" w:hanging="360"/>
      </w:pPr>
    </w:lvl>
    <w:lvl w:ilvl="4" w:tplc="08190019">
      <w:start w:val="1"/>
      <w:numFmt w:val="lowerLetter"/>
      <w:lvlText w:val="%5."/>
      <w:lvlJc w:val="left"/>
      <w:pPr>
        <w:ind w:left="3949" w:hanging="360"/>
      </w:pPr>
    </w:lvl>
    <w:lvl w:ilvl="5" w:tplc="0819001B">
      <w:start w:val="1"/>
      <w:numFmt w:val="lowerRoman"/>
      <w:lvlText w:val="%6."/>
      <w:lvlJc w:val="right"/>
      <w:pPr>
        <w:ind w:left="4669" w:hanging="180"/>
      </w:pPr>
    </w:lvl>
    <w:lvl w:ilvl="6" w:tplc="0819000F">
      <w:start w:val="1"/>
      <w:numFmt w:val="decimal"/>
      <w:lvlText w:val="%7."/>
      <w:lvlJc w:val="left"/>
      <w:pPr>
        <w:ind w:left="5389" w:hanging="360"/>
      </w:pPr>
    </w:lvl>
    <w:lvl w:ilvl="7" w:tplc="08190019">
      <w:start w:val="1"/>
      <w:numFmt w:val="lowerLetter"/>
      <w:lvlText w:val="%8."/>
      <w:lvlJc w:val="left"/>
      <w:pPr>
        <w:ind w:left="6109" w:hanging="360"/>
      </w:pPr>
    </w:lvl>
    <w:lvl w:ilvl="8" w:tplc="0819001B">
      <w:start w:val="1"/>
      <w:numFmt w:val="lowerRoman"/>
      <w:lvlText w:val="%9."/>
      <w:lvlJc w:val="right"/>
      <w:pPr>
        <w:ind w:left="6829" w:hanging="180"/>
      </w:pPr>
    </w:lvl>
  </w:abstractNum>
  <w:abstractNum w:abstractNumId="5" w15:restartNumberingAfterBreak="0">
    <w:nsid w:val="54DD6B9D"/>
    <w:multiLevelType w:val="hybridMultilevel"/>
    <w:tmpl w:val="FFA60EE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F452C17"/>
    <w:multiLevelType w:val="hybridMultilevel"/>
    <w:tmpl w:val="C31E0142"/>
    <w:lvl w:ilvl="0" w:tplc="4C0CDDA0">
      <w:start w:val="1"/>
      <w:numFmt w:val="decimal"/>
      <w:lvlText w:val="%1."/>
      <w:lvlJc w:val="left"/>
      <w:pPr>
        <w:ind w:left="-207" w:hanging="360"/>
      </w:pPr>
      <w:rPr>
        <w:rFonts w:asciiTheme="minorHAnsi" w:hAnsiTheme="minorHAnsi" w:cstheme="minorBidi" w:hint="default"/>
        <w:sz w:val="28"/>
      </w:rPr>
    </w:lvl>
    <w:lvl w:ilvl="1" w:tplc="04180019" w:tentative="1">
      <w:start w:val="1"/>
      <w:numFmt w:val="lowerLetter"/>
      <w:lvlText w:val="%2."/>
      <w:lvlJc w:val="left"/>
      <w:pPr>
        <w:ind w:left="513" w:hanging="360"/>
      </w:pPr>
    </w:lvl>
    <w:lvl w:ilvl="2" w:tplc="0418001B" w:tentative="1">
      <w:start w:val="1"/>
      <w:numFmt w:val="lowerRoman"/>
      <w:lvlText w:val="%3."/>
      <w:lvlJc w:val="right"/>
      <w:pPr>
        <w:ind w:left="1233" w:hanging="180"/>
      </w:pPr>
    </w:lvl>
    <w:lvl w:ilvl="3" w:tplc="0418000F" w:tentative="1">
      <w:start w:val="1"/>
      <w:numFmt w:val="decimal"/>
      <w:lvlText w:val="%4."/>
      <w:lvlJc w:val="left"/>
      <w:pPr>
        <w:ind w:left="1953" w:hanging="360"/>
      </w:pPr>
    </w:lvl>
    <w:lvl w:ilvl="4" w:tplc="04180019" w:tentative="1">
      <w:start w:val="1"/>
      <w:numFmt w:val="lowerLetter"/>
      <w:lvlText w:val="%5."/>
      <w:lvlJc w:val="left"/>
      <w:pPr>
        <w:ind w:left="2673" w:hanging="360"/>
      </w:pPr>
    </w:lvl>
    <w:lvl w:ilvl="5" w:tplc="0418001B" w:tentative="1">
      <w:start w:val="1"/>
      <w:numFmt w:val="lowerRoman"/>
      <w:lvlText w:val="%6."/>
      <w:lvlJc w:val="right"/>
      <w:pPr>
        <w:ind w:left="3393" w:hanging="180"/>
      </w:pPr>
    </w:lvl>
    <w:lvl w:ilvl="6" w:tplc="0418000F" w:tentative="1">
      <w:start w:val="1"/>
      <w:numFmt w:val="decimal"/>
      <w:lvlText w:val="%7."/>
      <w:lvlJc w:val="left"/>
      <w:pPr>
        <w:ind w:left="4113" w:hanging="360"/>
      </w:pPr>
    </w:lvl>
    <w:lvl w:ilvl="7" w:tplc="04180019" w:tentative="1">
      <w:start w:val="1"/>
      <w:numFmt w:val="lowerLetter"/>
      <w:lvlText w:val="%8."/>
      <w:lvlJc w:val="left"/>
      <w:pPr>
        <w:ind w:left="4833" w:hanging="360"/>
      </w:pPr>
    </w:lvl>
    <w:lvl w:ilvl="8" w:tplc="0418001B" w:tentative="1">
      <w:start w:val="1"/>
      <w:numFmt w:val="lowerRoman"/>
      <w:lvlText w:val="%9."/>
      <w:lvlJc w:val="right"/>
      <w:pPr>
        <w:ind w:left="5553" w:hanging="180"/>
      </w:pPr>
    </w:lvl>
  </w:abstractNum>
  <w:abstractNum w:abstractNumId="7" w15:restartNumberingAfterBreak="0">
    <w:nsid w:val="66EC35D6"/>
    <w:multiLevelType w:val="hybridMultilevel"/>
    <w:tmpl w:val="6DF60CF0"/>
    <w:lvl w:ilvl="0" w:tplc="04190017">
      <w:start w:val="1"/>
      <w:numFmt w:val="lowerLetter"/>
      <w:lvlText w:val="%1)"/>
      <w:lvlJc w:val="left"/>
      <w:pPr>
        <w:ind w:left="520" w:hanging="260"/>
      </w:pPr>
      <w:rPr>
        <w:color w:val="2E6FA8"/>
      </w:rPr>
    </w:lvl>
    <w:lvl w:ilvl="1" w:tplc="6E868DF6">
      <w:numFmt w:val="decimal"/>
      <w:lvlText w:val=""/>
      <w:lvlJc w:val="left"/>
    </w:lvl>
    <w:lvl w:ilvl="2" w:tplc="790EA43C">
      <w:numFmt w:val="decimal"/>
      <w:lvlText w:val=""/>
      <w:lvlJc w:val="left"/>
    </w:lvl>
    <w:lvl w:ilvl="3" w:tplc="407C58EA">
      <w:numFmt w:val="decimal"/>
      <w:lvlText w:val=""/>
      <w:lvlJc w:val="left"/>
    </w:lvl>
    <w:lvl w:ilvl="4" w:tplc="9F0E6A30">
      <w:numFmt w:val="decimal"/>
      <w:lvlText w:val=""/>
      <w:lvlJc w:val="left"/>
    </w:lvl>
    <w:lvl w:ilvl="5" w:tplc="147A11E0">
      <w:numFmt w:val="decimal"/>
      <w:lvlText w:val=""/>
      <w:lvlJc w:val="left"/>
    </w:lvl>
    <w:lvl w:ilvl="6" w:tplc="11A65D0C">
      <w:numFmt w:val="decimal"/>
      <w:lvlText w:val=""/>
      <w:lvlJc w:val="left"/>
    </w:lvl>
    <w:lvl w:ilvl="7" w:tplc="F53A57EA">
      <w:numFmt w:val="decimal"/>
      <w:lvlText w:val=""/>
      <w:lvlJc w:val="left"/>
    </w:lvl>
    <w:lvl w:ilvl="8" w:tplc="32E62EB4">
      <w:numFmt w:val="decimal"/>
      <w:lvlText w:val=""/>
      <w:lvlJc w:val="left"/>
    </w:lvl>
  </w:abstractNum>
  <w:num w:numId="1" w16cid:durableId="1095054313">
    <w:abstractNumId w:val="6"/>
  </w:num>
  <w:num w:numId="2" w16cid:durableId="408894504">
    <w:abstractNumId w:val="1"/>
  </w:num>
  <w:num w:numId="3" w16cid:durableId="6538040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71462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9670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3837499">
    <w:abstractNumId w:val="7"/>
  </w:num>
  <w:num w:numId="7" w16cid:durableId="1875456737">
    <w:abstractNumId w:val="0"/>
  </w:num>
  <w:num w:numId="8" w16cid:durableId="1548295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hideSpellingErrors/>
  <w:hideGrammaticalErrors/>
  <w:proofState w:spelling="clean" w:grammar="clean"/>
  <w:defaultTabStop w:val="708"/>
  <w:hyphenationZone w:val="425"/>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46E2"/>
    <w:rsid w:val="00005141"/>
    <w:rsid w:val="0000564C"/>
    <w:rsid w:val="00014DA9"/>
    <w:rsid w:val="00015119"/>
    <w:rsid w:val="00023015"/>
    <w:rsid w:val="00027510"/>
    <w:rsid w:val="000356D3"/>
    <w:rsid w:val="00060045"/>
    <w:rsid w:val="000606E8"/>
    <w:rsid w:val="00070781"/>
    <w:rsid w:val="00073C38"/>
    <w:rsid w:val="00082AE8"/>
    <w:rsid w:val="000848AE"/>
    <w:rsid w:val="00085E81"/>
    <w:rsid w:val="00087548"/>
    <w:rsid w:val="00092528"/>
    <w:rsid w:val="00094CBE"/>
    <w:rsid w:val="000A1C7A"/>
    <w:rsid w:val="000A220B"/>
    <w:rsid w:val="000A3456"/>
    <w:rsid w:val="000B033A"/>
    <w:rsid w:val="000B114F"/>
    <w:rsid w:val="000B155D"/>
    <w:rsid w:val="000B51CD"/>
    <w:rsid w:val="000C0D78"/>
    <w:rsid w:val="000C14D3"/>
    <w:rsid w:val="000C4F2E"/>
    <w:rsid w:val="000C5432"/>
    <w:rsid w:val="000C7A8D"/>
    <w:rsid w:val="000F3178"/>
    <w:rsid w:val="000F529D"/>
    <w:rsid w:val="000F6366"/>
    <w:rsid w:val="000F7C10"/>
    <w:rsid w:val="00106F5D"/>
    <w:rsid w:val="00110B68"/>
    <w:rsid w:val="00110FED"/>
    <w:rsid w:val="00112E36"/>
    <w:rsid w:val="00113DE2"/>
    <w:rsid w:val="0011575C"/>
    <w:rsid w:val="00121349"/>
    <w:rsid w:val="001226F7"/>
    <w:rsid w:val="0012279B"/>
    <w:rsid w:val="001249C1"/>
    <w:rsid w:val="00130937"/>
    <w:rsid w:val="00130CA8"/>
    <w:rsid w:val="0013386C"/>
    <w:rsid w:val="00143D13"/>
    <w:rsid w:val="00146934"/>
    <w:rsid w:val="001572B6"/>
    <w:rsid w:val="00157DFC"/>
    <w:rsid w:val="0016550E"/>
    <w:rsid w:val="00167E51"/>
    <w:rsid w:val="00170473"/>
    <w:rsid w:val="00172A27"/>
    <w:rsid w:val="00174A14"/>
    <w:rsid w:val="00176DE0"/>
    <w:rsid w:val="001774DB"/>
    <w:rsid w:val="001828FB"/>
    <w:rsid w:val="001918E6"/>
    <w:rsid w:val="001A4575"/>
    <w:rsid w:val="001A74D1"/>
    <w:rsid w:val="001A7E97"/>
    <w:rsid w:val="001C1F8F"/>
    <w:rsid w:val="001C2A46"/>
    <w:rsid w:val="001C68A0"/>
    <w:rsid w:val="001D0071"/>
    <w:rsid w:val="001D15D7"/>
    <w:rsid w:val="001D275F"/>
    <w:rsid w:val="001D33AC"/>
    <w:rsid w:val="001D5155"/>
    <w:rsid w:val="001F19FD"/>
    <w:rsid w:val="001F2CF2"/>
    <w:rsid w:val="001F5292"/>
    <w:rsid w:val="001F5A93"/>
    <w:rsid w:val="00201F95"/>
    <w:rsid w:val="002059D7"/>
    <w:rsid w:val="00210576"/>
    <w:rsid w:val="00212DA5"/>
    <w:rsid w:val="00213057"/>
    <w:rsid w:val="00213AE8"/>
    <w:rsid w:val="00220578"/>
    <w:rsid w:val="0022330A"/>
    <w:rsid w:val="00224308"/>
    <w:rsid w:val="00224C31"/>
    <w:rsid w:val="002266E3"/>
    <w:rsid w:val="00231F01"/>
    <w:rsid w:val="00232281"/>
    <w:rsid w:val="00235C7A"/>
    <w:rsid w:val="0024120F"/>
    <w:rsid w:val="00241C55"/>
    <w:rsid w:val="00247B6E"/>
    <w:rsid w:val="002527BE"/>
    <w:rsid w:val="002530A8"/>
    <w:rsid w:val="002541D7"/>
    <w:rsid w:val="00257DBE"/>
    <w:rsid w:val="0026108A"/>
    <w:rsid w:val="00266B9B"/>
    <w:rsid w:val="002707DB"/>
    <w:rsid w:val="00270BF1"/>
    <w:rsid w:val="00272E9A"/>
    <w:rsid w:val="00275181"/>
    <w:rsid w:val="00277491"/>
    <w:rsid w:val="00283964"/>
    <w:rsid w:val="002863D9"/>
    <w:rsid w:val="002916A4"/>
    <w:rsid w:val="002948AF"/>
    <w:rsid w:val="002A23F3"/>
    <w:rsid w:val="002A3F73"/>
    <w:rsid w:val="002A5355"/>
    <w:rsid w:val="002B0772"/>
    <w:rsid w:val="002B2220"/>
    <w:rsid w:val="002B39F6"/>
    <w:rsid w:val="002B5824"/>
    <w:rsid w:val="002B735C"/>
    <w:rsid w:val="002C202C"/>
    <w:rsid w:val="002C33F6"/>
    <w:rsid w:val="002C4065"/>
    <w:rsid w:val="002C5925"/>
    <w:rsid w:val="002C61C6"/>
    <w:rsid w:val="002D0205"/>
    <w:rsid w:val="002E468A"/>
    <w:rsid w:val="002E5101"/>
    <w:rsid w:val="002F3498"/>
    <w:rsid w:val="002F3C08"/>
    <w:rsid w:val="002F5346"/>
    <w:rsid w:val="002F74B1"/>
    <w:rsid w:val="002F79E0"/>
    <w:rsid w:val="00300D89"/>
    <w:rsid w:val="00314A57"/>
    <w:rsid w:val="00322C08"/>
    <w:rsid w:val="00322D6B"/>
    <w:rsid w:val="00323F33"/>
    <w:rsid w:val="003244C3"/>
    <w:rsid w:val="00332C40"/>
    <w:rsid w:val="003331A6"/>
    <w:rsid w:val="00334448"/>
    <w:rsid w:val="00341ECB"/>
    <w:rsid w:val="003427BC"/>
    <w:rsid w:val="00345408"/>
    <w:rsid w:val="0034559E"/>
    <w:rsid w:val="00354548"/>
    <w:rsid w:val="00362E52"/>
    <w:rsid w:val="0036412A"/>
    <w:rsid w:val="00372F33"/>
    <w:rsid w:val="00375057"/>
    <w:rsid w:val="00376198"/>
    <w:rsid w:val="0038019D"/>
    <w:rsid w:val="00381F3E"/>
    <w:rsid w:val="00387812"/>
    <w:rsid w:val="0039022C"/>
    <w:rsid w:val="003924BA"/>
    <w:rsid w:val="00394316"/>
    <w:rsid w:val="00397830"/>
    <w:rsid w:val="003A0B97"/>
    <w:rsid w:val="003A28F7"/>
    <w:rsid w:val="003A597D"/>
    <w:rsid w:val="003B355D"/>
    <w:rsid w:val="003B55C7"/>
    <w:rsid w:val="003C4665"/>
    <w:rsid w:val="003C5B3D"/>
    <w:rsid w:val="003C73AE"/>
    <w:rsid w:val="003D2680"/>
    <w:rsid w:val="003D2B27"/>
    <w:rsid w:val="003D3225"/>
    <w:rsid w:val="003D3F67"/>
    <w:rsid w:val="003E49C7"/>
    <w:rsid w:val="003F3FA5"/>
    <w:rsid w:val="003F4710"/>
    <w:rsid w:val="004018C6"/>
    <w:rsid w:val="004023D1"/>
    <w:rsid w:val="00402A5B"/>
    <w:rsid w:val="00410A75"/>
    <w:rsid w:val="0041276D"/>
    <w:rsid w:val="0041368F"/>
    <w:rsid w:val="0041379A"/>
    <w:rsid w:val="00420C37"/>
    <w:rsid w:val="00433FDA"/>
    <w:rsid w:val="004371CA"/>
    <w:rsid w:val="0044541E"/>
    <w:rsid w:val="004523A6"/>
    <w:rsid w:val="0045433D"/>
    <w:rsid w:val="00462086"/>
    <w:rsid w:val="00474E00"/>
    <w:rsid w:val="00480B47"/>
    <w:rsid w:val="00485DAE"/>
    <w:rsid w:val="00486469"/>
    <w:rsid w:val="00486765"/>
    <w:rsid w:val="00490ACD"/>
    <w:rsid w:val="004924EF"/>
    <w:rsid w:val="004A0F8B"/>
    <w:rsid w:val="004A278B"/>
    <w:rsid w:val="004A36F5"/>
    <w:rsid w:val="004A3DFD"/>
    <w:rsid w:val="004B2B28"/>
    <w:rsid w:val="004B3329"/>
    <w:rsid w:val="004B487D"/>
    <w:rsid w:val="004C1167"/>
    <w:rsid w:val="004C1D30"/>
    <w:rsid w:val="004D24B9"/>
    <w:rsid w:val="004E7AC1"/>
    <w:rsid w:val="00507F28"/>
    <w:rsid w:val="005137E6"/>
    <w:rsid w:val="00514215"/>
    <w:rsid w:val="0052647B"/>
    <w:rsid w:val="00526C98"/>
    <w:rsid w:val="00532E32"/>
    <w:rsid w:val="0053734B"/>
    <w:rsid w:val="00537619"/>
    <w:rsid w:val="005407BE"/>
    <w:rsid w:val="00541461"/>
    <w:rsid w:val="0054220C"/>
    <w:rsid w:val="0054367E"/>
    <w:rsid w:val="00543C47"/>
    <w:rsid w:val="00551A62"/>
    <w:rsid w:val="005600DC"/>
    <w:rsid w:val="00565AD6"/>
    <w:rsid w:val="00567121"/>
    <w:rsid w:val="00572E35"/>
    <w:rsid w:val="00573978"/>
    <w:rsid w:val="005751EC"/>
    <w:rsid w:val="005829AF"/>
    <w:rsid w:val="00586B29"/>
    <w:rsid w:val="005A33AF"/>
    <w:rsid w:val="005A357D"/>
    <w:rsid w:val="005A47C4"/>
    <w:rsid w:val="005A7242"/>
    <w:rsid w:val="005B0CAD"/>
    <w:rsid w:val="005B1BD2"/>
    <w:rsid w:val="005B5E43"/>
    <w:rsid w:val="005C3080"/>
    <w:rsid w:val="005C5BCF"/>
    <w:rsid w:val="005C7FB1"/>
    <w:rsid w:val="005D0D6D"/>
    <w:rsid w:val="005D5191"/>
    <w:rsid w:val="005D70AE"/>
    <w:rsid w:val="005E2B60"/>
    <w:rsid w:val="005F2443"/>
    <w:rsid w:val="005F66A4"/>
    <w:rsid w:val="00604D4B"/>
    <w:rsid w:val="0060509C"/>
    <w:rsid w:val="00612189"/>
    <w:rsid w:val="00617AAF"/>
    <w:rsid w:val="00620266"/>
    <w:rsid w:val="00621598"/>
    <w:rsid w:val="00622A08"/>
    <w:rsid w:val="00632426"/>
    <w:rsid w:val="0063391D"/>
    <w:rsid w:val="00634176"/>
    <w:rsid w:val="00636C14"/>
    <w:rsid w:val="006424BA"/>
    <w:rsid w:val="0064320A"/>
    <w:rsid w:val="00646D6D"/>
    <w:rsid w:val="00667315"/>
    <w:rsid w:val="006722E5"/>
    <w:rsid w:val="006761B1"/>
    <w:rsid w:val="00693942"/>
    <w:rsid w:val="00696E68"/>
    <w:rsid w:val="006A1B7F"/>
    <w:rsid w:val="006A1BB9"/>
    <w:rsid w:val="006A776A"/>
    <w:rsid w:val="006B5192"/>
    <w:rsid w:val="006C4C81"/>
    <w:rsid w:val="006C5811"/>
    <w:rsid w:val="006C5BC3"/>
    <w:rsid w:val="006D3ADA"/>
    <w:rsid w:val="006E0680"/>
    <w:rsid w:val="006E1FF5"/>
    <w:rsid w:val="006E3E5E"/>
    <w:rsid w:val="006E62D4"/>
    <w:rsid w:val="00701099"/>
    <w:rsid w:val="007042CF"/>
    <w:rsid w:val="00707506"/>
    <w:rsid w:val="00710E23"/>
    <w:rsid w:val="00713996"/>
    <w:rsid w:val="0071425A"/>
    <w:rsid w:val="00715935"/>
    <w:rsid w:val="00715B12"/>
    <w:rsid w:val="007274C5"/>
    <w:rsid w:val="00733DBB"/>
    <w:rsid w:val="007407CF"/>
    <w:rsid w:val="00744587"/>
    <w:rsid w:val="00746C15"/>
    <w:rsid w:val="00746E5C"/>
    <w:rsid w:val="007470F0"/>
    <w:rsid w:val="00747409"/>
    <w:rsid w:val="00764C50"/>
    <w:rsid w:val="00766388"/>
    <w:rsid w:val="0077728B"/>
    <w:rsid w:val="007811F1"/>
    <w:rsid w:val="00783C5F"/>
    <w:rsid w:val="00784FBA"/>
    <w:rsid w:val="007856F9"/>
    <w:rsid w:val="00791A73"/>
    <w:rsid w:val="007978BB"/>
    <w:rsid w:val="007A210D"/>
    <w:rsid w:val="007B000B"/>
    <w:rsid w:val="007B69FC"/>
    <w:rsid w:val="007C2315"/>
    <w:rsid w:val="007C29A2"/>
    <w:rsid w:val="007C4B3F"/>
    <w:rsid w:val="007C76B4"/>
    <w:rsid w:val="007E6722"/>
    <w:rsid w:val="007F34EA"/>
    <w:rsid w:val="00801498"/>
    <w:rsid w:val="00803EB5"/>
    <w:rsid w:val="008068BA"/>
    <w:rsid w:val="0081266A"/>
    <w:rsid w:val="0081268E"/>
    <w:rsid w:val="0081311B"/>
    <w:rsid w:val="00813361"/>
    <w:rsid w:val="00817863"/>
    <w:rsid w:val="00817992"/>
    <w:rsid w:val="00824D73"/>
    <w:rsid w:val="00826A26"/>
    <w:rsid w:val="008427A5"/>
    <w:rsid w:val="00850F06"/>
    <w:rsid w:val="00852B46"/>
    <w:rsid w:val="00855334"/>
    <w:rsid w:val="00856CD9"/>
    <w:rsid w:val="00856EC5"/>
    <w:rsid w:val="00862533"/>
    <w:rsid w:val="00863219"/>
    <w:rsid w:val="0086433A"/>
    <w:rsid w:val="00871203"/>
    <w:rsid w:val="0087332C"/>
    <w:rsid w:val="008733F7"/>
    <w:rsid w:val="00881612"/>
    <w:rsid w:val="00882D70"/>
    <w:rsid w:val="008831D0"/>
    <w:rsid w:val="00890A07"/>
    <w:rsid w:val="00891E14"/>
    <w:rsid w:val="00893838"/>
    <w:rsid w:val="00894660"/>
    <w:rsid w:val="00897FA0"/>
    <w:rsid w:val="008A1C28"/>
    <w:rsid w:val="008A1FCC"/>
    <w:rsid w:val="008A4EF0"/>
    <w:rsid w:val="008A61C3"/>
    <w:rsid w:val="008B401D"/>
    <w:rsid w:val="008B5EB4"/>
    <w:rsid w:val="008C3EEE"/>
    <w:rsid w:val="008C6AEF"/>
    <w:rsid w:val="008E1ADA"/>
    <w:rsid w:val="008E32E3"/>
    <w:rsid w:val="008E3659"/>
    <w:rsid w:val="008E4471"/>
    <w:rsid w:val="008F1E98"/>
    <w:rsid w:val="008F7A5F"/>
    <w:rsid w:val="00900650"/>
    <w:rsid w:val="0092068C"/>
    <w:rsid w:val="00921A43"/>
    <w:rsid w:val="00922326"/>
    <w:rsid w:val="00927751"/>
    <w:rsid w:val="00927F3A"/>
    <w:rsid w:val="0093004A"/>
    <w:rsid w:val="009322A0"/>
    <w:rsid w:val="00933A6E"/>
    <w:rsid w:val="009441BA"/>
    <w:rsid w:val="009449C3"/>
    <w:rsid w:val="009467D7"/>
    <w:rsid w:val="00950132"/>
    <w:rsid w:val="00950B54"/>
    <w:rsid w:val="00951250"/>
    <w:rsid w:val="00952657"/>
    <w:rsid w:val="00952982"/>
    <w:rsid w:val="00957A57"/>
    <w:rsid w:val="00961C36"/>
    <w:rsid w:val="00965A87"/>
    <w:rsid w:val="009677DC"/>
    <w:rsid w:val="0097002B"/>
    <w:rsid w:val="00972AEB"/>
    <w:rsid w:val="00975DB8"/>
    <w:rsid w:val="009827B8"/>
    <w:rsid w:val="00982FE7"/>
    <w:rsid w:val="00986CF8"/>
    <w:rsid w:val="00987615"/>
    <w:rsid w:val="00992022"/>
    <w:rsid w:val="00992966"/>
    <w:rsid w:val="0099659C"/>
    <w:rsid w:val="00996B97"/>
    <w:rsid w:val="009A20DB"/>
    <w:rsid w:val="009A50D8"/>
    <w:rsid w:val="009A5210"/>
    <w:rsid w:val="009A5387"/>
    <w:rsid w:val="009B2294"/>
    <w:rsid w:val="009B29A0"/>
    <w:rsid w:val="009B4203"/>
    <w:rsid w:val="009B42D9"/>
    <w:rsid w:val="009B52E5"/>
    <w:rsid w:val="009C48B4"/>
    <w:rsid w:val="009D3407"/>
    <w:rsid w:val="009F1EAD"/>
    <w:rsid w:val="009F50E6"/>
    <w:rsid w:val="009F70DD"/>
    <w:rsid w:val="009F7F64"/>
    <w:rsid w:val="00A00485"/>
    <w:rsid w:val="00A03E0B"/>
    <w:rsid w:val="00A04491"/>
    <w:rsid w:val="00A0547B"/>
    <w:rsid w:val="00A0581E"/>
    <w:rsid w:val="00A11B6B"/>
    <w:rsid w:val="00A1718D"/>
    <w:rsid w:val="00A17F1B"/>
    <w:rsid w:val="00A26A7D"/>
    <w:rsid w:val="00A3028B"/>
    <w:rsid w:val="00A30E18"/>
    <w:rsid w:val="00A3448C"/>
    <w:rsid w:val="00A353E1"/>
    <w:rsid w:val="00A4172B"/>
    <w:rsid w:val="00A458BA"/>
    <w:rsid w:val="00A50656"/>
    <w:rsid w:val="00A51CC1"/>
    <w:rsid w:val="00A52601"/>
    <w:rsid w:val="00A576EF"/>
    <w:rsid w:val="00A63535"/>
    <w:rsid w:val="00A74A9B"/>
    <w:rsid w:val="00A80AA1"/>
    <w:rsid w:val="00A8570D"/>
    <w:rsid w:val="00A90134"/>
    <w:rsid w:val="00A91A6C"/>
    <w:rsid w:val="00A91FBA"/>
    <w:rsid w:val="00A923A5"/>
    <w:rsid w:val="00A94C46"/>
    <w:rsid w:val="00A962B2"/>
    <w:rsid w:val="00AA0672"/>
    <w:rsid w:val="00AA0701"/>
    <w:rsid w:val="00AA1462"/>
    <w:rsid w:val="00AA26B0"/>
    <w:rsid w:val="00AA3791"/>
    <w:rsid w:val="00AC0581"/>
    <w:rsid w:val="00AC198B"/>
    <w:rsid w:val="00AD3B67"/>
    <w:rsid w:val="00AE356F"/>
    <w:rsid w:val="00AE3772"/>
    <w:rsid w:val="00AE3A7B"/>
    <w:rsid w:val="00AE515B"/>
    <w:rsid w:val="00AE55F9"/>
    <w:rsid w:val="00AF12B4"/>
    <w:rsid w:val="00AF5507"/>
    <w:rsid w:val="00AF7DF0"/>
    <w:rsid w:val="00B02C1F"/>
    <w:rsid w:val="00B04BCB"/>
    <w:rsid w:val="00B07330"/>
    <w:rsid w:val="00B10C83"/>
    <w:rsid w:val="00B10C86"/>
    <w:rsid w:val="00B138BF"/>
    <w:rsid w:val="00B20BC5"/>
    <w:rsid w:val="00B23A2F"/>
    <w:rsid w:val="00B346F6"/>
    <w:rsid w:val="00B351FB"/>
    <w:rsid w:val="00B44163"/>
    <w:rsid w:val="00B45BC4"/>
    <w:rsid w:val="00B530C3"/>
    <w:rsid w:val="00B53562"/>
    <w:rsid w:val="00B548F7"/>
    <w:rsid w:val="00B55529"/>
    <w:rsid w:val="00B661BD"/>
    <w:rsid w:val="00B7038A"/>
    <w:rsid w:val="00B7423F"/>
    <w:rsid w:val="00B75ED6"/>
    <w:rsid w:val="00B80E2B"/>
    <w:rsid w:val="00B8315A"/>
    <w:rsid w:val="00B90632"/>
    <w:rsid w:val="00B93D23"/>
    <w:rsid w:val="00B94D25"/>
    <w:rsid w:val="00B971CE"/>
    <w:rsid w:val="00BA041D"/>
    <w:rsid w:val="00BA0612"/>
    <w:rsid w:val="00BA1AD3"/>
    <w:rsid w:val="00BA29AD"/>
    <w:rsid w:val="00BA43FD"/>
    <w:rsid w:val="00BA59DB"/>
    <w:rsid w:val="00BB29DB"/>
    <w:rsid w:val="00BB484A"/>
    <w:rsid w:val="00BB54B1"/>
    <w:rsid w:val="00BB592B"/>
    <w:rsid w:val="00BB7773"/>
    <w:rsid w:val="00BC024C"/>
    <w:rsid w:val="00BC0A86"/>
    <w:rsid w:val="00BC2647"/>
    <w:rsid w:val="00BC4127"/>
    <w:rsid w:val="00BD0321"/>
    <w:rsid w:val="00BD6066"/>
    <w:rsid w:val="00BD695B"/>
    <w:rsid w:val="00BE660D"/>
    <w:rsid w:val="00BF0134"/>
    <w:rsid w:val="00BF3D41"/>
    <w:rsid w:val="00BF5BBB"/>
    <w:rsid w:val="00C04176"/>
    <w:rsid w:val="00C04DAA"/>
    <w:rsid w:val="00C0771B"/>
    <w:rsid w:val="00C1095A"/>
    <w:rsid w:val="00C125CA"/>
    <w:rsid w:val="00C134F1"/>
    <w:rsid w:val="00C17952"/>
    <w:rsid w:val="00C17FBE"/>
    <w:rsid w:val="00C2157B"/>
    <w:rsid w:val="00C2179E"/>
    <w:rsid w:val="00C25CD2"/>
    <w:rsid w:val="00C268B0"/>
    <w:rsid w:val="00C311AF"/>
    <w:rsid w:val="00C32C0A"/>
    <w:rsid w:val="00C33479"/>
    <w:rsid w:val="00C33CA8"/>
    <w:rsid w:val="00C3468A"/>
    <w:rsid w:val="00C3727B"/>
    <w:rsid w:val="00C511CE"/>
    <w:rsid w:val="00C54B35"/>
    <w:rsid w:val="00C60CCD"/>
    <w:rsid w:val="00C622CE"/>
    <w:rsid w:val="00C65483"/>
    <w:rsid w:val="00C65C1F"/>
    <w:rsid w:val="00C66332"/>
    <w:rsid w:val="00C6635D"/>
    <w:rsid w:val="00C77627"/>
    <w:rsid w:val="00C80980"/>
    <w:rsid w:val="00C8149C"/>
    <w:rsid w:val="00C85A61"/>
    <w:rsid w:val="00C8603D"/>
    <w:rsid w:val="00C878EE"/>
    <w:rsid w:val="00C901AC"/>
    <w:rsid w:val="00C911ED"/>
    <w:rsid w:val="00C94540"/>
    <w:rsid w:val="00C95C26"/>
    <w:rsid w:val="00C96DD1"/>
    <w:rsid w:val="00CA1FC2"/>
    <w:rsid w:val="00CA3C7E"/>
    <w:rsid w:val="00CB7448"/>
    <w:rsid w:val="00CC05A4"/>
    <w:rsid w:val="00CC47AF"/>
    <w:rsid w:val="00CC68DD"/>
    <w:rsid w:val="00CC7D33"/>
    <w:rsid w:val="00CD0B9B"/>
    <w:rsid w:val="00CD6A5C"/>
    <w:rsid w:val="00CE27CD"/>
    <w:rsid w:val="00CF6953"/>
    <w:rsid w:val="00D150AD"/>
    <w:rsid w:val="00D20554"/>
    <w:rsid w:val="00D21421"/>
    <w:rsid w:val="00D234B2"/>
    <w:rsid w:val="00D30580"/>
    <w:rsid w:val="00D30A1C"/>
    <w:rsid w:val="00D36CE8"/>
    <w:rsid w:val="00D43743"/>
    <w:rsid w:val="00D50764"/>
    <w:rsid w:val="00D56EFA"/>
    <w:rsid w:val="00D62187"/>
    <w:rsid w:val="00D633E1"/>
    <w:rsid w:val="00D65626"/>
    <w:rsid w:val="00D72DC8"/>
    <w:rsid w:val="00D73667"/>
    <w:rsid w:val="00D73D7A"/>
    <w:rsid w:val="00D7424C"/>
    <w:rsid w:val="00D80D33"/>
    <w:rsid w:val="00D8773C"/>
    <w:rsid w:val="00D93C1C"/>
    <w:rsid w:val="00D9429F"/>
    <w:rsid w:val="00D9564F"/>
    <w:rsid w:val="00D95E38"/>
    <w:rsid w:val="00DA075F"/>
    <w:rsid w:val="00DB252F"/>
    <w:rsid w:val="00DB5446"/>
    <w:rsid w:val="00DC2193"/>
    <w:rsid w:val="00DD138B"/>
    <w:rsid w:val="00DD7C3D"/>
    <w:rsid w:val="00DE2793"/>
    <w:rsid w:val="00DE4852"/>
    <w:rsid w:val="00DE4D01"/>
    <w:rsid w:val="00DF2A6B"/>
    <w:rsid w:val="00DF68BE"/>
    <w:rsid w:val="00DF7C0F"/>
    <w:rsid w:val="00DF7EC4"/>
    <w:rsid w:val="00E04A64"/>
    <w:rsid w:val="00E05234"/>
    <w:rsid w:val="00E06231"/>
    <w:rsid w:val="00E07313"/>
    <w:rsid w:val="00E23BB9"/>
    <w:rsid w:val="00E2623F"/>
    <w:rsid w:val="00E272B8"/>
    <w:rsid w:val="00E308BC"/>
    <w:rsid w:val="00E331D7"/>
    <w:rsid w:val="00E35729"/>
    <w:rsid w:val="00E40FB1"/>
    <w:rsid w:val="00E447A1"/>
    <w:rsid w:val="00E44F1A"/>
    <w:rsid w:val="00E63954"/>
    <w:rsid w:val="00E74885"/>
    <w:rsid w:val="00E76DD8"/>
    <w:rsid w:val="00E8066F"/>
    <w:rsid w:val="00E85C51"/>
    <w:rsid w:val="00E925B9"/>
    <w:rsid w:val="00E97C78"/>
    <w:rsid w:val="00EA254F"/>
    <w:rsid w:val="00EA2E0E"/>
    <w:rsid w:val="00EA53ED"/>
    <w:rsid w:val="00EA752E"/>
    <w:rsid w:val="00EB032E"/>
    <w:rsid w:val="00EB1B2F"/>
    <w:rsid w:val="00EC0656"/>
    <w:rsid w:val="00EC2D3E"/>
    <w:rsid w:val="00EC309D"/>
    <w:rsid w:val="00EC501E"/>
    <w:rsid w:val="00ED5187"/>
    <w:rsid w:val="00ED785F"/>
    <w:rsid w:val="00EE0E65"/>
    <w:rsid w:val="00EE42E1"/>
    <w:rsid w:val="00EE4906"/>
    <w:rsid w:val="00EE6971"/>
    <w:rsid w:val="00EF431A"/>
    <w:rsid w:val="00F00DDF"/>
    <w:rsid w:val="00F0344C"/>
    <w:rsid w:val="00F039B2"/>
    <w:rsid w:val="00F04E45"/>
    <w:rsid w:val="00F268DB"/>
    <w:rsid w:val="00F42FD1"/>
    <w:rsid w:val="00F554F2"/>
    <w:rsid w:val="00F57F38"/>
    <w:rsid w:val="00F60CF3"/>
    <w:rsid w:val="00F63187"/>
    <w:rsid w:val="00F67265"/>
    <w:rsid w:val="00F74C2E"/>
    <w:rsid w:val="00F80150"/>
    <w:rsid w:val="00F85BDF"/>
    <w:rsid w:val="00F96906"/>
    <w:rsid w:val="00FA2287"/>
    <w:rsid w:val="00FA5BC1"/>
    <w:rsid w:val="00FA66AD"/>
    <w:rsid w:val="00FB3C1C"/>
    <w:rsid w:val="00FB44FE"/>
    <w:rsid w:val="00FB6947"/>
    <w:rsid w:val="00FB6A66"/>
    <w:rsid w:val="00FB7D37"/>
    <w:rsid w:val="00FC05A2"/>
    <w:rsid w:val="00FD1F55"/>
    <w:rsid w:val="00FD3C27"/>
    <w:rsid w:val="00FD7BA7"/>
    <w:rsid w:val="00FE2401"/>
    <w:rsid w:val="00FF4BCC"/>
    <w:rsid w:val="02070382"/>
    <w:rsid w:val="076809FF"/>
    <w:rsid w:val="086473A6"/>
    <w:rsid w:val="0B25699E"/>
    <w:rsid w:val="16565318"/>
    <w:rsid w:val="168E255B"/>
    <w:rsid w:val="1D9B32F8"/>
    <w:rsid w:val="2089757F"/>
    <w:rsid w:val="2C097FF6"/>
    <w:rsid w:val="2D3F7986"/>
    <w:rsid w:val="2E23769C"/>
    <w:rsid w:val="33571337"/>
    <w:rsid w:val="34C3644F"/>
    <w:rsid w:val="3775212C"/>
    <w:rsid w:val="3915093F"/>
    <w:rsid w:val="3E185FDA"/>
    <w:rsid w:val="3E326AAF"/>
    <w:rsid w:val="3FCF27A0"/>
    <w:rsid w:val="40757DA8"/>
    <w:rsid w:val="4A210B2C"/>
    <w:rsid w:val="51CF5664"/>
    <w:rsid w:val="58CB576E"/>
    <w:rsid w:val="5B03446E"/>
    <w:rsid w:val="61F401C1"/>
    <w:rsid w:val="6DE720AC"/>
    <w:rsid w:val="7A68437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8534C"/>
  <w15:docId w15:val="{A788065F-13C0-45D2-9D1A-896C8843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MD" w:eastAsia="ru-M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ru-RU" w:eastAsia="en-US"/>
    </w:rPr>
  </w:style>
  <w:style w:type="paragraph" w:styleId="Titlu1">
    <w:name w:val="heading 1"/>
    <w:basedOn w:val="Normal"/>
    <w:next w:val="Normal"/>
    <w:qFormat/>
    <w:pPr>
      <w:keepNext/>
      <w:outlineLvl w:val="0"/>
    </w:pPr>
    <w:rPr>
      <w:sz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qFormat/>
    <w:rPr>
      <w:color w:val="0000FF" w:themeColor="hyperlink"/>
      <w:u w:val="single"/>
    </w:rPr>
  </w:style>
  <w:style w:type="paragraph" w:styleId="TextnBalon">
    <w:name w:val="Balloon Text"/>
    <w:basedOn w:val="Normal"/>
    <w:link w:val="TextnBalonCaracter"/>
    <w:uiPriority w:val="99"/>
    <w:semiHidden/>
    <w:unhideWhenUsed/>
    <w:qFormat/>
    <w:pPr>
      <w:spacing w:after="0" w:line="240" w:lineRule="auto"/>
    </w:pPr>
    <w:rPr>
      <w:rFonts w:ascii="Segoe UI" w:hAnsi="Segoe UI" w:cs="Segoe UI"/>
      <w:sz w:val="18"/>
      <w:szCs w:val="18"/>
    </w:rPr>
  </w:style>
  <w:style w:type="paragraph" w:styleId="Titlu">
    <w:name w:val="Title"/>
    <w:basedOn w:val="Normal"/>
    <w:link w:val="TitluCaracter"/>
    <w:uiPriority w:val="99"/>
    <w:qFormat/>
    <w:pPr>
      <w:spacing w:after="0" w:line="240" w:lineRule="auto"/>
      <w:jc w:val="center"/>
    </w:pPr>
    <w:rPr>
      <w:rFonts w:ascii="Calibri" w:eastAsia="Calibri" w:hAnsi="Calibri" w:cs="Times New Roman"/>
      <w:sz w:val="28"/>
      <w:szCs w:val="20"/>
      <w:lang w:val="ro-RO" w:eastAsia="ru-RU"/>
    </w:rPr>
  </w:style>
  <w:style w:type="paragraph" w:styleId="NormalWeb">
    <w:name w:val="Normal (Web)"/>
    <w:basedOn w:val="Normal"/>
    <w:uiPriority w:val="99"/>
    <w:semiHidden/>
    <w:unhideWhenUsed/>
    <w:qFormat/>
    <w:rPr>
      <w:sz w:val="24"/>
      <w:szCs w:val="24"/>
    </w:rPr>
  </w:style>
  <w:style w:type="paragraph" w:styleId="Subtitlu">
    <w:name w:val="Subtitle"/>
    <w:basedOn w:val="Normal"/>
    <w:qFormat/>
    <w:pPr>
      <w:jc w:val="center"/>
    </w:pPr>
    <w:rPr>
      <w:sz w:val="28"/>
      <w:lang w:val="ro-RO"/>
    </w:rPr>
  </w:style>
  <w:style w:type="table" w:styleId="Tabelgril">
    <w:name w:val="Table Grid"/>
    <w:basedOn w:val="Tabel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luCaracter">
    <w:name w:val="Titlu Caracter"/>
    <w:basedOn w:val="Fontdeparagrafimplicit"/>
    <w:link w:val="Titlu"/>
    <w:uiPriority w:val="99"/>
    <w:qFormat/>
    <w:rPr>
      <w:rFonts w:ascii="Calibri" w:eastAsia="Calibri" w:hAnsi="Calibri" w:cs="Times New Roman"/>
      <w:sz w:val="28"/>
      <w:szCs w:val="20"/>
      <w:lang w:val="ro-RO" w:eastAsia="ru-RU"/>
    </w:rPr>
  </w:style>
  <w:style w:type="character" w:customStyle="1" w:styleId="TextnBalonCaracter">
    <w:name w:val="Text în Balon Caracter"/>
    <w:basedOn w:val="Fontdeparagrafimplicit"/>
    <w:link w:val="TextnBalon"/>
    <w:uiPriority w:val="99"/>
    <w:semiHidden/>
    <w:qFormat/>
    <w:rPr>
      <w:rFonts w:ascii="Segoe UI" w:hAnsi="Segoe UI" w:cs="Segoe UI"/>
      <w:sz w:val="18"/>
      <w:szCs w:val="18"/>
    </w:rPr>
  </w:style>
  <w:style w:type="paragraph" w:styleId="Listparagraf">
    <w:name w:val="List Paragraph"/>
    <w:basedOn w:val="Normal"/>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qFormat/>
    <w:rPr>
      <w:rFonts w:eastAsiaTheme="minorEastAsia"/>
      <w:lang w:val="zh-CN" w:eastAsia="zh-CN"/>
    </w:rPr>
    <w:tblPr>
      <w:tblCellMar>
        <w:top w:w="0" w:type="dxa"/>
        <w:left w:w="0" w:type="dxa"/>
        <w:bottom w:w="0" w:type="dxa"/>
        <w:right w:w="0" w:type="dxa"/>
      </w:tblCellMar>
    </w:tblPr>
  </w:style>
  <w:style w:type="character" w:customStyle="1" w:styleId="UnresolvedMention1">
    <w:name w:val="Unresolved Mention1"/>
    <w:basedOn w:val="Fontdeparagrafimplicit"/>
    <w:uiPriority w:val="99"/>
    <w:semiHidden/>
    <w:unhideWhenUsed/>
    <w:qFormat/>
    <w:rPr>
      <w:color w:val="605E5C"/>
      <w:shd w:val="clear" w:color="auto" w:fill="E1DFDD"/>
    </w:rPr>
  </w:style>
  <w:style w:type="character" w:customStyle="1" w:styleId="FrspaiereCaracter">
    <w:name w:val="Fără spațiere Caracter"/>
    <w:link w:val="Frspaiere"/>
    <w:qFormat/>
    <w:locked/>
    <w:rPr>
      <w:rFonts w:ascii="Calibri" w:hAnsi="Calibri"/>
    </w:rPr>
  </w:style>
  <w:style w:type="paragraph" w:styleId="Frspaiere">
    <w:name w:val="No Spacing"/>
    <w:link w:val="FrspaiereCaracter"/>
    <w:qFormat/>
    <w:rPr>
      <w:rFonts w:ascii="Calibri" w:eastAsiaTheme="minorHAnsi" w:hAnsi="Calibri" w:cstheme="minorBidi"/>
      <w:sz w:val="22"/>
      <w:szCs w:val="22"/>
      <w:lang w:val="ru-RU" w:eastAsia="en-US"/>
    </w:rPr>
  </w:style>
  <w:style w:type="character" w:styleId="MeniuneNerezolvat">
    <w:name w:val="Unresolved Mention"/>
    <w:basedOn w:val="Fontdeparagrafimplicit"/>
    <w:uiPriority w:val="99"/>
    <w:semiHidden/>
    <w:unhideWhenUsed/>
    <w:rsid w:val="007407CF"/>
    <w:rPr>
      <w:color w:val="605E5C"/>
      <w:shd w:val="clear" w:color="auto" w:fill="E1DFDD"/>
    </w:rPr>
  </w:style>
  <w:style w:type="character" w:styleId="Robust">
    <w:name w:val="Strong"/>
    <w:basedOn w:val="Fontdeparagrafimplicit"/>
    <w:uiPriority w:val="22"/>
    <w:qFormat/>
    <w:rsid w:val="00433FDA"/>
    <w:rPr>
      <w:b/>
      <w:bCs/>
    </w:rPr>
  </w:style>
  <w:style w:type="table" w:customStyle="1" w:styleId="1">
    <w:name w:val="Сетка таблицы1"/>
    <w:basedOn w:val="TabelNormal"/>
    <w:uiPriority w:val="59"/>
    <w:rsid w:val="00B80E2B"/>
    <w:rPr>
      <w:rFonts w:asciiTheme="minorHAnsi" w:eastAsiaTheme="minorHAnsi" w:hAnsiTheme="minorHAnsi" w:cstheme="minorBidi"/>
      <w:sz w:val="22"/>
      <w:szCs w:val="22"/>
      <w:lang w:val="ru-RU"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erincomentariu">
    <w:name w:val="annotation reference"/>
    <w:basedOn w:val="Fontdeparagrafimplicit"/>
    <w:uiPriority w:val="99"/>
    <w:semiHidden/>
    <w:unhideWhenUsed/>
    <w:rsid w:val="00B7038A"/>
    <w:rPr>
      <w:sz w:val="16"/>
      <w:szCs w:val="16"/>
    </w:rPr>
  </w:style>
  <w:style w:type="paragraph" w:styleId="Textcomentariu">
    <w:name w:val="annotation text"/>
    <w:basedOn w:val="Normal"/>
    <w:link w:val="TextcomentariuCaracter"/>
    <w:uiPriority w:val="99"/>
    <w:unhideWhenUsed/>
    <w:rsid w:val="00B7038A"/>
    <w:pPr>
      <w:spacing w:after="0" w:line="240" w:lineRule="auto"/>
    </w:pPr>
    <w:rPr>
      <w:rFonts w:ascii="Calibri" w:eastAsia="Calibri" w:hAnsi="Calibri" w:cs="Calibri"/>
      <w:sz w:val="20"/>
      <w:szCs w:val="20"/>
      <w:lang w:eastAsia="ru-RU"/>
    </w:rPr>
  </w:style>
  <w:style w:type="character" w:customStyle="1" w:styleId="TextcomentariuCaracter">
    <w:name w:val="Text comentariu Caracter"/>
    <w:basedOn w:val="Fontdeparagrafimplicit"/>
    <w:link w:val="Textcomentariu"/>
    <w:uiPriority w:val="99"/>
    <w:rsid w:val="00B7038A"/>
    <w:rPr>
      <w:rFonts w:ascii="Calibri" w:eastAsia="Calibri" w:hAnsi="Calibri" w:cs="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008">
      <w:bodyDiv w:val="1"/>
      <w:marLeft w:val="0"/>
      <w:marRight w:val="0"/>
      <w:marTop w:val="0"/>
      <w:marBottom w:val="0"/>
      <w:divBdr>
        <w:top w:val="none" w:sz="0" w:space="0" w:color="auto"/>
        <w:left w:val="none" w:sz="0" w:space="0" w:color="auto"/>
        <w:bottom w:val="none" w:sz="0" w:space="0" w:color="auto"/>
        <w:right w:val="none" w:sz="0" w:space="0" w:color="auto"/>
      </w:divBdr>
    </w:div>
    <w:div w:id="174926383">
      <w:bodyDiv w:val="1"/>
      <w:marLeft w:val="0"/>
      <w:marRight w:val="0"/>
      <w:marTop w:val="0"/>
      <w:marBottom w:val="0"/>
      <w:divBdr>
        <w:top w:val="none" w:sz="0" w:space="0" w:color="auto"/>
        <w:left w:val="none" w:sz="0" w:space="0" w:color="auto"/>
        <w:bottom w:val="none" w:sz="0" w:space="0" w:color="auto"/>
        <w:right w:val="none" w:sz="0" w:space="0" w:color="auto"/>
      </w:divBdr>
    </w:div>
    <w:div w:id="315036640">
      <w:bodyDiv w:val="1"/>
      <w:marLeft w:val="0"/>
      <w:marRight w:val="0"/>
      <w:marTop w:val="0"/>
      <w:marBottom w:val="0"/>
      <w:divBdr>
        <w:top w:val="none" w:sz="0" w:space="0" w:color="auto"/>
        <w:left w:val="none" w:sz="0" w:space="0" w:color="auto"/>
        <w:bottom w:val="none" w:sz="0" w:space="0" w:color="auto"/>
        <w:right w:val="none" w:sz="0" w:space="0" w:color="auto"/>
      </w:divBdr>
    </w:div>
    <w:div w:id="465319197">
      <w:bodyDiv w:val="1"/>
      <w:marLeft w:val="0"/>
      <w:marRight w:val="0"/>
      <w:marTop w:val="0"/>
      <w:marBottom w:val="0"/>
      <w:divBdr>
        <w:top w:val="none" w:sz="0" w:space="0" w:color="auto"/>
        <w:left w:val="none" w:sz="0" w:space="0" w:color="auto"/>
        <w:bottom w:val="none" w:sz="0" w:space="0" w:color="auto"/>
        <w:right w:val="none" w:sz="0" w:space="0" w:color="auto"/>
      </w:divBdr>
    </w:div>
    <w:div w:id="548803452">
      <w:bodyDiv w:val="1"/>
      <w:marLeft w:val="0"/>
      <w:marRight w:val="0"/>
      <w:marTop w:val="0"/>
      <w:marBottom w:val="0"/>
      <w:divBdr>
        <w:top w:val="none" w:sz="0" w:space="0" w:color="auto"/>
        <w:left w:val="none" w:sz="0" w:space="0" w:color="auto"/>
        <w:bottom w:val="none" w:sz="0" w:space="0" w:color="auto"/>
        <w:right w:val="none" w:sz="0" w:space="0" w:color="auto"/>
      </w:divBdr>
    </w:div>
    <w:div w:id="670914350">
      <w:bodyDiv w:val="1"/>
      <w:marLeft w:val="0"/>
      <w:marRight w:val="0"/>
      <w:marTop w:val="0"/>
      <w:marBottom w:val="0"/>
      <w:divBdr>
        <w:top w:val="none" w:sz="0" w:space="0" w:color="auto"/>
        <w:left w:val="none" w:sz="0" w:space="0" w:color="auto"/>
        <w:bottom w:val="none" w:sz="0" w:space="0" w:color="auto"/>
        <w:right w:val="none" w:sz="0" w:space="0" w:color="auto"/>
      </w:divBdr>
    </w:div>
    <w:div w:id="753359008">
      <w:bodyDiv w:val="1"/>
      <w:marLeft w:val="0"/>
      <w:marRight w:val="0"/>
      <w:marTop w:val="0"/>
      <w:marBottom w:val="0"/>
      <w:divBdr>
        <w:top w:val="none" w:sz="0" w:space="0" w:color="auto"/>
        <w:left w:val="none" w:sz="0" w:space="0" w:color="auto"/>
        <w:bottom w:val="none" w:sz="0" w:space="0" w:color="auto"/>
        <w:right w:val="none" w:sz="0" w:space="0" w:color="auto"/>
      </w:divBdr>
    </w:div>
    <w:div w:id="929197919">
      <w:bodyDiv w:val="1"/>
      <w:marLeft w:val="0"/>
      <w:marRight w:val="0"/>
      <w:marTop w:val="0"/>
      <w:marBottom w:val="0"/>
      <w:divBdr>
        <w:top w:val="none" w:sz="0" w:space="0" w:color="auto"/>
        <w:left w:val="none" w:sz="0" w:space="0" w:color="auto"/>
        <w:bottom w:val="none" w:sz="0" w:space="0" w:color="auto"/>
        <w:right w:val="none" w:sz="0" w:space="0" w:color="auto"/>
      </w:divBdr>
    </w:div>
    <w:div w:id="1003821073">
      <w:bodyDiv w:val="1"/>
      <w:marLeft w:val="0"/>
      <w:marRight w:val="0"/>
      <w:marTop w:val="0"/>
      <w:marBottom w:val="0"/>
      <w:divBdr>
        <w:top w:val="none" w:sz="0" w:space="0" w:color="auto"/>
        <w:left w:val="none" w:sz="0" w:space="0" w:color="auto"/>
        <w:bottom w:val="none" w:sz="0" w:space="0" w:color="auto"/>
        <w:right w:val="none" w:sz="0" w:space="0" w:color="auto"/>
      </w:divBdr>
    </w:div>
    <w:div w:id="1079715278">
      <w:bodyDiv w:val="1"/>
      <w:marLeft w:val="0"/>
      <w:marRight w:val="0"/>
      <w:marTop w:val="0"/>
      <w:marBottom w:val="0"/>
      <w:divBdr>
        <w:top w:val="none" w:sz="0" w:space="0" w:color="auto"/>
        <w:left w:val="none" w:sz="0" w:space="0" w:color="auto"/>
        <w:bottom w:val="none" w:sz="0" w:space="0" w:color="auto"/>
        <w:right w:val="none" w:sz="0" w:space="0" w:color="auto"/>
      </w:divBdr>
    </w:div>
    <w:div w:id="1090540373">
      <w:bodyDiv w:val="1"/>
      <w:marLeft w:val="0"/>
      <w:marRight w:val="0"/>
      <w:marTop w:val="0"/>
      <w:marBottom w:val="0"/>
      <w:divBdr>
        <w:top w:val="none" w:sz="0" w:space="0" w:color="auto"/>
        <w:left w:val="none" w:sz="0" w:space="0" w:color="auto"/>
        <w:bottom w:val="none" w:sz="0" w:space="0" w:color="auto"/>
        <w:right w:val="none" w:sz="0" w:space="0" w:color="auto"/>
      </w:divBdr>
    </w:div>
    <w:div w:id="1396783468">
      <w:bodyDiv w:val="1"/>
      <w:marLeft w:val="0"/>
      <w:marRight w:val="0"/>
      <w:marTop w:val="0"/>
      <w:marBottom w:val="0"/>
      <w:divBdr>
        <w:top w:val="none" w:sz="0" w:space="0" w:color="auto"/>
        <w:left w:val="none" w:sz="0" w:space="0" w:color="auto"/>
        <w:bottom w:val="none" w:sz="0" w:space="0" w:color="auto"/>
        <w:right w:val="none" w:sz="0" w:space="0" w:color="auto"/>
      </w:divBdr>
    </w:div>
    <w:div w:id="1400249398">
      <w:bodyDiv w:val="1"/>
      <w:marLeft w:val="0"/>
      <w:marRight w:val="0"/>
      <w:marTop w:val="0"/>
      <w:marBottom w:val="0"/>
      <w:divBdr>
        <w:top w:val="none" w:sz="0" w:space="0" w:color="auto"/>
        <w:left w:val="none" w:sz="0" w:space="0" w:color="auto"/>
        <w:bottom w:val="none" w:sz="0" w:space="0" w:color="auto"/>
        <w:right w:val="none" w:sz="0" w:space="0" w:color="auto"/>
      </w:divBdr>
    </w:div>
    <w:div w:id="1434478986">
      <w:bodyDiv w:val="1"/>
      <w:marLeft w:val="0"/>
      <w:marRight w:val="0"/>
      <w:marTop w:val="0"/>
      <w:marBottom w:val="0"/>
      <w:divBdr>
        <w:top w:val="none" w:sz="0" w:space="0" w:color="auto"/>
        <w:left w:val="none" w:sz="0" w:space="0" w:color="auto"/>
        <w:bottom w:val="none" w:sz="0" w:space="0" w:color="auto"/>
        <w:right w:val="none" w:sz="0" w:space="0" w:color="auto"/>
      </w:divBdr>
    </w:div>
    <w:div w:id="1531650837">
      <w:bodyDiv w:val="1"/>
      <w:marLeft w:val="0"/>
      <w:marRight w:val="0"/>
      <w:marTop w:val="0"/>
      <w:marBottom w:val="0"/>
      <w:divBdr>
        <w:top w:val="none" w:sz="0" w:space="0" w:color="auto"/>
        <w:left w:val="none" w:sz="0" w:space="0" w:color="auto"/>
        <w:bottom w:val="none" w:sz="0" w:space="0" w:color="auto"/>
        <w:right w:val="none" w:sz="0" w:space="0" w:color="auto"/>
      </w:divBdr>
    </w:div>
    <w:div w:id="1550260036">
      <w:bodyDiv w:val="1"/>
      <w:marLeft w:val="0"/>
      <w:marRight w:val="0"/>
      <w:marTop w:val="0"/>
      <w:marBottom w:val="0"/>
      <w:divBdr>
        <w:top w:val="none" w:sz="0" w:space="0" w:color="auto"/>
        <w:left w:val="none" w:sz="0" w:space="0" w:color="auto"/>
        <w:bottom w:val="none" w:sz="0" w:space="0" w:color="auto"/>
        <w:right w:val="none" w:sz="0" w:space="0" w:color="auto"/>
      </w:divBdr>
    </w:div>
    <w:div w:id="1667131913">
      <w:bodyDiv w:val="1"/>
      <w:marLeft w:val="0"/>
      <w:marRight w:val="0"/>
      <w:marTop w:val="0"/>
      <w:marBottom w:val="0"/>
      <w:divBdr>
        <w:top w:val="none" w:sz="0" w:space="0" w:color="auto"/>
        <w:left w:val="none" w:sz="0" w:space="0" w:color="auto"/>
        <w:bottom w:val="none" w:sz="0" w:space="0" w:color="auto"/>
        <w:right w:val="none" w:sz="0" w:space="0" w:color="auto"/>
      </w:divBdr>
    </w:div>
    <w:div w:id="2071884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541C2-9D18-4AAE-A1E2-09E67812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1191</Words>
  <Characters>6790</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11</cp:revision>
  <cp:lastPrinted>2026-02-24T07:11:00Z</cp:lastPrinted>
  <dcterms:created xsi:type="dcterms:W3CDTF">2026-07-02T08:25:00Z</dcterms:created>
  <dcterms:modified xsi:type="dcterms:W3CDTF">2026-07-16T07:34:00Z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25990AEB4D0747F7B6473CC95C3CA6BA_13</vt:lpwstr>
  </property>
</Properties>
</file>