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03BF" w14:textId="77777777" w:rsidR="00493FED" w:rsidRDefault="00000000">
      <w:pPr>
        <w:pStyle w:val="ac"/>
        <w:ind w:firstLine="0"/>
        <w:jc w:val="center"/>
      </w:pPr>
      <w:r>
        <w:rPr>
          <w:rFonts w:eastAsia="Calibri"/>
          <w:b/>
          <w:sz w:val="24"/>
          <w:szCs w:val="24"/>
          <w:lang w:val="zh-CN" w:eastAsia="ru-RU"/>
        </w:rPr>
        <w:t xml:space="preserve">Notă </w:t>
      </w:r>
      <w:r>
        <w:rPr>
          <w:rFonts w:eastAsia="Calibri"/>
          <w:b/>
          <w:sz w:val="24"/>
          <w:szCs w:val="24"/>
          <w:lang w:eastAsia="ru-RU"/>
        </w:rPr>
        <w:t>de fundamentare</w:t>
      </w:r>
      <w:r>
        <w:rPr>
          <w:rFonts w:eastAsia="Calibri"/>
          <w:b/>
          <w:sz w:val="24"/>
          <w:szCs w:val="24"/>
          <w:lang w:val="zh-CN" w:eastAsia="ru-RU"/>
        </w:rPr>
        <w:t xml:space="preserve"> la proiectul de decizie nr.</w:t>
      </w:r>
      <w:r>
        <w:rPr>
          <w:rFonts w:eastAsia="Calibri"/>
          <w:b/>
          <w:sz w:val="24"/>
          <w:szCs w:val="24"/>
          <w:lang w:eastAsia="ru-RU"/>
        </w:rPr>
        <w:t>07/01</w:t>
      </w:r>
      <w:r>
        <w:rPr>
          <w:rFonts w:eastAsia="Calibri"/>
          <w:b/>
          <w:sz w:val="24"/>
          <w:szCs w:val="24"/>
          <w:lang w:val="zh-CN" w:eastAsia="ru-RU"/>
        </w:rPr>
        <w:t xml:space="preserve">  din </w:t>
      </w:r>
      <w:r>
        <w:rPr>
          <w:rFonts w:eastAsia="Calibri"/>
          <w:b/>
          <w:sz w:val="24"/>
          <w:szCs w:val="24"/>
          <w:lang w:eastAsia="ru-RU"/>
        </w:rPr>
        <w:t>24</w:t>
      </w:r>
      <w:r>
        <w:rPr>
          <w:rFonts w:eastAsia="Calibri"/>
          <w:b/>
          <w:sz w:val="24"/>
          <w:szCs w:val="24"/>
          <w:lang w:val="zh-CN" w:eastAsia="ru-RU"/>
        </w:rPr>
        <w:t>.0</w:t>
      </w:r>
      <w:r>
        <w:rPr>
          <w:rFonts w:eastAsia="Calibri"/>
          <w:b/>
          <w:sz w:val="24"/>
          <w:szCs w:val="24"/>
          <w:lang w:eastAsia="ru-RU"/>
        </w:rPr>
        <w:t>7</w:t>
      </w:r>
      <w:r>
        <w:rPr>
          <w:rFonts w:eastAsia="Calibri"/>
          <w:b/>
          <w:sz w:val="24"/>
          <w:szCs w:val="24"/>
          <w:lang w:val="zh-CN" w:eastAsia="ru-RU"/>
        </w:rPr>
        <w:t>.2026</w:t>
      </w:r>
    </w:p>
    <w:p w14:paraId="3351BA90" w14:textId="77777777" w:rsidR="00493FED" w:rsidRDefault="00493FED">
      <w:pPr>
        <w:pStyle w:val="paragraph"/>
        <w:spacing w:before="0" w:after="0"/>
        <w:jc w:val="center"/>
        <w:textAlignment w:val="baseline"/>
        <w:rPr>
          <w:lang w:val="ro-RO"/>
        </w:rPr>
      </w:pPr>
    </w:p>
    <w:p w14:paraId="616EE9AC" w14:textId="77777777" w:rsidR="00493FED" w:rsidRDefault="00000000">
      <w:pPr>
        <w:widowControl w:val="0"/>
        <w:autoSpaceDE w:val="0"/>
        <w:spacing w:after="0" w:line="240" w:lineRule="auto"/>
        <w:jc w:val="both"/>
      </w:pPr>
      <w:r>
        <w:rPr>
          <w:rStyle w:val="eop"/>
          <w:rFonts w:ascii="Times New Roman" w:hAnsi="Times New Roman"/>
          <w:lang w:val="ro-RO"/>
        </w:rPr>
        <w:t> </w:t>
      </w:r>
      <w:r>
        <w:rPr>
          <w:rFonts w:ascii="Times New Roman" w:eastAsia="Onest" w:hAnsi="Times New Roman"/>
          <w:lang w:val="ro-RO"/>
        </w:rPr>
        <w:t>„</w:t>
      </w:r>
      <w:r>
        <w:rPr>
          <w:rFonts w:ascii="Times New Roman" w:eastAsia="Onest" w:hAnsi="Times New Roman"/>
          <w:b/>
          <w:bCs/>
          <w:lang w:val="ro-RO"/>
        </w:rPr>
        <w:t>Cu privire la amalgamarea voluntară a unităților administrativ-teritorial</w:t>
      </w:r>
      <w:r>
        <w:rPr>
          <w:rFonts w:ascii="Times New Roman" w:eastAsia="Onest" w:hAnsi="Times New Roman"/>
          <w:b/>
          <w:bCs/>
        </w:rPr>
        <w:t xml:space="preserve">e </w:t>
      </w:r>
    </w:p>
    <w:p w14:paraId="770750A2" w14:textId="77777777" w:rsidR="00493FED" w:rsidRDefault="00000000">
      <w:pPr>
        <w:widowControl w:val="0"/>
        <w:autoSpaceDE w:val="0"/>
        <w:spacing w:after="0" w:line="240" w:lineRule="auto"/>
        <w:jc w:val="both"/>
      </w:pPr>
      <w:r>
        <w:rPr>
          <w:rFonts w:ascii="Times New Roman" w:eastAsia="Onest" w:hAnsi="Times New Roman"/>
          <w:b/>
          <w:bCs/>
        </w:rPr>
        <w:t xml:space="preserve">Comuna Hîrjauca cu or. Călărași, </w:t>
      </w:r>
      <w:r>
        <w:rPr>
          <w:rFonts w:ascii="Times New Roman" w:eastAsia="Times New Roman" w:hAnsi="Times New Roman"/>
          <w:b/>
          <w:bCs/>
          <w:lang w:val="ro"/>
        </w:rPr>
        <w:t>s</w:t>
      </w:r>
      <w:r>
        <w:rPr>
          <w:rFonts w:ascii="Times New Roman" w:eastAsia="Times New Roman" w:hAnsi="Times New Roman"/>
          <w:b/>
          <w:bCs/>
        </w:rPr>
        <w:t>.</w:t>
      </w:r>
      <w:r>
        <w:rPr>
          <w:rFonts w:ascii="Times New Roman" w:eastAsia="Times New Roman" w:hAnsi="Times New Roman"/>
          <w:b/>
          <w:bCs/>
          <w:lang w:val="ro"/>
        </w:rPr>
        <w:t>Peticeni, s</w:t>
      </w:r>
      <w:r>
        <w:rPr>
          <w:rFonts w:ascii="Times New Roman" w:eastAsia="Times New Roman" w:hAnsi="Times New Roman"/>
          <w:b/>
          <w:bCs/>
        </w:rPr>
        <w:t>.</w:t>
      </w:r>
      <w:r>
        <w:rPr>
          <w:rFonts w:ascii="Times New Roman" w:eastAsia="Times New Roman" w:hAnsi="Times New Roman"/>
          <w:b/>
          <w:bCs/>
          <w:lang w:val="ro"/>
        </w:rPr>
        <w:t>Nișcani, s</w:t>
      </w:r>
      <w:r>
        <w:rPr>
          <w:rFonts w:ascii="Times New Roman" w:eastAsia="Times New Roman" w:hAnsi="Times New Roman"/>
          <w:b/>
          <w:bCs/>
        </w:rPr>
        <w:t>.</w:t>
      </w:r>
      <w:r>
        <w:rPr>
          <w:rFonts w:ascii="Times New Roman" w:eastAsia="Times New Roman" w:hAnsi="Times New Roman"/>
          <w:b/>
          <w:bCs/>
          <w:lang w:val="ro"/>
        </w:rPr>
        <w:t>Păulești, s</w:t>
      </w:r>
      <w:r>
        <w:rPr>
          <w:rFonts w:ascii="Times New Roman" w:eastAsia="Times New Roman" w:hAnsi="Times New Roman"/>
          <w:b/>
          <w:bCs/>
        </w:rPr>
        <w:t>.</w:t>
      </w:r>
      <w:r>
        <w:rPr>
          <w:rFonts w:ascii="Times New Roman" w:eastAsia="Times New Roman" w:hAnsi="Times New Roman"/>
          <w:b/>
          <w:bCs/>
          <w:lang w:val="ro"/>
        </w:rPr>
        <w:t>Frumoasa, com</w:t>
      </w:r>
      <w:r>
        <w:rPr>
          <w:rFonts w:ascii="Times New Roman" w:eastAsia="Times New Roman" w:hAnsi="Times New Roman"/>
          <w:b/>
          <w:bCs/>
        </w:rPr>
        <w:t>.</w:t>
      </w:r>
      <w:r>
        <w:rPr>
          <w:rFonts w:ascii="Times New Roman" w:eastAsia="Times New Roman" w:hAnsi="Times New Roman"/>
          <w:b/>
          <w:bCs/>
          <w:lang w:val="ro"/>
        </w:rPr>
        <w:t>Tuzara, com</w:t>
      </w:r>
      <w:r>
        <w:rPr>
          <w:rFonts w:ascii="Times New Roman" w:eastAsia="Times New Roman" w:hAnsi="Times New Roman"/>
          <w:b/>
          <w:bCs/>
        </w:rPr>
        <w:t>.</w:t>
      </w:r>
      <w:r>
        <w:rPr>
          <w:rFonts w:ascii="Times New Roman" w:eastAsia="Times New Roman" w:hAnsi="Times New Roman"/>
          <w:b/>
          <w:bCs/>
          <w:lang w:val="ro"/>
        </w:rPr>
        <w:t xml:space="preserve"> Răciula, s.Hoginești, s.Meleșeni, com.Țibirica, s.Hirova, com.Onișcani, com.Dereneu, s.Rădeni, s.Sadova, s.Căbăiești</w:t>
      </w:r>
      <w:r>
        <w:rPr>
          <w:rFonts w:ascii="Times New Roman" w:eastAsia="Onest" w:hAnsi="Times New Roman"/>
          <w:b/>
          <w:bCs/>
          <w:lang w:val="ro-RO"/>
        </w:rPr>
        <w:t>”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493FED" w14:paraId="0C2DB79C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5F4B" w14:textId="77777777" w:rsidR="00493FED" w:rsidRDefault="00000000">
            <w:pPr>
              <w:numPr>
                <w:ilvl w:val="0"/>
                <w:numId w:val="1"/>
              </w:numPr>
              <w:tabs>
                <w:tab w:val="left" w:pos="-436"/>
                <w:tab w:val="left" w:pos="476"/>
              </w:tabs>
              <w:spacing w:after="200"/>
              <w:contextualSpacing/>
              <w:jc w:val="both"/>
              <w:rPr>
                <w:rFonts w:ascii="Times New Roman" w:eastAsia="Calibri" w:hAnsi="Times New Roman"/>
                <w:b/>
                <w:kern w:val="0"/>
                <w:lang w:val="zh-CN" w:eastAsia="ru-RU"/>
              </w:rPr>
            </w:pP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>Denumirea autorului şi, după caz, a participanţilor la elaborarea proiectului</w:t>
            </w:r>
          </w:p>
        </w:tc>
      </w:tr>
      <w:tr w:rsidR="00493FED" w14:paraId="2D309EF1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9CC9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ro-RO" w:eastAsia="ru-RU"/>
              </w:rPr>
              <w:t>Dnul Vasile Manuil</w:t>
            </w: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>, Primar</w:t>
            </w:r>
            <w:r>
              <w:rPr>
                <w:rFonts w:ascii="Times New Roman" w:eastAsia="Calibri" w:hAnsi="Times New Roman"/>
                <w:kern w:val="0"/>
                <w:lang w:eastAsia="ru-RU"/>
              </w:rPr>
              <w:t>ul com. Hîrjauca</w:t>
            </w: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    </w:t>
            </w:r>
          </w:p>
        </w:tc>
      </w:tr>
      <w:tr w:rsidR="00493FED" w14:paraId="7F25BC3E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47D0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>2.</w:t>
            </w: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 xml:space="preserve"> Condiţiile ce au impus elaborarea proiectului de act normativ şi finalităţile urmărite</w:t>
            </w:r>
          </w:p>
        </w:tc>
      </w:tr>
      <w:tr w:rsidR="00493FED" w14:paraId="04B0FF6C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393E0" w14:textId="77777777" w:rsidR="00493FED" w:rsidRDefault="00000000">
            <w:pPr>
              <w:pStyle w:val="Other0"/>
              <w:ind w:firstLine="0"/>
            </w:pPr>
            <w:r>
              <w:rPr>
                <w:rStyle w:val="Other"/>
                <w:sz w:val="24"/>
                <w:szCs w:val="24"/>
              </w:rPr>
              <w:t>În temeiul art. 14 alin. (2) lit. k</w:t>
            </w:r>
            <w:r>
              <w:rPr>
                <w:rStyle w:val="Other"/>
                <w:sz w:val="24"/>
                <w:szCs w:val="24"/>
                <w:vertAlign w:val="superscript"/>
              </w:rPr>
              <w:t>1</w:t>
            </w:r>
            <w:r>
              <w:rPr>
                <w:rStyle w:val="Other"/>
                <w:sz w:val="24"/>
                <w:szCs w:val="24"/>
              </w:rPr>
              <w:t>) al Legii nr. 436/2006 cu privire la administrația publică locală;</w:t>
            </w:r>
          </w:p>
          <w:p w14:paraId="353CF43C" w14:textId="77777777" w:rsidR="00493FED" w:rsidRDefault="00000000">
            <w:pPr>
              <w:tabs>
                <w:tab w:val="left" w:pos="705"/>
              </w:tabs>
              <w:spacing w:after="0"/>
            </w:pPr>
            <w:r>
              <w:rPr>
                <w:rStyle w:val="Other"/>
                <w:rFonts w:eastAsia="Aptos"/>
                <w:lang w:val="ro-RO"/>
              </w:rPr>
              <w:t>art. 8</w:t>
            </w:r>
            <w:r>
              <w:rPr>
                <w:rStyle w:val="Other"/>
                <w:rFonts w:eastAsia="Aptos"/>
              </w:rPr>
              <w:t xml:space="preserve">, 11 </w:t>
            </w:r>
            <w:r>
              <w:rPr>
                <w:rStyle w:val="Other"/>
                <w:rFonts w:eastAsia="Aptos"/>
                <w:lang w:val="ro-RO"/>
              </w:rPr>
              <w:t>al Legii nr. 225/2023 cu privire la amalgamarea voluntară a unităților administrativ-teritoriale.</w:t>
            </w:r>
          </w:p>
          <w:p w14:paraId="7E725EEF" w14:textId="77777777" w:rsidR="00493FED" w:rsidRDefault="00000000">
            <w:pPr>
              <w:tabs>
                <w:tab w:val="left" w:pos="705"/>
              </w:tabs>
              <w:spacing w:after="0"/>
            </w:pPr>
            <w:r>
              <w:rPr>
                <w:rFonts w:ascii="Times New Roman" w:eastAsia="Onest" w:hAnsi="Times New Roman"/>
                <w:lang w:val="ro-RO"/>
              </w:rPr>
              <w:t>Pct. 25, 39, 40 și 43 din Metodologia de amalgamare voluntară a unităților administrativ-teritoriale aprobată prin Hotărârea Guvernului nr.925/2023</w:t>
            </w:r>
          </w:p>
        </w:tc>
      </w:tr>
      <w:tr w:rsidR="00493FED" w14:paraId="5B30DFFE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8ACF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3. </w:t>
            </w: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>Descrierea gradului de compatibilitate pentru proiectele care au ca scop armonizarea legislaţiei naţionale cu legislaţia Uniunii Europene</w:t>
            </w:r>
          </w:p>
        </w:tc>
      </w:tr>
      <w:tr w:rsidR="00493FED" w14:paraId="1E3C55F2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0755" w14:textId="77777777" w:rsidR="00493FED" w:rsidRDefault="00000000">
            <w:pPr>
              <w:pStyle w:val="Other0"/>
              <w:tabs>
                <w:tab w:val="left" w:pos="125"/>
              </w:tabs>
              <w:spacing w:line="276" w:lineRule="auto"/>
              <w:ind w:firstLine="0"/>
            </w:pPr>
            <w:r>
              <w:rPr>
                <w:sz w:val="24"/>
                <w:szCs w:val="24"/>
              </w:rPr>
              <w:t>----------</w:t>
            </w:r>
          </w:p>
        </w:tc>
      </w:tr>
      <w:tr w:rsidR="00493FED" w14:paraId="75EE2C22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9E761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4. </w:t>
            </w: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>Principalele prevederi ale proiectului şi evidenţierea elementelor noi</w:t>
            </w:r>
          </w:p>
        </w:tc>
      </w:tr>
      <w:tr w:rsidR="00493FED" w14:paraId="297568C3" w14:textId="77777777">
        <w:tblPrEx>
          <w:tblCellMar>
            <w:top w:w="0" w:type="dxa"/>
            <w:bottom w:w="0" w:type="dxa"/>
          </w:tblCellMar>
        </w:tblPrEx>
        <w:trPr>
          <w:trHeight w:val="2385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00186" w14:textId="77777777" w:rsidR="00493FED" w:rsidRDefault="00000000">
            <w:pPr>
              <w:widowControl w:val="0"/>
              <w:autoSpaceDE w:val="0"/>
              <w:spacing w:before="1" w:after="0"/>
              <w:jc w:val="both"/>
            </w:pPr>
            <w:r>
              <w:rPr>
                <w:rFonts w:ascii="Times New Roman" w:eastAsia="Onest" w:hAnsi="Times New Roman"/>
                <w:b/>
                <w:bCs/>
                <w:lang w:val="ro"/>
              </w:rPr>
              <w:t>1</w:t>
            </w:r>
            <w:r>
              <w:rPr>
                <w:rFonts w:ascii="Times New Roman" w:eastAsia="Onest" w:hAnsi="Times New Roman"/>
                <w:lang w:val="ro"/>
              </w:rPr>
              <w:t xml:space="preserve">.Se aprobă: amalgamarea voluntară a unităților administrativ-teritoriale </w:t>
            </w:r>
            <w:r>
              <w:rPr>
                <w:rFonts w:ascii="Times New Roman" w:eastAsia="Onest" w:hAnsi="Times New Roman"/>
                <w:color w:val="000000"/>
                <w:lang w:val="ro"/>
              </w:rPr>
              <w:t xml:space="preserve">a comunei Hîrjauca cu: </w:t>
            </w:r>
            <w:r>
              <w:rPr>
                <w:rFonts w:ascii="Times New Roman" w:eastAsia="Onest" w:hAnsi="Times New Roman"/>
                <w:color w:val="000000"/>
              </w:rPr>
              <w:t xml:space="preserve">or. Călărași, </w:t>
            </w:r>
            <w:r>
              <w:rPr>
                <w:rFonts w:ascii="Times New Roman" w:eastAsia="Times New Roman" w:hAnsi="Times New Roman"/>
                <w:lang w:val="ro"/>
              </w:rPr>
              <w:t>satul Peticeni, satul Nișcani, satul Păulești, satul Frumoasa, comuna Tuzara, comuna Răciula, satul Hoginești, satul Meleșeni, comuna Țibirica, satul Hirova, comuna Onișcani, comuna Dereneu, satul Rădeni, satul Sadova, satul Căbăiești.</w:t>
            </w:r>
          </w:p>
          <w:p w14:paraId="5FE73E2E" w14:textId="77777777" w:rsidR="00493FED" w:rsidRDefault="00000000">
            <w:pPr>
              <w:widowControl w:val="0"/>
              <w:autoSpaceDE w:val="0"/>
              <w:spacing w:after="0"/>
              <w:jc w:val="both"/>
            </w:pPr>
            <w:r>
              <w:rPr>
                <w:rFonts w:ascii="Times New Roman" w:eastAsia="Onest" w:hAnsi="Times New Roman"/>
                <w:b/>
                <w:bCs/>
                <w:lang w:val="ro-RO"/>
              </w:rPr>
              <w:t>2</w:t>
            </w:r>
            <w:r>
              <w:rPr>
                <w:rFonts w:ascii="Times New Roman" w:eastAsia="Onest" w:hAnsi="Times New Roman"/>
                <w:lang w:val="ro-RO"/>
              </w:rPr>
              <w:t xml:space="preserve">.Se pune în sarcina dnei Stețco Tatiana, secretară a consiliului local, </w:t>
            </w:r>
            <w:r>
              <w:rPr>
                <w:rFonts w:ascii="Times New Roman" w:eastAsia="Onest" w:hAnsi="Times New Roman"/>
              </w:rPr>
              <w:t xml:space="preserve">transmiterea deciziei de amalgamare voluntară și documentele aferente aprobate de consiliul local către Primăria or. Călărași, selectată în calitate de centru administrativ al unității administrativ-teritoriale amalgamate pentru consolidarea dosarului de amalgamare voluntară.  </w:t>
            </w:r>
          </w:p>
          <w:p w14:paraId="45495602" w14:textId="77777777" w:rsidR="00493FED" w:rsidRDefault="00493FED">
            <w:pPr>
              <w:spacing w:after="0"/>
              <w:rPr>
                <w:rFonts w:ascii="Times New Roman" w:hAnsi="Times New Roman"/>
                <w:kern w:val="0"/>
                <w:lang w:val="ro-RO"/>
              </w:rPr>
            </w:pPr>
          </w:p>
        </w:tc>
      </w:tr>
      <w:tr w:rsidR="00493FED" w14:paraId="0AD5B99A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D91C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5. </w:t>
            </w: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>Fundamentarea economico-financiară</w:t>
            </w:r>
          </w:p>
        </w:tc>
      </w:tr>
      <w:tr w:rsidR="00493FED" w14:paraId="1A70DCBE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05CA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lang w:val="zh-CN" w:eastAsia="ru-RU"/>
              </w:rPr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Adoptarea prezentului proiect de decizie nu necesită cheltuieli financiare suplimentare din bugetul APL </w:t>
            </w:r>
          </w:p>
        </w:tc>
      </w:tr>
      <w:tr w:rsidR="00493FED" w14:paraId="51DEB30E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2E00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6. </w:t>
            </w: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>Modul de încorporare a actului în cadrul normativ în vigoare</w:t>
            </w:r>
          </w:p>
        </w:tc>
      </w:tr>
      <w:tr w:rsidR="00493FED" w14:paraId="3FDEF5DB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0011" w14:textId="77777777" w:rsidR="00493FED" w:rsidRDefault="00000000">
            <w:pPr>
              <w:spacing w:after="0"/>
              <w:rPr>
                <w:rFonts w:ascii="Times New Roman" w:eastAsia="Calibri" w:hAnsi="Times New Roman"/>
                <w:kern w:val="0"/>
                <w:lang w:val="ro-RO" w:eastAsia="ru-RU"/>
              </w:rPr>
            </w:pPr>
            <w:r>
              <w:rPr>
                <w:rFonts w:ascii="Times New Roman" w:eastAsia="Calibri" w:hAnsi="Times New Roman"/>
                <w:kern w:val="0"/>
                <w:lang w:val="ro-RO" w:eastAsia="ru-RU"/>
              </w:rPr>
              <w:t xml:space="preserve">Legii nr.436/2006 privind administraţia publică locală, </w:t>
            </w:r>
          </w:p>
          <w:p w14:paraId="6777802A" w14:textId="77777777" w:rsidR="00493FED" w:rsidRDefault="00000000">
            <w:pPr>
              <w:spacing w:after="0"/>
              <w:rPr>
                <w:rFonts w:ascii="Times New Roman" w:eastAsia="Calibri" w:hAnsi="Times New Roman"/>
                <w:kern w:val="0"/>
                <w:lang w:eastAsia="ru-RU"/>
              </w:rPr>
            </w:pPr>
            <w:r>
              <w:rPr>
                <w:rFonts w:ascii="Times New Roman" w:eastAsia="Calibri" w:hAnsi="Times New Roman"/>
                <w:kern w:val="0"/>
                <w:lang w:eastAsia="ru-RU"/>
              </w:rPr>
              <w:t xml:space="preserve">Legii nr. 225/2023 privind amalgamarea voluntară a unităților administrativ-teritoriale, </w:t>
            </w:r>
          </w:p>
          <w:p w14:paraId="6E7CABFD" w14:textId="77777777" w:rsidR="00493FED" w:rsidRDefault="00000000">
            <w:pPr>
              <w:spacing w:after="0"/>
              <w:rPr>
                <w:rFonts w:ascii="Times New Roman" w:eastAsia="Calibri" w:hAnsi="Times New Roman"/>
                <w:kern w:val="0"/>
                <w:lang w:eastAsia="ru-RU"/>
              </w:rPr>
            </w:pPr>
            <w:r>
              <w:rPr>
                <w:rFonts w:ascii="Times New Roman" w:eastAsia="Calibri" w:hAnsi="Times New Roman"/>
                <w:kern w:val="0"/>
                <w:lang w:eastAsia="ru-RU"/>
              </w:rPr>
              <w:t xml:space="preserve">Legii nr. 239/2008 privind tranasparența în procesul decizional </w:t>
            </w:r>
          </w:p>
        </w:tc>
      </w:tr>
      <w:tr w:rsidR="00493FED" w14:paraId="4EA58F7C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AB097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7. </w:t>
            </w: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>Avizarea şi consultarea publică a proiectului</w:t>
            </w:r>
          </w:p>
        </w:tc>
      </w:tr>
      <w:tr w:rsidR="00493FED" w14:paraId="36D734A3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E60D6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>În conformitate cu</w:t>
            </w:r>
            <w:r>
              <w:rPr>
                <w:rFonts w:ascii="Times New Roman" w:eastAsia="Calibri" w:hAnsi="Times New Roman"/>
                <w:kern w:val="0"/>
                <w:lang w:eastAsia="ru-RU"/>
              </w:rPr>
              <w:t xml:space="preserve"> art.  10 </w:t>
            </w:r>
            <w:r>
              <w:rPr>
                <w:rFonts w:ascii="Times New Roman" w:eastAsia="Calibri" w:hAnsi="Times New Roman"/>
                <w:kern w:val="0"/>
                <w:vertAlign w:val="superscript"/>
                <w:lang w:eastAsia="ru-RU"/>
              </w:rPr>
              <w:t>1</w:t>
            </w:r>
            <w:r>
              <w:rPr>
                <w:rFonts w:ascii="Times New Roman" w:eastAsia="Calibri" w:hAnsi="Times New Roman"/>
                <w:kern w:val="0"/>
                <w:lang w:eastAsia="ru-RU"/>
              </w:rPr>
              <w:t>al  Legii nr. 436/2006 privind administrația publică locală și</w:t>
            </w: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 Legea nr.</w:t>
            </w:r>
            <w:r>
              <w:rPr>
                <w:rFonts w:ascii="Times New Roman" w:eastAsia="Calibri" w:hAnsi="Times New Roman"/>
                <w:kern w:val="0"/>
                <w:lang w:eastAsia="ru-RU"/>
              </w:rPr>
              <w:t>239/2008 privind transparența în procesul decizional</w:t>
            </w: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>, proiectul dat este supus procesului de consultări publice.</w:t>
            </w:r>
          </w:p>
          <w:p w14:paraId="4B55D4F2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lang w:val="zh-CN" w:eastAsia="ru-RU"/>
              </w:rPr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>Proiectul de decizie se prezintă comisiei de specialitate pentru avizare.</w:t>
            </w:r>
          </w:p>
        </w:tc>
      </w:tr>
      <w:tr w:rsidR="00493FED" w14:paraId="39F8C6DB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1A31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>8</w:t>
            </w: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>. Constatările expertizei anticorupție</w:t>
            </w:r>
          </w:p>
        </w:tc>
      </w:tr>
      <w:tr w:rsidR="00493FED" w14:paraId="2B826520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19F8B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lang w:val="zh-CN" w:eastAsia="ru-RU"/>
              </w:rPr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 Nu este cazul</w:t>
            </w:r>
          </w:p>
        </w:tc>
      </w:tr>
      <w:tr w:rsidR="00493FED" w14:paraId="53409B38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E36FF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>9</w:t>
            </w: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>. Constatările expertizei de compatibilitate</w:t>
            </w:r>
          </w:p>
        </w:tc>
      </w:tr>
      <w:tr w:rsidR="00493FED" w14:paraId="4EC34EC3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F913A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lang w:val="zh-CN" w:eastAsia="ru-RU"/>
              </w:rPr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>Nu este cazul</w:t>
            </w:r>
          </w:p>
        </w:tc>
      </w:tr>
      <w:tr w:rsidR="00493FED" w14:paraId="731DA077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6FDF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10. </w:t>
            </w: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>Constatările expertizei juridice</w:t>
            </w:r>
          </w:p>
        </w:tc>
      </w:tr>
      <w:tr w:rsidR="00493FED" w14:paraId="28744A8A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1E8FE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lang w:val="zh-CN" w:eastAsia="ru-RU"/>
              </w:rPr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lastRenderedPageBreak/>
              <w:t>Nu este cazul</w:t>
            </w:r>
          </w:p>
        </w:tc>
      </w:tr>
      <w:tr w:rsidR="00493FED" w14:paraId="445D2700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C6A0D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 xml:space="preserve">11. </w:t>
            </w:r>
            <w:r>
              <w:rPr>
                <w:rFonts w:ascii="Times New Roman" w:eastAsia="Calibri" w:hAnsi="Times New Roman"/>
                <w:b/>
                <w:kern w:val="0"/>
                <w:lang w:val="zh-CN" w:eastAsia="ru-RU"/>
              </w:rPr>
              <w:t>Constatările altor expertize</w:t>
            </w:r>
          </w:p>
        </w:tc>
      </w:tr>
      <w:tr w:rsidR="00493FED" w14:paraId="624D25AA" w14:textId="77777777">
        <w:tblPrEx>
          <w:tblCellMar>
            <w:top w:w="0" w:type="dxa"/>
            <w:bottom w:w="0" w:type="dxa"/>
          </w:tblCellMar>
        </w:tblPrEx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E0045" w14:textId="77777777" w:rsidR="00493FED" w:rsidRDefault="00000000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lang w:val="zh-CN" w:eastAsia="ru-RU"/>
              </w:rPr>
            </w:pPr>
            <w:r>
              <w:rPr>
                <w:rFonts w:ascii="Times New Roman" w:eastAsia="Calibri" w:hAnsi="Times New Roman"/>
                <w:kern w:val="0"/>
                <w:lang w:val="zh-CN" w:eastAsia="ru-RU"/>
              </w:rPr>
              <w:t>Nu este cazul</w:t>
            </w:r>
          </w:p>
        </w:tc>
      </w:tr>
    </w:tbl>
    <w:p w14:paraId="44AAD95A" w14:textId="77777777" w:rsidR="00493FED" w:rsidRDefault="00000000">
      <w:pPr>
        <w:tabs>
          <w:tab w:val="left" w:pos="884"/>
          <w:tab w:val="left" w:pos="1196"/>
        </w:tabs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0"/>
          <w:lang w:val="ro-RO" w:eastAsia="ru-RU"/>
        </w:rPr>
        <w:t xml:space="preserve">Proiectul deciziei se prezintă comisiei consultative de specialitate pentru avizare şi propuneri Consiliului comunal  pentru examinare şi adoptare în şedinţă. </w:t>
      </w:r>
    </w:p>
    <w:p w14:paraId="69612F6E" w14:textId="77777777" w:rsidR="00493FED" w:rsidRDefault="00000000">
      <w:pPr>
        <w:tabs>
          <w:tab w:val="left" w:pos="884"/>
          <w:tab w:val="left" w:pos="1196"/>
        </w:tabs>
        <w:spacing w:after="0" w:line="240" w:lineRule="auto"/>
        <w:jc w:val="both"/>
      </w:pPr>
      <w:r>
        <w:rPr>
          <w:rFonts w:ascii="Times New Roman" w:eastAsia="Calibri" w:hAnsi="Times New Roman"/>
          <w:b/>
          <w:kern w:val="0"/>
          <w:lang w:eastAsia="ru-RU"/>
        </w:rPr>
        <w:t>P</w:t>
      </w:r>
      <w:r>
        <w:rPr>
          <w:rFonts w:ascii="Times New Roman" w:eastAsia="Calibri" w:hAnsi="Times New Roman"/>
          <w:b/>
          <w:kern w:val="0"/>
          <w:lang w:val="zh-CN" w:eastAsia="ru-RU"/>
        </w:rPr>
        <w:t>rimar</w:t>
      </w:r>
      <w:r>
        <w:rPr>
          <w:rFonts w:ascii="Times New Roman" w:eastAsia="Calibri" w:hAnsi="Times New Roman"/>
          <w:b/>
          <w:kern w:val="0"/>
          <w:lang w:val="ro-RO" w:eastAsia="ru-RU"/>
        </w:rPr>
        <w:t>ul comunei Hîrjauca</w:t>
      </w:r>
      <w:r>
        <w:rPr>
          <w:rFonts w:ascii="Times New Roman" w:eastAsia="Calibri" w:hAnsi="Times New Roman"/>
          <w:b/>
          <w:kern w:val="0"/>
          <w:lang w:val="zh-CN" w:eastAsia="ru-RU"/>
        </w:rPr>
        <w:t xml:space="preserve">                                                                </w:t>
      </w:r>
      <w:r>
        <w:rPr>
          <w:rFonts w:ascii="Times New Roman" w:eastAsia="Calibri" w:hAnsi="Times New Roman"/>
          <w:b/>
          <w:kern w:val="0"/>
          <w:lang w:val="ro-RO" w:eastAsia="ru-RU"/>
        </w:rPr>
        <w:t>Vasile MANUIL</w:t>
      </w:r>
    </w:p>
    <w:p w14:paraId="506571B7" w14:textId="77777777" w:rsidR="00493FED" w:rsidRDefault="00493FED"/>
    <w:sectPr w:rsidR="00493FE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2D8D9" w14:textId="77777777" w:rsidR="00B97AD4" w:rsidRDefault="00B97AD4">
      <w:pPr>
        <w:spacing w:after="0" w:line="240" w:lineRule="auto"/>
      </w:pPr>
      <w:r>
        <w:separator/>
      </w:r>
    </w:p>
  </w:endnote>
  <w:endnote w:type="continuationSeparator" w:id="0">
    <w:p w14:paraId="568FCE57" w14:textId="77777777" w:rsidR="00B97AD4" w:rsidRDefault="00B9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nes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58305" w14:textId="77777777" w:rsidR="00B97AD4" w:rsidRDefault="00B97AD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23C5E9" w14:textId="77777777" w:rsidR="00B97AD4" w:rsidRDefault="00B97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C6757"/>
    <w:multiLevelType w:val="multilevel"/>
    <w:tmpl w:val="93BC0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41966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3FED"/>
    <w:rsid w:val="00493FED"/>
    <w:rsid w:val="00B72007"/>
    <w:rsid w:val="00B97AD4"/>
    <w:rsid w:val="00FF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9AED"/>
  <w15:docId w15:val="{4415FCB2-3126-46CD-AF50-3922DE3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kern w:val="3"/>
        <w:sz w:val="24"/>
        <w:szCs w:val="24"/>
        <w:lang w:val="ro-RO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4">
    <w:name w:val="Заголовок Знак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rPr>
      <w:i/>
      <w:iCs/>
      <w:color w:val="404040"/>
    </w:rPr>
  </w:style>
  <w:style w:type="paragraph" w:styleId="a7">
    <w:name w:val="List Paragraph"/>
    <w:basedOn w:val="a"/>
    <w:pPr>
      <w:ind w:left="720"/>
      <w:contextualSpacing/>
    </w:pPr>
  </w:style>
  <w:style w:type="character" w:styleId="a8">
    <w:name w:val="Intense Emphasis"/>
    <w:basedOn w:val="a0"/>
    <w:rPr>
      <w:i/>
      <w:iCs/>
      <w:color w:val="0F4761"/>
    </w:rPr>
  </w:style>
  <w:style w:type="paragraph" w:styleId="a9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a">
    <w:name w:val="Выделенная цитата Знак"/>
    <w:basedOn w:val="a0"/>
    <w:rPr>
      <w:i/>
      <w:iCs/>
      <w:color w:val="0F4761"/>
    </w:rPr>
  </w:style>
  <w:style w:type="character" w:styleId="ab">
    <w:name w:val="Intense Reference"/>
    <w:basedOn w:val="a0"/>
    <w:rPr>
      <w:b/>
      <w:bCs/>
      <w:smallCaps/>
      <w:color w:val="0F4761"/>
      <w:spacing w:val="5"/>
    </w:rPr>
  </w:style>
  <w:style w:type="paragraph" w:styleId="ac">
    <w:name w:val="Body Text"/>
    <w:basedOn w:val="a"/>
    <w:pPr>
      <w:widowControl w:val="0"/>
      <w:spacing w:after="0" w:line="240" w:lineRule="auto"/>
      <w:ind w:firstLine="400"/>
    </w:pPr>
    <w:rPr>
      <w:rFonts w:ascii="Times New Roman" w:eastAsia="Times New Roman" w:hAnsi="Times New Roman"/>
      <w:kern w:val="0"/>
      <w:sz w:val="28"/>
      <w:szCs w:val="28"/>
      <w:lang w:val="ro-RO"/>
    </w:rPr>
  </w:style>
  <w:style w:type="character" w:customStyle="1" w:styleId="ad">
    <w:name w:val="Основной текст Знак"/>
    <w:basedOn w:val="a0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paragraph">
    <w:name w:val="paragraph"/>
    <w:basedOn w:val="a"/>
    <w:pPr>
      <w:spacing w:before="100" w:after="100" w:line="240" w:lineRule="auto"/>
    </w:pPr>
    <w:rPr>
      <w:rFonts w:ascii="Times New Roman" w:eastAsia="Times New Roman" w:hAnsi="Times New Roman"/>
      <w:kern w:val="0"/>
      <w:lang w:eastAsia="en-GB"/>
    </w:rPr>
  </w:style>
  <w:style w:type="character" w:customStyle="1" w:styleId="eop">
    <w:name w:val="eop"/>
    <w:basedOn w:val="a0"/>
  </w:style>
  <w:style w:type="character" w:customStyle="1" w:styleId="Other">
    <w:name w:val="Other_"/>
    <w:basedOn w:val="a0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a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dc:description/>
  <cp:lastModifiedBy>SECRETAR</cp:lastModifiedBy>
  <cp:revision>2</cp:revision>
  <dcterms:created xsi:type="dcterms:W3CDTF">2026-07-10T08:17:00Z</dcterms:created>
  <dcterms:modified xsi:type="dcterms:W3CDTF">2026-07-10T08:17:00Z</dcterms:modified>
</cp:coreProperties>
</file>