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8C14B" w14:textId="7641CE23" w:rsidR="007A102F" w:rsidRDefault="007A102F">
      <w:pPr>
        <w:rPr>
          <w:lang w:val="en-US"/>
        </w:rPr>
      </w:pPr>
    </w:p>
    <w:p w14:paraId="2EB6B17F" w14:textId="712D6B55" w:rsidR="00406F09" w:rsidRPr="00F878D9" w:rsidRDefault="00DF4AFC" w:rsidP="00406F09">
      <w:pPr>
        <w:tabs>
          <w:tab w:val="left" w:pos="5400"/>
        </w:tabs>
        <w:spacing w:after="0" w:line="240" w:lineRule="auto"/>
        <w:ind w:right="-133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F878D9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1620AB11" wp14:editId="68915F34">
            <wp:simplePos x="0" y="0"/>
            <wp:positionH relativeFrom="column">
              <wp:posOffset>2234565</wp:posOffset>
            </wp:positionH>
            <wp:positionV relativeFrom="paragraph">
              <wp:posOffset>80010</wp:posOffset>
            </wp:positionV>
            <wp:extent cx="1121410" cy="847725"/>
            <wp:effectExtent l="0" t="0" r="254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530" cy="8478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6F09" w:rsidRPr="00F878D9">
        <w:rPr>
          <w:rFonts w:ascii="Times New Roman" w:eastAsia="Times New Roman" w:hAnsi="Times New Roman" w:cs="Times New Roman"/>
          <w:b/>
          <w:i/>
          <w:sz w:val="32"/>
          <w:szCs w:val="32"/>
          <w:lang w:val="en-US" w:eastAsia="ru-RU"/>
        </w:rPr>
        <w:t xml:space="preserve">   </w:t>
      </w:r>
      <w:r w:rsidR="00406F09" w:rsidRPr="00F87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REPUBLICA MOLDOVA                    </w:t>
      </w:r>
      <w:r w:rsidR="00406F09" w:rsidRPr="00F87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 xml:space="preserve">     </w:t>
      </w:r>
      <w:r w:rsidR="00406F09" w:rsidRPr="00F878D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 w:rsidR="00406F09" w:rsidRPr="00F87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406F09" w:rsidRPr="00F878D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</w:t>
      </w:r>
      <w:r w:rsidR="00406F09" w:rsidRPr="00F87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406F09" w:rsidRPr="00F878D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МОЛДОВА</w:t>
      </w:r>
    </w:p>
    <w:p w14:paraId="31C41DAB" w14:textId="34B07962" w:rsidR="00406F09" w:rsidRPr="00F878D9" w:rsidRDefault="00406F09" w:rsidP="00406F09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F87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RAIONUL RÎŞCANI</w:t>
      </w:r>
      <w:r w:rsidRPr="00F87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 xml:space="preserve">      </w:t>
      </w:r>
      <w:r w:rsidRPr="00F878D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 w:rsidRPr="00F878D9">
        <w:rPr>
          <w:rFonts w:ascii="Times New Roman" w:eastAsia="Times New Roman" w:hAnsi="Times New Roman" w:cs="Times New Roman"/>
          <w:sz w:val="24"/>
          <w:szCs w:val="24"/>
          <w:lang w:eastAsia="ru-RU"/>
        </w:rPr>
        <w:t>РЫШКАНСКИЙ</w:t>
      </w:r>
      <w:r w:rsidRPr="00F87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878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</w:t>
      </w:r>
    </w:p>
    <w:p w14:paraId="4BB2FC5E" w14:textId="77777777" w:rsidR="00406F09" w:rsidRPr="00F878D9" w:rsidRDefault="00406F09" w:rsidP="00406F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14:paraId="2C88746C" w14:textId="77777777" w:rsidR="00406F09" w:rsidRPr="00F878D9" w:rsidRDefault="00406F09" w:rsidP="00406F09">
      <w:pPr>
        <w:tabs>
          <w:tab w:val="left" w:pos="55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proofErr w:type="gramStart"/>
      <w:r w:rsidRPr="00F87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PRIM</w:t>
      </w:r>
      <w:r w:rsidRPr="00F878D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Ă</w:t>
      </w:r>
      <w:r w:rsidRPr="00F87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RIA  COM.</w:t>
      </w:r>
      <w:proofErr w:type="gramEnd"/>
      <w:r w:rsidRPr="00F87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RĂCĂRIA                                             </w:t>
      </w:r>
      <w:r w:rsidRPr="00F878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ПРИМАРИЯ</w:t>
      </w:r>
      <w:r w:rsidRPr="00F87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878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</w:t>
      </w:r>
      <w:r w:rsidRPr="00F87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F878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РАКАРИЯ</w:t>
      </w:r>
      <w:r w:rsidRPr="00F878D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</w:p>
    <w:p w14:paraId="09E717A6" w14:textId="77777777" w:rsidR="00406F09" w:rsidRPr="00F878D9" w:rsidRDefault="00406F09" w:rsidP="00406F09">
      <w:pPr>
        <w:tabs>
          <w:tab w:val="left" w:pos="55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F87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COM.</w:t>
      </w:r>
      <w:r w:rsidRPr="00F878D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RĂCĂRIA</w:t>
      </w:r>
      <w:r w:rsidRPr="00F87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                 </w:t>
      </w:r>
      <w:r w:rsidRPr="00F878D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 w:rsidRPr="00F87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</w:t>
      </w:r>
      <w:r w:rsidRPr="00F878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</w:t>
      </w:r>
      <w:r w:rsidRPr="00F87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F878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РАКАРИЯ</w:t>
      </w:r>
    </w:p>
    <w:p w14:paraId="0182E891" w14:textId="77777777" w:rsidR="00406F09" w:rsidRPr="00F878D9" w:rsidRDefault="00406F09" w:rsidP="00406F09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F87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Tel</w:t>
      </w:r>
      <w:r w:rsidRPr="00F878D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.</w:t>
      </w:r>
      <w:r w:rsidRPr="00F87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64-2-36;</w:t>
      </w:r>
      <w:r w:rsidRPr="00F878D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 w:rsidRPr="00F87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64-2-38; fax 2-</w:t>
      </w:r>
      <w:proofErr w:type="gramStart"/>
      <w:r w:rsidRPr="00F87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36;   </w:t>
      </w:r>
      <w:proofErr w:type="gramEnd"/>
      <w:r w:rsidRPr="00F87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</w:t>
      </w:r>
      <w:proofErr w:type="spellStart"/>
      <w:r w:rsidRPr="00F87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</w:t>
      </w:r>
      <w:proofErr w:type="spellEnd"/>
      <w:r w:rsidRPr="00F878D9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F87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F878D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 w:rsidRPr="00F87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64-2-36; 64-2-38; </w:t>
      </w:r>
      <w:r w:rsidRPr="00F878D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</w:t>
      </w:r>
      <w:r w:rsidRPr="00F87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2-36</w:t>
      </w:r>
    </w:p>
    <w:p w14:paraId="0A91EFAE" w14:textId="77777777" w:rsidR="00406F09" w:rsidRDefault="00406F09" w:rsidP="00DF4AFC">
      <w:pPr>
        <w:rPr>
          <w:b/>
          <w:bCs/>
          <w:lang w:val="en-US"/>
        </w:rPr>
      </w:pPr>
    </w:p>
    <w:p w14:paraId="2C825A56" w14:textId="6C4D755C" w:rsidR="000908DC" w:rsidRPr="000908DC" w:rsidRDefault="000908DC" w:rsidP="000908DC">
      <w:pPr>
        <w:spacing w:after="0"/>
        <w:ind w:left="360"/>
        <w:jc w:val="center"/>
        <w:rPr>
          <w:rFonts w:eastAsia="Calibri" w:cs="Times New Roman"/>
          <w:szCs w:val="28"/>
          <w:lang w:val="ro-RO" w:eastAsia="en-GB"/>
        </w:rPr>
      </w:pPr>
      <w:r w:rsidRPr="000908DC">
        <w:rPr>
          <w:rFonts w:eastAsia="Calibri" w:cs="Times New Roman"/>
          <w:szCs w:val="28"/>
          <w:lang w:val="ro-RO" w:eastAsia="en-GB"/>
        </w:rPr>
        <w:t>Proiect de  Decizie nr.0</w:t>
      </w:r>
      <w:r>
        <w:rPr>
          <w:rFonts w:eastAsia="Calibri" w:cs="Times New Roman"/>
          <w:szCs w:val="28"/>
          <w:lang w:val="ro-RO" w:eastAsia="en-GB"/>
        </w:rPr>
        <w:t>4</w:t>
      </w:r>
      <w:r w:rsidRPr="000908DC">
        <w:rPr>
          <w:rFonts w:eastAsia="Calibri" w:cs="Times New Roman"/>
          <w:szCs w:val="28"/>
          <w:lang w:val="ro-RO" w:eastAsia="en-GB"/>
        </w:rPr>
        <w:t>/01</w:t>
      </w:r>
    </w:p>
    <w:p w14:paraId="1FD06E2F" w14:textId="11723FB5" w:rsidR="000908DC" w:rsidRPr="000908DC" w:rsidRDefault="000908DC" w:rsidP="000908DC">
      <w:pPr>
        <w:spacing w:after="0"/>
        <w:ind w:left="360"/>
        <w:jc w:val="center"/>
        <w:rPr>
          <w:rFonts w:eastAsia="Calibri" w:cs="Times New Roman"/>
          <w:szCs w:val="28"/>
          <w:lang w:val="ro-RO" w:eastAsia="en-GB"/>
        </w:rPr>
      </w:pPr>
      <w:r w:rsidRPr="000908DC">
        <w:rPr>
          <w:rFonts w:eastAsia="Calibri" w:cs="Times New Roman"/>
          <w:szCs w:val="28"/>
          <w:lang w:val="ro-RO" w:eastAsia="en-GB"/>
        </w:rPr>
        <w:t xml:space="preserve">din </w:t>
      </w:r>
      <w:r>
        <w:rPr>
          <w:rFonts w:eastAsia="Calibri" w:cs="Times New Roman"/>
          <w:szCs w:val="28"/>
          <w:lang w:val="ro-RO" w:eastAsia="en-GB"/>
        </w:rPr>
        <w:t>24</w:t>
      </w:r>
      <w:r w:rsidRPr="000908DC">
        <w:rPr>
          <w:rFonts w:eastAsia="Calibri" w:cs="Times New Roman"/>
          <w:szCs w:val="28"/>
          <w:lang w:val="ro-RO" w:eastAsia="en-GB"/>
        </w:rPr>
        <w:t>.07.2026</w:t>
      </w:r>
    </w:p>
    <w:p w14:paraId="1A1FCBDB" w14:textId="77777777" w:rsidR="000908DC" w:rsidRPr="000908DC" w:rsidRDefault="000908DC" w:rsidP="000908DC">
      <w:pPr>
        <w:pStyle w:val="a7"/>
        <w:spacing w:after="0"/>
        <w:rPr>
          <w:rFonts w:ascii="Times New Roman" w:hAnsi="Times New Roman" w:cs="Times New Roman"/>
          <w:bCs/>
          <w:i/>
          <w:sz w:val="28"/>
          <w:szCs w:val="28"/>
          <w:lang w:val="ro-RO"/>
        </w:rPr>
      </w:pPr>
    </w:p>
    <w:p w14:paraId="1328699B" w14:textId="77777777" w:rsidR="000908DC" w:rsidRPr="00DF4AFC" w:rsidRDefault="000908DC" w:rsidP="000908DC">
      <w:pPr>
        <w:pStyle w:val="a7"/>
        <w:spacing w:after="0"/>
        <w:ind w:left="0"/>
        <w:rPr>
          <w:rFonts w:ascii="Times New Roman" w:hAnsi="Times New Roman" w:cs="Times New Roman"/>
          <w:b/>
          <w:bCs/>
          <w:i/>
          <w:sz w:val="24"/>
          <w:szCs w:val="32"/>
          <w:lang w:val="en-US"/>
        </w:rPr>
      </w:pPr>
      <w:r w:rsidRPr="000908DC">
        <w:rPr>
          <w:rFonts w:ascii="Times New Roman" w:hAnsi="Times New Roman" w:cs="Times New Roman"/>
          <w:b/>
          <w:bCs/>
          <w:i/>
          <w:sz w:val="24"/>
          <w:szCs w:val="32"/>
          <w:lang w:val="en-US"/>
        </w:rPr>
        <w:t xml:space="preserve">Cu </w:t>
      </w:r>
      <w:proofErr w:type="spellStart"/>
      <w:r w:rsidRPr="000908DC">
        <w:rPr>
          <w:rFonts w:ascii="Times New Roman" w:hAnsi="Times New Roman" w:cs="Times New Roman"/>
          <w:b/>
          <w:bCs/>
          <w:i/>
          <w:sz w:val="24"/>
          <w:szCs w:val="32"/>
          <w:lang w:val="en-US"/>
        </w:rPr>
        <w:t>privire</w:t>
      </w:r>
      <w:proofErr w:type="spellEnd"/>
      <w:r w:rsidRPr="000908DC">
        <w:rPr>
          <w:rFonts w:ascii="Times New Roman" w:hAnsi="Times New Roman" w:cs="Times New Roman"/>
          <w:b/>
          <w:bCs/>
          <w:i/>
          <w:sz w:val="24"/>
          <w:szCs w:val="32"/>
          <w:lang w:val="en-US"/>
        </w:rPr>
        <w:t xml:space="preserve"> la </w:t>
      </w:r>
      <w:proofErr w:type="spellStart"/>
      <w:r w:rsidRPr="000908DC">
        <w:rPr>
          <w:rFonts w:ascii="Times New Roman" w:hAnsi="Times New Roman" w:cs="Times New Roman"/>
          <w:b/>
          <w:bCs/>
          <w:i/>
          <w:sz w:val="24"/>
          <w:szCs w:val="32"/>
          <w:lang w:val="en-US"/>
        </w:rPr>
        <w:t>amalgamarea</w:t>
      </w:r>
      <w:proofErr w:type="spellEnd"/>
      <w:r w:rsidRPr="000908DC">
        <w:rPr>
          <w:rFonts w:ascii="Times New Roman" w:hAnsi="Times New Roman" w:cs="Times New Roman"/>
          <w:b/>
          <w:bCs/>
          <w:i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/>
          <w:bCs/>
          <w:i/>
          <w:sz w:val="24"/>
          <w:szCs w:val="32"/>
          <w:lang w:val="en-US"/>
        </w:rPr>
        <w:t>voluntară</w:t>
      </w:r>
      <w:proofErr w:type="spellEnd"/>
      <w:r w:rsidRPr="000908DC">
        <w:rPr>
          <w:rFonts w:ascii="Times New Roman" w:hAnsi="Times New Roman" w:cs="Times New Roman"/>
          <w:b/>
          <w:bCs/>
          <w:i/>
          <w:sz w:val="24"/>
          <w:szCs w:val="32"/>
          <w:lang w:val="en-US"/>
        </w:rPr>
        <w:t xml:space="preserve"> </w:t>
      </w:r>
      <w:proofErr w:type="gramStart"/>
      <w:r w:rsidRPr="000908DC">
        <w:rPr>
          <w:rFonts w:ascii="Times New Roman" w:hAnsi="Times New Roman" w:cs="Times New Roman"/>
          <w:b/>
          <w:bCs/>
          <w:i/>
          <w:sz w:val="24"/>
          <w:szCs w:val="32"/>
          <w:lang w:val="en-US"/>
        </w:rPr>
        <w:t>a</w:t>
      </w:r>
      <w:proofErr w:type="gramEnd"/>
      <w:r w:rsidRPr="000908DC">
        <w:rPr>
          <w:rFonts w:ascii="Times New Roman" w:hAnsi="Times New Roman" w:cs="Times New Roman"/>
          <w:b/>
          <w:bCs/>
          <w:i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/>
          <w:bCs/>
          <w:i/>
          <w:sz w:val="24"/>
          <w:szCs w:val="32"/>
          <w:lang w:val="en-US"/>
        </w:rPr>
        <w:t>autorităților</w:t>
      </w:r>
      <w:proofErr w:type="spellEnd"/>
      <w:r w:rsidRPr="000908DC">
        <w:rPr>
          <w:rFonts w:ascii="Times New Roman" w:hAnsi="Times New Roman" w:cs="Times New Roman"/>
          <w:b/>
          <w:bCs/>
          <w:i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/>
          <w:bCs/>
          <w:i/>
          <w:sz w:val="24"/>
          <w:szCs w:val="32"/>
          <w:lang w:val="en-US"/>
        </w:rPr>
        <w:t>administrativ-teritoriale</w:t>
      </w:r>
      <w:proofErr w:type="spellEnd"/>
      <w:r w:rsidRPr="000908DC">
        <w:rPr>
          <w:rFonts w:ascii="Times New Roman" w:hAnsi="Times New Roman" w:cs="Times New Roman"/>
          <w:b/>
          <w:bCs/>
          <w:i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/>
          <w:bCs/>
          <w:i/>
          <w:sz w:val="24"/>
          <w:szCs w:val="32"/>
          <w:lang w:val="en-US"/>
        </w:rPr>
        <w:t>Răcăria</w:t>
      </w:r>
      <w:proofErr w:type="spellEnd"/>
      <w:r w:rsidRPr="000908DC">
        <w:rPr>
          <w:rFonts w:ascii="Times New Roman" w:hAnsi="Times New Roman" w:cs="Times New Roman"/>
          <w:b/>
          <w:bCs/>
          <w:i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/>
          <w:bCs/>
          <w:i/>
          <w:sz w:val="24"/>
          <w:szCs w:val="32"/>
          <w:lang w:val="en-US"/>
        </w:rPr>
        <w:t>și</w:t>
      </w:r>
      <w:proofErr w:type="spellEnd"/>
      <w:r w:rsidRPr="000908DC">
        <w:rPr>
          <w:rFonts w:ascii="Times New Roman" w:hAnsi="Times New Roman" w:cs="Times New Roman"/>
          <w:b/>
          <w:bCs/>
          <w:i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/>
          <w:bCs/>
          <w:i/>
          <w:sz w:val="24"/>
          <w:szCs w:val="32"/>
          <w:lang w:val="en-US"/>
        </w:rPr>
        <w:t>Nihoreni</w:t>
      </w:r>
      <w:proofErr w:type="spellEnd"/>
    </w:p>
    <w:p w14:paraId="02633EE2" w14:textId="77777777" w:rsidR="000908DC" w:rsidRPr="00DF4AFC" w:rsidRDefault="000908DC" w:rsidP="000908DC">
      <w:pPr>
        <w:pStyle w:val="a7"/>
        <w:spacing w:after="0"/>
        <w:ind w:left="0"/>
        <w:rPr>
          <w:rFonts w:ascii="Times New Roman" w:hAnsi="Times New Roman" w:cs="Times New Roman"/>
          <w:b/>
          <w:bCs/>
          <w:i/>
          <w:sz w:val="24"/>
          <w:szCs w:val="32"/>
          <w:lang w:val="en-US"/>
        </w:rPr>
      </w:pPr>
    </w:p>
    <w:p w14:paraId="4ADAFF39" w14:textId="77777777" w:rsidR="000908DC" w:rsidRPr="00DF4AFC" w:rsidRDefault="000908DC" w:rsidP="000908DC">
      <w:pPr>
        <w:pStyle w:val="a7"/>
        <w:spacing w:after="0"/>
        <w:ind w:left="0"/>
        <w:rPr>
          <w:rFonts w:ascii="Times New Roman" w:hAnsi="Times New Roman" w:cs="Times New Roman"/>
          <w:bCs/>
          <w:i/>
          <w:sz w:val="24"/>
          <w:szCs w:val="32"/>
          <w:lang w:val="en-US"/>
        </w:rPr>
      </w:pPr>
    </w:p>
    <w:p w14:paraId="53611491" w14:textId="2A56EC31" w:rsidR="000908DC" w:rsidRPr="00DF4AFC" w:rsidRDefault="000908DC" w:rsidP="000908DC">
      <w:pPr>
        <w:pStyle w:val="a7"/>
        <w:spacing w:after="0"/>
        <w:ind w:left="0"/>
        <w:rPr>
          <w:rFonts w:ascii="Times New Roman" w:hAnsi="Times New Roman" w:cs="Times New Roman"/>
          <w:bCs/>
          <w:iCs/>
          <w:sz w:val="24"/>
          <w:szCs w:val="32"/>
          <w:lang w:val="en-US"/>
        </w:rPr>
      </w:pP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În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temeiul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art. 14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alin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. (2) lit. k¹) din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Legea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nr. 436/2006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privind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administrația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publică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locală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și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în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conformitate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cu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prevederile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art. 5, 6, (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după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caz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art. 6¹), 8, 10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și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11 din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Legea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nr. 225/2023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privind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amalgamarea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voluntară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a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unităților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administrativ-teritoriale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și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ale pct. 25, 39, 40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și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43 din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Metodologia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de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amalgamare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voluntară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a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unităților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administrativ-teritoriale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,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aprobată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prin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Hotărârea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Guvernului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nr. 925/2023,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fiind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întrunite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condițiile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legale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necesare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pentru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realizarea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amalgamării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voluntare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dintre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UAT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Răcăria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și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UAT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Nihoreni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: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teritoriul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unităților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administrativ-teritoriale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participante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la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amalgamare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este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continuu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, UAT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Răcăria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și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UAT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Nihoreni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având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hotar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administrativ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comun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;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populația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estimată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a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unității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administrativ-teritoriale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amalgamate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depășește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pragul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minim de 3 000 de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locuitori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stabilit</w:t>
      </w:r>
      <w:proofErr w:type="spellEnd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de </w:t>
      </w:r>
      <w:proofErr w:type="spellStart"/>
      <w:r w:rsidRPr="000908DC">
        <w:rPr>
          <w:rFonts w:ascii="Times New Roman" w:hAnsi="Times New Roman" w:cs="Times New Roman"/>
          <w:bCs/>
          <w:iCs/>
          <w:sz w:val="24"/>
          <w:szCs w:val="32"/>
          <w:lang w:val="en-US"/>
        </w:rPr>
        <w:t>legislație</w:t>
      </w:r>
      <w:proofErr w:type="spellEnd"/>
      <w:r w:rsid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. </w:t>
      </w:r>
      <w:proofErr w:type="spellStart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>Totodată</w:t>
      </w:r>
      <w:proofErr w:type="spellEnd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, </w:t>
      </w:r>
      <w:proofErr w:type="spellStart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>aplicând</w:t>
      </w:r>
      <w:proofErr w:type="spellEnd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>criteriile</w:t>
      </w:r>
      <w:proofErr w:type="spellEnd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>și</w:t>
      </w:r>
      <w:proofErr w:type="spellEnd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>modul</w:t>
      </w:r>
      <w:proofErr w:type="spellEnd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de </w:t>
      </w:r>
      <w:proofErr w:type="spellStart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>selectare</w:t>
      </w:r>
      <w:proofErr w:type="spellEnd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a </w:t>
      </w:r>
      <w:proofErr w:type="spellStart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>centrului</w:t>
      </w:r>
      <w:proofErr w:type="spellEnd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>administrativ</w:t>
      </w:r>
      <w:proofErr w:type="spellEnd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al UAT amalgamate </w:t>
      </w:r>
      <w:proofErr w:type="spellStart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>stabilite</w:t>
      </w:r>
      <w:proofErr w:type="spellEnd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de art. 6 din </w:t>
      </w:r>
      <w:proofErr w:type="spellStart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>Legea</w:t>
      </w:r>
      <w:proofErr w:type="spellEnd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nr.225/2023 </w:t>
      </w:r>
      <w:proofErr w:type="spellStart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>și</w:t>
      </w:r>
      <w:proofErr w:type="spellEnd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>Anexa</w:t>
      </w:r>
      <w:proofErr w:type="spellEnd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nr. 1 din </w:t>
      </w:r>
      <w:proofErr w:type="spellStart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>Metodologie</w:t>
      </w:r>
      <w:proofErr w:type="spellEnd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se </w:t>
      </w:r>
      <w:proofErr w:type="spellStart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>constată</w:t>
      </w:r>
      <w:proofErr w:type="spellEnd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>faptul</w:t>
      </w:r>
      <w:proofErr w:type="spellEnd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>că</w:t>
      </w:r>
      <w:proofErr w:type="spellEnd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>satul</w:t>
      </w:r>
      <w:proofErr w:type="spellEnd"/>
      <w:r w:rsid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>Nihoreni</w:t>
      </w:r>
      <w:proofErr w:type="spellEnd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a ob</w:t>
      </w:r>
      <w:proofErr w:type="spellStart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>ținut</w:t>
      </w:r>
      <w:proofErr w:type="spellEnd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cel </w:t>
      </w:r>
      <w:proofErr w:type="spellStart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>mai</w:t>
      </w:r>
      <w:proofErr w:type="spellEnd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mare </w:t>
      </w:r>
      <w:proofErr w:type="spellStart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>scor</w:t>
      </w:r>
      <w:proofErr w:type="spellEnd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din </w:t>
      </w:r>
      <w:proofErr w:type="spellStart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>rândul</w:t>
      </w:r>
      <w:proofErr w:type="spellEnd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UAT care </w:t>
      </w:r>
      <w:proofErr w:type="spellStart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>participă</w:t>
      </w:r>
      <w:proofErr w:type="spellEnd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la </w:t>
      </w:r>
      <w:proofErr w:type="spellStart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>procesul</w:t>
      </w:r>
      <w:proofErr w:type="spellEnd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>respectiv</w:t>
      </w:r>
      <w:proofErr w:type="spellEnd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de </w:t>
      </w:r>
      <w:proofErr w:type="spellStart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>amalgamare</w:t>
      </w:r>
      <w:proofErr w:type="spellEnd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 xml:space="preserve"> </w:t>
      </w:r>
      <w:proofErr w:type="spellStart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>voluntară</w:t>
      </w:r>
      <w:proofErr w:type="spellEnd"/>
      <w:r w:rsidR="00DF4AFC" w:rsidRPr="00DF4AFC">
        <w:rPr>
          <w:rFonts w:ascii="Times New Roman" w:hAnsi="Times New Roman" w:cs="Times New Roman"/>
          <w:bCs/>
          <w:iCs/>
          <w:sz w:val="24"/>
          <w:szCs w:val="32"/>
          <w:lang w:val="en-US"/>
        </w:rPr>
        <w:t>;</w:t>
      </w:r>
    </w:p>
    <w:p w14:paraId="4E5EEF71" w14:textId="77777777" w:rsidR="000908DC" w:rsidRPr="000908DC" w:rsidRDefault="000908DC" w:rsidP="000908DC">
      <w:pPr>
        <w:spacing w:after="0"/>
        <w:ind w:left="360"/>
        <w:jc w:val="center"/>
        <w:rPr>
          <w:rFonts w:ascii="Times New Roman" w:hAnsi="Times New Roman" w:cs="Times New Roman"/>
          <w:iCs/>
          <w:sz w:val="24"/>
          <w:szCs w:val="24"/>
          <w:lang w:val="ro-RO"/>
        </w:rPr>
      </w:pPr>
    </w:p>
    <w:p w14:paraId="2B14AA0E" w14:textId="331CABA5" w:rsidR="000908DC" w:rsidRDefault="000908DC" w:rsidP="000908DC">
      <w:pPr>
        <w:spacing w:after="0"/>
        <w:ind w:left="360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0908DC">
        <w:rPr>
          <w:rFonts w:ascii="Times New Roman" w:hAnsi="Times New Roman" w:cs="Times New Roman"/>
          <w:iCs/>
          <w:sz w:val="24"/>
          <w:szCs w:val="24"/>
          <w:lang w:val="ro-RO"/>
        </w:rPr>
        <w:t>DECI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DE</w:t>
      </w:r>
      <w:r w:rsidRPr="000908DC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:</w:t>
      </w:r>
    </w:p>
    <w:p w14:paraId="3A1F76C6" w14:textId="77777777" w:rsidR="000908DC" w:rsidRPr="000908DC" w:rsidRDefault="000908DC" w:rsidP="000908DC">
      <w:pPr>
        <w:spacing w:after="0"/>
        <w:ind w:left="360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52CC930E" w14:textId="5647456F" w:rsidR="000908DC" w:rsidRPr="000908DC" w:rsidRDefault="000908DC" w:rsidP="000908DC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iCs/>
          <w:sz w:val="24"/>
          <w:szCs w:val="24"/>
          <w:lang w:val="ro-RO"/>
        </w:rPr>
      </w:pPr>
      <w:r w:rsidRPr="000908DC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Se aprobă amalgamarea voluntară a unităților administrativ-teritoriale  Răcăria și Nihoreni;</w:t>
      </w:r>
    </w:p>
    <w:p w14:paraId="0D32743A" w14:textId="54B8031F" w:rsidR="000908DC" w:rsidRPr="000908DC" w:rsidRDefault="000908DC" w:rsidP="000908DC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iCs/>
          <w:sz w:val="24"/>
          <w:szCs w:val="24"/>
          <w:lang w:val="ro-RO"/>
        </w:rPr>
      </w:pPr>
      <w:r w:rsidRPr="000908DC">
        <w:rPr>
          <w:rFonts w:ascii="Times New Roman" w:hAnsi="Times New Roman" w:cs="Times New Roman"/>
          <w:iCs/>
          <w:sz w:val="24"/>
          <w:szCs w:val="24"/>
          <w:lang w:val="ro-RO"/>
        </w:rPr>
        <w:t>Se pune în sarcina d-na Valentina Naduli</w:t>
      </w:r>
      <w:r w:rsidRPr="000908DC">
        <w:rPr>
          <w:rFonts w:ascii="Times New Roman" w:hAnsi="Times New Roman" w:cs="Times New Roman"/>
          <w:iCs/>
          <w:sz w:val="24"/>
          <w:szCs w:val="24"/>
          <w:lang w:val="ro-MD"/>
        </w:rPr>
        <w:t>șneac</w:t>
      </w:r>
      <w:r w:rsidRPr="000908DC">
        <w:rPr>
          <w:rFonts w:ascii="Times New Roman" w:hAnsi="Times New Roman" w:cs="Times New Roman"/>
          <w:iCs/>
          <w:sz w:val="24"/>
          <w:szCs w:val="24"/>
          <w:lang w:val="ro-RO"/>
        </w:rPr>
        <w:t>, primar:</w:t>
      </w:r>
    </w:p>
    <w:p w14:paraId="63A19D60" w14:textId="0AD0FB33" w:rsidR="000908DC" w:rsidRPr="000908DC" w:rsidRDefault="000908DC" w:rsidP="000908DC">
      <w:pPr>
        <w:spacing w:after="0"/>
        <w:rPr>
          <w:rFonts w:ascii="Times New Roman" w:hAnsi="Times New Roman" w:cs="Times New Roman"/>
          <w:iCs/>
          <w:sz w:val="24"/>
          <w:szCs w:val="24"/>
          <w:lang w:val="ro-RO"/>
        </w:rPr>
      </w:pPr>
      <w:r w:rsidRPr="000908DC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            2.1. Recepționarea deciziilor de amalgamare voluntară aprobate de consiliile locale ale </w:t>
      </w:r>
      <w:bookmarkStart w:id="0" w:name="_Hlk233384593"/>
      <w:r w:rsidRPr="000908DC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UAT Răcăria și UAT </w:t>
      </w:r>
      <w:bookmarkEnd w:id="0"/>
      <w:r w:rsidRPr="000908DC">
        <w:rPr>
          <w:rFonts w:ascii="Times New Roman" w:hAnsi="Times New Roman" w:cs="Times New Roman"/>
          <w:iCs/>
          <w:sz w:val="24"/>
          <w:szCs w:val="24"/>
          <w:lang w:val="ro-RO"/>
        </w:rPr>
        <w:t>Nihoreni;</w:t>
      </w:r>
    </w:p>
    <w:p w14:paraId="4A1F5094" w14:textId="77777777" w:rsidR="000908DC" w:rsidRPr="000908DC" w:rsidRDefault="000908DC" w:rsidP="000908DC">
      <w:pPr>
        <w:spacing w:after="0"/>
        <w:ind w:left="360"/>
        <w:rPr>
          <w:rFonts w:ascii="Times New Roman" w:hAnsi="Times New Roman" w:cs="Times New Roman"/>
          <w:iCs/>
          <w:sz w:val="24"/>
          <w:szCs w:val="24"/>
          <w:lang w:val="ro-RO"/>
        </w:rPr>
      </w:pPr>
      <w:r w:rsidRPr="000908DC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      2.2. Transmiterea dosarului consolidat privind amalgamarea voluntară a unităților</w:t>
      </w:r>
    </w:p>
    <w:p w14:paraId="2E631C67" w14:textId="5E4937E7" w:rsidR="000908DC" w:rsidRPr="000908DC" w:rsidRDefault="000908DC" w:rsidP="000908DC">
      <w:pPr>
        <w:pStyle w:val="a7"/>
        <w:spacing w:after="0"/>
        <w:rPr>
          <w:rFonts w:ascii="Times New Roman" w:hAnsi="Times New Roman" w:cs="Times New Roman"/>
          <w:iCs/>
          <w:sz w:val="24"/>
          <w:szCs w:val="24"/>
          <w:lang w:val="ro-RO"/>
        </w:rPr>
      </w:pPr>
      <w:r w:rsidRPr="000908DC">
        <w:rPr>
          <w:rFonts w:ascii="Times New Roman" w:hAnsi="Times New Roman" w:cs="Times New Roman"/>
          <w:iCs/>
          <w:sz w:val="24"/>
          <w:szCs w:val="24"/>
          <w:lang w:val="ro-RO"/>
        </w:rPr>
        <w:t>administrativ-teritoriale  UAT Răcăria și  UAT Nihoreni către Cancelaria de Stat a Republicii Moldova.</w:t>
      </w:r>
    </w:p>
    <w:p w14:paraId="2B455EB5" w14:textId="77777777" w:rsidR="000908DC" w:rsidRPr="000908DC" w:rsidRDefault="000908DC" w:rsidP="000908DC">
      <w:pPr>
        <w:spacing w:after="0"/>
        <w:ind w:left="360"/>
        <w:rPr>
          <w:rFonts w:ascii="Times New Roman" w:hAnsi="Times New Roman" w:cs="Times New Roman"/>
          <w:iCs/>
          <w:sz w:val="24"/>
          <w:szCs w:val="24"/>
          <w:lang w:val="ro-RO"/>
        </w:rPr>
      </w:pPr>
      <w:r w:rsidRPr="000908DC">
        <w:rPr>
          <w:rFonts w:ascii="Times New Roman" w:hAnsi="Times New Roman" w:cs="Times New Roman"/>
          <w:iCs/>
          <w:sz w:val="24"/>
          <w:szCs w:val="24"/>
          <w:lang w:val="ro-RO"/>
        </w:rPr>
        <w:t>3. Decizia poate fi contestată la Judecătoria Drochia (sediul Central) în termen de 30 zile din momentul publicării și aducerii la cunoștință persoanelor vizate, conform prevederilor Codului administrativ al RM nr.116/2018.</w:t>
      </w:r>
    </w:p>
    <w:p w14:paraId="4E510B3A" w14:textId="246AE581" w:rsidR="00406F09" w:rsidRPr="000908DC" w:rsidRDefault="00406F09" w:rsidP="000908D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62894A1" w14:textId="77777777" w:rsidR="00406F09" w:rsidRPr="000908DC" w:rsidRDefault="00406F09" w:rsidP="00406F09">
      <w:pPr>
        <w:rPr>
          <w:lang w:val="en-US"/>
        </w:rPr>
      </w:pPr>
      <w:proofErr w:type="spellStart"/>
      <w:r w:rsidRPr="000908DC">
        <w:rPr>
          <w:b/>
          <w:bCs/>
          <w:lang w:val="en-US"/>
        </w:rPr>
        <w:t>Președintele</w:t>
      </w:r>
      <w:proofErr w:type="spellEnd"/>
      <w:r w:rsidRPr="000908DC">
        <w:rPr>
          <w:b/>
          <w:bCs/>
          <w:lang w:val="en-US"/>
        </w:rPr>
        <w:t xml:space="preserve"> </w:t>
      </w:r>
      <w:proofErr w:type="spellStart"/>
      <w:r w:rsidRPr="000908DC">
        <w:rPr>
          <w:b/>
          <w:bCs/>
          <w:lang w:val="en-US"/>
        </w:rPr>
        <w:t>ședinței</w:t>
      </w:r>
      <w:proofErr w:type="spellEnd"/>
    </w:p>
    <w:p w14:paraId="2DDA8ED3" w14:textId="291D4F3F" w:rsidR="00406F09" w:rsidRPr="000908DC" w:rsidRDefault="00406F09" w:rsidP="00406F09">
      <w:pPr>
        <w:rPr>
          <w:lang w:val="en-US"/>
        </w:rPr>
      </w:pPr>
    </w:p>
    <w:p w14:paraId="5EF9554F" w14:textId="53F1F093" w:rsidR="007C4A34" w:rsidRPr="000908DC" w:rsidRDefault="00406F09" w:rsidP="00406F09">
      <w:pPr>
        <w:rPr>
          <w:lang w:val="en-US"/>
        </w:rPr>
      </w:pPr>
      <w:proofErr w:type="spellStart"/>
      <w:r w:rsidRPr="00406F09">
        <w:rPr>
          <w:b/>
          <w:bCs/>
          <w:lang w:val="en-US"/>
        </w:rPr>
        <w:t>Contrasemnează</w:t>
      </w:r>
      <w:proofErr w:type="spellEnd"/>
      <w:r w:rsidRPr="00406F09">
        <w:rPr>
          <w:b/>
          <w:bCs/>
          <w:lang w:val="en-US"/>
        </w:rPr>
        <w:t>:</w:t>
      </w:r>
      <w:r w:rsidRPr="00406F09">
        <w:rPr>
          <w:lang w:val="en-US"/>
        </w:rPr>
        <w:br/>
      </w:r>
      <w:proofErr w:type="spellStart"/>
      <w:r w:rsidRPr="00406F09">
        <w:rPr>
          <w:b/>
          <w:bCs/>
          <w:lang w:val="en-US"/>
        </w:rPr>
        <w:t>Secretarul</w:t>
      </w:r>
      <w:proofErr w:type="spellEnd"/>
      <w:r w:rsidRPr="00406F09">
        <w:rPr>
          <w:b/>
          <w:bCs/>
          <w:lang w:val="en-US"/>
        </w:rPr>
        <w:t xml:space="preserve"> </w:t>
      </w:r>
      <w:proofErr w:type="spellStart"/>
      <w:r w:rsidRPr="00406F09">
        <w:rPr>
          <w:b/>
          <w:bCs/>
          <w:lang w:val="en-US"/>
        </w:rPr>
        <w:t>Consiliului</w:t>
      </w:r>
      <w:proofErr w:type="spellEnd"/>
      <w:r w:rsidRPr="00406F09">
        <w:rPr>
          <w:b/>
          <w:bCs/>
          <w:lang w:val="en-US"/>
        </w:rPr>
        <w:t xml:space="preserve"> </w:t>
      </w:r>
      <w:proofErr w:type="spellStart"/>
      <w:r w:rsidRPr="00406F09">
        <w:rPr>
          <w:b/>
          <w:bCs/>
          <w:lang w:val="en-US"/>
        </w:rPr>
        <w:t>comunal</w:t>
      </w:r>
      <w:proofErr w:type="spellEnd"/>
      <w:r w:rsidRPr="00406F09">
        <w:rPr>
          <w:lang w:val="en-US"/>
        </w:rPr>
        <w:br/>
      </w:r>
      <w:r w:rsidRPr="00406F09">
        <w:rPr>
          <w:b/>
          <w:bCs/>
          <w:lang w:val="en-US"/>
        </w:rPr>
        <w:t>Carabulea Cristin</w:t>
      </w:r>
      <w:r w:rsidR="000908DC">
        <w:rPr>
          <w:b/>
          <w:bCs/>
        </w:rPr>
        <w:t>а</w:t>
      </w:r>
    </w:p>
    <w:sectPr w:rsidR="007C4A34" w:rsidRPr="000908DC" w:rsidSect="00DF4A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34D23"/>
    <w:multiLevelType w:val="multilevel"/>
    <w:tmpl w:val="FB50C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5034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02F"/>
    <w:rsid w:val="000908DC"/>
    <w:rsid w:val="00192637"/>
    <w:rsid w:val="00406F09"/>
    <w:rsid w:val="007A102F"/>
    <w:rsid w:val="007C4A34"/>
    <w:rsid w:val="00DF4AFC"/>
    <w:rsid w:val="00E33220"/>
    <w:rsid w:val="00E92B74"/>
    <w:rsid w:val="00F6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3821E"/>
  <w15:chartTrackingRefBased/>
  <w15:docId w15:val="{49AFE152-1D97-4B02-B367-1F14EC921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10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0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0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10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10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10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10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10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10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10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10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10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102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102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10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10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10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10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10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10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10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10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10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102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10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102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10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102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A10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Carabulea</dc:creator>
  <cp:keywords/>
  <dc:description/>
  <cp:lastModifiedBy>Cristina Carabulea</cp:lastModifiedBy>
  <cp:revision>3</cp:revision>
  <dcterms:created xsi:type="dcterms:W3CDTF">2026-06-30T10:36:00Z</dcterms:created>
  <dcterms:modified xsi:type="dcterms:W3CDTF">2026-07-09T13:44:00Z</dcterms:modified>
</cp:coreProperties>
</file>