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5BD" w:rsidRDefault="001B7B0A" w:rsidP="00785DC6">
      <w:pPr>
        <w:pStyle w:val="3"/>
        <w:jc w:val="center"/>
        <w:rPr>
          <w:rFonts w:ascii="Times New Roman" w:hAnsi="Times New Roman" w:cs="Times New Roman"/>
          <w:b/>
          <w:color w:val="auto"/>
        </w:rPr>
      </w:pPr>
      <w:r w:rsidRPr="00285740">
        <w:rPr>
          <w:rFonts w:ascii="Times New Roman" w:hAnsi="Times New Roman" w:cs="Times New Roman"/>
          <w:b/>
          <w:color w:val="auto"/>
        </w:rPr>
        <w:t xml:space="preserve">PROIECT  DECIZIE </w:t>
      </w:r>
    </w:p>
    <w:p w:rsidR="0037088C" w:rsidRPr="0037088C" w:rsidRDefault="0037088C" w:rsidP="0037088C"/>
    <w:p w:rsidR="00A9299A" w:rsidRPr="00285740" w:rsidRDefault="00A9299A" w:rsidP="00A9299A">
      <w:pPr>
        <w:rPr>
          <w:rFonts w:ascii="Times New Roman" w:hAnsi="Times New Roman" w:cs="Times New Roman"/>
          <w:sz w:val="24"/>
          <w:szCs w:val="24"/>
        </w:rPr>
      </w:pPr>
      <w:r w:rsidRPr="00285740">
        <w:rPr>
          <w:rFonts w:ascii="Times New Roman" w:hAnsi="Times New Roman" w:cs="Times New Roman"/>
          <w:sz w:val="24"/>
          <w:szCs w:val="24"/>
        </w:rPr>
        <w:t xml:space="preserve">Nr. _____                                                                                            </w:t>
      </w:r>
      <w:r w:rsidR="0037088C">
        <w:rPr>
          <w:rFonts w:ascii="Times New Roman" w:hAnsi="Times New Roman" w:cs="Times New Roman"/>
          <w:sz w:val="24"/>
          <w:szCs w:val="24"/>
        </w:rPr>
        <w:t xml:space="preserve">    </w:t>
      </w:r>
      <w:r w:rsidRPr="00285740">
        <w:rPr>
          <w:rFonts w:ascii="Times New Roman" w:hAnsi="Times New Roman" w:cs="Times New Roman"/>
          <w:sz w:val="24"/>
          <w:szCs w:val="24"/>
        </w:rPr>
        <w:t xml:space="preserve">   din ______________</w:t>
      </w:r>
    </w:p>
    <w:p w:rsidR="007A5BF8" w:rsidRPr="00285740" w:rsidRDefault="001B7B0A" w:rsidP="00785DC6">
      <w:pPr>
        <w:pStyle w:val="3"/>
        <w:jc w:val="center"/>
        <w:rPr>
          <w:rFonts w:ascii="Times New Roman" w:hAnsi="Times New Roman" w:cs="Times New Roman"/>
          <w:b/>
        </w:rPr>
      </w:pPr>
      <w:r w:rsidRPr="00285740">
        <w:rPr>
          <w:rFonts w:ascii="Times New Roman" w:hAnsi="Times New Roman" w:cs="Times New Roman"/>
          <w:b/>
          <w:color w:val="auto"/>
        </w:rPr>
        <w:t xml:space="preserve">  </w:t>
      </w:r>
      <w:r w:rsidR="00F46F9D" w:rsidRPr="00285740">
        <w:rPr>
          <w:rFonts w:ascii="Times New Roman" w:hAnsi="Times New Roman" w:cs="Times New Roman"/>
          <w:b/>
          <w:color w:val="auto"/>
        </w:rPr>
        <w:t xml:space="preserve"> </w:t>
      </w:r>
    </w:p>
    <w:p w:rsidR="007A5BF8" w:rsidRPr="00285740" w:rsidRDefault="0037088C" w:rsidP="008A2B2C">
      <w:pPr>
        <w:pStyle w:val="1"/>
        <w:jc w:val="center"/>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7A5BF8" w:rsidRPr="00285740">
        <w:rPr>
          <w:rFonts w:ascii="Times New Roman" w:hAnsi="Times New Roman" w:cs="Times New Roman"/>
          <w:b/>
          <w:color w:val="auto"/>
          <w:sz w:val="24"/>
          <w:szCs w:val="24"/>
        </w:rPr>
        <w:t>Cu privire la amalgamarea voluntară a unităților ad</w:t>
      </w:r>
      <w:r w:rsidR="00F46F9D" w:rsidRPr="00285740">
        <w:rPr>
          <w:rFonts w:ascii="Times New Roman" w:hAnsi="Times New Roman" w:cs="Times New Roman"/>
          <w:b/>
          <w:color w:val="auto"/>
          <w:sz w:val="24"/>
          <w:szCs w:val="24"/>
        </w:rPr>
        <w:t xml:space="preserve">ministrativ-teritoriale  </w:t>
      </w:r>
      <w:r w:rsidR="003E6495">
        <w:rPr>
          <w:rFonts w:ascii="Times New Roman" w:hAnsi="Times New Roman" w:cs="Times New Roman"/>
          <w:b/>
          <w:color w:val="auto"/>
          <w:sz w:val="24"/>
          <w:szCs w:val="24"/>
        </w:rPr>
        <w:t>Sofia</w:t>
      </w:r>
      <w:r w:rsidR="00285740" w:rsidRPr="00285740">
        <w:rPr>
          <w:rFonts w:ascii="Times New Roman" w:hAnsi="Times New Roman" w:cs="Times New Roman"/>
          <w:b/>
          <w:color w:val="auto"/>
          <w:sz w:val="24"/>
          <w:szCs w:val="24"/>
        </w:rPr>
        <w:t xml:space="preserve">  </w:t>
      </w:r>
      <w:r w:rsidR="00F46F9D" w:rsidRPr="00285740">
        <w:rPr>
          <w:rFonts w:ascii="Times New Roman" w:hAnsi="Times New Roman" w:cs="Times New Roman"/>
          <w:b/>
          <w:color w:val="auto"/>
          <w:sz w:val="24"/>
          <w:szCs w:val="24"/>
        </w:rPr>
        <w:t>Negrea</w:t>
      </w:r>
      <w:r w:rsidR="00285740" w:rsidRPr="00285740">
        <w:rPr>
          <w:rFonts w:ascii="Times New Roman" w:hAnsi="Times New Roman" w:cs="Times New Roman"/>
          <w:b/>
          <w:color w:val="auto"/>
          <w:sz w:val="24"/>
          <w:szCs w:val="24"/>
        </w:rPr>
        <w:t xml:space="preserve"> și </w:t>
      </w:r>
      <w:r w:rsidR="007A5BF8" w:rsidRPr="00285740">
        <w:rPr>
          <w:rFonts w:ascii="Times New Roman" w:hAnsi="Times New Roman" w:cs="Times New Roman"/>
          <w:b/>
          <w:color w:val="auto"/>
          <w:sz w:val="24"/>
          <w:szCs w:val="24"/>
        </w:rPr>
        <w:t xml:space="preserve"> </w:t>
      </w:r>
      <w:r w:rsidR="003E6495">
        <w:rPr>
          <w:rFonts w:ascii="Times New Roman" w:hAnsi="Times New Roman" w:cs="Times New Roman"/>
          <w:b/>
          <w:color w:val="auto"/>
          <w:sz w:val="24"/>
          <w:szCs w:val="24"/>
        </w:rPr>
        <w:t>Cărpineni</w:t>
      </w:r>
    </w:p>
    <w:p w:rsidR="001B7B0A" w:rsidRPr="00285740" w:rsidRDefault="001B7B0A" w:rsidP="001B7B0A">
      <w:pPr>
        <w:ind w:firstLine="720"/>
        <w:jc w:val="both"/>
        <w:rPr>
          <w:rFonts w:ascii="Times New Roman" w:eastAsia="Onest" w:hAnsi="Times New Roman" w:cs="Times New Roman"/>
          <w:color w:val="1A1A1A"/>
          <w:sz w:val="24"/>
          <w:szCs w:val="24"/>
          <w:highlight w:val="white"/>
          <w:lang w:val="it-IT"/>
        </w:rPr>
      </w:pPr>
    </w:p>
    <w:p w:rsidR="001B7B0A" w:rsidRPr="00285740" w:rsidRDefault="001B7B0A" w:rsidP="001B7B0A">
      <w:pPr>
        <w:ind w:firstLine="720"/>
        <w:jc w:val="both"/>
        <w:rPr>
          <w:rFonts w:ascii="Times New Roman" w:eastAsia="Onest" w:hAnsi="Times New Roman" w:cs="Times New Roman"/>
          <w:color w:val="1A1A1A"/>
          <w:sz w:val="24"/>
          <w:szCs w:val="24"/>
          <w:lang w:val="it-IT"/>
        </w:rPr>
      </w:pPr>
      <w:r w:rsidRPr="00285740">
        <w:rPr>
          <w:rFonts w:ascii="Times New Roman" w:eastAsia="Onest" w:hAnsi="Times New Roman" w:cs="Times New Roman"/>
          <w:color w:val="1A1A1A"/>
          <w:sz w:val="24"/>
          <w:szCs w:val="24"/>
          <w:highlight w:val="white"/>
          <w:lang w:val="it-IT"/>
        </w:rPr>
        <w:t>În temeiul art. 14 alin. (2) lit. k</w:t>
      </w:r>
      <w:r w:rsidRPr="00285740">
        <w:rPr>
          <w:rFonts w:ascii="Times New Roman" w:eastAsia="Onest" w:hAnsi="Times New Roman" w:cs="Times New Roman"/>
          <w:color w:val="1A1A1A"/>
          <w:sz w:val="24"/>
          <w:szCs w:val="24"/>
          <w:highlight w:val="white"/>
          <w:vertAlign w:val="superscript"/>
          <w:lang w:val="it-IT"/>
        </w:rPr>
        <w:t>1</w:t>
      </w:r>
      <w:r w:rsidRPr="00285740">
        <w:rPr>
          <w:rFonts w:ascii="Times New Roman" w:eastAsia="Onest" w:hAnsi="Times New Roman" w:cs="Times New Roman"/>
          <w:color w:val="1A1A1A"/>
          <w:sz w:val="24"/>
          <w:szCs w:val="24"/>
          <w:highlight w:val="white"/>
          <w:lang w:val="it-IT"/>
        </w:rPr>
        <w:t xml:space="preserve">) din Legea nr. 436/2006 privind administrația publică locală și în conformitate cu prevederile art. 8 și 11 a Legii nr. 225/2023 privind amalgamarea voluntară a unităților administrativ-teritoriale </w:t>
      </w:r>
      <w:r w:rsidR="006E385D" w:rsidRPr="00285740">
        <w:rPr>
          <w:rFonts w:ascii="Times New Roman" w:eastAsia="Onest" w:hAnsi="Times New Roman" w:cs="Times New Roman"/>
          <w:color w:val="1A1A1A"/>
          <w:sz w:val="24"/>
          <w:szCs w:val="24"/>
          <w:highlight w:val="white"/>
          <w:lang w:val="it-IT"/>
        </w:rPr>
        <w:t xml:space="preserve">( Legea nr. 225/2023) </w:t>
      </w:r>
      <w:r w:rsidRPr="00285740">
        <w:rPr>
          <w:rFonts w:ascii="Times New Roman" w:eastAsia="Onest" w:hAnsi="Times New Roman" w:cs="Times New Roman"/>
          <w:color w:val="1A1A1A"/>
          <w:sz w:val="24"/>
          <w:szCs w:val="24"/>
          <w:highlight w:val="white"/>
          <w:lang w:val="it-IT"/>
        </w:rPr>
        <w:t>și a pct. 25, 39, 40 și 43 din Metodologia de amalgamare voluntară a unităților administrativ-teritoriale aprobată prin Hotărârea Guvernului nr. 925/2023</w:t>
      </w:r>
      <w:r w:rsidR="006E385D" w:rsidRPr="00285740">
        <w:rPr>
          <w:rFonts w:ascii="Times New Roman" w:eastAsia="Onest" w:hAnsi="Times New Roman" w:cs="Times New Roman"/>
          <w:color w:val="1A1A1A"/>
          <w:sz w:val="24"/>
          <w:szCs w:val="24"/>
          <w:highlight w:val="white"/>
          <w:lang w:val="it-IT"/>
        </w:rPr>
        <w:t xml:space="preserve"> (Metodologie) </w:t>
      </w:r>
      <w:r w:rsidRPr="00285740">
        <w:rPr>
          <w:rFonts w:ascii="Times New Roman" w:eastAsia="Onest" w:hAnsi="Times New Roman" w:cs="Times New Roman"/>
          <w:color w:val="1A1A1A"/>
          <w:sz w:val="24"/>
          <w:szCs w:val="24"/>
          <w:highlight w:val="white"/>
          <w:lang w:val="it-IT"/>
        </w:rPr>
        <w:t xml:space="preserve"> ținând cont de criteriile stabilite la art. 5 din Legea nr. 225/2023, se constată că unitățile administrativ-teritoriale propuse pentru amalgamare întrunesc condițiile de bază prevăzute de lege, astfel, acestea formează un teritoriu continuu și compact, asigurând coerența geografică a viitoarei unități administrativ-teritoriale amalgamate, iar populația cumulată a acestora depășește pragul minim de 3000 de locuitori fiind estimată la</w:t>
      </w:r>
      <w:r w:rsidRPr="00285740">
        <w:rPr>
          <w:rFonts w:ascii="Times New Roman" w:eastAsia="Onest" w:hAnsi="Times New Roman" w:cs="Times New Roman"/>
          <w:sz w:val="24"/>
          <w:szCs w:val="24"/>
          <w:lang w:val="it-IT"/>
        </w:rPr>
        <w:t xml:space="preserve"> 7187</w:t>
      </w:r>
      <w:r w:rsidRPr="00285740">
        <w:rPr>
          <w:rFonts w:ascii="Times New Roman" w:eastAsia="Onest" w:hAnsi="Times New Roman" w:cs="Times New Roman"/>
          <w:color w:val="1A1A1A"/>
          <w:sz w:val="24"/>
          <w:szCs w:val="24"/>
          <w:highlight w:val="white"/>
          <w:lang w:val="it-IT"/>
        </w:rPr>
        <w:t xml:space="preserve"> de locuitori, conform datelor oficiale furnizate de Biroul Național de Statistică, totodată, aplicând criteriile și modul de selectare a centrului administrativ al UAT amalgamate stabilite de art. 6 din Legea nr. 225/2023 și Anexa nr. 1 din Metodolog</w:t>
      </w:r>
      <w:r w:rsidR="00B55272">
        <w:rPr>
          <w:rFonts w:ascii="Times New Roman" w:eastAsia="Onest" w:hAnsi="Times New Roman" w:cs="Times New Roman"/>
          <w:color w:val="1A1A1A"/>
          <w:sz w:val="24"/>
          <w:szCs w:val="24"/>
          <w:highlight w:val="white"/>
          <w:lang w:val="it-IT"/>
        </w:rPr>
        <w:t xml:space="preserve">ie,   Consiliul  </w:t>
      </w:r>
      <w:r w:rsidR="00B55272">
        <w:rPr>
          <w:rFonts w:ascii="Times New Roman" w:eastAsia="Onest" w:hAnsi="Times New Roman" w:cs="Times New Roman"/>
          <w:color w:val="1A1A1A"/>
          <w:sz w:val="24"/>
          <w:szCs w:val="24"/>
          <w:lang w:val="it-IT"/>
        </w:rPr>
        <w:t>local  Sofia</w:t>
      </w:r>
    </w:p>
    <w:p w:rsidR="007A5BF8" w:rsidRPr="00285740" w:rsidRDefault="007A5BF8" w:rsidP="007A5BF8">
      <w:pPr>
        <w:pStyle w:val="1"/>
        <w:rPr>
          <w:rFonts w:ascii="Times New Roman" w:hAnsi="Times New Roman" w:cs="Times New Roman"/>
          <w:b/>
          <w:color w:val="auto"/>
          <w:sz w:val="24"/>
          <w:szCs w:val="24"/>
        </w:rPr>
      </w:pPr>
      <w:r w:rsidRPr="00285740">
        <w:rPr>
          <w:rFonts w:ascii="Times New Roman" w:hAnsi="Times New Roman" w:cs="Times New Roman"/>
          <w:b/>
          <w:color w:val="auto"/>
          <w:sz w:val="24"/>
          <w:szCs w:val="24"/>
        </w:rPr>
        <w:t>DECIDE:</w:t>
      </w:r>
    </w:p>
    <w:p w:rsidR="001B7B0A" w:rsidRPr="00285740" w:rsidRDefault="001B7B0A" w:rsidP="001B7B0A">
      <w:pPr>
        <w:rPr>
          <w:rFonts w:ascii="Times New Roman" w:hAnsi="Times New Roman" w:cs="Times New Roman"/>
          <w:sz w:val="24"/>
          <w:szCs w:val="24"/>
        </w:rPr>
      </w:pPr>
    </w:p>
    <w:p w:rsidR="007A5BF8" w:rsidRPr="00285740" w:rsidRDefault="007A5BF8" w:rsidP="007A5BF8">
      <w:pPr>
        <w:pStyle w:val="3"/>
        <w:rPr>
          <w:rFonts w:ascii="Times New Roman" w:hAnsi="Times New Roman" w:cs="Times New Roman"/>
          <w:color w:val="auto"/>
        </w:rPr>
      </w:pPr>
      <w:r w:rsidRPr="00285740">
        <w:rPr>
          <w:rFonts w:ascii="Times New Roman" w:hAnsi="Times New Roman" w:cs="Times New Roman"/>
          <w:color w:val="auto"/>
        </w:rPr>
        <w:t>1.</w:t>
      </w:r>
      <w:r w:rsidR="00C915BD" w:rsidRPr="00285740">
        <w:rPr>
          <w:rFonts w:ascii="Times New Roman" w:hAnsi="Times New Roman" w:cs="Times New Roman"/>
          <w:color w:val="auto"/>
        </w:rPr>
        <w:t xml:space="preserve">  </w:t>
      </w:r>
      <w:r w:rsidRPr="00285740">
        <w:rPr>
          <w:rFonts w:ascii="Times New Roman" w:hAnsi="Times New Roman" w:cs="Times New Roman"/>
          <w:color w:val="auto"/>
        </w:rPr>
        <w:t>Se aprobă amalgamarea voluntară a următoarelor unități administrativ-teritoriale:</w:t>
      </w:r>
    </w:p>
    <w:p w:rsidR="00285740" w:rsidRPr="00285740" w:rsidRDefault="00B55272" w:rsidP="007A5BF8">
      <w:pPr>
        <w:numPr>
          <w:ilvl w:val="0"/>
          <w:numId w:val="4"/>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w:t>
      </w:r>
      <w:bookmarkStart w:id="0" w:name="_GoBack"/>
      <w:bookmarkEnd w:id="0"/>
      <w:r>
        <w:rPr>
          <w:rFonts w:ascii="Times New Roman" w:hAnsi="Times New Roman" w:cs="Times New Roman"/>
          <w:sz w:val="24"/>
          <w:szCs w:val="24"/>
        </w:rPr>
        <w:t>atul Sofia</w:t>
      </w:r>
    </w:p>
    <w:p w:rsidR="007A5BF8" w:rsidRPr="00285740" w:rsidRDefault="00F46F9D" w:rsidP="007A5BF8">
      <w:pPr>
        <w:numPr>
          <w:ilvl w:val="0"/>
          <w:numId w:val="4"/>
        </w:numPr>
        <w:spacing w:before="100" w:beforeAutospacing="1" w:after="100" w:afterAutospacing="1" w:line="240" w:lineRule="auto"/>
        <w:rPr>
          <w:rFonts w:ascii="Times New Roman" w:hAnsi="Times New Roman" w:cs="Times New Roman"/>
          <w:sz w:val="24"/>
          <w:szCs w:val="24"/>
        </w:rPr>
      </w:pPr>
      <w:r w:rsidRPr="00285740">
        <w:rPr>
          <w:rFonts w:ascii="Times New Roman" w:hAnsi="Times New Roman" w:cs="Times New Roman"/>
          <w:sz w:val="24"/>
          <w:szCs w:val="24"/>
        </w:rPr>
        <w:t>satul  Negrea</w:t>
      </w:r>
    </w:p>
    <w:p w:rsidR="007A5BF8" w:rsidRPr="00285740" w:rsidRDefault="00B55272" w:rsidP="007A5BF8">
      <w:pPr>
        <w:numPr>
          <w:ilvl w:val="0"/>
          <w:numId w:val="4"/>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comina Cărpineni</w:t>
      </w:r>
    </w:p>
    <w:p w:rsidR="007A5BF8" w:rsidRPr="00285740" w:rsidRDefault="007A5BF8" w:rsidP="007A5BF8">
      <w:pPr>
        <w:pStyle w:val="3"/>
        <w:rPr>
          <w:rFonts w:ascii="Times New Roman" w:hAnsi="Times New Roman" w:cs="Times New Roman"/>
          <w:color w:val="auto"/>
        </w:rPr>
      </w:pPr>
      <w:r w:rsidRPr="00285740">
        <w:rPr>
          <w:rFonts w:ascii="Times New Roman" w:hAnsi="Times New Roman" w:cs="Times New Roman"/>
          <w:color w:val="auto"/>
        </w:rPr>
        <w:t>2.</w:t>
      </w:r>
      <w:r w:rsidR="00C915BD" w:rsidRPr="00285740">
        <w:rPr>
          <w:rFonts w:ascii="Times New Roman" w:hAnsi="Times New Roman" w:cs="Times New Roman"/>
          <w:color w:val="auto"/>
        </w:rPr>
        <w:t xml:space="preserve">  </w:t>
      </w:r>
      <w:r w:rsidRPr="00285740">
        <w:rPr>
          <w:rFonts w:ascii="Times New Roman" w:hAnsi="Times New Roman" w:cs="Times New Roman"/>
          <w:color w:val="auto"/>
        </w:rPr>
        <w:t>Se pune în sarcina primarului satului</w:t>
      </w:r>
      <w:r w:rsidR="003E6495">
        <w:rPr>
          <w:rFonts w:ascii="Times New Roman" w:hAnsi="Times New Roman" w:cs="Times New Roman"/>
          <w:color w:val="auto"/>
        </w:rPr>
        <w:t xml:space="preserve">  Sofia  dnul  Ion Mîrza </w:t>
      </w:r>
      <w:r w:rsidRPr="00285740">
        <w:rPr>
          <w:rFonts w:ascii="Times New Roman" w:hAnsi="Times New Roman" w:cs="Times New Roman"/>
          <w:color w:val="auto"/>
        </w:rPr>
        <w:t xml:space="preserve"> transmiterea prezentei decizii și a documentelor aferente</w:t>
      </w:r>
      <w:r w:rsidR="00F46F9D" w:rsidRPr="00285740">
        <w:rPr>
          <w:rFonts w:ascii="Times New Roman" w:hAnsi="Times New Roman" w:cs="Times New Roman"/>
          <w:color w:val="auto"/>
        </w:rPr>
        <w:t xml:space="preserve"> către Primăria  comunei  Cărpineni</w:t>
      </w:r>
      <w:r w:rsidRPr="00285740">
        <w:rPr>
          <w:rFonts w:ascii="Times New Roman" w:hAnsi="Times New Roman" w:cs="Times New Roman"/>
          <w:color w:val="auto"/>
        </w:rPr>
        <w:t>, selectată în calitate de centru administrativ al unității administrativ-teritoriale amalgamate, în vederea consolidării dosarului de amalgamare voluntară.</w:t>
      </w:r>
    </w:p>
    <w:p w:rsidR="007A5BF8" w:rsidRPr="00285740" w:rsidRDefault="007A5BF8" w:rsidP="007A5BF8">
      <w:pPr>
        <w:rPr>
          <w:rFonts w:ascii="Times New Roman" w:hAnsi="Times New Roman" w:cs="Times New Roman"/>
          <w:sz w:val="24"/>
          <w:szCs w:val="24"/>
        </w:rPr>
      </w:pPr>
    </w:p>
    <w:p w:rsidR="00AB34AE" w:rsidRPr="00285740" w:rsidRDefault="001B7B0A" w:rsidP="001B7B0A">
      <w:pPr>
        <w:spacing w:line="240" w:lineRule="auto"/>
        <w:jc w:val="both"/>
        <w:rPr>
          <w:rFonts w:ascii="Times New Roman" w:eastAsia="Onest" w:hAnsi="Times New Roman" w:cs="Times New Roman"/>
          <w:color w:val="1A1A1A"/>
          <w:sz w:val="24"/>
          <w:szCs w:val="24"/>
          <w:highlight w:val="white"/>
        </w:rPr>
      </w:pPr>
      <w:r w:rsidRPr="00285740">
        <w:rPr>
          <w:rFonts w:ascii="Times New Roman" w:hAnsi="Times New Roman" w:cs="Times New Roman"/>
          <w:sz w:val="24"/>
          <w:szCs w:val="24"/>
        </w:rPr>
        <w:t xml:space="preserve">3. </w:t>
      </w:r>
      <w:r w:rsidR="00AB34AE" w:rsidRPr="00285740">
        <w:rPr>
          <w:rFonts w:ascii="Times New Roman" w:eastAsia="Onest" w:hAnsi="Times New Roman" w:cs="Times New Roman"/>
          <w:color w:val="1A1A1A"/>
          <w:sz w:val="24"/>
          <w:szCs w:val="24"/>
          <w:highlight w:val="white"/>
        </w:rPr>
        <w:t>Prezenta decizie intră în vigoare la data includerii în Registrul de stat al actelor locale și poate fi contestată în decurs de 30 de zile de la data comunicării la Judecătoria Hîncești, sediul central, str. Chișinăului, 7,</w:t>
      </w:r>
      <w:r w:rsidR="00C915BD" w:rsidRPr="00285740">
        <w:rPr>
          <w:rFonts w:ascii="Times New Roman" w:eastAsia="Onest" w:hAnsi="Times New Roman" w:cs="Times New Roman"/>
          <w:color w:val="1A1A1A"/>
          <w:sz w:val="24"/>
          <w:szCs w:val="24"/>
          <w:highlight w:val="white"/>
        </w:rPr>
        <w:t xml:space="preserve">   </w:t>
      </w:r>
      <w:r w:rsidR="00AB34AE" w:rsidRPr="00285740">
        <w:rPr>
          <w:rFonts w:ascii="Times New Roman" w:eastAsia="Onest" w:hAnsi="Times New Roman" w:cs="Times New Roman"/>
          <w:color w:val="1A1A1A"/>
          <w:sz w:val="24"/>
          <w:szCs w:val="24"/>
          <w:highlight w:val="white"/>
        </w:rPr>
        <w:t xml:space="preserve"> MD-3401,   mun. Hîncești.</w:t>
      </w:r>
    </w:p>
    <w:p w:rsidR="00AB34AE" w:rsidRPr="00285740" w:rsidRDefault="00AB34AE" w:rsidP="007A5BF8">
      <w:pPr>
        <w:pStyle w:val="3"/>
        <w:rPr>
          <w:rFonts w:ascii="Times New Roman" w:hAnsi="Times New Roman" w:cs="Times New Roman"/>
          <w:color w:val="auto"/>
        </w:rPr>
      </w:pPr>
    </w:p>
    <w:p w:rsidR="00C915BD" w:rsidRPr="00285740" w:rsidRDefault="00C915BD" w:rsidP="00C915BD">
      <w:pPr>
        <w:rPr>
          <w:rFonts w:ascii="Times New Roman" w:hAnsi="Times New Roman" w:cs="Times New Roman"/>
          <w:sz w:val="24"/>
          <w:szCs w:val="24"/>
        </w:rPr>
      </w:pPr>
    </w:p>
    <w:p w:rsidR="00C915BD" w:rsidRPr="00285740" w:rsidRDefault="00C915BD" w:rsidP="00C915BD">
      <w:pPr>
        <w:spacing w:line="240" w:lineRule="auto"/>
        <w:ind w:left="700"/>
        <w:jc w:val="both"/>
        <w:rPr>
          <w:rFonts w:ascii="Times New Roman" w:eastAsia="Times New Roman" w:hAnsi="Times New Roman" w:cs="Times New Roman"/>
          <w:sz w:val="24"/>
          <w:szCs w:val="24"/>
          <w:highlight w:val="white"/>
        </w:rPr>
      </w:pPr>
      <w:r w:rsidRPr="00285740">
        <w:rPr>
          <w:rFonts w:ascii="Times New Roman" w:eastAsia="Times New Roman" w:hAnsi="Times New Roman" w:cs="Times New Roman"/>
          <w:b/>
          <w:bCs/>
          <w:sz w:val="24"/>
          <w:szCs w:val="24"/>
          <w:highlight w:val="white"/>
        </w:rPr>
        <w:t>Președintele  ședinței                       _____________________ /nume, prenume/</w:t>
      </w:r>
      <w:r w:rsidRPr="00285740">
        <w:rPr>
          <w:rFonts w:ascii="Times New Roman" w:eastAsia="Times New Roman" w:hAnsi="Times New Roman" w:cs="Times New Roman"/>
          <w:sz w:val="24"/>
          <w:szCs w:val="24"/>
          <w:highlight w:val="white"/>
        </w:rPr>
        <w:t xml:space="preserve"> </w:t>
      </w:r>
    </w:p>
    <w:p w:rsidR="00C915BD" w:rsidRPr="00285740" w:rsidRDefault="00C915BD" w:rsidP="00C915BD">
      <w:pPr>
        <w:spacing w:line="240" w:lineRule="auto"/>
        <w:ind w:left="700"/>
        <w:jc w:val="both"/>
        <w:rPr>
          <w:rFonts w:ascii="Times New Roman" w:eastAsia="Times New Roman" w:hAnsi="Times New Roman" w:cs="Times New Roman"/>
          <w:sz w:val="24"/>
          <w:szCs w:val="24"/>
          <w:highlight w:val="white"/>
        </w:rPr>
      </w:pPr>
      <w:r w:rsidRPr="00285740">
        <w:rPr>
          <w:rFonts w:ascii="Times New Roman" w:eastAsia="Times New Roman" w:hAnsi="Times New Roman" w:cs="Times New Roman"/>
          <w:sz w:val="24"/>
          <w:szCs w:val="24"/>
          <w:highlight w:val="white"/>
        </w:rPr>
        <w:t xml:space="preserve"> </w:t>
      </w:r>
    </w:p>
    <w:p w:rsidR="00C915BD" w:rsidRPr="00285740" w:rsidRDefault="00C915BD" w:rsidP="00C915BD">
      <w:pPr>
        <w:spacing w:line="240" w:lineRule="auto"/>
        <w:ind w:left="700"/>
        <w:jc w:val="both"/>
        <w:rPr>
          <w:rFonts w:ascii="Times New Roman" w:eastAsia="Times New Roman" w:hAnsi="Times New Roman" w:cs="Times New Roman"/>
          <w:sz w:val="24"/>
          <w:szCs w:val="24"/>
          <w:highlight w:val="white"/>
        </w:rPr>
      </w:pPr>
      <w:r w:rsidRPr="00285740">
        <w:rPr>
          <w:rFonts w:ascii="Times New Roman" w:eastAsia="Times New Roman" w:hAnsi="Times New Roman" w:cs="Times New Roman"/>
          <w:b/>
          <w:bCs/>
          <w:sz w:val="24"/>
          <w:szCs w:val="24"/>
          <w:highlight w:val="white"/>
        </w:rPr>
        <w:t>Contrasemnat:</w:t>
      </w:r>
      <w:r w:rsidRPr="00285740">
        <w:rPr>
          <w:rFonts w:ascii="Times New Roman" w:eastAsia="Times New Roman" w:hAnsi="Times New Roman" w:cs="Times New Roman"/>
          <w:sz w:val="24"/>
          <w:szCs w:val="24"/>
          <w:highlight w:val="white"/>
        </w:rPr>
        <w:t xml:space="preserve">  </w:t>
      </w:r>
    </w:p>
    <w:p w:rsidR="00C915BD" w:rsidRPr="00285740" w:rsidRDefault="00C915BD" w:rsidP="00C915BD">
      <w:pPr>
        <w:spacing w:line="240" w:lineRule="auto"/>
        <w:ind w:left="700"/>
        <w:jc w:val="both"/>
        <w:rPr>
          <w:rFonts w:ascii="Times New Roman" w:eastAsia="Times New Roman" w:hAnsi="Times New Roman" w:cs="Times New Roman"/>
          <w:sz w:val="24"/>
          <w:szCs w:val="24"/>
          <w:highlight w:val="white"/>
        </w:rPr>
      </w:pPr>
      <w:r w:rsidRPr="00285740">
        <w:rPr>
          <w:rFonts w:ascii="Times New Roman" w:eastAsia="Times New Roman" w:hAnsi="Times New Roman" w:cs="Times New Roman"/>
          <w:b/>
          <w:bCs/>
          <w:sz w:val="24"/>
          <w:szCs w:val="24"/>
          <w:highlight w:val="white"/>
        </w:rPr>
        <w:t xml:space="preserve">Secretarul Consiliului Local      </w:t>
      </w:r>
      <w:r w:rsidRPr="00285740">
        <w:rPr>
          <w:rFonts w:ascii="Times New Roman" w:eastAsia="Times New Roman" w:hAnsi="Times New Roman" w:cs="Times New Roman"/>
          <w:b/>
          <w:bCs/>
          <w:sz w:val="24"/>
          <w:szCs w:val="24"/>
          <w:highlight w:val="white"/>
        </w:rPr>
        <w:tab/>
        <w:t>_____________________ /nume, prenume/</w:t>
      </w:r>
      <w:r w:rsidRPr="00285740">
        <w:rPr>
          <w:rFonts w:ascii="Times New Roman" w:eastAsia="Times New Roman" w:hAnsi="Times New Roman" w:cs="Times New Roman"/>
          <w:sz w:val="24"/>
          <w:szCs w:val="24"/>
          <w:highlight w:val="white"/>
        </w:rPr>
        <w:t xml:space="preserve"> </w:t>
      </w:r>
    </w:p>
    <w:p w:rsidR="00C915BD" w:rsidRPr="00285740" w:rsidRDefault="00C915BD" w:rsidP="00C915BD">
      <w:pPr>
        <w:spacing w:line="240" w:lineRule="auto"/>
        <w:ind w:left="700"/>
        <w:jc w:val="both"/>
        <w:rPr>
          <w:rFonts w:ascii="Times New Roman" w:eastAsia="Times New Roman" w:hAnsi="Times New Roman" w:cs="Times New Roman"/>
          <w:sz w:val="24"/>
          <w:szCs w:val="24"/>
          <w:highlight w:val="white"/>
        </w:rPr>
      </w:pPr>
      <w:r w:rsidRPr="00285740">
        <w:rPr>
          <w:rFonts w:ascii="Times New Roman" w:eastAsia="Times New Roman" w:hAnsi="Times New Roman" w:cs="Times New Roman"/>
          <w:sz w:val="24"/>
          <w:szCs w:val="24"/>
          <w:highlight w:val="white"/>
        </w:rPr>
        <w:t xml:space="preserve"> </w:t>
      </w:r>
    </w:p>
    <w:p w:rsidR="00C915BD" w:rsidRPr="00285740" w:rsidRDefault="00C915BD" w:rsidP="00C915BD">
      <w:pPr>
        <w:spacing w:line="240" w:lineRule="auto"/>
        <w:ind w:firstLine="720"/>
        <w:jc w:val="both"/>
        <w:rPr>
          <w:rFonts w:ascii="Times New Roman" w:eastAsia="Times New Roman" w:hAnsi="Times New Roman" w:cs="Times New Roman"/>
          <w:color w:val="1A1A1A"/>
          <w:sz w:val="24"/>
          <w:szCs w:val="24"/>
          <w:highlight w:val="white"/>
        </w:rPr>
      </w:pPr>
    </w:p>
    <w:p w:rsidR="00AB34AE" w:rsidRPr="00285740" w:rsidRDefault="00AB34AE" w:rsidP="007A5BF8">
      <w:pPr>
        <w:pStyle w:val="3"/>
        <w:rPr>
          <w:rFonts w:ascii="Times New Roman" w:hAnsi="Times New Roman" w:cs="Times New Roman"/>
          <w:color w:val="auto"/>
        </w:rPr>
      </w:pPr>
    </w:p>
    <w:sectPr w:rsidR="00AB34AE" w:rsidRPr="00285740" w:rsidSect="00D517AD">
      <w:pgSz w:w="11906" w:h="16838"/>
      <w:pgMar w:top="851"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nest">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7C48AB"/>
    <w:multiLevelType w:val="multilevel"/>
    <w:tmpl w:val="07CA0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677964"/>
    <w:multiLevelType w:val="multilevel"/>
    <w:tmpl w:val="A8403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43392D"/>
    <w:multiLevelType w:val="multilevel"/>
    <w:tmpl w:val="3F228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2E3C8A"/>
    <w:multiLevelType w:val="multilevel"/>
    <w:tmpl w:val="9386DE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36AE7"/>
    <w:multiLevelType w:val="multilevel"/>
    <w:tmpl w:val="C6F4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lvlOverride w:ilvl="0">
      <w:lvl w:ilvl="0">
        <w:numFmt w:val="decimal"/>
        <w:lvlText w:val="%1."/>
        <w:lvlJc w:val="left"/>
      </w:lvl>
    </w:lvlOverride>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286"/>
    <w:rsid w:val="00123F08"/>
    <w:rsid w:val="001B7B0A"/>
    <w:rsid w:val="00285740"/>
    <w:rsid w:val="002B0286"/>
    <w:rsid w:val="0037088C"/>
    <w:rsid w:val="003E6495"/>
    <w:rsid w:val="004D5CDA"/>
    <w:rsid w:val="006E385D"/>
    <w:rsid w:val="00785DC6"/>
    <w:rsid w:val="007A5BF8"/>
    <w:rsid w:val="008A2B2C"/>
    <w:rsid w:val="00A9299A"/>
    <w:rsid w:val="00AB34AE"/>
    <w:rsid w:val="00B55272"/>
    <w:rsid w:val="00C915BD"/>
    <w:rsid w:val="00D517AD"/>
    <w:rsid w:val="00E33474"/>
    <w:rsid w:val="00F24F3F"/>
    <w:rsid w:val="00F46F9D"/>
    <w:rsid w:val="00F8751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BFA6D"/>
  <w15:chartTrackingRefBased/>
  <w15:docId w15:val="{CEEA2F82-DAC6-4BE0-B1AE-2C7FF53C5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A5B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E33474"/>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paragraph" w:styleId="3">
    <w:name w:val="heading 3"/>
    <w:basedOn w:val="a"/>
    <w:next w:val="a"/>
    <w:link w:val="30"/>
    <w:uiPriority w:val="9"/>
    <w:unhideWhenUsed/>
    <w:qFormat/>
    <w:rsid w:val="007A5B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33474"/>
    <w:rPr>
      <w:rFonts w:ascii="Times New Roman" w:eastAsia="Times New Roman" w:hAnsi="Times New Roman" w:cs="Times New Roman"/>
      <w:b/>
      <w:bCs/>
      <w:sz w:val="36"/>
      <w:szCs w:val="36"/>
      <w:lang w:eastAsia="ro-RO"/>
    </w:rPr>
  </w:style>
  <w:style w:type="paragraph" w:styleId="a3">
    <w:name w:val="Normal (Web)"/>
    <w:basedOn w:val="a"/>
    <w:uiPriority w:val="99"/>
    <w:semiHidden/>
    <w:unhideWhenUsed/>
    <w:rsid w:val="00E33474"/>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pple-tab-span">
    <w:name w:val="apple-tab-span"/>
    <w:basedOn w:val="a0"/>
    <w:rsid w:val="00E33474"/>
  </w:style>
  <w:style w:type="character" w:customStyle="1" w:styleId="10">
    <w:name w:val="Заголовок 1 Знак"/>
    <w:basedOn w:val="a0"/>
    <w:link w:val="1"/>
    <w:uiPriority w:val="9"/>
    <w:rsid w:val="007A5BF8"/>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7A5BF8"/>
    <w:rPr>
      <w:rFonts w:asciiTheme="majorHAnsi" w:eastAsiaTheme="majorEastAsia" w:hAnsiTheme="majorHAnsi" w:cstheme="majorBidi"/>
      <w:color w:val="1F4D78" w:themeColor="accent1" w:themeShade="7F"/>
      <w:sz w:val="24"/>
      <w:szCs w:val="24"/>
    </w:rPr>
  </w:style>
  <w:style w:type="character" w:styleId="a4">
    <w:name w:val="Strong"/>
    <w:basedOn w:val="a0"/>
    <w:uiPriority w:val="22"/>
    <w:qFormat/>
    <w:rsid w:val="007A5BF8"/>
    <w:rPr>
      <w:b/>
      <w:bCs/>
    </w:rPr>
  </w:style>
  <w:style w:type="paragraph" w:styleId="a5">
    <w:name w:val="Balloon Text"/>
    <w:basedOn w:val="a"/>
    <w:link w:val="a6"/>
    <w:uiPriority w:val="99"/>
    <w:semiHidden/>
    <w:unhideWhenUsed/>
    <w:rsid w:val="003E649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E64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04987">
      <w:bodyDiv w:val="1"/>
      <w:marLeft w:val="0"/>
      <w:marRight w:val="0"/>
      <w:marTop w:val="0"/>
      <w:marBottom w:val="0"/>
      <w:divBdr>
        <w:top w:val="none" w:sz="0" w:space="0" w:color="auto"/>
        <w:left w:val="none" w:sz="0" w:space="0" w:color="auto"/>
        <w:bottom w:val="none" w:sz="0" w:space="0" w:color="auto"/>
        <w:right w:val="none" w:sz="0" w:space="0" w:color="auto"/>
      </w:divBdr>
    </w:div>
    <w:div w:id="139442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343</Words>
  <Characters>1960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Olga Lifterencu</cp:lastModifiedBy>
  <cp:revision>8</cp:revision>
  <cp:lastPrinted>2026-07-03T11:09:00Z</cp:lastPrinted>
  <dcterms:created xsi:type="dcterms:W3CDTF">2026-07-02T12:46:00Z</dcterms:created>
  <dcterms:modified xsi:type="dcterms:W3CDTF">2026-07-03T11:10:00Z</dcterms:modified>
</cp:coreProperties>
</file>