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0FCB" w:rsidRPr="004A2D32" w:rsidRDefault="008C0FCB" w:rsidP="008C0FCB">
      <w:pPr>
        <w:jc w:val="center"/>
        <w:rPr>
          <w:rFonts w:ascii="Times New Roman" w:hAnsi="Times New Roman" w:cs="Times New Roman"/>
          <w:b/>
          <w:sz w:val="28"/>
          <w:szCs w:val="28"/>
          <w:lang w:val="ro-RO"/>
        </w:rPr>
      </w:pPr>
      <w:r w:rsidRPr="004A2D32">
        <w:rPr>
          <w:rFonts w:ascii="Times New Roman" w:hAnsi="Times New Roman" w:cs="Times New Roman"/>
          <w:b/>
          <w:sz w:val="28"/>
          <w:szCs w:val="28"/>
          <w:lang w:val="en-US"/>
        </w:rPr>
        <w:t>Not</w:t>
      </w:r>
      <w:r w:rsidRPr="004A2D32">
        <w:rPr>
          <w:rFonts w:ascii="Times New Roman" w:hAnsi="Times New Roman" w:cs="Times New Roman"/>
          <w:b/>
          <w:sz w:val="28"/>
          <w:szCs w:val="28"/>
          <w:lang w:val="ro-RO"/>
        </w:rPr>
        <w:t>ă informativă</w:t>
      </w:r>
    </w:p>
    <w:p w:rsidR="008C0FCB" w:rsidRDefault="008C0FCB" w:rsidP="008C0FCB">
      <w:pPr>
        <w:jc w:val="center"/>
        <w:rPr>
          <w:rFonts w:ascii="Times New Roman" w:hAnsi="Times New Roman" w:cs="Times New Roman"/>
          <w:sz w:val="28"/>
          <w:szCs w:val="28"/>
          <w:lang w:val="ro-RO"/>
        </w:rPr>
      </w:pPr>
      <w:r>
        <w:rPr>
          <w:rFonts w:ascii="Times New Roman" w:hAnsi="Times New Roman" w:cs="Times New Roman"/>
          <w:sz w:val="28"/>
          <w:szCs w:val="28"/>
          <w:lang w:val="ro-RO"/>
        </w:rPr>
        <w:t>l</w:t>
      </w:r>
      <w:r w:rsidRPr="004A7BB4">
        <w:rPr>
          <w:rFonts w:ascii="Times New Roman" w:hAnsi="Times New Roman" w:cs="Times New Roman"/>
          <w:sz w:val="28"/>
          <w:szCs w:val="28"/>
          <w:lang w:val="ro-RO"/>
        </w:rPr>
        <w:t xml:space="preserve">a </w:t>
      </w:r>
      <w:r>
        <w:rPr>
          <w:rFonts w:ascii="Times New Roman" w:hAnsi="Times New Roman" w:cs="Times New Roman"/>
          <w:sz w:val="28"/>
          <w:szCs w:val="28"/>
          <w:lang w:val="ro-RO"/>
        </w:rPr>
        <w:t>proiectul de Decizie a</w:t>
      </w:r>
      <w:r w:rsidRPr="004A7BB4">
        <w:rPr>
          <w:rFonts w:ascii="Times New Roman" w:hAnsi="Times New Roman" w:cs="Times New Roman"/>
          <w:sz w:val="28"/>
          <w:szCs w:val="28"/>
          <w:lang w:val="ro-RO"/>
        </w:rPr>
        <w:t xml:space="preserve"> Consiliului comunal Porumbrei </w:t>
      </w:r>
      <w:r>
        <w:rPr>
          <w:rFonts w:ascii="Times New Roman" w:hAnsi="Times New Roman" w:cs="Times New Roman"/>
          <w:sz w:val="28"/>
          <w:szCs w:val="28"/>
          <w:lang w:val="ro-RO"/>
        </w:rPr>
        <w:t>nr. 3/1 din 26.05.2026</w:t>
      </w:r>
    </w:p>
    <w:p w:rsidR="008C0FCB" w:rsidRPr="002F349E" w:rsidRDefault="008C0FCB" w:rsidP="008C0FCB">
      <w:pPr>
        <w:jc w:val="center"/>
        <w:rPr>
          <w:rFonts w:ascii="Times New Roman" w:hAnsi="Times New Roman" w:cs="Times New Roman"/>
          <w:b/>
          <w:sz w:val="28"/>
          <w:szCs w:val="28"/>
          <w:lang w:val="ro-RO"/>
        </w:rPr>
      </w:pPr>
      <w:r>
        <w:rPr>
          <w:rFonts w:ascii="Times New Roman" w:hAnsi="Times New Roman" w:cs="Times New Roman"/>
          <w:b/>
          <w:sz w:val="28"/>
          <w:szCs w:val="28"/>
          <w:lang w:val="ro-RO"/>
        </w:rPr>
        <w:t>”Cu privire la inițierea procesului de amalgamare voluntară”</w:t>
      </w:r>
    </w:p>
    <w:tbl>
      <w:tblPr>
        <w:tblStyle w:val="a4"/>
        <w:tblW w:w="0" w:type="auto"/>
        <w:tblLook w:val="04A0" w:firstRow="1" w:lastRow="0" w:firstColumn="1" w:lastColumn="0" w:noHBand="0" w:noVBand="1"/>
      </w:tblPr>
      <w:tblGrid>
        <w:gridCol w:w="9345"/>
      </w:tblGrid>
      <w:tr w:rsidR="008C0FCB" w:rsidRPr="008C0FCB" w:rsidTr="00233796">
        <w:tc>
          <w:tcPr>
            <w:tcW w:w="9345" w:type="dxa"/>
          </w:tcPr>
          <w:p w:rsidR="008C0FCB" w:rsidRPr="002F349E" w:rsidRDefault="008C0FCB" w:rsidP="008C0FCB">
            <w:pPr>
              <w:pStyle w:val="a3"/>
              <w:numPr>
                <w:ilvl w:val="0"/>
                <w:numId w:val="1"/>
              </w:numPr>
              <w:rPr>
                <w:rFonts w:ascii="Times New Roman" w:hAnsi="Times New Roman" w:cs="Times New Roman"/>
                <w:b/>
                <w:sz w:val="24"/>
                <w:szCs w:val="24"/>
                <w:lang w:val="en-US"/>
              </w:rPr>
            </w:pPr>
            <w:r w:rsidRPr="002F349E">
              <w:rPr>
                <w:rFonts w:ascii="Times New Roman" w:hAnsi="Times New Roman" w:cs="Times New Roman"/>
                <w:b/>
                <w:sz w:val="24"/>
                <w:szCs w:val="24"/>
                <w:lang w:val="en-US"/>
              </w:rPr>
              <w:t>Denumirea autorului și a participanților la elaborarea proiectului</w:t>
            </w:r>
          </w:p>
        </w:tc>
      </w:tr>
      <w:tr w:rsidR="008C0FCB" w:rsidRPr="008C0FCB" w:rsidTr="00233796">
        <w:tc>
          <w:tcPr>
            <w:tcW w:w="9345" w:type="dxa"/>
          </w:tcPr>
          <w:p w:rsidR="008C0FCB" w:rsidRPr="002F349E" w:rsidRDefault="008C0FCB" w:rsidP="00233796">
            <w:pPr>
              <w:rPr>
                <w:rFonts w:ascii="Times New Roman" w:hAnsi="Times New Roman" w:cs="Times New Roman"/>
                <w:b/>
                <w:sz w:val="24"/>
                <w:szCs w:val="24"/>
                <w:lang w:val="en-US"/>
              </w:rPr>
            </w:pPr>
            <w:r w:rsidRPr="002F349E">
              <w:rPr>
                <w:rFonts w:ascii="Times New Roman" w:hAnsi="Times New Roman" w:cs="Times New Roman"/>
                <w:b/>
                <w:sz w:val="24"/>
                <w:szCs w:val="24"/>
                <w:lang w:val="en-US"/>
              </w:rPr>
              <w:t>Faureanu Iurie, primarul comunei Porumbrei, inițiatorul proiectului de decizie</w:t>
            </w:r>
          </w:p>
        </w:tc>
      </w:tr>
      <w:tr w:rsidR="008C0FCB" w:rsidRPr="00F72CD7" w:rsidTr="00233796">
        <w:tc>
          <w:tcPr>
            <w:tcW w:w="9345" w:type="dxa"/>
          </w:tcPr>
          <w:p w:rsidR="008C0FCB" w:rsidRPr="002F349E" w:rsidRDefault="008C0FCB" w:rsidP="008C0FCB">
            <w:pPr>
              <w:pStyle w:val="a3"/>
              <w:numPr>
                <w:ilvl w:val="0"/>
                <w:numId w:val="1"/>
              </w:numPr>
              <w:rPr>
                <w:rFonts w:ascii="Times New Roman" w:hAnsi="Times New Roman" w:cs="Times New Roman"/>
                <w:b/>
                <w:sz w:val="24"/>
                <w:szCs w:val="24"/>
                <w:lang w:val="en-US"/>
              </w:rPr>
            </w:pPr>
            <w:r>
              <w:rPr>
                <w:rFonts w:ascii="Times New Roman" w:hAnsi="Times New Roman" w:cs="Times New Roman"/>
                <w:b/>
                <w:sz w:val="24"/>
                <w:szCs w:val="24"/>
                <w:lang w:val="en-US"/>
              </w:rPr>
              <w:t>Condițiile ce au impus elaborarea proiectului de act normative și finalitățile acestuia</w:t>
            </w:r>
          </w:p>
        </w:tc>
      </w:tr>
      <w:tr w:rsidR="008C0FCB" w:rsidRPr="00F72CD7" w:rsidTr="00233796">
        <w:tc>
          <w:tcPr>
            <w:tcW w:w="9345" w:type="dxa"/>
          </w:tcPr>
          <w:p w:rsidR="008C0FCB" w:rsidRDefault="008C0FCB" w:rsidP="00233796">
            <w:pPr>
              <w:jc w:val="both"/>
              <w:rPr>
                <w:rFonts w:ascii="Times New Roman" w:hAnsi="Times New Roman" w:cs="Times New Roman"/>
                <w:sz w:val="24"/>
                <w:szCs w:val="24"/>
                <w:lang w:val="en-US"/>
              </w:rPr>
            </w:pPr>
            <w:r>
              <w:rPr>
                <w:rFonts w:ascii="Times New Roman" w:hAnsi="Times New Roman" w:cs="Times New Roman"/>
                <w:b/>
                <w:sz w:val="24"/>
                <w:szCs w:val="24"/>
                <w:lang w:val="en-US"/>
              </w:rPr>
              <w:t xml:space="preserve">           </w:t>
            </w:r>
            <w:r>
              <w:rPr>
                <w:rFonts w:ascii="Times New Roman" w:hAnsi="Times New Roman" w:cs="Times New Roman"/>
                <w:sz w:val="24"/>
                <w:szCs w:val="24"/>
                <w:lang w:val="en-US"/>
              </w:rPr>
              <w:t>Elaborarea proiectului de decizie a fost determinate de necesitatea inițierii procesului de amalgamare voluntară a unităților admnistrativ-teritoriale, în conformitate cu prevederile legislației în vigoare, în special ale Legii nr. 225/2023 cu privire la amalgamarea voluntară a unităților admnistrativ-teritoriale. Inițiativa este fundamentată de necesitatea consolidării capacității administrative și instituționale a autorităților publice locale, îmunătățirii calității și accesibilității serviciilor publice prestate populației, precum și a utilizării mai eficiente a resurselor financiare și umane disponibile la nivel local. Totodată, procesul de amalgamare voluntară este susținut de existența relațiilor funcționale dintre unitățile admnistrativ-teritoriale vizate, inclusiv în domeniul infrastructurii, serviciilor publice, mobilității populației și interacțiunilor economice, ceea ce favorizează crearea unei structure administrative integrate și viabile.</w:t>
            </w:r>
          </w:p>
          <w:p w:rsidR="008C0FCB" w:rsidRPr="002F349E" w:rsidRDefault="008C0FCB" w:rsidP="00233796">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Finalitatea proiectului constă în inițierea oficială a procesului de amalgamare voluntară, constituirea cadrului institutional necesar pentru desfășurarea acestuia, precum și asigurarea premiselor pentru dezvoltarea durabilă a comunităților implicate, ăprin creșterea eficienței actului de admnistrare publică locală și atragarea de investiții </w:t>
            </w:r>
          </w:p>
        </w:tc>
      </w:tr>
      <w:tr w:rsidR="008C0FCB" w:rsidRPr="008C0FCB" w:rsidTr="00233796">
        <w:tc>
          <w:tcPr>
            <w:tcW w:w="9345" w:type="dxa"/>
          </w:tcPr>
          <w:p w:rsidR="008C0FCB" w:rsidRPr="0060053E" w:rsidRDefault="008C0FCB" w:rsidP="008C0FCB">
            <w:pPr>
              <w:pStyle w:val="a3"/>
              <w:numPr>
                <w:ilvl w:val="0"/>
                <w:numId w:val="1"/>
              </w:numPr>
              <w:rPr>
                <w:rFonts w:ascii="Times New Roman" w:hAnsi="Times New Roman" w:cs="Times New Roman"/>
                <w:b/>
                <w:sz w:val="24"/>
                <w:szCs w:val="24"/>
                <w:lang w:val="en-US"/>
              </w:rPr>
            </w:pPr>
            <w:r>
              <w:rPr>
                <w:rFonts w:ascii="Times New Roman" w:hAnsi="Times New Roman" w:cs="Times New Roman"/>
                <w:b/>
                <w:sz w:val="24"/>
                <w:szCs w:val="24"/>
                <w:lang w:val="en-US"/>
              </w:rPr>
              <w:t>Compatibilitate cu legislația Uniunii Europene</w:t>
            </w:r>
          </w:p>
        </w:tc>
      </w:tr>
      <w:tr w:rsidR="008C0FCB" w:rsidRPr="008C0FCB" w:rsidTr="00233796">
        <w:tc>
          <w:tcPr>
            <w:tcW w:w="9345" w:type="dxa"/>
          </w:tcPr>
          <w:p w:rsidR="008C0FCB" w:rsidRPr="0060053E" w:rsidRDefault="008C0FCB" w:rsidP="00233796">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Proiectul de decizie nu contravene legislației Uniunii Europene. Totodată, initiative este în concordanță cu principiile promovate la nivel European privind buna guvernare, descentralizarea admnistrativă și consolidarea capacității autorităților publice locale. Deși, domeniul organizării admnistrativ-teritoriele ține de competența statului, procesul de amalgamare voluntară reflect bunele practice europene în materie de reformă admnistrativă, orientate spre eficientizarea serviciilor publice, utilizarea rațională a resurelor și dezvoltarea durabilă a comunităților locale. În conteztul statutului Republicii Moldova de stat candidat la aderarea la Uniunea Europeană, inițiativa se aliniază obiectivelor de modernizare a asmnistrației publice și de apropiere de standardele europene.</w:t>
            </w:r>
          </w:p>
        </w:tc>
      </w:tr>
      <w:tr w:rsidR="008C0FCB" w:rsidRPr="008C0FCB" w:rsidTr="00233796">
        <w:tc>
          <w:tcPr>
            <w:tcW w:w="9345" w:type="dxa"/>
          </w:tcPr>
          <w:p w:rsidR="008C0FCB" w:rsidRPr="0060053E" w:rsidRDefault="008C0FCB" w:rsidP="008C0FCB">
            <w:pPr>
              <w:pStyle w:val="a3"/>
              <w:numPr>
                <w:ilvl w:val="0"/>
                <w:numId w:val="1"/>
              </w:numPr>
              <w:rPr>
                <w:rFonts w:ascii="Times New Roman" w:hAnsi="Times New Roman" w:cs="Times New Roman"/>
                <w:b/>
                <w:sz w:val="24"/>
                <w:szCs w:val="24"/>
                <w:lang w:val="en-US"/>
              </w:rPr>
            </w:pPr>
            <w:r>
              <w:rPr>
                <w:rFonts w:ascii="Times New Roman" w:hAnsi="Times New Roman" w:cs="Times New Roman"/>
                <w:b/>
                <w:sz w:val="24"/>
                <w:szCs w:val="24"/>
                <w:lang w:val="en-US"/>
              </w:rPr>
              <w:t>Principalelel prevederi ale proiectului și elemente noi</w:t>
            </w:r>
          </w:p>
        </w:tc>
      </w:tr>
      <w:tr w:rsidR="008C0FCB" w:rsidRPr="008C0FCB" w:rsidTr="00233796">
        <w:tc>
          <w:tcPr>
            <w:tcW w:w="9345" w:type="dxa"/>
          </w:tcPr>
          <w:p w:rsidR="008C0FCB" w:rsidRDefault="008C0FCB" w:rsidP="00233796">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Proiectul de decizie prevede acceptarea propunerii de inițiere a procesului de amalgamare voluntară a comunei Porumbrei cu unitățile administrative-teritoriale învecinate, precum și inițierea oficială a acestui process. Totodată, proiectul stabilește componența grupului de lucru comun din partea omunei Porumbrei, responsabil de coordonarea și realizarea activităților aferente procesului de amalgamare voluntară, în conformitate cu cadrul normative aplicabil.</w:t>
            </w:r>
          </w:p>
          <w:p w:rsidR="008C0FCB" w:rsidRPr="0060053E" w:rsidRDefault="008C0FCB" w:rsidP="00233796">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Elementul dfe noutate al proiectului constă în inițierea unui proces administrative complex de cooperare intercomunitară, orientat spre consolidarea capacității administrative, eficientizarea serviciilor publice și crearea premiselor pentru dezvoltarea durabilă a comunităților implicate.</w:t>
            </w:r>
          </w:p>
        </w:tc>
      </w:tr>
      <w:tr w:rsidR="008C0FCB" w:rsidRPr="002F349E" w:rsidTr="00233796">
        <w:tc>
          <w:tcPr>
            <w:tcW w:w="9345" w:type="dxa"/>
          </w:tcPr>
          <w:p w:rsidR="008C0FCB" w:rsidRPr="0060053E" w:rsidRDefault="008C0FCB" w:rsidP="008C0FCB">
            <w:pPr>
              <w:pStyle w:val="a3"/>
              <w:numPr>
                <w:ilvl w:val="0"/>
                <w:numId w:val="1"/>
              </w:numPr>
              <w:rPr>
                <w:rFonts w:ascii="Times New Roman" w:hAnsi="Times New Roman" w:cs="Times New Roman"/>
                <w:b/>
                <w:sz w:val="24"/>
                <w:szCs w:val="24"/>
                <w:lang w:val="en-US"/>
              </w:rPr>
            </w:pPr>
            <w:r>
              <w:rPr>
                <w:rFonts w:ascii="Times New Roman" w:hAnsi="Times New Roman" w:cs="Times New Roman"/>
                <w:b/>
                <w:sz w:val="24"/>
                <w:szCs w:val="24"/>
                <w:lang w:val="en-US"/>
              </w:rPr>
              <w:t>Fundamentarea economică-financiară</w:t>
            </w:r>
          </w:p>
        </w:tc>
      </w:tr>
      <w:tr w:rsidR="008C0FCB" w:rsidRPr="008C0FCB" w:rsidTr="00233796">
        <w:tc>
          <w:tcPr>
            <w:tcW w:w="9345" w:type="dxa"/>
          </w:tcPr>
          <w:p w:rsidR="008C0FCB" w:rsidRDefault="008C0FCB" w:rsidP="00233796">
            <w:pPr>
              <w:rPr>
                <w:rFonts w:ascii="Times New Roman" w:hAnsi="Times New Roman" w:cs="Times New Roman"/>
                <w:sz w:val="24"/>
                <w:szCs w:val="24"/>
                <w:lang w:val="en-US"/>
              </w:rPr>
            </w:pPr>
            <w:r>
              <w:rPr>
                <w:rFonts w:ascii="Times New Roman" w:hAnsi="Times New Roman" w:cs="Times New Roman"/>
                <w:sz w:val="24"/>
                <w:szCs w:val="24"/>
                <w:lang w:val="en-US"/>
              </w:rPr>
              <w:t xml:space="preserve">          Implementarea proiectului de decizie nu necesită alocarea unor mijloace financiare suplimentare din bugetul local la etapa inițierii procesului de amalgamare voluntară.</w:t>
            </w:r>
          </w:p>
          <w:p w:rsidR="008C0FCB" w:rsidRPr="0060053E" w:rsidRDefault="008C0FCB" w:rsidP="00233796">
            <w:pPr>
              <w:rPr>
                <w:rFonts w:ascii="Times New Roman" w:hAnsi="Times New Roman" w:cs="Times New Roman"/>
                <w:sz w:val="24"/>
                <w:szCs w:val="24"/>
                <w:lang w:val="en-US"/>
              </w:rPr>
            </w:pPr>
            <w:r>
              <w:rPr>
                <w:rFonts w:ascii="Times New Roman" w:hAnsi="Times New Roman" w:cs="Times New Roman"/>
                <w:sz w:val="24"/>
                <w:szCs w:val="24"/>
                <w:lang w:val="en-US"/>
              </w:rPr>
              <w:t xml:space="preserve">          Totodată, în contextual promovării politicilor publice în domeniul reorganizării admnistrativ-teritoriale, unitățile administrativ-teritoriale participante la procesul de amalgamare voluntară pot beneficia de support financiar și tehnic din partea Guvernului, precum și din partea partenerilor  de dezvoltare. Pe termen mediu și lung, amalgamarea </w:t>
            </w:r>
            <w:r>
              <w:rPr>
                <w:rFonts w:ascii="Times New Roman" w:hAnsi="Times New Roman" w:cs="Times New Roman"/>
                <w:sz w:val="24"/>
                <w:szCs w:val="24"/>
                <w:lang w:val="en-US"/>
              </w:rPr>
              <w:lastRenderedPageBreak/>
              <w:t xml:space="preserve">voluntară are potențialul de a genera economii bugetare și de a spori eficiența utilizării resurselor financiare, prin optimizarea cheltuielilor administrative, consolidarea bazei fiscal și creșterea capacității de atragere a investițiilor. </w:t>
            </w:r>
          </w:p>
        </w:tc>
      </w:tr>
      <w:tr w:rsidR="008C0FCB" w:rsidRPr="002F349E" w:rsidTr="00233796">
        <w:tc>
          <w:tcPr>
            <w:tcW w:w="9345" w:type="dxa"/>
          </w:tcPr>
          <w:p w:rsidR="008C0FCB" w:rsidRPr="00C023FB" w:rsidRDefault="008C0FCB" w:rsidP="008C0FCB">
            <w:pPr>
              <w:pStyle w:val="a3"/>
              <w:numPr>
                <w:ilvl w:val="0"/>
                <w:numId w:val="1"/>
              </w:numP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Impactul proiectului</w:t>
            </w:r>
          </w:p>
        </w:tc>
      </w:tr>
      <w:tr w:rsidR="008C0FCB" w:rsidRPr="008C0FCB" w:rsidTr="00233796">
        <w:tc>
          <w:tcPr>
            <w:tcW w:w="9345" w:type="dxa"/>
          </w:tcPr>
          <w:p w:rsidR="008C0FCB" w:rsidRDefault="008C0FCB" w:rsidP="00233796">
            <w:pPr>
              <w:rPr>
                <w:rFonts w:ascii="Times New Roman" w:hAnsi="Times New Roman" w:cs="Times New Roman"/>
                <w:sz w:val="24"/>
                <w:szCs w:val="24"/>
                <w:lang w:val="en-US"/>
              </w:rPr>
            </w:pPr>
            <w:r w:rsidRPr="00C023FB">
              <w:rPr>
                <w:rFonts w:ascii="Times New Roman" w:hAnsi="Times New Roman" w:cs="Times New Roman"/>
                <w:sz w:val="24"/>
                <w:szCs w:val="24"/>
                <w:lang w:val="en-US"/>
              </w:rPr>
              <w:t xml:space="preserve">           Proeictul de decizie va avea un impact pozitiv asupra dezvoltării socio-economice a unităților administrativ-teritoriale</w:t>
            </w:r>
            <w:r>
              <w:rPr>
                <w:rFonts w:ascii="Times New Roman" w:hAnsi="Times New Roman" w:cs="Times New Roman"/>
                <w:sz w:val="24"/>
                <w:szCs w:val="24"/>
                <w:lang w:val="en-US"/>
              </w:rPr>
              <w:t xml:space="preserve"> implicate, prin inițierea unui process de consolidare admnistrativă și instituțională.</w:t>
            </w:r>
          </w:p>
          <w:p w:rsidR="008C0FCB" w:rsidRDefault="008C0FCB" w:rsidP="00233796">
            <w:pPr>
              <w:rPr>
                <w:rFonts w:ascii="Times New Roman" w:hAnsi="Times New Roman" w:cs="Times New Roman"/>
                <w:sz w:val="24"/>
                <w:szCs w:val="24"/>
                <w:lang w:val="en-US"/>
              </w:rPr>
            </w:pPr>
            <w:r>
              <w:rPr>
                <w:rFonts w:ascii="Times New Roman" w:hAnsi="Times New Roman" w:cs="Times New Roman"/>
                <w:sz w:val="24"/>
                <w:szCs w:val="24"/>
                <w:lang w:val="en-US"/>
              </w:rPr>
              <w:t xml:space="preserve">            Implementarea acestuia va contribui la îmbunătățirea calității și accesibilității serviciilor publice, optimizarea utilizării resurselor financiare și umane, precum și la creșterea eficienței actului de admnistrație publică locală. De asemenea, procesul de amalgamare voluntară va crea premise favorabile pentru atragerea investițiilor, dezvoltarea infrastructurii și sporirea capacității de planificare strategică la nivel local.</w:t>
            </w:r>
          </w:p>
          <w:p w:rsidR="008C0FCB" w:rsidRPr="00C023FB" w:rsidRDefault="008C0FCB" w:rsidP="00233796">
            <w:pPr>
              <w:rPr>
                <w:rFonts w:ascii="Times New Roman" w:hAnsi="Times New Roman" w:cs="Times New Roman"/>
                <w:sz w:val="24"/>
                <w:szCs w:val="24"/>
                <w:lang w:val="en-US"/>
              </w:rPr>
            </w:pPr>
            <w:r>
              <w:rPr>
                <w:rFonts w:ascii="Times New Roman" w:hAnsi="Times New Roman" w:cs="Times New Roman"/>
                <w:sz w:val="24"/>
                <w:szCs w:val="24"/>
                <w:lang w:val="en-US"/>
              </w:rPr>
              <w:t xml:space="preserve">            Impactul social al proiectului se va reflecta în creșterea nivelului de trai al populației, prin acces mai bun la servicii publice de calitate și oportunități sporite de dezvoltare comunitară. Totodată, proiectul nu generează impact negative asupra mediului, drepturilor și libertăților fundamentale ale omului sau asupra activității economice.</w:t>
            </w:r>
          </w:p>
        </w:tc>
      </w:tr>
      <w:tr w:rsidR="008C0FCB" w:rsidRPr="002F349E" w:rsidTr="00233796">
        <w:tc>
          <w:tcPr>
            <w:tcW w:w="9345" w:type="dxa"/>
          </w:tcPr>
          <w:p w:rsidR="008C0FCB" w:rsidRPr="00472E2E" w:rsidRDefault="008C0FCB" w:rsidP="008C0FCB">
            <w:pPr>
              <w:pStyle w:val="a3"/>
              <w:numPr>
                <w:ilvl w:val="0"/>
                <w:numId w:val="1"/>
              </w:numPr>
              <w:rPr>
                <w:rFonts w:ascii="Times New Roman" w:hAnsi="Times New Roman" w:cs="Times New Roman"/>
                <w:b/>
                <w:sz w:val="24"/>
                <w:szCs w:val="24"/>
                <w:lang w:val="en-US"/>
              </w:rPr>
            </w:pPr>
            <w:r>
              <w:rPr>
                <w:rFonts w:ascii="Times New Roman" w:hAnsi="Times New Roman" w:cs="Times New Roman"/>
                <w:b/>
                <w:sz w:val="24"/>
                <w:szCs w:val="24"/>
                <w:lang w:val="en-US"/>
              </w:rPr>
              <w:t>Consultarea publică a proiectului</w:t>
            </w:r>
          </w:p>
        </w:tc>
      </w:tr>
      <w:tr w:rsidR="008C0FCB" w:rsidRPr="008C0FCB" w:rsidTr="00233796">
        <w:tc>
          <w:tcPr>
            <w:tcW w:w="9345" w:type="dxa"/>
          </w:tcPr>
          <w:p w:rsidR="008C0FCB" w:rsidRPr="00472E2E" w:rsidRDefault="008C0FCB" w:rsidP="00233796">
            <w:pPr>
              <w:rPr>
                <w:rFonts w:ascii="Times New Roman" w:hAnsi="Times New Roman" w:cs="Times New Roman"/>
                <w:sz w:val="24"/>
                <w:szCs w:val="24"/>
                <w:lang w:val="en-US"/>
              </w:rPr>
            </w:pPr>
            <w:r>
              <w:rPr>
                <w:rFonts w:ascii="Times New Roman" w:hAnsi="Times New Roman" w:cs="Times New Roman"/>
                <w:sz w:val="24"/>
                <w:szCs w:val="24"/>
                <w:lang w:val="en-US"/>
              </w:rPr>
              <w:t xml:space="preserve">       În conformitate cu Legea nr. 239/2008 privind transparența în procesul decisional, proiectul de inițierea aprocesului de amalgamare voluntară a fost discutat în cadrul Adunării cu cetățenii și afișat pe panoul informative al primăriei</w:t>
            </w:r>
          </w:p>
        </w:tc>
      </w:tr>
    </w:tbl>
    <w:p w:rsidR="008C0FCB" w:rsidRDefault="008C0FCB" w:rsidP="008C0FCB">
      <w:pPr>
        <w:jc w:val="center"/>
        <w:rPr>
          <w:rFonts w:ascii="Times New Roman" w:hAnsi="Times New Roman" w:cs="Times New Roman"/>
          <w:b/>
          <w:sz w:val="28"/>
          <w:szCs w:val="28"/>
          <w:lang w:val="en-US"/>
        </w:rPr>
      </w:pPr>
    </w:p>
    <w:p w:rsidR="008C0FCB" w:rsidRPr="00472E2E" w:rsidRDefault="008C0FCB" w:rsidP="008C0FCB">
      <w:pPr>
        <w:jc w:val="center"/>
        <w:rPr>
          <w:rFonts w:ascii="Times New Roman" w:hAnsi="Times New Roman" w:cs="Times New Roman"/>
          <w:b/>
          <w:i/>
          <w:sz w:val="28"/>
          <w:szCs w:val="28"/>
          <w:lang w:val="en-US"/>
        </w:rPr>
      </w:pPr>
    </w:p>
    <w:p w:rsidR="008C0FCB" w:rsidRPr="00472E2E" w:rsidRDefault="008C0FCB" w:rsidP="008C0FCB">
      <w:pPr>
        <w:rPr>
          <w:rFonts w:ascii="Times New Roman" w:hAnsi="Times New Roman" w:cs="Times New Roman"/>
          <w:b/>
          <w:i/>
          <w:sz w:val="28"/>
          <w:szCs w:val="28"/>
          <w:lang w:val="en-US"/>
        </w:rPr>
      </w:pPr>
      <w:r w:rsidRPr="00472E2E">
        <w:rPr>
          <w:rFonts w:ascii="Times New Roman" w:hAnsi="Times New Roman" w:cs="Times New Roman"/>
          <w:b/>
          <w:i/>
          <w:sz w:val="28"/>
          <w:szCs w:val="28"/>
          <w:lang w:val="en-US"/>
        </w:rPr>
        <w:t>PRIMARUL</w:t>
      </w:r>
    </w:p>
    <w:p w:rsidR="008C0FCB" w:rsidRDefault="008C0FCB" w:rsidP="008C0FCB">
      <w:pPr>
        <w:rPr>
          <w:rFonts w:ascii="Times New Roman" w:hAnsi="Times New Roman" w:cs="Times New Roman"/>
          <w:b/>
          <w:i/>
          <w:sz w:val="28"/>
          <w:szCs w:val="28"/>
          <w:lang w:val="en-US"/>
        </w:rPr>
      </w:pPr>
      <w:r w:rsidRPr="00472E2E">
        <w:rPr>
          <w:rFonts w:ascii="Times New Roman" w:hAnsi="Times New Roman" w:cs="Times New Roman"/>
          <w:b/>
          <w:i/>
          <w:sz w:val="28"/>
          <w:szCs w:val="28"/>
          <w:lang w:val="en-US"/>
        </w:rPr>
        <w:t>Comunei Porumbrei</w:t>
      </w:r>
      <w:r w:rsidRPr="00472E2E">
        <w:rPr>
          <w:rFonts w:ascii="Times New Roman" w:hAnsi="Times New Roman" w:cs="Times New Roman"/>
          <w:b/>
          <w:i/>
          <w:sz w:val="28"/>
          <w:szCs w:val="28"/>
          <w:lang w:val="en-US"/>
        </w:rPr>
        <w:tab/>
      </w:r>
      <w:r w:rsidRPr="00472E2E">
        <w:rPr>
          <w:rFonts w:ascii="Times New Roman" w:hAnsi="Times New Roman" w:cs="Times New Roman"/>
          <w:b/>
          <w:i/>
          <w:sz w:val="28"/>
          <w:szCs w:val="28"/>
          <w:lang w:val="en-US"/>
        </w:rPr>
        <w:tab/>
      </w:r>
      <w:r w:rsidRPr="00472E2E">
        <w:rPr>
          <w:rFonts w:ascii="Times New Roman" w:hAnsi="Times New Roman" w:cs="Times New Roman"/>
          <w:b/>
          <w:i/>
          <w:sz w:val="28"/>
          <w:szCs w:val="28"/>
          <w:lang w:val="en-US"/>
        </w:rPr>
        <w:tab/>
      </w:r>
      <w:r w:rsidRPr="00472E2E">
        <w:rPr>
          <w:rFonts w:ascii="Times New Roman" w:hAnsi="Times New Roman" w:cs="Times New Roman"/>
          <w:b/>
          <w:i/>
          <w:sz w:val="28"/>
          <w:szCs w:val="28"/>
          <w:lang w:val="en-US"/>
        </w:rPr>
        <w:tab/>
      </w:r>
      <w:r w:rsidRPr="00472E2E">
        <w:rPr>
          <w:rFonts w:ascii="Times New Roman" w:hAnsi="Times New Roman" w:cs="Times New Roman"/>
          <w:b/>
          <w:i/>
          <w:sz w:val="28"/>
          <w:szCs w:val="28"/>
          <w:lang w:val="en-US"/>
        </w:rPr>
        <w:tab/>
      </w:r>
      <w:r w:rsidRPr="00472E2E">
        <w:rPr>
          <w:rFonts w:ascii="Times New Roman" w:hAnsi="Times New Roman" w:cs="Times New Roman"/>
          <w:b/>
          <w:i/>
          <w:sz w:val="28"/>
          <w:szCs w:val="28"/>
          <w:lang w:val="en-US"/>
        </w:rPr>
        <w:tab/>
      </w:r>
      <w:r w:rsidRPr="00472E2E">
        <w:rPr>
          <w:rFonts w:ascii="Times New Roman" w:hAnsi="Times New Roman" w:cs="Times New Roman"/>
          <w:b/>
          <w:i/>
          <w:sz w:val="28"/>
          <w:szCs w:val="28"/>
          <w:lang w:val="en-US"/>
        </w:rPr>
        <w:tab/>
        <w:t>Iurie FAUREANU</w:t>
      </w:r>
    </w:p>
    <w:p w:rsidR="008C0FCB" w:rsidRDefault="008C0FCB" w:rsidP="008C0FCB">
      <w:pPr>
        <w:rPr>
          <w:rFonts w:ascii="Times New Roman" w:hAnsi="Times New Roman" w:cs="Times New Roman"/>
          <w:b/>
          <w:i/>
          <w:sz w:val="28"/>
          <w:szCs w:val="28"/>
          <w:lang w:val="en-US"/>
        </w:rPr>
      </w:pPr>
    </w:p>
    <w:p w:rsidR="0007393F" w:rsidRDefault="0007393F">
      <w:bookmarkStart w:id="0" w:name="_GoBack"/>
      <w:bookmarkEnd w:id="0"/>
    </w:p>
    <w:sectPr w:rsidR="000739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0345C8"/>
    <w:multiLevelType w:val="hybridMultilevel"/>
    <w:tmpl w:val="A77CBE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FCB"/>
    <w:rsid w:val="0007393F"/>
    <w:rsid w:val="008C0F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706AFE-237D-4BD9-8EB0-982F56908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0FC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C0FCB"/>
    <w:pPr>
      <w:ind w:left="720"/>
      <w:contextualSpacing/>
    </w:pPr>
  </w:style>
  <w:style w:type="table" w:styleId="a4">
    <w:name w:val="Table Grid"/>
    <w:basedOn w:val="a1"/>
    <w:uiPriority w:val="59"/>
    <w:rsid w:val="008C0F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832</Words>
  <Characters>4748</Characters>
  <Application>Microsoft Office Word</Application>
  <DocSecurity>0</DocSecurity>
  <Lines>39</Lines>
  <Paragraphs>11</Paragraphs>
  <ScaleCrop>false</ScaleCrop>
  <Company/>
  <LinksUpToDate>false</LinksUpToDate>
  <CharactersWithSpaces>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2026-07-03T06:50:00Z</dcterms:created>
  <dcterms:modified xsi:type="dcterms:W3CDTF">2026-07-03T06:50:00Z</dcterms:modified>
</cp:coreProperties>
</file>