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7770" w14:textId="6B122D1F" w:rsidR="008B4BE6" w:rsidRPr="00A16BCC"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19B5E71F" w14:textId="7A61C0EE" w:rsidR="008B4BE6" w:rsidRPr="00A16BCC"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rPr>
      </w:pPr>
      <w:r w:rsidRPr="00A16BCC">
        <w:rPr>
          <w:b/>
          <w:sz w:val="24"/>
          <w:szCs w:val="24"/>
        </w:rPr>
        <w:t>NOTA</w:t>
      </w:r>
      <w:r w:rsidR="00032B46" w:rsidRPr="00A16BCC">
        <w:rPr>
          <w:b/>
          <w:sz w:val="24"/>
          <w:szCs w:val="24"/>
        </w:rPr>
        <w:t xml:space="preserve"> </w:t>
      </w:r>
      <w:r w:rsidRPr="00A16BCC">
        <w:rPr>
          <w:b/>
          <w:sz w:val="24"/>
          <w:szCs w:val="24"/>
        </w:rPr>
        <w:t>DE</w:t>
      </w:r>
      <w:r w:rsidR="00032B46" w:rsidRPr="00A16BCC">
        <w:rPr>
          <w:b/>
          <w:sz w:val="24"/>
          <w:szCs w:val="24"/>
        </w:rPr>
        <w:t xml:space="preserve"> </w:t>
      </w:r>
      <w:r w:rsidRPr="00A16BCC">
        <w:rPr>
          <w:b/>
          <w:sz w:val="24"/>
          <w:szCs w:val="24"/>
        </w:rPr>
        <w:t>FUNDAMENTARE</w:t>
      </w:r>
    </w:p>
    <w:p w14:paraId="058E979D" w14:textId="5CE9FE56" w:rsidR="00BE06D0" w:rsidRPr="00A16BCC" w:rsidRDefault="005F7958" w:rsidP="00FB2892">
      <w:pPr>
        <w:jc w:val="center"/>
        <w:rPr>
          <w:b/>
          <w:bCs/>
          <w:color w:val="000000" w:themeColor="text1"/>
          <w:sz w:val="24"/>
          <w:szCs w:val="24"/>
        </w:rPr>
      </w:pPr>
      <w:r w:rsidRPr="00A16BCC">
        <w:rPr>
          <w:rStyle w:val="docheader"/>
          <w:rFonts w:eastAsia="Arial"/>
          <w:b/>
          <w:bCs/>
          <w:sz w:val="24"/>
          <w:szCs w:val="24"/>
        </w:rPr>
        <w:t xml:space="preserve">la </w:t>
      </w:r>
      <w:r w:rsidRPr="00A16BCC">
        <w:rPr>
          <w:b/>
          <w:sz w:val="24"/>
          <w:szCs w:val="24"/>
        </w:rPr>
        <w:t xml:space="preserve">proiectul </w:t>
      </w:r>
      <w:r w:rsidRPr="00A16BCC">
        <w:rPr>
          <w:b/>
          <w:bCs/>
          <w:color w:val="000000" w:themeColor="text1"/>
          <w:sz w:val="24"/>
          <w:szCs w:val="24"/>
        </w:rPr>
        <w:t xml:space="preserve">Hotărârii Guvernului </w:t>
      </w:r>
      <w:r w:rsidRPr="00A16BCC">
        <w:rPr>
          <w:rStyle w:val="docheader"/>
          <w:rFonts w:eastAsia="Arial"/>
          <w:b/>
          <w:bCs/>
          <w:color w:val="000000" w:themeColor="text1"/>
          <w:sz w:val="24"/>
          <w:szCs w:val="24"/>
        </w:rPr>
        <w:t>pentru modificarea</w:t>
      </w:r>
      <w:r w:rsidRPr="00A16BCC">
        <w:rPr>
          <w:rStyle w:val="docheader"/>
          <w:rFonts w:eastAsia="Arial"/>
          <w:color w:val="000000" w:themeColor="text1"/>
          <w:sz w:val="24"/>
          <w:szCs w:val="24"/>
        </w:rPr>
        <w:t xml:space="preserve"> </w:t>
      </w:r>
      <w:r w:rsidRPr="00A16BCC">
        <w:rPr>
          <w:b/>
          <w:bCs/>
          <w:color w:val="000000" w:themeColor="text1"/>
          <w:sz w:val="24"/>
          <w:szCs w:val="24"/>
        </w:rPr>
        <w:t>Hotărârii Guvernului nr.750</w:t>
      </w:r>
      <w:r w:rsidRPr="00EA2B22">
        <w:rPr>
          <w:rFonts w:eastAsia="Arial Unicode MS"/>
          <w:b/>
          <w:bCs/>
          <w:color w:val="000000" w:themeColor="text1"/>
          <w:sz w:val="24"/>
          <w:szCs w:val="24"/>
          <w:shd w:val="clear" w:color="auto" w:fill="FFFFFF"/>
        </w:rPr>
        <w:t>/</w:t>
      </w:r>
      <w:r w:rsidRPr="00A16BCC">
        <w:rPr>
          <w:b/>
          <w:bCs/>
          <w:color w:val="000000" w:themeColor="text1"/>
          <w:sz w:val="24"/>
          <w:szCs w:val="24"/>
        </w:rPr>
        <w:t>2016</w:t>
      </w:r>
      <w:r w:rsidRPr="00EA2B22">
        <w:rPr>
          <w:b/>
          <w:bCs/>
          <w:color w:val="000000" w:themeColor="text1"/>
          <w:sz w:val="24"/>
          <w:szCs w:val="24"/>
        </w:rPr>
        <w:t xml:space="preserve"> </w:t>
      </w:r>
      <w:r w:rsidRPr="00A16BCC">
        <w:rPr>
          <w:b/>
          <w:bCs/>
          <w:color w:val="000000" w:themeColor="text1"/>
          <w:sz w:val="24"/>
          <w:szCs w:val="24"/>
        </w:rPr>
        <w:t>pentru aprobarea regulamentelor privind cerințele în materie de proiectare ecologică aplicabile produselor cu impact energetic</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A16BCC" w14:paraId="287A4E29" w14:textId="77777777" w:rsidTr="006B072C">
        <w:tc>
          <w:tcPr>
            <w:tcW w:w="933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A16BCC" w:rsidRDefault="0036135C" w:rsidP="002721D2">
            <w:pPr>
              <w:rPr>
                <w:rFonts w:ascii="Times New Roman" w:hAnsi="Times New Roman"/>
                <w:b/>
                <w:bCs/>
                <w:sz w:val="24"/>
                <w:szCs w:val="24"/>
              </w:rPr>
            </w:pPr>
            <w:r w:rsidRPr="00A16BCC">
              <w:rPr>
                <w:rFonts w:ascii="Times New Roman" w:hAnsi="Times New Roman"/>
                <w:b/>
                <w:bCs/>
                <w:sz w:val="24"/>
                <w:szCs w:val="24"/>
              </w:rPr>
              <w:t>1.</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Denumirea</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sau</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numele</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autorului</w:t>
            </w:r>
            <w:r w:rsidR="00032B46" w:rsidRPr="00A16BCC">
              <w:rPr>
                <w:rFonts w:ascii="Times New Roman" w:hAnsi="Times New Roman"/>
                <w:b/>
                <w:bCs/>
                <w:sz w:val="24"/>
                <w:szCs w:val="24"/>
              </w:rPr>
              <w:t xml:space="preserve"> </w:t>
            </w:r>
            <w:r w:rsidR="00863417" w:rsidRPr="00A16BCC">
              <w:rPr>
                <w:rFonts w:ascii="Times New Roman" w:hAnsi="Times New Roman"/>
                <w:b/>
                <w:bCs/>
                <w:sz w:val="24"/>
                <w:szCs w:val="24"/>
              </w:rPr>
              <w:t>ș</w:t>
            </w:r>
            <w:r w:rsidR="006933C3" w:rsidRPr="00A16BCC">
              <w:rPr>
                <w:rFonts w:ascii="Times New Roman" w:hAnsi="Times New Roman"/>
                <w:b/>
                <w:bCs/>
                <w:sz w:val="24"/>
                <w:szCs w:val="24"/>
              </w:rPr>
              <w:t>i,</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după</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caz,</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a</w:t>
            </w:r>
            <w:r w:rsidR="00E94FA8" w:rsidRPr="00A16BCC">
              <w:rPr>
                <w:rFonts w:ascii="Times New Roman" w:hAnsi="Times New Roman"/>
                <w:b/>
                <w:bCs/>
                <w:sz w:val="24"/>
                <w:szCs w:val="24"/>
              </w:rPr>
              <w:t>/al</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participan</w:t>
            </w:r>
            <w:r w:rsidR="00863417" w:rsidRPr="00A16BCC">
              <w:rPr>
                <w:rFonts w:ascii="Times New Roman" w:hAnsi="Times New Roman"/>
                <w:b/>
                <w:bCs/>
                <w:sz w:val="24"/>
                <w:szCs w:val="24"/>
              </w:rPr>
              <w:t>ț</w:t>
            </w:r>
            <w:r w:rsidR="006933C3" w:rsidRPr="00A16BCC">
              <w:rPr>
                <w:rFonts w:ascii="Times New Roman" w:hAnsi="Times New Roman"/>
                <w:b/>
                <w:bCs/>
                <w:sz w:val="24"/>
                <w:szCs w:val="24"/>
              </w:rPr>
              <w:t>ilor</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la</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elaborarea</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proiectului</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006933C3" w:rsidRPr="00A16BCC">
              <w:rPr>
                <w:rFonts w:ascii="Times New Roman" w:hAnsi="Times New Roman"/>
                <w:b/>
                <w:bCs/>
                <w:sz w:val="24"/>
                <w:szCs w:val="24"/>
              </w:rPr>
              <w:t>normativ</w:t>
            </w:r>
          </w:p>
        </w:tc>
      </w:tr>
      <w:tr w:rsidR="006D3EB7" w:rsidRPr="00A16BCC" w14:paraId="07E4E789"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17DAC81" w:rsidR="0085264A" w:rsidRPr="00A16BCC" w:rsidRDefault="0004150D" w:rsidP="005F7958">
            <w:pPr>
              <w:tabs>
                <w:tab w:val="left" w:pos="2184"/>
              </w:tabs>
              <w:rPr>
                <w:rFonts w:ascii="Times New Roman" w:hAnsi="Times New Roman"/>
                <w:sz w:val="24"/>
                <w:szCs w:val="24"/>
              </w:rPr>
            </w:pPr>
            <w:r w:rsidRPr="00A16BCC">
              <w:rPr>
                <w:rFonts w:ascii="Times New Roman" w:hAnsi="Times New Roman"/>
                <w:sz w:val="24"/>
                <w:szCs w:val="24"/>
              </w:rPr>
              <w:t>Proiectul</w:t>
            </w:r>
            <w:r w:rsidRPr="00A16BCC">
              <w:rPr>
                <w:rFonts w:ascii="Times New Roman" w:hAnsi="Times New Roman"/>
                <w:spacing w:val="1"/>
                <w:sz w:val="24"/>
                <w:szCs w:val="24"/>
              </w:rPr>
              <w:t xml:space="preserve"> </w:t>
            </w:r>
            <w:r w:rsidRPr="00A16BCC">
              <w:rPr>
                <w:rFonts w:ascii="Times New Roman" w:hAnsi="Times New Roman"/>
                <w:sz w:val="24"/>
                <w:szCs w:val="24"/>
                <w:shd w:val="clear" w:color="auto" w:fill="FFFFFF"/>
              </w:rPr>
              <w:t xml:space="preserve">Hotărârii Guvernului </w:t>
            </w:r>
            <w:r w:rsidR="005F7958" w:rsidRPr="00A16BCC">
              <w:rPr>
                <w:rStyle w:val="docheader"/>
                <w:rFonts w:ascii="Times New Roman" w:hAnsi="Times New Roman"/>
                <w:color w:val="000000" w:themeColor="text1"/>
                <w:sz w:val="24"/>
                <w:szCs w:val="24"/>
              </w:rPr>
              <w:t xml:space="preserve">pentru modificarea </w:t>
            </w:r>
            <w:r w:rsidR="005F7958" w:rsidRPr="00A16BCC">
              <w:rPr>
                <w:rFonts w:ascii="Times New Roman" w:hAnsi="Times New Roman"/>
                <w:color w:val="000000" w:themeColor="text1"/>
                <w:sz w:val="24"/>
                <w:szCs w:val="24"/>
              </w:rPr>
              <w:t>Hotărârii Guvernului nr.750</w:t>
            </w:r>
            <w:r w:rsidR="005F7958" w:rsidRPr="00EA2B22">
              <w:rPr>
                <w:rFonts w:ascii="Times New Roman" w:eastAsia="Arial Unicode MS" w:hAnsi="Times New Roman"/>
                <w:color w:val="000000" w:themeColor="text1"/>
                <w:sz w:val="24"/>
                <w:szCs w:val="24"/>
                <w:shd w:val="clear" w:color="auto" w:fill="FFFFFF"/>
              </w:rPr>
              <w:t>/</w:t>
            </w:r>
            <w:r w:rsidR="005F7958" w:rsidRPr="00A16BCC">
              <w:rPr>
                <w:rFonts w:ascii="Times New Roman" w:hAnsi="Times New Roman"/>
                <w:color w:val="000000" w:themeColor="text1"/>
                <w:sz w:val="24"/>
                <w:szCs w:val="24"/>
              </w:rPr>
              <w:t>2016</w:t>
            </w:r>
            <w:r w:rsidR="005F7958" w:rsidRPr="00EA2B22">
              <w:rPr>
                <w:rFonts w:ascii="Times New Roman" w:hAnsi="Times New Roman"/>
                <w:color w:val="000000" w:themeColor="text1"/>
                <w:sz w:val="24"/>
                <w:szCs w:val="24"/>
              </w:rPr>
              <w:t xml:space="preserve"> </w:t>
            </w:r>
            <w:r w:rsidR="005F7958" w:rsidRPr="00A16BCC">
              <w:rPr>
                <w:rFonts w:ascii="Times New Roman" w:hAnsi="Times New Roman"/>
                <w:color w:val="000000" w:themeColor="text1"/>
                <w:sz w:val="24"/>
                <w:szCs w:val="24"/>
              </w:rPr>
              <w:t>pentru aprobarea regulamentelor privind cerințele în materie de proiectare ecologică aplicabile produselor cu impact energetic</w:t>
            </w:r>
            <w:r w:rsidR="005F7958" w:rsidRPr="00A16BCC">
              <w:rPr>
                <w:rFonts w:ascii="Times New Roman" w:hAnsi="Times New Roman"/>
                <w:sz w:val="24"/>
                <w:szCs w:val="24"/>
              </w:rPr>
              <w:t xml:space="preserve"> </w:t>
            </w:r>
            <w:r w:rsidRPr="00A16BCC">
              <w:rPr>
                <w:rFonts w:ascii="Times New Roman" w:hAnsi="Times New Roman"/>
                <w:sz w:val="24"/>
                <w:szCs w:val="24"/>
              </w:rPr>
              <w:t xml:space="preserve">a fost elaborat de către Ministerul </w:t>
            </w:r>
            <w:r w:rsidR="005F7958" w:rsidRPr="00A16BCC">
              <w:rPr>
                <w:rFonts w:ascii="Times New Roman" w:hAnsi="Times New Roman"/>
                <w:sz w:val="24"/>
                <w:szCs w:val="24"/>
              </w:rPr>
              <w:t>Energiei</w:t>
            </w:r>
            <w:r w:rsidRPr="00A16BCC">
              <w:rPr>
                <w:rFonts w:ascii="Times New Roman" w:hAnsi="Times New Roman"/>
                <w:sz w:val="24"/>
                <w:szCs w:val="24"/>
              </w:rPr>
              <w:t>.</w:t>
            </w:r>
          </w:p>
        </w:tc>
      </w:tr>
      <w:tr w:rsidR="006D3EB7" w:rsidRPr="00A16BCC" w14:paraId="54985D5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A16BCC" w:rsidRDefault="006933C3" w:rsidP="00452C6C">
            <w:pPr>
              <w:rPr>
                <w:rFonts w:ascii="Times New Roman" w:hAnsi="Times New Roman"/>
                <w:b/>
                <w:bCs/>
                <w:sz w:val="24"/>
                <w:szCs w:val="24"/>
              </w:rPr>
            </w:pPr>
            <w:r w:rsidRPr="00A16BCC">
              <w:rPr>
                <w:rFonts w:ascii="Times New Roman" w:hAnsi="Times New Roman"/>
                <w:b/>
                <w:bCs/>
                <w:sz w:val="24"/>
                <w:szCs w:val="24"/>
              </w:rPr>
              <w:t>2.</w:t>
            </w:r>
            <w:r w:rsidR="00032B46" w:rsidRPr="00A16BCC">
              <w:rPr>
                <w:rFonts w:ascii="Times New Roman" w:hAnsi="Times New Roman"/>
                <w:b/>
                <w:bCs/>
                <w:sz w:val="24"/>
                <w:szCs w:val="24"/>
              </w:rPr>
              <w:t xml:space="preserve"> </w:t>
            </w:r>
            <w:r w:rsidRPr="00A16BCC">
              <w:rPr>
                <w:rFonts w:ascii="Times New Roman" w:hAnsi="Times New Roman"/>
                <w:b/>
                <w:bCs/>
                <w:sz w:val="24"/>
                <w:szCs w:val="24"/>
              </w:rPr>
              <w:t>Condi</w:t>
            </w:r>
            <w:r w:rsidR="00863417" w:rsidRPr="00A16BCC">
              <w:rPr>
                <w:rFonts w:ascii="Times New Roman" w:hAnsi="Times New Roman"/>
                <w:b/>
                <w:bCs/>
                <w:sz w:val="24"/>
                <w:szCs w:val="24"/>
              </w:rPr>
              <w:t>ț</w:t>
            </w:r>
            <w:r w:rsidRPr="00A16BCC">
              <w:rPr>
                <w:rFonts w:ascii="Times New Roman" w:hAnsi="Times New Roman"/>
                <w:b/>
                <w:bCs/>
                <w:sz w:val="24"/>
                <w:szCs w:val="24"/>
              </w:rPr>
              <w:t>iile</w:t>
            </w:r>
            <w:r w:rsidR="00032B46" w:rsidRPr="00A16BCC">
              <w:rPr>
                <w:rFonts w:ascii="Times New Roman" w:hAnsi="Times New Roman"/>
                <w:b/>
                <w:bCs/>
                <w:sz w:val="24"/>
                <w:szCs w:val="24"/>
              </w:rPr>
              <w:t xml:space="preserve"> </w:t>
            </w:r>
            <w:r w:rsidRPr="00A16BCC">
              <w:rPr>
                <w:rFonts w:ascii="Times New Roman" w:hAnsi="Times New Roman"/>
                <w:b/>
                <w:bCs/>
                <w:sz w:val="24"/>
                <w:szCs w:val="24"/>
              </w:rPr>
              <w:t>ce</w:t>
            </w:r>
            <w:r w:rsidR="00032B46" w:rsidRPr="00A16BCC">
              <w:rPr>
                <w:rFonts w:ascii="Times New Roman" w:hAnsi="Times New Roman"/>
                <w:b/>
                <w:bCs/>
                <w:sz w:val="24"/>
                <w:szCs w:val="24"/>
              </w:rPr>
              <w:t xml:space="preserve"> </w:t>
            </w:r>
            <w:r w:rsidRPr="00A16BCC">
              <w:rPr>
                <w:rFonts w:ascii="Times New Roman" w:hAnsi="Times New Roman"/>
                <w:b/>
                <w:bCs/>
                <w:sz w:val="24"/>
                <w:szCs w:val="24"/>
              </w:rPr>
              <w:t>au</w:t>
            </w:r>
            <w:r w:rsidR="00032B46" w:rsidRPr="00A16BCC">
              <w:rPr>
                <w:rFonts w:ascii="Times New Roman" w:hAnsi="Times New Roman"/>
                <w:b/>
                <w:bCs/>
                <w:sz w:val="24"/>
                <w:szCs w:val="24"/>
              </w:rPr>
              <w:t xml:space="preserve"> </w:t>
            </w:r>
            <w:r w:rsidRPr="00A16BCC">
              <w:rPr>
                <w:rFonts w:ascii="Times New Roman" w:hAnsi="Times New Roman"/>
                <w:b/>
                <w:bCs/>
                <w:sz w:val="24"/>
                <w:szCs w:val="24"/>
              </w:rPr>
              <w:t>impus</w:t>
            </w:r>
            <w:r w:rsidR="00032B46" w:rsidRPr="00A16BCC">
              <w:rPr>
                <w:rFonts w:ascii="Times New Roman" w:hAnsi="Times New Roman"/>
                <w:b/>
                <w:bCs/>
                <w:sz w:val="24"/>
                <w:szCs w:val="24"/>
              </w:rPr>
              <w:t xml:space="preserve"> </w:t>
            </w:r>
            <w:r w:rsidRPr="00A16BCC">
              <w:rPr>
                <w:rFonts w:ascii="Times New Roman" w:hAnsi="Times New Roman"/>
                <w:b/>
                <w:bCs/>
                <w:sz w:val="24"/>
                <w:szCs w:val="24"/>
              </w:rPr>
              <w:t>elaborarea</w:t>
            </w:r>
            <w:r w:rsidR="00032B46" w:rsidRPr="00A16BCC">
              <w:rPr>
                <w:rFonts w:ascii="Times New Roman" w:hAnsi="Times New Roman"/>
                <w:b/>
                <w:bCs/>
                <w:sz w:val="24"/>
                <w:szCs w:val="24"/>
              </w:rPr>
              <w:t xml:space="preserve"> </w:t>
            </w:r>
            <w:r w:rsidRPr="00A16BCC">
              <w:rPr>
                <w:rFonts w:ascii="Times New Roman" w:hAnsi="Times New Roman"/>
                <w:b/>
                <w:bCs/>
                <w:sz w:val="24"/>
                <w:szCs w:val="24"/>
              </w:rPr>
              <w:t>proiectului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normativ</w:t>
            </w:r>
          </w:p>
        </w:tc>
      </w:tr>
      <w:tr w:rsidR="008C6514" w:rsidRPr="00A16BCC" w14:paraId="6BBA0080" w14:textId="77777777" w:rsidTr="008C6514">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FBE1F0C" w14:textId="3235C3CE" w:rsidR="008C6514" w:rsidRPr="008C6514" w:rsidRDefault="008C6514" w:rsidP="008C6514">
            <w:pPr>
              <w:rPr>
                <w:rFonts w:ascii="Times New Roman" w:hAnsi="Times New Roman"/>
                <w:sz w:val="24"/>
                <w:szCs w:val="24"/>
              </w:rPr>
            </w:pPr>
            <w:r w:rsidRPr="00A16BCC">
              <w:rPr>
                <w:rFonts w:ascii="Times New Roman" w:hAnsi="Times New Roman"/>
                <w:sz w:val="24"/>
                <w:szCs w:val="24"/>
                <w:shd w:val="clear" w:color="auto" w:fill="F2F2F2" w:themeFill="background1" w:themeFillShade="F2"/>
              </w:rPr>
              <w:t>2.1</w:t>
            </w:r>
            <w:r w:rsidR="000D6CD7">
              <w:rPr>
                <w:rFonts w:ascii="Times New Roman" w:hAnsi="Times New Roman"/>
                <w:sz w:val="24"/>
                <w:szCs w:val="24"/>
                <w:shd w:val="clear" w:color="auto" w:fill="F2F2F2" w:themeFill="background1" w:themeFillShade="F2"/>
              </w:rPr>
              <w:t xml:space="preserve"> </w:t>
            </w:r>
            <w:r w:rsidRPr="00A16BCC">
              <w:rPr>
                <w:rFonts w:ascii="Times New Roman" w:hAnsi="Times New Roman"/>
                <w:sz w:val="24"/>
                <w:szCs w:val="24"/>
                <w:shd w:val="clear" w:color="auto" w:fill="F2F2F2" w:themeFill="background1" w:themeFillShade="F2"/>
              </w:rPr>
              <w:t>Temeiul legal sau, după caz, sursa proiectului actului normativ</w:t>
            </w:r>
          </w:p>
        </w:tc>
      </w:tr>
      <w:tr w:rsidR="006D3EB7" w:rsidRPr="00A16BCC" w14:paraId="4F79667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2152FC" w14:textId="5D183BB3" w:rsidR="0090325D" w:rsidRPr="00A16BCC" w:rsidRDefault="0090325D" w:rsidP="009901EC">
            <w:pPr>
              <w:rPr>
                <w:rFonts w:ascii="Times New Roman" w:hAnsi="Times New Roman"/>
                <w:sz w:val="24"/>
                <w:szCs w:val="24"/>
              </w:rPr>
            </w:pPr>
            <w:r w:rsidRPr="00A16BCC">
              <w:rPr>
                <w:rFonts w:ascii="Times New Roman" w:hAnsi="Times New Roman"/>
                <w:color w:val="000000" w:themeColor="text1"/>
                <w:sz w:val="24"/>
                <w:szCs w:val="24"/>
              </w:rPr>
              <w:t>Proiectul</w:t>
            </w:r>
            <w:r w:rsidRPr="00A16BCC">
              <w:rPr>
                <w:rFonts w:ascii="Times New Roman" w:hAnsi="Times New Roman"/>
                <w:color w:val="000000" w:themeColor="text1"/>
                <w:spacing w:val="1"/>
                <w:sz w:val="24"/>
                <w:szCs w:val="24"/>
              </w:rPr>
              <w:t xml:space="preserve"> </w:t>
            </w:r>
            <w:r w:rsidRPr="00A16BCC">
              <w:rPr>
                <w:rFonts w:ascii="Times New Roman" w:hAnsi="Times New Roman"/>
                <w:color w:val="000000" w:themeColor="text1"/>
                <w:sz w:val="24"/>
                <w:szCs w:val="24"/>
                <w:shd w:val="clear" w:color="auto" w:fill="FFFFFF"/>
              </w:rPr>
              <w:t>Hotărârii Guvernului se propune spre aprobare î</w:t>
            </w:r>
            <w:r w:rsidRPr="00A16BCC">
              <w:rPr>
                <w:rFonts w:ascii="Times New Roman" w:hAnsi="Times New Roman"/>
                <w:color w:val="000000" w:themeColor="text1"/>
                <w:sz w:val="24"/>
                <w:szCs w:val="24"/>
              </w:rPr>
              <w:t xml:space="preserve">n temeiul prevederilor </w:t>
            </w:r>
            <w:r w:rsidR="005F7958" w:rsidRPr="008C6514">
              <w:rPr>
                <w:rFonts w:ascii="Times New Roman" w:hAnsi="Times New Roman"/>
                <w:color w:val="000000" w:themeColor="text1"/>
                <w:sz w:val="24"/>
                <w:szCs w:val="24"/>
              </w:rPr>
              <w:t>art. 18 alin. (1) din Legea nr. 151</w:t>
            </w:r>
            <w:r w:rsidR="00FB2892" w:rsidRPr="008C6514">
              <w:rPr>
                <w:rFonts w:ascii="Times New Roman" w:hAnsi="Times New Roman"/>
                <w:color w:val="000000" w:themeColor="text1"/>
                <w:sz w:val="24"/>
                <w:szCs w:val="24"/>
              </w:rPr>
              <w:t>/</w:t>
            </w:r>
            <w:r w:rsidR="005F7958" w:rsidRPr="008C6514">
              <w:rPr>
                <w:rFonts w:ascii="Times New Roman" w:hAnsi="Times New Roman"/>
                <w:color w:val="000000" w:themeColor="text1"/>
                <w:sz w:val="24"/>
                <w:szCs w:val="24"/>
              </w:rPr>
              <w:t>2014 privind cerințele în materie de proiectare ecologică aplicabile produselor cu impact energetic</w:t>
            </w:r>
            <w:r w:rsidR="00E90CDB" w:rsidRPr="008C6514">
              <w:rPr>
                <w:rFonts w:ascii="Times New Roman" w:hAnsi="Times New Roman"/>
                <w:color w:val="000000" w:themeColor="text1"/>
                <w:sz w:val="24"/>
                <w:szCs w:val="24"/>
              </w:rPr>
              <w:t>.</w:t>
            </w:r>
          </w:p>
        </w:tc>
      </w:tr>
      <w:tr w:rsidR="006D3EB7" w:rsidRPr="00A16BCC" w14:paraId="6F56D62C"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A16BCC" w:rsidRDefault="006933C3" w:rsidP="00452C6C">
            <w:pPr>
              <w:rPr>
                <w:rFonts w:ascii="Times New Roman" w:hAnsi="Times New Roman"/>
                <w:sz w:val="24"/>
                <w:szCs w:val="24"/>
              </w:rPr>
            </w:pPr>
            <w:r w:rsidRPr="00A16BCC">
              <w:rPr>
                <w:rFonts w:ascii="Times New Roman" w:hAnsi="Times New Roman"/>
                <w:sz w:val="24"/>
                <w:szCs w:val="24"/>
              </w:rPr>
              <w:t>2.2.</w:t>
            </w:r>
            <w:r w:rsidR="00032B46" w:rsidRPr="00A16BCC">
              <w:rPr>
                <w:rFonts w:ascii="Times New Roman" w:hAnsi="Times New Roman"/>
                <w:sz w:val="24"/>
                <w:szCs w:val="24"/>
              </w:rPr>
              <w:t xml:space="preserve"> </w:t>
            </w:r>
            <w:r w:rsidRPr="00A16BCC">
              <w:rPr>
                <w:rFonts w:ascii="Times New Roman" w:hAnsi="Times New Roman"/>
                <w:sz w:val="24"/>
                <w:szCs w:val="24"/>
              </w:rPr>
              <w:t>Descrierea</w:t>
            </w:r>
            <w:r w:rsidR="00032B46" w:rsidRPr="00A16BCC">
              <w:rPr>
                <w:rFonts w:ascii="Times New Roman" w:hAnsi="Times New Roman"/>
                <w:sz w:val="24"/>
                <w:szCs w:val="24"/>
              </w:rPr>
              <w:t xml:space="preserve"> </w:t>
            </w:r>
            <w:r w:rsidRPr="00A16BCC">
              <w:rPr>
                <w:rFonts w:ascii="Times New Roman" w:hAnsi="Times New Roman"/>
                <w:sz w:val="24"/>
                <w:szCs w:val="24"/>
              </w:rPr>
              <w:t>situa</w:t>
            </w:r>
            <w:r w:rsidR="00863417" w:rsidRPr="00A16BCC">
              <w:rPr>
                <w:rFonts w:ascii="Times New Roman" w:hAnsi="Times New Roman"/>
                <w:sz w:val="24"/>
                <w:szCs w:val="24"/>
              </w:rPr>
              <w:t>ț</w:t>
            </w:r>
            <w:r w:rsidRPr="00A16BCC">
              <w:rPr>
                <w:rFonts w:ascii="Times New Roman" w:hAnsi="Times New Roman"/>
                <w:sz w:val="24"/>
                <w:szCs w:val="24"/>
              </w:rPr>
              <w:t>iei</w:t>
            </w:r>
            <w:r w:rsidR="00032B46" w:rsidRPr="00A16BCC">
              <w:rPr>
                <w:rFonts w:ascii="Times New Roman" w:hAnsi="Times New Roman"/>
                <w:sz w:val="24"/>
                <w:szCs w:val="24"/>
              </w:rPr>
              <w:t xml:space="preserve"> </w:t>
            </w:r>
            <w:r w:rsidRPr="00A16BCC">
              <w:rPr>
                <w:rFonts w:ascii="Times New Roman" w:hAnsi="Times New Roman"/>
                <w:sz w:val="24"/>
                <w:szCs w:val="24"/>
              </w:rPr>
              <w:t>actuale</w:t>
            </w:r>
            <w:r w:rsidR="00032B46" w:rsidRPr="00A16BCC">
              <w:rPr>
                <w:rFonts w:ascii="Times New Roman" w:hAnsi="Times New Roman"/>
                <w:sz w:val="24"/>
                <w:szCs w:val="24"/>
              </w:rPr>
              <w:t xml:space="preserve"> </w:t>
            </w:r>
            <w:r w:rsidR="00863417" w:rsidRPr="00A16BCC">
              <w:rPr>
                <w:rFonts w:ascii="Times New Roman" w:hAnsi="Times New Roman"/>
                <w:sz w:val="24"/>
                <w:szCs w:val="24"/>
              </w:rPr>
              <w:t>ș</w:t>
            </w:r>
            <w:r w:rsidRPr="00A16BCC">
              <w:rPr>
                <w:rFonts w:ascii="Times New Roman" w:hAnsi="Times New Roman"/>
                <w:sz w:val="24"/>
                <w:szCs w:val="24"/>
              </w:rPr>
              <w:t>i</w:t>
            </w:r>
            <w:r w:rsidR="00032B46" w:rsidRPr="00A16BCC">
              <w:rPr>
                <w:rFonts w:ascii="Times New Roman" w:hAnsi="Times New Roman"/>
                <w:sz w:val="24"/>
                <w:szCs w:val="24"/>
              </w:rPr>
              <w:t xml:space="preserve"> </w:t>
            </w:r>
            <w:r w:rsidRPr="00A16BCC">
              <w:rPr>
                <w:rFonts w:ascii="Times New Roman" w:hAnsi="Times New Roman"/>
                <w:sz w:val="24"/>
                <w:szCs w:val="24"/>
              </w:rPr>
              <w:t>a</w:t>
            </w:r>
            <w:r w:rsidR="00032B46" w:rsidRPr="00A16BCC">
              <w:rPr>
                <w:rFonts w:ascii="Times New Roman" w:hAnsi="Times New Roman"/>
                <w:sz w:val="24"/>
                <w:szCs w:val="24"/>
              </w:rPr>
              <w:t xml:space="preserve"> </w:t>
            </w:r>
            <w:r w:rsidRPr="00A16BCC">
              <w:rPr>
                <w:rFonts w:ascii="Times New Roman" w:hAnsi="Times New Roman"/>
                <w:sz w:val="24"/>
                <w:szCs w:val="24"/>
              </w:rPr>
              <w:t>problemelor</w:t>
            </w:r>
            <w:r w:rsidR="00032B46" w:rsidRPr="00A16BCC">
              <w:rPr>
                <w:rFonts w:ascii="Times New Roman" w:hAnsi="Times New Roman"/>
                <w:sz w:val="24"/>
                <w:szCs w:val="24"/>
              </w:rPr>
              <w:t xml:space="preserve"> </w:t>
            </w:r>
            <w:r w:rsidRPr="00A16BCC">
              <w:rPr>
                <w:rFonts w:ascii="Times New Roman" w:hAnsi="Times New Roman"/>
                <w:sz w:val="24"/>
                <w:szCs w:val="24"/>
              </w:rPr>
              <w:t>care</w:t>
            </w:r>
            <w:r w:rsidR="00032B46" w:rsidRPr="00A16BCC">
              <w:rPr>
                <w:rFonts w:ascii="Times New Roman" w:hAnsi="Times New Roman"/>
                <w:sz w:val="24"/>
                <w:szCs w:val="24"/>
              </w:rPr>
              <w:t xml:space="preserve"> </w:t>
            </w:r>
            <w:r w:rsidRPr="00A16BCC">
              <w:rPr>
                <w:rFonts w:ascii="Times New Roman" w:hAnsi="Times New Roman"/>
                <w:sz w:val="24"/>
                <w:szCs w:val="24"/>
              </w:rPr>
              <w:t>impun</w:t>
            </w:r>
            <w:r w:rsidR="00032B46" w:rsidRPr="00A16BCC">
              <w:rPr>
                <w:rFonts w:ascii="Times New Roman" w:hAnsi="Times New Roman"/>
                <w:sz w:val="24"/>
                <w:szCs w:val="24"/>
              </w:rPr>
              <w:t xml:space="preserve"> </w:t>
            </w:r>
            <w:r w:rsidRPr="00A16BCC">
              <w:rPr>
                <w:rFonts w:ascii="Times New Roman" w:hAnsi="Times New Roman"/>
                <w:sz w:val="24"/>
                <w:szCs w:val="24"/>
              </w:rPr>
              <w:t>interven</w:t>
            </w:r>
            <w:r w:rsidR="00863417" w:rsidRPr="00A16BCC">
              <w:rPr>
                <w:rFonts w:ascii="Times New Roman" w:hAnsi="Times New Roman"/>
                <w:sz w:val="24"/>
                <w:szCs w:val="24"/>
              </w:rPr>
              <w:t>ț</w:t>
            </w:r>
            <w:r w:rsidRPr="00A16BCC">
              <w:rPr>
                <w:rFonts w:ascii="Times New Roman" w:hAnsi="Times New Roman"/>
                <w:sz w:val="24"/>
                <w:szCs w:val="24"/>
              </w:rPr>
              <w:t>ia,</w:t>
            </w:r>
            <w:r w:rsidR="00032B46" w:rsidRPr="00A16BCC">
              <w:rPr>
                <w:rFonts w:ascii="Times New Roman" w:hAnsi="Times New Roman"/>
                <w:sz w:val="24"/>
                <w:szCs w:val="24"/>
              </w:rPr>
              <w:t xml:space="preserve"> </w:t>
            </w:r>
            <w:r w:rsidRPr="00A16BCC">
              <w:rPr>
                <w:rFonts w:ascii="Times New Roman" w:hAnsi="Times New Roman"/>
                <w:sz w:val="24"/>
                <w:szCs w:val="24"/>
              </w:rPr>
              <w:t>inclusiv</w:t>
            </w:r>
            <w:r w:rsidR="00032B46" w:rsidRPr="00A16BCC">
              <w:rPr>
                <w:rFonts w:ascii="Times New Roman" w:hAnsi="Times New Roman"/>
                <w:sz w:val="24"/>
                <w:szCs w:val="24"/>
              </w:rPr>
              <w:t xml:space="preserve"> </w:t>
            </w:r>
            <w:r w:rsidR="005C7769" w:rsidRPr="00A16BCC">
              <w:rPr>
                <w:rFonts w:ascii="Times New Roman" w:hAnsi="Times New Roman"/>
                <w:sz w:val="24"/>
                <w:szCs w:val="24"/>
              </w:rPr>
              <w:t xml:space="preserve">a </w:t>
            </w:r>
            <w:r w:rsidRPr="00A16BCC">
              <w:rPr>
                <w:rFonts w:ascii="Times New Roman" w:hAnsi="Times New Roman"/>
                <w:sz w:val="24"/>
                <w:szCs w:val="24"/>
              </w:rPr>
              <w:t>cadrul</w:t>
            </w:r>
            <w:r w:rsidR="005C7769" w:rsidRPr="00A16BCC">
              <w:rPr>
                <w:rFonts w:ascii="Times New Roman" w:hAnsi="Times New Roman"/>
                <w:sz w:val="24"/>
                <w:szCs w:val="24"/>
              </w:rPr>
              <w:t>ui</w:t>
            </w:r>
            <w:r w:rsidR="00032B46" w:rsidRPr="00A16BCC">
              <w:rPr>
                <w:rFonts w:ascii="Times New Roman" w:hAnsi="Times New Roman"/>
                <w:sz w:val="24"/>
                <w:szCs w:val="24"/>
              </w:rPr>
              <w:t xml:space="preserve"> </w:t>
            </w:r>
            <w:r w:rsidRPr="00A16BCC">
              <w:rPr>
                <w:rFonts w:ascii="Times New Roman" w:hAnsi="Times New Roman"/>
                <w:sz w:val="24"/>
                <w:szCs w:val="24"/>
              </w:rPr>
              <w:t>normativ</w:t>
            </w:r>
            <w:r w:rsidR="00032B46" w:rsidRPr="00A16BCC">
              <w:rPr>
                <w:rFonts w:ascii="Times New Roman" w:hAnsi="Times New Roman"/>
                <w:sz w:val="24"/>
                <w:szCs w:val="24"/>
              </w:rPr>
              <w:t xml:space="preserve"> </w:t>
            </w:r>
            <w:r w:rsidRPr="00A16BCC">
              <w:rPr>
                <w:rFonts w:ascii="Times New Roman" w:hAnsi="Times New Roman"/>
                <w:sz w:val="24"/>
                <w:szCs w:val="24"/>
              </w:rPr>
              <w:t>aplicabil</w:t>
            </w:r>
            <w:r w:rsidR="00032B46" w:rsidRPr="00A16BCC">
              <w:rPr>
                <w:rFonts w:ascii="Times New Roman" w:hAnsi="Times New Roman"/>
                <w:sz w:val="24"/>
                <w:szCs w:val="24"/>
              </w:rPr>
              <w:t xml:space="preserve"> </w:t>
            </w:r>
            <w:r w:rsidR="00863417" w:rsidRPr="00A16BCC">
              <w:rPr>
                <w:rFonts w:ascii="Times New Roman" w:hAnsi="Times New Roman"/>
                <w:sz w:val="24"/>
                <w:szCs w:val="24"/>
              </w:rPr>
              <w:t>ș</w:t>
            </w:r>
            <w:r w:rsidRPr="00A16BCC">
              <w:rPr>
                <w:rFonts w:ascii="Times New Roman" w:hAnsi="Times New Roman"/>
                <w:sz w:val="24"/>
                <w:szCs w:val="24"/>
              </w:rPr>
              <w:t>i</w:t>
            </w:r>
            <w:r w:rsidR="00032B46" w:rsidRPr="00A16BCC">
              <w:rPr>
                <w:rFonts w:ascii="Times New Roman" w:hAnsi="Times New Roman"/>
                <w:sz w:val="24"/>
                <w:szCs w:val="24"/>
              </w:rPr>
              <w:t xml:space="preserve"> </w:t>
            </w:r>
            <w:r w:rsidR="005C7769" w:rsidRPr="00A16BCC">
              <w:rPr>
                <w:rFonts w:ascii="Times New Roman" w:hAnsi="Times New Roman"/>
                <w:sz w:val="24"/>
                <w:szCs w:val="24"/>
              </w:rPr>
              <w:t xml:space="preserve">a </w:t>
            </w:r>
            <w:r w:rsidRPr="00A16BCC">
              <w:rPr>
                <w:rFonts w:ascii="Times New Roman" w:hAnsi="Times New Roman"/>
                <w:sz w:val="24"/>
                <w:szCs w:val="24"/>
              </w:rPr>
              <w:t>deficien</w:t>
            </w:r>
            <w:r w:rsidR="00863417" w:rsidRPr="00A16BCC">
              <w:rPr>
                <w:rFonts w:ascii="Times New Roman" w:hAnsi="Times New Roman"/>
                <w:sz w:val="24"/>
                <w:szCs w:val="24"/>
              </w:rPr>
              <w:t>ț</w:t>
            </w:r>
            <w:r w:rsidRPr="00A16BCC">
              <w:rPr>
                <w:rFonts w:ascii="Times New Roman" w:hAnsi="Times New Roman"/>
                <w:sz w:val="24"/>
                <w:szCs w:val="24"/>
              </w:rPr>
              <w:t>el</w:t>
            </w:r>
            <w:r w:rsidR="005C7769" w:rsidRPr="00A16BCC">
              <w:rPr>
                <w:rFonts w:ascii="Times New Roman" w:hAnsi="Times New Roman"/>
                <w:sz w:val="24"/>
                <w:szCs w:val="24"/>
              </w:rPr>
              <w:t>or</w:t>
            </w:r>
            <w:r w:rsidRPr="00A16BCC">
              <w:rPr>
                <w:rFonts w:ascii="Times New Roman" w:hAnsi="Times New Roman"/>
                <w:sz w:val="24"/>
                <w:szCs w:val="24"/>
              </w:rPr>
              <w:t>/lacunel</w:t>
            </w:r>
            <w:r w:rsidR="005C7769" w:rsidRPr="00A16BCC">
              <w:rPr>
                <w:rFonts w:ascii="Times New Roman" w:hAnsi="Times New Roman"/>
                <w:sz w:val="24"/>
                <w:szCs w:val="24"/>
              </w:rPr>
              <w:t>or</w:t>
            </w:r>
            <w:r w:rsidR="00032B46" w:rsidRPr="00A16BCC">
              <w:rPr>
                <w:rFonts w:ascii="Times New Roman" w:hAnsi="Times New Roman"/>
                <w:sz w:val="24"/>
                <w:szCs w:val="24"/>
              </w:rPr>
              <w:t xml:space="preserve"> </w:t>
            </w:r>
            <w:r w:rsidRPr="00A16BCC">
              <w:rPr>
                <w:rFonts w:ascii="Times New Roman" w:hAnsi="Times New Roman"/>
                <w:sz w:val="24"/>
                <w:szCs w:val="24"/>
              </w:rPr>
              <w:t>normative</w:t>
            </w:r>
          </w:p>
        </w:tc>
      </w:tr>
      <w:tr w:rsidR="00452C6C" w:rsidRPr="00A16BCC" w14:paraId="30963134"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B07583" w14:textId="2A2295CB" w:rsidR="006832A9" w:rsidRPr="00A16BCC" w:rsidRDefault="006832A9" w:rsidP="00105084">
            <w:pPr>
              <w:widowControl w:val="0"/>
              <w:autoSpaceDE w:val="0"/>
              <w:autoSpaceDN w:val="0"/>
              <w:adjustRightInd w:val="0"/>
              <w:ind w:firstLine="720"/>
              <w:rPr>
                <w:rFonts w:ascii="Times New Roman" w:hAnsi="Times New Roman"/>
                <w:color w:val="000000" w:themeColor="text1"/>
                <w:sz w:val="24"/>
                <w:szCs w:val="24"/>
              </w:rPr>
            </w:pPr>
            <w:r w:rsidRPr="00A16BCC">
              <w:rPr>
                <w:rFonts w:ascii="Times New Roman" w:hAnsi="Times New Roman"/>
                <w:color w:val="000000" w:themeColor="text1"/>
                <w:sz w:val="24"/>
                <w:szCs w:val="24"/>
              </w:rPr>
              <w:t>Produsele cu impact energetic au o pondere importantă în consumul de resurse naturale și de energie. Conform ultimelor date disponibile în cadrul balanței energetice pentru anul 2023</w:t>
            </w:r>
            <w:r w:rsidR="00044111" w:rsidRPr="00A16BCC">
              <w:rPr>
                <w:rStyle w:val="FootnoteReference"/>
                <w:rFonts w:ascii="Times New Roman" w:hAnsi="Times New Roman"/>
                <w:color w:val="000000" w:themeColor="text1"/>
                <w:sz w:val="24"/>
                <w:szCs w:val="24"/>
              </w:rPr>
              <w:footnoteReference w:id="1"/>
            </w:r>
            <w:r w:rsidRPr="00A16BCC">
              <w:rPr>
                <w:rFonts w:ascii="Times New Roman" w:hAnsi="Times New Roman"/>
                <w:color w:val="000000" w:themeColor="text1"/>
                <w:sz w:val="24"/>
                <w:szCs w:val="24"/>
              </w:rPr>
              <w:t xml:space="preserve"> consumul de energie în sectorul rezidențial reprezintă cca. 43% din consumului final energetic</w:t>
            </w:r>
            <w:r w:rsidR="00ED3C6D" w:rsidRPr="00A16BCC">
              <w:rPr>
                <w:rFonts w:ascii="Times New Roman" w:hAnsi="Times New Roman"/>
                <w:color w:val="000000" w:themeColor="text1"/>
                <w:sz w:val="24"/>
                <w:szCs w:val="24"/>
              </w:rPr>
              <w:t xml:space="preserve">, iar cca. </w:t>
            </w:r>
            <w:r w:rsidRPr="00A16BCC">
              <w:rPr>
                <w:rFonts w:ascii="Times New Roman" w:hAnsi="Times New Roman"/>
                <w:color w:val="000000" w:themeColor="text1"/>
                <w:sz w:val="24"/>
                <w:szCs w:val="24"/>
              </w:rPr>
              <w:t>70-80% din acest consum</w:t>
            </w:r>
            <w:r w:rsidR="00ED3C6D" w:rsidRPr="00A16BCC">
              <w:rPr>
                <w:rFonts w:ascii="Times New Roman" w:hAnsi="Times New Roman"/>
                <w:color w:val="000000" w:themeColor="text1"/>
                <w:sz w:val="24"/>
                <w:szCs w:val="24"/>
              </w:rPr>
              <w:t xml:space="preserve"> se datorează aparatelor electrocasnice</w:t>
            </w:r>
            <w:r w:rsidRPr="00A16BCC">
              <w:rPr>
                <w:rFonts w:ascii="Times New Roman" w:hAnsi="Times New Roman"/>
                <w:color w:val="000000" w:themeColor="text1"/>
                <w:sz w:val="24"/>
                <w:szCs w:val="24"/>
              </w:rPr>
              <w:t>.</w:t>
            </w:r>
          </w:p>
          <w:p w14:paraId="4B8FACB8" w14:textId="0F7038DC" w:rsidR="00580C14" w:rsidRPr="00A16BCC" w:rsidRDefault="00C47105" w:rsidP="00105084">
            <w:pPr>
              <w:widowControl w:val="0"/>
              <w:autoSpaceDE w:val="0"/>
              <w:autoSpaceDN w:val="0"/>
              <w:adjustRightInd w:val="0"/>
              <w:ind w:firstLine="720"/>
              <w:rPr>
                <w:rFonts w:ascii="Times New Roman" w:hAnsi="Times New Roman"/>
                <w:color w:val="000000" w:themeColor="text1"/>
                <w:sz w:val="24"/>
                <w:szCs w:val="24"/>
              </w:rPr>
            </w:pPr>
            <w:r w:rsidRPr="00C47105">
              <w:rPr>
                <w:rFonts w:ascii="Times New Roman" w:hAnsi="Times New Roman"/>
                <w:color w:val="000000" w:themeColor="text1"/>
                <w:sz w:val="24"/>
                <w:szCs w:val="24"/>
              </w:rPr>
              <w:t>Problema principală abordată prin prezentul proiect este că energia electrică consumată de aparatele electrocasnice continuă să reprezinte mai mult de jumătate din consumul total de energie electrică al unei gospodării</w:t>
            </w:r>
            <w:r w:rsidR="00580C14" w:rsidRPr="00A16BCC">
              <w:rPr>
                <w:rFonts w:ascii="Times New Roman" w:hAnsi="Times New Roman"/>
                <w:color w:val="000000" w:themeColor="text1"/>
                <w:sz w:val="24"/>
                <w:szCs w:val="24"/>
              </w:rPr>
              <w:t xml:space="preserve">. </w:t>
            </w:r>
            <w:r w:rsidR="00A16BCC" w:rsidRPr="00A16BCC">
              <w:rPr>
                <w:rFonts w:ascii="Times New Roman" w:hAnsi="Times New Roman"/>
                <w:color w:val="000000" w:themeColor="text1"/>
                <w:sz w:val="24"/>
                <w:szCs w:val="24"/>
              </w:rPr>
              <w:t>L</w:t>
            </w:r>
            <w:r w:rsidR="001410B0" w:rsidRPr="00A16BCC">
              <w:rPr>
                <w:rFonts w:ascii="Times New Roman" w:hAnsi="Times New Roman"/>
                <w:color w:val="000000" w:themeColor="text1"/>
                <w:sz w:val="24"/>
                <w:szCs w:val="24"/>
              </w:rPr>
              <w:t>a nivel industrial consumul de resurse energetice aferente utilajelor și echipamentelor utilizate</w:t>
            </w:r>
            <w:r w:rsidR="003212A4" w:rsidRPr="00A16BCC">
              <w:rPr>
                <w:rFonts w:ascii="Times New Roman" w:hAnsi="Times New Roman"/>
                <w:color w:val="000000" w:themeColor="text1"/>
                <w:sz w:val="24"/>
                <w:szCs w:val="24"/>
              </w:rPr>
              <w:t>,</w:t>
            </w:r>
            <w:r w:rsidR="001410B0" w:rsidRPr="00A16BCC">
              <w:rPr>
                <w:rFonts w:ascii="Times New Roman" w:hAnsi="Times New Roman"/>
                <w:color w:val="000000" w:themeColor="text1"/>
                <w:sz w:val="24"/>
                <w:szCs w:val="24"/>
              </w:rPr>
              <w:t xml:space="preserve"> reprezintă</w:t>
            </w:r>
            <w:r w:rsidR="003212A4" w:rsidRPr="00A16BCC">
              <w:rPr>
                <w:rFonts w:ascii="Times New Roman" w:hAnsi="Times New Roman"/>
                <w:color w:val="000000" w:themeColor="text1"/>
                <w:sz w:val="24"/>
                <w:szCs w:val="24"/>
              </w:rPr>
              <w:t xml:space="preserve"> de asemenea</w:t>
            </w:r>
            <w:r w:rsidR="001410B0" w:rsidRPr="00A16BCC">
              <w:rPr>
                <w:rFonts w:ascii="Times New Roman" w:hAnsi="Times New Roman"/>
                <w:color w:val="000000" w:themeColor="text1"/>
                <w:sz w:val="24"/>
                <w:szCs w:val="24"/>
              </w:rPr>
              <w:t xml:space="preserve"> o povară</w:t>
            </w:r>
            <w:r w:rsidR="00A16BCC" w:rsidRPr="00A16BCC">
              <w:rPr>
                <w:rFonts w:ascii="Times New Roman" w:hAnsi="Times New Roman"/>
                <w:color w:val="000000" w:themeColor="text1"/>
                <w:sz w:val="24"/>
                <w:szCs w:val="24"/>
              </w:rPr>
              <w:t xml:space="preserve"> pentru utilizatorii finali</w:t>
            </w:r>
            <w:r w:rsidR="001410B0" w:rsidRPr="00A16BCC">
              <w:rPr>
                <w:rFonts w:ascii="Times New Roman" w:hAnsi="Times New Roman"/>
                <w:color w:val="000000" w:themeColor="text1"/>
                <w:sz w:val="24"/>
                <w:szCs w:val="24"/>
              </w:rPr>
              <w:t xml:space="preserve"> în contextul prețurilor actuale la resursele energetice. </w:t>
            </w:r>
            <w:r w:rsidR="003212A4" w:rsidRPr="00A16BCC">
              <w:rPr>
                <w:rFonts w:ascii="Times New Roman" w:hAnsi="Times New Roman"/>
                <w:color w:val="000000" w:themeColor="text1"/>
                <w:sz w:val="24"/>
                <w:szCs w:val="24"/>
              </w:rPr>
              <w:t>Prin urmare actualizarea continuă a cerințelor de proiectare în vederea alinierii acestora la principiile economiei circulare reprezintă un deziderat.</w:t>
            </w:r>
          </w:p>
          <w:p w14:paraId="114EB129" w14:textId="2EC2AA0D" w:rsidR="007A3499" w:rsidRPr="00A16BCC" w:rsidRDefault="00580C14" w:rsidP="00105084">
            <w:pPr>
              <w:widowControl w:val="0"/>
              <w:autoSpaceDE w:val="0"/>
              <w:autoSpaceDN w:val="0"/>
              <w:adjustRightInd w:val="0"/>
              <w:ind w:firstLine="720"/>
              <w:rPr>
                <w:rFonts w:ascii="Times New Roman" w:hAnsi="Times New Roman"/>
                <w:color w:val="000000" w:themeColor="text1"/>
                <w:sz w:val="24"/>
                <w:szCs w:val="24"/>
              </w:rPr>
            </w:pPr>
            <w:r w:rsidRPr="00A16BCC">
              <w:rPr>
                <w:rFonts w:ascii="Times New Roman" w:hAnsi="Times New Roman"/>
                <w:color w:val="000000" w:themeColor="text1"/>
                <w:sz w:val="24"/>
                <w:szCs w:val="24"/>
              </w:rPr>
              <w:t>Acest fapt va contribui la</w:t>
            </w:r>
            <w:r w:rsidR="007A3499" w:rsidRPr="00A16BCC">
              <w:rPr>
                <w:rFonts w:ascii="Times New Roman" w:hAnsi="Times New Roman"/>
                <w:color w:val="000000" w:themeColor="text1"/>
                <w:sz w:val="24"/>
                <w:szCs w:val="24"/>
              </w:rPr>
              <w:t xml:space="preserve"> reducerea continuă a impactului global asupra mediului al produselor cu impact energetic, prin identificarea surselor majore de impact și prevenirea transferului de poluare de-a lungul întregului ciclu de viață. În acest sens, </w:t>
            </w:r>
            <w:r w:rsidR="007A3499" w:rsidRPr="00A16BCC">
              <w:rPr>
                <w:rStyle w:val="Strong"/>
                <w:rFonts w:ascii="Times New Roman" w:hAnsi="Times New Roman"/>
                <w:b w:val="0"/>
                <w:bCs w:val="0"/>
                <w:color w:val="000000" w:themeColor="text1"/>
                <w:sz w:val="24"/>
                <w:szCs w:val="24"/>
              </w:rPr>
              <w:t>proiectarea ecologică (ecodesign)</w:t>
            </w:r>
            <w:r w:rsidR="007A3499" w:rsidRPr="00A16BCC">
              <w:rPr>
                <w:rFonts w:ascii="Times New Roman" w:hAnsi="Times New Roman"/>
                <w:color w:val="000000" w:themeColor="text1"/>
                <w:sz w:val="24"/>
                <w:szCs w:val="24"/>
              </w:rPr>
              <w:t xml:space="preserve"> stabilește cerințe privind eficiența energetică și eficiența materială (durabilitate, reparabilitate, posibilitate de actualizare, reutilizare și reciclare, reducerea substanțelor periculoase și a deșeurilor), astfel încât produsele să consume mai puține resurse în utilizare și post-utilizare. Promovarea pe piață a produselor cu </w:t>
            </w:r>
            <w:r w:rsidR="007A3499" w:rsidRPr="00A16BCC">
              <w:rPr>
                <w:rStyle w:val="Strong"/>
                <w:rFonts w:ascii="Times New Roman" w:hAnsi="Times New Roman"/>
                <w:b w:val="0"/>
                <w:bCs w:val="0"/>
                <w:color w:val="000000" w:themeColor="text1"/>
                <w:sz w:val="24"/>
                <w:szCs w:val="24"/>
              </w:rPr>
              <w:t>eficiență energetică avansată</w:t>
            </w:r>
            <w:r w:rsidR="007A3499" w:rsidRPr="00A16BCC">
              <w:rPr>
                <w:rFonts w:ascii="Times New Roman" w:hAnsi="Times New Roman"/>
                <w:color w:val="000000" w:themeColor="text1"/>
                <w:sz w:val="24"/>
                <w:szCs w:val="24"/>
              </w:rPr>
              <w:t xml:space="preserve"> și performanțe îmbunătățite de ecodesign conduce la economii pentru întreprinderi și utilizatorii finali și susține tranziția către o economie circulară.</w:t>
            </w:r>
          </w:p>
          <w:p w14:paraId="0AE96AE4" w14:textId="77777777" w:rsidR="00F85B66" w:rsidRPr="00A16BCC" w:rsidRDefault="00F85B66" w:rsidP="00F85B66">
            <w:pPr>
              <w:rPr>
                <w:rFonts w:ascii="Times New Roman" w:hAnsi="Times New Roman"/>
                <w:color w:val="000000" w:themeColor="text1"/>
                <w:sz w:val="24"/>
                <w:szCs w:val="24"/>
              </w:rPr>
            </w:pPr>
            <w:r w:rsidRPr="00A16BCC">
              <w:rPr>
                <w:rFonts w:ascii="Times New Roman" w:hAnsi="Times New Roman"/>
                <w:color w:val="000000" w:themeColor="text1"/>
                <w:sz w:val="24"/>
                <w:szCs w:val="24"/>
              </w:rPr>
              <w:t>Prin stimularea performanței de mediu a produselor cu impact energetic, proiectul propus spre aprobare este menit să contribuie la soluționarea următoarelor probleme:</w:t>
            </w:r>
          </w:p>
          <w:p w14:paraId="23615C35" w14:textId="387CC109" w:rsidR="00F85B66" w:rsidRPr="00A16BCC" w:rsidRDefault="00F85B66" w:rsidP="00F85B66">
            <w:pPr>
              <w:rPr>
                <w:rFonts w:ascii="Times New Roman" w:hAnsi="Times New Roman"/>
                <w:sz w:val="24"/>
                <w:szCs w:val="24"/>
              </w:rPr>
            </w:pPr>
            <w:r w:rsidRPr="00A16BCC">
              <w:rPr>
                <w:rFonts w:ascii="Times New Roman" w:hAnsi="Times New Roman"/>
                <w:color w:val="000000" w:themeColor="text1"/>
                <w:sz w:val="24"/>
                <w:szCs w:val="24"/>
              </w:rPr>
              <w:t xml:space="preserve">- </w:t>
            </w:r>
            <w:r w:rsidRPr="00A16BCC">
              <w:rPr>
                <w:rFonts w:ascii="Times New Roman" w:hAnsi="Times New Roman"/>
                <w:sz w:val="24"/>
                <w:szCs w:val="24"/>
              </w:rPr>
              <w:t xml:space="preserve">comercializarea, furnizarea produselor şi serviciilor neconforme şi </w:t>
            </w:r>
            <w:r w:rsidR="00571C5F" w:rsidRPr="00A16BCC">
              <w:rPr>
                <w:rFonts w:ascii="Times New Roman" w:hAnsi="Times New Roman"/>
                <w:sz w:val="24"/>
                <w:szCs w:val="24"/>
              </w:rPr>
              <w:t>potențial</w:t>
            </w:r>
            <w:r w:rsidRPr="00A16BCC">
              <w:rPr>
                <w:rFonts w:ascii="Times New Roman" w:hAnsi="Times New Roman"/>
                <w:sz w:val="24"/>
                <w:szCs w:val="24"/>
              </w:rPr>
              <w:t xml:space="preserve"> dăunătoare mediului şi </w:t>
            </w:r>
            <w:r w:rsidR="00571C5F" w:rsidRPr="00A16BCC">
              <w:rPr>
                <w:rFonts w:ascii="Times New Roman" w:hAnsi="Times New Roman"/>
                <w:sz w:val="24"/>
                <w:szCs w:val="24"/>
              </w:rPr>
              <w:t>sănătății</w:t>
            </w:r>
            <w:r w:rsidRPr="00A16BCC">
              <w:rPr>
                <w:rFonts w:ascii="Times New Roman" w:hAnsi="Times New Roman"/>
                <w:sz w:val="24"/>
                <w:szCs w:val="24"/>
              </w:rPr>
              <w:t xml:space="preserve"> umane;</w:t>
            </w:r>
          </w:p>
          <w:p w14:paraId="6ABBE074" w14:textId="6EE30E9C" w:rsidR="00F85B66" w:rsidRPr="00A16BCC" w:rsidRDefault="00F85B66" w:rsidP="00F85B66">
            <w:pPr>
              <w:rPr>
                <w:rFonts w:ascii="Times New Roman" w:hAnsi="Times New Roman"/>
                <w:color w:val="000000" w:themeColor="text1"/>
                <w:sz w:val="24"/>
                <w:szCs w:val="24"/>
              </w:rPr>
            </w:pPr>
            <w:r w:rsidRPr="00A16BCC">
              <w:rPr>
                <w:rFonts w:ascii="Times New Roman" w:hAnsi="Times New Roman"/>
                <w:sz w:val="24"/>
                <w:szCs w:val="24"/>
              </w:rPr>
              <w:t xml:space="preserve">- </w:t>
            </w:r>
            <w:r w:rsidRPr="00A16BCC">
              <w:rPr>
                <w:rFonts w:ascii="Times New Roman" w:hAnsi="Times New Roman"/>
                <w:iCs/>
                <w:sz w:val="24"/>
                <w:szCs w:val="24"/>
                <w:lang w:val="ro-MD"/>
              </w:rPr>
              <w:t xml:space="preserve">imposibilitatea atingerii obligației de economii </w:t>
            </w:r>
            <w:r w:rsidR="00044111" w:rsidRPr="00A16BCC">
              <w:rPr>
                <w:rFonts w:ascii="Times New Roman" w:hAnsi="Times New Roman"/>
                <w:iCs/>
                <w:sz w:val="24"/>
                <w:szCs w:val="24"/>
                <w:lang w:val="ro-MD"/>
              </w:rPr>
              <w:t xml:space="preserve">anuale noi </w:t>
            </w:r>
            <w:r w:rsidRPr="00A16BCC">
              <w:rPr>
                <w:rFonts w:ascii="Times New Roman" w:hAnsi="Times New Roman"/>
                <w:iCs/>
                <w:sz w:val="24"/>
                <w:szCs w:val="24"/>
                <w:lang w:val="ro-MD"/>
              </w:rPr>
              <w:t>de energie, de 0,8%/an pentru perioada 2024-2030</w:t>
            </w:r>
            <w:r w:rsidR="00044111" w:rsidRPr="00A16BCC">
              <w:rPr>
                <w:rFonts w:ascii="Times New Roman" w:hAnsi="Times New Roman"/>
                <w:iCs/>
                <w:sz w:val="24"/>
                <w:szCs w:val="24"/>
                <w:lang w:val="ro-MD"/>
              </w:rPr>
              <w:t xml:space="preserve">, stabilite în </w:t>
            </w:r>
            <w:r w:rsidR="00044111" w:rsidRPr="00A16BCC">
              <w:rPr>
                <w:rFonts w:ascii="Times New Roman" w:hAnsi="Times New Roman"/>
                <w:color w:val="000000" w:themeColor="text1"/>
                <w:sz w:val="24"/>
                <w:szCs w:val="24"/>
              </w:rPr>
              <w:t>Legea nr. 113/2023 pentru modificarea Legii nr. 139/2018 cu privire la eficiența energetică</w:t>
            </w:r>
            <w:r w:rsidRPr="00A16BCC">
              <w:rPr>
                <w:rFonts w:ascii="Times New Roman" w:hAnsi="Times New Roman"/>
                <w:iCs/>
                <w:sz w:val="24"/>
                <w:szCs w:val="24"/>
                <w:lang w:val="ro-MD"/>
              </w:rPr>
              <w:t>;</w:t>
            </w:r>
          </w:p>
          <w:p w14:paraId="449EB6CE" w14:textId="77777777" w:rsidR="00F85B66" w:rsidRPr="00A16BCC" w:rsidRDefault="00F85B66" w:rsidP="00F85B66">
            <w:pPr>
              <w:rPr>
                <w:rFonts w:ascii="Times New Roman" w:hAnsi="Times New Roman"/>
                <w:sz w:val="24"/>
                <w:szCs w:val="24"/>
              </w:rPr>
            </w:pPr>
            <w:r w:rsidRPr="00A16BCC">
              <w:rPr>
                <w:rFonts w:ascii="Times New Roman" w:hAnsi="Times New Roman"/>
                <w:sz w:val="24"/>
                <w:szCs w:val="24"/>
              </w:rPr>
              <w:t>- nivelul înalt de emisii de gaze cu efect de seră din sectorul „Industria energetică”, care reprezintă cea mai mare parte din totalul emisiilor (69,9% din total);</w:t>
            </w:r>
          </w:p>
          <w:p w14:paraId="17D7CF8F" w14:textId="14C8004F" w:rsidR="00F85B66" w:rsidRPr="00A16BCC" w:rsidRDefault="00F85B66" w:rsidP="00F85B66">
            <w:pPr>
              <w:rPr>
                <w:rFonts w:ascii="Times New Roman" w:hAnsi="Times New Roman"/>
                <w:sz w:val="24"/>
                <w:szCs w:val="24"/>
              </w:rPr>
            </w:pPr>
            <w:r w:rsidRPr="00A16BCC">
              <w:rPr>
                <w:rFonts w:ascii="Times New Roman" w:hAnsi="Times New Roman"/>
                <w:sz w:val="24"/>
                <w:szCs w:val="24"/>
              </w:rPr>
              <w:t>- ponderea înaltă a sărăciei energetice a populației (57,2% dintre persoanele în total pe țară se află în sărăcie energetică conform veniturilor)</w:t>
            </w:r>
            <w:r w:rsidR="00AC1A8C">
              <w:rPr>
                <w:rFonts w:ascii="Times New Roman" w:hAnsi="Times New Roman"/>
                <w:sz w:val="24"/>
                <w:szCs w:val="24"/>
              </w:rPr>
              <w:t>;</w:t>
            </w:r>
          </w:p>
          <w:p w14:paraId="68790CE1" w14:textId="509638F0" w:rsidR="00F85B66" w:rsidRPr="00A16BCC" w:rsidRDefault="00F85B66" w:rsidP="00F85B66">
            <w:pPr>
              <w:rPr>
                <w:rFonts w:ascii="Times New Roman" w:hAnsi="Times New Roman"/>
                <w:color w:val="000000" w:themeColor="text1"/>
                <w:sz w:val="24"/>
                <w:szCs w:val="24"/>
              </w:rPr>
            </w:pPr>
            <w:r w:rsidRPr="00A16BCC">
              <w:rPr>
                <w:rFonts w:ascii="Times New Roman" w:hAnsi="Times New Roman"/>
                <w:color w:val="000000" w:themeColor="text1"/>
                <w:sz w:val="24"/>
                <w:szCs w:val="24"/>
              </w:rPr>
              <w:lastRenderedPageBreak/>
              <w:t xml:space="preserve">- informarea eronată a consumatorului cu privire la calitatea produsului prin utilizarea de către agentul economic a unor </w:t>
            </w:r>
            <w:r w:rsidR="00571C5F" w:rsidRPr="00A16BCC">
              <w:rPr>
                <w:rFonts w:ascii="Times New Roman" w:hAnsi="Times New Roman"/>
                <w:color w:val="000000" w:themeColor="text1"/>
                <w:sz w:val="24"/>
                <w:szCs w:val="24"/>
              </w:rPr>
              <w:t>inscripții</w:t>
            </w:r>
            <w:r w:rsidRPr="00A16BCC">
              <w:rPr>
                <w:rFonts w:ascii="Times New Roman" w:hAnsi="Times New Roman"/>
                <w:color w:val="000000" w:themeColor="text1"/>
                <w:sz w:val="24"/>
                <w:szCs w:val="24"/>
              </w:rPr>
              <w:t xml:space="preserve"> cum ar fi:’’ecologic”;’’verde”, ”eco”, etc.; </w:t>
            </w:r>
          </w:p>
          <w:p w14:paraId="1E1156A4" w14:textId="5AC79D76" w:rsidR="007A3499" w:rsidRPr="00A16BCC" w:rsidRDefault="00F85B66" w:rsidP="00AC1A8C">
            <w:pPr>
              <w:rPr>
                <w:rFonts w:ascii="Times New Roman" w:hAnsi="Times New Roman"/>
                <w:color w:val="000000" w:themeColor="text1"/>
                <w:sz w:val="24"/>
                <w:szCs w:val="24"/>
              </w:rPr>
            </w:pPr>
            <w:r w:rsidRPr="00A16BCC">
              <w:rPr>
                <w:rFonts w:ascii="Times New Roman" w:hAnsi="Times New Roman"/>
                <w:color w:val="000000" w:themeColor="text1"/>
                <w:sz w:val="24"/>
                <w:szCs w:val="24"/>
              </w:rPr>
              <w:t xml:space="preserve">- imposibilitatea </w:t>
            </w:r>
            <w:r w:rsidR="00571C5F" w:rsidRPr="00A16BCC">
              <w:rPr>
                <w:rFonts w:ascii="Times New Roman" w:hAnsi="Times New Roman"/>
                <w:color w:val="000000" w:themeColor="text1"/>
                <w:sz w:val="24"/>
                <w:szCs w:val="24"/>
              </w:rPr>
              <w:t>recunoașterii</w:t>
            </w:r>
            <w:r w:rsidRPr="00A16BCC">
              <w:rPr>
                <w:rFonts w:ascii="Times New Roman" w:hAnsi="Times New Roman"/>
                <w:color w:val="000000" w:themeColor="text1"/>
                <w:sz w:val="24"/>
                <w:szCs w:val="24"/>
              </w:rPr>
              <w:t xml:space="preserve"> produselor autohtone ecologice la nivel </w:t>
            </w:r>
            <w:r w:rsidR="00571C5F" w:rsidRPr="00A16BCC">
              <w:rPr>
                <w:rFonts w:ascii="Times New Roman" w:hAnsi="Times New Roman"/>
                <w:color w:val="000000" w:themeColor="text1"/>
                <w:sz w:val="24"/>
                <w:szCs w:val="24"/>
              </w:rPr>
              <w:t>internațional</w:t>
            </w:r>
            <w:r w:rsidRPr="00A16BCC">
              <w:rPr>
                <w:rFonts w:ascii="Times New Roman" w:hAnsi="Times New Roman"/>
                <w:color w:val="000000" w:themeColor="text1"/>
                <w:sz w:val="24"/>
                <w:szCs w:val="24"/>
              </w:rPr>
              <w:t>.</w:t>
            </w:r>
          </w:p>
          <w:p w14:paraId="0E105F40" w14:textId="3C6372C1" w:rsidR="001C5A62" w:rsidRDefault="00613337" w:rsidP="00AC1A8C">
            <w:pPr>
              <w:ind w:firstLine="706"/>
              <w:rPr>
                <w:rFonts w:ascii="Times New Roman" w:hAnsi="Times New Roman"/>
                <w:color w:val="000000" w:themeColor="text1"/>
              </w:rPr>
            </w:pPr>
            <w:r w:rsidRPr="00A16BCC">
              <w:rPr>
                <w:rFonts w:ascii="Times New Roman" w:hAnsi="Times New Roman"/>
                <w:sz w:val="24"/>
                <w:szCs w:val="24"/>
              </w:rPr>
              <w:t xml:space="preserve">Pentru anul 2024, valoarea importurilor Republicii Moldova (excluzând întreprinderile și organizațiile din partea stângă a Nistrului și mun. Bender) a constituit </w:t>
            </w:r>
            <w:r w:rsidRPr="00A16BCC">
              <w:rPr>
                <w:rStyle w:val="Strong"/>
                <w:rFonts w:ascii="Times New Roman" w:hAnsi="Times New Roman"/>
                <w:b w:val="0"/>
                <w:bCs w:val="0"/>
                <w:sz w:val="24"/>
                <w:szCs w:val="24"/>
              </w:rPr>
              <w:t>9,1 miliarde USD</w:t>
            </w:r>
            <w:r w:rsidRPr="00A16BCC">
              <w:rPr>
                <w:rFonts w:ascii="Times New Roman" w:hAnsi="Times New Roman"/>
                <w:sz w:val="24"/>
                <w:szCs w:val="24"/>
              </w:rPr>
              <w:t xml:space="preserve">, înregistrând o creștere de </w:t>
            </w:r>
            <w:r w:rsidRPr="00A16BCC">
              <w:rPr>
                <w:rStyle w:val="Strong"/>
                <w:rFonts w:ascii="Times New Roman" w:hAnsi="Times New Roman"/>
                <w:b w:val="0"/>
                <w:bCs w:val="0"/>
                <w:sz w:val="24"/>
                <w:szCs w:val="24"/>
              </w:rPr>
              <w:t>4,5%</w:t>
            </w:r>
            <w:r w:rsidRPr="00A16BCC">
              <w:rPr>
                <w:rFonts w:ascii="Times New Roman" w:hAnsi="Times New Roman"/>
                <w:sz w:val="24"/>
                <w:szCs w:val="24"/>
              </w:rPr>
              <w:t xml:space="preserve"> comparativ cu 2023.</w:t>
            </w:r>
            <w:r w:rsidR="001C5A62" w:rsidRPr="00A16BCC">
              <w:rPr>
                <w:rFonts w:ascii="Times New Roman" w:hAnsi="Times New Roman"/>
                <w:color w:val="000000" w:themeColor="text1"/>
              </w:rPr>
              <w:t xml:space="preserve"> </w:t>
            </w:r>
          </w:p>
          <w:p w14:paraId="31149730" w14:textId="24035513" w:rsidR="00613337" w:rsidRPr="001C5A62" w:rsidRDefault="001C5A62" w:rsidP="001F6B92">
            <w:pPr>
              <w:spacing w:before="120" w:after="120"/>
              <w:ind w:firstLine="706"/>
              <w:rPr>
                <w:rFonts w:ascii="Times New Roman" w:hAnsi="Times New Roman"/>
                <w:i/>
                <w:iCs/>
                <w:color w:val="000000" w:themeColor="text1"/>
                <w:sz w:val="24"/>
                <w:szCs w:val="24"/>
              </w:rPr>
            </w:pPr>
            <w:r w:rsidRPr="001C5A62">
              <w:rPr>
                <w:rFonts w:ascii="Times New Roman" w:hAnsi="Times New Roman"/>
                <w:color w:val="000000" w:themeColor="text1"/>
                <w:sz w:val="24"/>
                <w:szCs w:val="24"/>
              </w:rPr>
              <w:t>Tab.1</w:t>
            </w:r>
            <w:r>
              <w:rPr>
                <w:rFonts w:ascii="Times New Roman" w:hAnsi="Times New Roman"/>
                <w:color w:val="000000" w:themeColor="text1"/>
                <w:sz w:val="24"/>
                <w:szCs w:val="24"/>
              </w:rPr>
              <w:t xml:space="preserve"> </w:t>
            </w:r>
            <w:r w:rsidRPr="001C5A62">
              <w:rPr>
                <w:rFonts w:ascii="Times New Roman" w:hAnsi="Times New Roman"/>
                <w:i/>
                <w:iCs/>
                <w:color w:val="000000" w:themeColor="text1"/>
                <w:sz w:val="24"/>
                <w:szCs w:val="24"/>
              </w:rPr>
              <w:t>Evoluția indicilor valorici ai exporturilor și importurilor de mărfuri</w:t>
            </w:r>
          </w:p>
          <w:p w14:paraId="009F6141" w14:textId="517F3A87" w:rsidR="00571C5F" w:rsidRPr="00A16BCC" w:rsidRDefault="00571C5F" w:rsidP="00D9264A">
            <w:pPr>
              <w:rPr>
                <w:rFonts w:ascii="Times New Roman" w:hAnsi="Times New Roman"/>
                <w:color w:val="000000" w:themeColor="text1"/>
                <w:sz w:val="24"/>
                <w:szCs w:val="24"/>
              </w:rPr>
            </w:pPr>
            <w:r w:rsidRPr="00634909">
              <w:rPr>
                <w:noProof/>
                <w:color w:val="000000" w:themeColor="text1"/>
                <w:sz w:val="24"/>
                <w:szCs w:val="24"/>
              </w:rPr>
              <w:drawing>
                <wp:inline distT="0" distB="0" distL="0" distR="0" wp14:anchorId="18F529BB" wp14:editId="4C1F4CCE">
                  <wp:extent cx="5079620" cy="1716374"/>
                  <wp:effectExtent l="12700" t="12700" r="13335" b="11430"/>
                  <wp:docPr id="1543200286" name="Рисунок 1" descr="Изображение выглядит как линия, текст, диаграмма, Граф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200286" name="Рисунок 1" descr="Изображение выглядит как линия, текст, диаграмма, График&#10;&#10;Автоматически созданное описание"/>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14851" cy="1728278"/>
                          </a:xfrm>
                          <a:prstGeom prst="rect">
                            <a:avLst/>
                          </a:prstGeom>
                          <a:ln>
                            <a:solidFill>
                              <a:schemeClr val="accent1"/>
                            </a:solidFill>
                          </a:ln>
                        </pic:spPr>
                      </pic:pic>
                    </a:graphicData>
                  </a:graphic>
                </wp:inline>
              </w:drawing>
            </w:r>
          </w:p>
          <w:p w14:paraId="48C8AA0F" w14:textId="42E7B4F4" w:rsidR="001C5A62" w:rsidRDefault="00613337" w:rsidP="00D9264A">
            <w:pPr>
              <w:rPr>
                <w:rFonts w:ascii="Times New Roman" w:hAnsi="Times New Roman"/>
                <w:color w:val="000000" w:themeColor="text1"/>
              </w:rPr>
            </w:pPr>
            <w:r w:rsidRPr="001C5A62">
              <w:rPr>
                <w:rFonts w:ascii="Times New Roman" w:hAnsi="Times New Roman"/>
                <w:i/>
                <w:iCs/>
                <w:color w:val="000000" w:themeColor="text1"/>
              </w:rPr>
              <w:t>sursa:</w:t>
            </w:r>
            <w:r w:rsidRPr="00A16BCC">
              <w:rPr>
                <w:rFonts w:ascii="Times New Roman" w:hAnsi="Times New Roman"/>
                <w:color w:val="000000" w:themeColor="text1"/>
              </w:rPr>
              <w:t xml:space="preserve"> Moldova în cifre, ediția 2025.</w:t>
            </w:r>
          </w:p>
          <w:p w14:paraId="6D6DF589" w14:textId="0C483291" w:rsidR="00571C5F" w:rsidRPr="00A16BCC" w:rsidRDefault="00613337" w:rsidP="00D9264A">
            <w:pPr>
              <w:rPr>
                <w:rFonts w:ascii="Times New Roman" w:hAnsi="Times New Roman"/>
                <w:color w:val="000000" w:themeColor="text1"/>
              </w:rPr>
            </w:pPr>
            <w:r w:rsidRPr="00A16BCC">
              <w:rPr>
                <w:rFonts w:ascii="Times New Roman" w:hAnsi="Times New Roman"/>
              </w:rPr>
              <w:t xml:space="preserve"> </w:t>
            </w:r>
            <w:hyperlink r:id="rId12" w:history="1">
              <w:r w:rsidRPr="00A16BCC">
                <w:rPr>
                  <w:rStyle w:val="Hyperlink"/>
                  <w:rFonts w:ascii="Times New Roman" w:hAnsi="Times New Roman"/>
                </w:rPr>
                <w:t>https://statistica.gov.md/files/files/publicatii_electronice/Moldova_in_cifre/2025/breviar_ro_2025.pdf</w:t>
              </w:r>
            </w:hyperlink>
            <w:r w:rsidRPr="00A16BCC">
              <w:rPr>
                <w:rFonts w:ascii="Times New Roman" w:hAnsi="Times New Roman"/>
                <w:color w:val="000000" w:themeColor="text1"/>
              </w:rPr>
              <w:t xml:space="preserve"> </w:t>
            </w:r>
          </w:p>
          <w:p w14:paraId="0841FB5A" w14:textId="3BAF0E9F" w:rsidR="00105084" w:rsidRPr="00A16BCC" w:rsidRDefault="00105084" w:rsidP="00105084">
            <w:pPr>
              <w:rPr>
                <w:rFonts w:ascii="Times New Roman" w:hAnsi="Times New Roman"/>
                <w:color w:val="000000" w:themeColor="text1"/>
                <w:sz w:val="24"/>
                <w:szCs w:val="24"/>
              </w:rPr>
            </w:pPr>
            <w:r w:rsidRPr="00A16BCC">
              <w:rPr>
                <w:rFonts w:ascii="Times New Roman" w:hAnsi="Times New Roman"/>
                <w:sz w:val="24"/>
                <w:szCs w:val="24"/>
              </w:rPr>
              <w:t xml:space="preserve">În contextul creșterii continue a importurilor de produse nealimentare, </w:t>
            </w:r>
            <w:r w:rsidRPr="00A16BCC">
              <w:rPr>
                <w:rStyle w:val="Strong"/>
                <w:rFonts w:ascii="Times New Roman" w:hAnsi="Times New Roman"/>
                <w:b w:val="0"/>
                <w:bCs w:val="0"/>
                <w:sz w:val="24"/>
                <w:szCs w:val="24"/>
              </w:rPr>
              <w:t>gestionarea ineficientă</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riscul sporit de apariție a produselor neconforme și problemele de siguranță</w:t>
            </w:r>
            <w:r w:rsidRPr="00A16BCC">
              <w:rPr>
                <w:rFonts w:ascii="Times New Roman" w:hAnsi="Times New Roman"/>
                <w:sz w:val="24"/>
                <w:szCs w:val="24"/>
              </w:rPr>
              <w:t xml:space="preserve">, precum și </w:t>
            </w:r>
            <w:r w:rsidRPr="00A16BCC">
              <w:rPr>
                <w:rStyle w:val="Strong"/>
                <w:rFonts w:ascii="Times New Roman" w:hAnsi="Times New Roman"/>
                <w:b w:val="0"/>
                <w:bCs w:val="0"/>
                <w:sz w:val="24"/>
                <w:szCs w:val="24"/>
              </w:rPr>
              <w:t>lipsa valorificării la sfârșitul ciclului de viață a produselor proiectate ecologic</w:t>
            </w:r>
            <w:r w:rsidRPr="00A16BCC">
              <w:rPr>
                <w:rFonts w:ascii="Times New Roman" w:hAnsi="Times New Roman"/>
                <w:sz w:val="24"/>
                <w:szCs w:val="24"/>
              </w:rPr>
              <w:t xml:space="preserve"> generează </w:t>
            </w:r>
            <w:r w:rsidRPr="00A16BCC">
              <w:rPr>
                <w:rStyle w:val="Strong"/>
                <w:rFonts w:ascii="Times New Roman" w:hAnsi="Times New Roman"/>
                <w:b w:val="0"/>
                <w:bCs w:val="0"/>
                <w:sz w:val="24"/>
                <w:szCs w:val="24"/>
              </w:rPr>
              <w:t>incertitudini economico-fiscale</w:t>
            </w:r>
            <w:r w:rsidRPr="00A16BCC">
              <w:rPr>
                <w:rFonts w:ascii="Times New Roman" w:hAnsi="Times New Roman"/>
                <w:sz w:val="24"/>
                <w:szCs w:val="24"/>
              </w:rPr>
              <w:t xml:space="preserve">. Această situație limitează capacitatea instituțiilor de a </w:t>
            </w:r>
            <w:r w:rsidRPr="00A16BCC">
              <w:rPr>
                <w:rStyle w:val="Strong"/>
                <w:rFonts w:ascii="Times New Roman" w:hAnsi="Times New Roman"/>
                <w:b w:val="0"/>
                <w:bCs w:val="0"/>
                <w:sz w:val="24"/>
                <w:szCs w:val="24"/>
              </w:rPr>
              <w:t>monitoriza conformitatea</w:t>
            </w:r>
            <w:r w:rsidRPr="00A16BCC">
              <w:rPr>
                <w:rFonts w:ascii="Times New Roman" w:hAnsi="Times New Roman"/>
                <w:sz w:val="24"/>
                <w:szCs w:val="24"/>
              </w:rPr>
              <w:t xml:space="preserve"> cu standardele de proiectare ecologică și de a impozita veniturile provenite din </w:t>
            </w:r>
            <w:r w:rsidRPr="00A16BCC">
              <w:rPr>
                <w:rStyle w:val="Strong"/>
                <w:rFonts w:ascii="Times New Roman" w:hAnsi="Times New Roman"/>
                <w:b w:val="0"/>
                <w:bCs w:val="0"/>
                <w:sz w:val="24"/>
                <w:szCs w:val="24"/>
              </w:rPr>
              <w:t>reciclarea deșeurilor</w:t>
            </w:r>
            <w:r w:rsidRPr="00A16BCC">
              <w:rPr>
                <w:rFonts w:ascii="Times New Roman" w:hAnsi="Times New Roman"/>
                <w:sz w:val="24"/>
                <w:szCs w:val="24"/>
              </w:rPr>
              <w:t>.</w:t>
            </w:r>
          </w:p>
          <w:p w14:paraId="7ED2992B" w14:textId="7CC0FF2F" w:rsidR="00105084" w:rsidRPr="00A16BCC" w:rsidRDefault="00D9264A" w:rsidP="00105084">
            <w:pPr>
              <w:rPr>
                <w:rFonts w:ascii="Times New Roman" w:hAnsi="Times New Roman"/>
                <w:color w:val="000000" w:themeColor="text1"/>
                <w:sz w:val="24"/>
                <w:szCs w:val="24"/>
              </w:rPr>
            </w:pPr>
            <w:r w:rsidRPr="00A16BCC">
              <w:rPr>
                <w:rFonts w:ascii="Times New Roman" w:hAnsi="Times New Roman"/>
                <w:color w:val="000000" w:themeColor="text1"/>
                <w:sz w:val="24"/>
                <w:szCs w:val="24"/>
              </w:rPr>
              <w:t>Potrivit Raportului Inspectoratului de Stat pentru Supravegherea Produselor Nealimentare și Protecția Consumatorilor din 2023</w:t>
            </w:r>
            <w:r w:rsidRPr="00A16BCC">
              <w:rPr>
                <w:rStyle w:val="FootnoteReference"/>
                <w:rFonts w:ascii="Times New Roman" w:hAnsi="Times New Roman"/>
                <w:color w:val="000000" w:themeColor="text1"/>
                <w:sz w:val="24"/>
                <w:szCs w:val="24"/>
              </w:rPr>
              <w:footnoteReference w:id="2"/>
            </w:r>
            <w:r w:rsidRPr="00A16BCC">
              <w:rPr>
                <w:rFonts w:ascii="Times New Roman" w:hAnsi="Times New Roman"/>
                <w:color w:val="000000" w:themeColor="text1"/>
                <w:sz w:val="24"/>
                <w:szCs w:val="24"/>
              </w:rPr>
              <w:t>,</w:t>
            </w:r>
            <w:r w:rsidRPr="00A16BCC">
              <w:rPr>
                <w:rFonts w:ascii="Times New Roman" w:hAnsi="Times New Roman"/>
                <w:b/>
                <w:color w:val="000000" w:themeColor="text1"/>
                <w:sz w:val="24"/>
                <w:szCs w:val="24"/>
              </w:rPr>
              <w:t xml:space="preserve"> </w:t>
            </w:r>
            <w:r w:rsidRPr="00A16BCC">
              <w:rPr>
                <w:rFonts w:ascii="Times New Roman" w:hAnsi="Times New Roman"/>
                <w:bCs/>
                <w:color w:val="000000" w:themeColor="text1"/>
                <w:sz w:val="24"/>
                <w:szCs w:val="24"/>
              </w:rPr>
              <w:t xml:space="preserve">în </w:t>
            </w:r>
            <w:r w:rsidRPr="00A16BCC">
              <w:rPr>
                <w:rFonts w:ascii="Times New Roman" w:hAnsi="Times New Roman"/>
                <w:color w:val="000000" w:themeColor="text1"/>
                <w:sz w:val="24"/>
                <w:szCs w:val="24"/>
              </w:rPr>
              <w:t>domeniul supravegherii pieței privind conformitatea produselor nealimentare și prestării serviciilor, au fost planificate 158 controale, efectuate 154 controale din care 139 planificate și 15 controale inopinate. Neconformități au fost depistate în total în cadrul a 49 controale (31,82%). De menționat că, din cele 15 controale efectuate inopinat (neplanificate), în 14 (93,33%) controale s-au constatat neconformități. De asemenea, pe parcursul anului au fost înregistrate și examinate 55 sesizări cu privire la utilizarea ilegală a mărcii, din care în 37 (67,3</w:t>
            </w:r>
            <w:r w:rsidR="00707536">
              <w:rPr>
                <w:rFonts w:ascii="Times New Roman" w:hAnsi="Times New Roman"/>
                <w:color w:val="000000" w:themeColor="text1"/>
                <w:sz w:val="24"/>
                <w:szCs w:val="24"/>
              </w:rPr>
              <w:t>%</w:t>
            </w:r>
            <w:r w:rsidRPr="00A16BCC">
              <w:rPr>
                <w:rFonts w:ascii="Times New Roman" w:hAnsi="Times New Roman"/>
                <w:color w:val="000000" w:themeColor="text1"/>
                <w:sz w:val="24"/>
                <w:szCs w:val="24"/>
              </w:rPr>
              <w:t>) cazuri au fost constatate neconformități, respectiv aplicate măsuri juridice.</w:t>
            </w:r>
          </w:p>
          <w:p w14:paraId="6AB728C8" w14:textId="432194CB" w:rsidR="00855981" w:rsidRPr="001F6B92" w:rsidRDefault="00855981" w:rsidP="00855981">
            <w:pPr>
              <w:pStyle w:val="NormalWeb"/>
              <w:rPr>
                <w:rFonts w:ascii="Times New Roman" w:hAnsi="Times New Roman"/>
                <w:color w:val="000000" w:themeColor="text1"/>
                <w:lang w:val="ro-RO"/>
              </w:rPr>
            </w:pPr>
            <w:r w:rsidRPr="001F6B92">
              <w:rPr>
                <w:rFonts w:ascii="Times New Roman" w:hAnsi="Times New Roman"/>
                <w:color w:val="000000" w:themeColor="text1"/>
                <w:lang w:val="ro-RO"/>
              </w:rPr>
              <w:t>Raportul Inspectoratului de Stat pentru Supravegherea Produselor Nealimentare și Protecția Consumatorilor pentru anul 2024</w:t>
            </w:r>
            <w:r w:rsidRPr="001F6B92">
              <w:rPr>
                <w:rStyle w:val="FootnoteReference"/>
                <w:rFonts w:ascii="Times New Roman" w:hAnsi="Times New Roman"/>
                <w:color w:val="000000" w:themeColor="text1"/>
                <w:lang w:val="ro-RO"/>
              </w:rPr>
              <w:footnoteReference w:id="3"/>
            </w:r>
            <w:r w:rsidRPr="001F6B92">
              <w:rPr>
                <w:rFonts w:ascii="Times New Roman" w:hAnsi="Times New Roman"/>
                <w:color w:val="000000" w:themeColor="text1"/>
                <w:lang w:val="ro-RO"/>
              </w:rPr>
              <w:t xml:space="preserve"> </w:t>
            </w:r>
            <w:r w:rsidRPr="001F6B92">
              <w:rPr>
                <w:rStyle w:val="Strong"/>
                <w:rFonts w:ascii="Times New Roman" w:eastAsia="Arial" w:hAnsi="Times New Roman"/>
                <w:b w:val="0"/>
                <w:bCs w:val="0"/>
                <w:color w:val="000000" w:themeColor="text1"/>
                <w:lang w:val="ro-RO"/>
              </w:rPr>
              <w:t>arată o scădere a ponderii produselor conforme</w:t>
            </w:r>
            <w:r w:rsidRPr="001F6B92">
              <w:rPr>
                <w:rFonts w:ascii="Times New Roman" w:hAnsi="Times New Roman"/>
                <w:color w:val="000000" w:themeColor="text1"/>
                <w:lang w:val="ro-RO"/>
              </w:rPr>
              <w:t xml:space="preserve"> cu cerințele stabilite, dintre toate produsele verificate, </w:t>
            </w:r>
            <w:r w:rsidRPr="001F6B92">
              <w:rPr>
                <w:rStyle w:val="Strong"/>
                <w:rFonts w:ascii="Times New Roman" w:eastAsia="Arial" w:hAnsi="Times New Roman"/>
                <w:b w:val="0"/>
                <w:bCs w:val="0"/>
                <w:color w:val="000000" w:themeColor="text1"/>
                <w:lang w:val="ro-RO"/>
              </w:rPr>
              <w:t>comparativ cu anii precedenți</w:t>
            </w:r>
            <w:r w:rsidRPr="001F6B92">
              <w:rPr>
                <w:rFonts w:ascii="Times New Roman" w:hAnsi="Times New Roman"/>
                <w:color w:val="000000" w:themeColor="text1"/>
                <w:lang w:val="ro-RO"/>
              </w:rPr>
              <w:t>;</w:t>
            </w:r>
            <w:r w:rsidRPr="001F6B92">
              <w:rPr>
                <w:rFonts w:ascii="Times New Roman" w:hAnsi="Times New Roman"/>
                <w:b/>
                <w:bCs/>
                <w:color w:val="000000" w:themeColor="text1"/>
                <w:lang w:val="ro-RO"/>
              </w:rPr>
              <w:t xml:space="preserve"> </w:t>
            </w:r>
            <w:r w:rsidRPr="001F6B92">
              <w:rPr>
                <w:rStyle w:val="Strong"/>
                <w:rFonts w:ascii="Times New Roman" w:eastAsia="Arial" w:hAnsi="Times New Roman"/>
                <w:b w:val="0"/>
                <w:bCs w:val="0"/>
                <w:color w:val="000000" w:themeColor="text1"/>
                <w:lang w:val="ro-RO"/>
              </w:rPr>
              <w:t>produsele neconforme continuă să fie prezente pe piața internă</w:t>
            </w:r>
            <w:r w:rsidRPr="001F6B92">
              <w:rPr>
                <w:rFonts w:ascii="Times New Roman" w:hAnsi="Times New Roman"/>
                <w:color w:val="000000" w:themeColor="text1"/>
                <w:lang w:val="ro-RO"/>
              </w:rPr>
              <w:t>.</w:t>
            </w:r>
          </w:p>
          <w:p w14:paraId="582BFC66" w14:textId="77777777" w:rsidR="00064676" w:rsidRPr="00A16BCC" w:rsidRDefault="00064676" w:rsidP="00064676">
            <w:pPr>
              <w:rPr>
                <w:rFonts w:ascii="Times New Roman" w:hAnsi="Times New Roman"/>
                <w:sz w:val="24"/>
                <w:szCs w:val="24"/>
              </w:rPr>
            </w:pPr>
            <w:r w:rsidRPr="00A16BCC">
              <w:rPr>
                <w:rFonts w:ascii="Times New Roman" w:hAnsi="Times New Roman"/>
                <w:sz w:val="24"/>
                <w:szCs w:val="24"/>
              </w:rPr>
              <w:t>Proiectarea ecologică este un concept de proiectare a produsului care tinde să reducă impactul global asupra mediului al unui anumit produs în diferite moduri. Acesta poate include inovații distincte, cum ar fi plasarea butonului de pornire/oprire a televizorului, făcând astfel mai ușoară sau mai dificilă deconectarea televizorului și economisirea energiei, sau aspecte simple, precum metalele conținute sau modul în care diferite componente ale produsului uzat pot fi reciclate. Performanța ecologică și eficiența energetică pot fi îmbunătățite prin includerea aspectelor de mediu la una din primele etape a creării produsului.</w:t>
            </w:r>
          </w:p>
          <w:p w14:paraId="2A7EB5DD" w14:textId="5E15CEEC" w:rsidR="00064676" w:rsidRPr="00A16BCC" w:rsidRDefault="00064676" w:rsidP="00064676">
            <w:pPr>
              <w:rPr>
                <w:rFonts w:ascii="Times New Roman" w:hAnsi="Times New Roman"/>
                <w:sz w:val="24"/>
                <w:szCs w:val="24"/>
              </w:rPr>
            </w:pPr>
            <w:r w:rsidRPr="00A16BCC">
              <w:rPr>
                <w:rFonts w:ascii="Times New Roman" w:hAnsi="Times New Roman"/>
                <w:sz w:val="24"/>
                <w:szCs w:val="24"/>
              </w:rPr>
              <w:lastRenderedPageBreak/>
              <w:t xml:space="preserve">Prin urmare, în centrul proiectării ecologice este conceptul ciclului de viață al produsului. Începe prin extragerea resurselor din natură, continuă cu producerea materialelor și procesele de fabricare a produselor/componentelor, utilizarea și menținerea unui produs, și se încheie la etapa de finalizare a vieții (abordarea „de la leagăn la mormânt”) așa cum e detaliat în </w:t>
            </w:r>
            <w:r w:rsidRPr="00AC1A8C">
              <w:rPr>
                <w:rFonts w:ascii="Times New Roman" w:hAnsi="Times New Roman"/>
                <w:i/>
                <w:iCs/>
                <w:sz w:val="24"/>
                <w:szCs w:val="24"/>
              </w:rPr>
              <w:t>Fig.1</w:t>
            </w:r>
            <w:r w:rsidRPr="00A16BCC">
              <w:rPr>
                <w:rFonts w:ascii="Times New Roman" w:hAnsi="Times New Roman"/>
                <w:sz w:val="24"/>
                <w:szCs w:val="24"/>
              </w:rPr>
              <w:t>:</w:t>
            </w:r>
          </w:p>
          <w:p w14:paraId="77C26C5B" w14:textId="2A98C00B" w:rsidR="0015368D" w:rsidRPr="00A16BCC" w:rsidRDefault="00064676" w:rsidP="0090325D">
            <w:pPr>
              <w:widowControl w:val="0"/>
              <w:autoSpaceDE w:val="0"/>
              <w:autoSpaceDN w:val="0"/>
              <w:adjustRightInd w:val="0"/>
              <w:ind w:firstLine="0"/>
              <w:rPr>
                <w:rFonts w:ascii="Times New Roman" w:hAnsi="Times New Roman"/>
                <w:color w:val="000000" w:themeColor="text1"/>
                <w:sz w:val="24"/>
                <w:szCs w:val="24"/>
              </w:rPr>
            </w:pPr>
            <w:r w:rsidRPr="00634909">
              <w:rPr>
                <w:b/>
                <w:noProof/>
                <w:color w:val="000000"/>
                <w:sz w:val="24"/>
                <w:szCs w:val="24"/>
              </w:rPr>
              <w:drawing>
                <wp:inline distT="0" distB="0" distL="0" distR="0" wp14:anchorId="410C3DAA" wp14:editId="0DA66A2B">
                  <wp:extent cx="6192145" cy="1971397"/>
                  <wp:effectExtent l="0" t="0" r="0" b="0"/>
                  <wp:docPr id="1134853649" name="Рисунок 3" descr="Изображение выглядит как текст, Шрифт, диаграмма,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53649" name="Рисунок 3" descr="Изображение выглядит как текст, Шрифт, диаграмма, снимок экрана&#10;&#10;Автоматически созданное описание"/>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22518" cy="1981067"/>
                          </a:xfrm>
                          <a:prstGeom prst="rect">
                            <a:avLst/>
                          </a:prstGeom>
                        </pic:spPr>
                      </pic:pic>
                    </a:graphicData>
                  </a:graphic>
                </wp:inline>
              </w:drawing>
            </w:r>
          </w:p>
          <w:p w14:paraId="1E44781A" w14:textId="77777777" w:rsidR="00AC1A8C" w:rsidRDefault="007B509C" w:rsidP="00AC1A8C">
            <w:pPr>
              <w:widowControl w:val="0"/>
              <w:autoSpaceDE w:val="0"/>
              <w:autoSpaceDN w:val="0"/>
              <w:adjustRightInd w:val="0"/>
              <w:ind w:firstLine="720"/>
              <w:rPr>
                <w:rFonts w:ascii="Times New Roman" w:eastAsia="Times New Roman" w:hAnsi="Times New Roman"/>
                <w:color w:val="000000" w:themeColor="text1"/>
                <w:sz w:val="24"/>
                <w:szCs w:val="24"/>
              </w:rPr>
            </w:pPr>
            <w:r w:rsidRPr="00A16BCC">
              <w:rPr>
                <w:rFonts w:ascii="Times New Roman" w:hAnsi="Times New Roman"/>
                <w:color w:val="000000" w:themeColor="text1"/>
                <w:sz w:val="24"/>
                <w:szCs w:val="24"/>
              </w:rPr>
              <w:t>În absența aprobării prezent</w:t>
            </w:r>
            <w:r w:rsidR="003212A4" w:rsidRPr="00A16BCC">
              <w:rPr>
                <w:rFonts w:ascii="Times New Roman" w:hAnsi="Times New Roman"/>
                <w:color w:val="000000" w:themeColor="text1"/>
                <w:sz w:val="24"/>
                <w:szCs w:val="24"/>
              </w:rPr>
              <w:t xml:space="preserve">ei Hotărâri de Guvern </w:t>
            </w:r>
            <w:r w:rsidRPr="00A16BCC">
              <w:rPr>
                <w:rFonts w:ascii="Times New Roman" w:hAnsi="Times New Roman"/>
                <w:color w:val="000000" w:themeColor="text1"/>
                <w:sz w:val="24"/>
                <w:szCs w:val="24"/>
              </w:rPr>
              <w:t>, există riscul ca, alături de produsele conforme provenite din statele UE, să fie plasate pe piață și produse care nu respectă cerințele tehnice minime, iar instituțiile cu atribuții de supraveghere și control să nu poată verifica în mod eficient conformitatea acestora.</w:t>
            </w:r>
          </w:p>
          <w:p w14:paraId="7499AD4B" w14:textId="303FE517" w:rsidR="00AC1A8C" w:rsidRPr="008C6514" w:rsidRDefault="00AC1A8C" w:rsidP="00AC1A8C">
            <w:pPr>
              <w:widowControl w:val="0"/>
              <w:autoSpaceDE w:val="0"/>
              <w:autoSpaceDN w:val="0"/>
              <w:adjustRightInd w:val="0"/>
              <w:ind w:firstLine="720"/>
              <w:rPr>
                <w:rFonts w:ascii="Times New Roman" w:hAnsi="Times New Roman"/>
                <w:color w:val="000000" w:themeColor="text1"/>
                <w:sz w:val="24"/>
                <w:szCs w:val="24"/>
              </w:rPr>
            </w:pPr>
            <w:r w:rsidRPr="00EA2B22">
              <w:rPr>
                <w:rFonts w:ascii="Times New Roman" w:hAnsi="Times New Roman"/>
                <w:sz w:val="24"/>
                <w:szCs w:val="24"/>
              </w:rPr>
              <w:t xml:space="preserve">Cadrul legislativ al Uniunii Europene în domeniul proiectării ecologice a fost transpus doar parțial în legislația națională. Directiva-umbrelă 2009/125/CE, care instituie un cadru unitar pentru adoptarea normelor la nivelul UE destinate îmbunătățirii performanței de mediu a produselor cu impact energetic, inclusiv a celor utilizate în scopuri casnice, profesionale sau comerciale, a fost transpusă în Republica Moldova prin Legea nr. 151/2014 privind cerințele de proiectare ecologică aplicabile produselor cu impact energetic. </w:t>
            </w:r>
            <w:r w:rsidRPr="008C6514">
              <w:rPr>
                <w:rFonts w:ascii="Times New Roman" w:hAnsi="Times New Roman"/>
                <w:sz w:val="24"/>
                <w:szCs w:val="24"/>
                <w:lang w:val="pt-BR"/>
              </w:rPr>
              <w:t>În prezent, sunt în vigoare 30 de regulamente de implementare, însă unele dintre acestea transpun versiuni depășite ale actelor UE aferente proiectării ecologice.</w:t>
            </w:r>
          </w:p>
          <w:p w14:paraId="379D4A25" w14:textId="77777777" w:rsidR="00856D92" w:rsidRPr="001F6B92" w:rsidRDefault="00856D92" w:rsidP="00AC1A8C">
            <w:pPr>
              <w:rPr>
                <w:rFonts w:ascii="Times New Roman" w:hAnsi="Times New Roman"/>
                <w:color w:val="000000" w:themeColor="text1"/>
                <w:sz w:val="24"/>
                <w:szCs w:val="24"/>
              </w:rPr>
            </w:pPr>
            <w:r w:rsidRPr="001F6B92">
              <w:rPr>
                <w:rFonts w:ascii="Times New Roman" w:hAnsi="Times New Roman"/>
                <w:color w:val="000000" w:themeColor="text1"/>
                <w:sz w:val="24"/>
                <w:szCs w:val="24"/>
              </w:rPr>
              <w:t>Această directivă este pusă în aplicare prin implementarea regulamentelor specifice pentru fiecare grup de produse care stabilesc cerințele generice și specifice în materie de proiectare ecologică.</w:t>
            </w:r>
          </w:p>
          <w:p w14:paraId="2B612CC7" w14:textId="3C0F9E85" w:rsidR="00856D92" w:rsidRPr="001F6B92" w:rsidRDefault="00707536" w:rsidP="00AC1A8C">
            <w:pPr>
              <w:pStyle w:val="NormalWeb"/>
              <w:ind w:firstLine="562"/>
              <w:rPr>
                <w:rFonts w:ascii="Times New Roman" w:hAnsi="Times New Roman"/>
                <w:color w:val="000000" w:themeColor="text1"/>
                <w:lang w:val="ro-RO"/>
              </w:rPr>
            </w:pPr>
            <w:r>
              <w:rPr>
                <w:rFonts w:ascii="Times New Roman" w:hAnsi="Times New Roman"/>
                <w:color w:val="000000" w:themeColor="text1"/>
                <w:lang w:val="ro-MD"/>
              </w:rPr>
              <w:t xml:space="preserve">În </w:t>
            </w:r>
            <w:r w:rsidR="00856D92" w:rsidRPr="001F6B92">
              <w:rPr>
                <w:rFonts w:ascii="Times New Roman" w:hAnsi="Times New Roman"/>
                <w:color w:val="000000" w:themeColor="text1"/>
                <w:lang w:val="ro-RO"/>
              </w:rPr>
              <w:t xml:space="preserve">Proiectul </w:t>
            </w:r>
            <w:r w:rsidR="009C22E9" w:rsidRPr="001F6B92">
              <w:rPr>
                <w:rFonts w:ascii="Times New Roman" w:hAnsi="Times New Roman"/>
                <w:color w:val="000000" w:themeColor="text1"/>
                <w:lang w:val="ro-RO"/>
              </w:rPr>
              <w:t>de Hotărâre sunt</w:t>
            </w:r>
            <w:r w:rsidR="00856D92" w:rsidRPr="001F6B92">
              <w:rPr>
                <w:rFonts w:ascii="Times New Roman" w:hAnsi="Times New Roman"/>
                <w:color w:val="000000" w:themeColor="text1"/>
                <w:lang w:val="ro-RO"/>
              </w:rPr>
              <w:t xml:space="preserve"> propu</w:t>
            </w:r>
            <w:r w:rsidR="009C22E9" w:rsidRPr="001F6B92">
              <w:rPr>
                <w:rFonts w:ascii="Times New Roman" w:hAnsi="Times New Roman"/>
                <w:color w:val="000000" w:themeColor="text1"/>
                <w:lang w:val="ro-RO"/>
              </w:rPr>
              <w:t>s</w:t>
            </w:r>
            <w:r w:rsidR="00856D92" w:rsidRPr="001F6B92">
              <w:rPr>
                <w:rFonts w:ascii="Times New Roman" w:hAnsi="Times New Roman"/>
                <w:color w:val="000000" w:themeColor="text1"/>
                <w:lang w:val="ro-RO"/>
              </w:rPr>
              <w:t>e spre aprobare următoarele regulamente:</w:t>
            </w:r>
          </w:p>
          <w:p w14:paraId="49FFA56F" w14:textId="77777777" w:rsidR="00856D92" w:rsidRPr="001F6B92" w:rsidRDefault="00856D92" w:rsidP="00AC1A8C">
            <w:pPr>
              <w:pStyle w:val="NormalWeb"/>
              <w:numPr>
                <w:ilvl w:val="0"/>
                <w:numId w:val="9"/>
              </w:numPr>
              <w:jc w:val="left"/>
              <w:rPr>
                <w:rFonts w:ascii="Times New Roman" w:hAnsi="Times New Roman"/>
                <w:color w:val="000000" w:themeColor="text1"/>
                <w:lang w:val="ro-RO"/>
              </w:rPr>
            </w:pPr>
            <w:r w:rsidRPr="001F6B92">
              <w:rPr>
                <w:rStyle w:val="Strong"/>
                <w:rFonts w:ascii="Times New Roman" w:hAnsi="Times New Roman"/>
                <w:b w:val="0"/>
                <w:bCs w:val="0"/>
                <w:color w:val="000000" w:themeColor="text1"/>
                <w:lang w:val="ro-RO"/>
              </w:rPr>
              <w:t>Regulamentul privind cerințele de proiectare ecologică aplicabile uscătoarelor de rufe cu tambur destinate uzului casnic</w:t>
            </w:r>
            <w:r w:rsidRPr="001F6B92">
              <w:rPr>
                <w:rFonts w:ascii="Times New Roman" w:hAnsi="Times New Roman"/>
                <w:color w:val="000000" w:themeColor="text1"/>
                <w:lang w:val="ro-RO"/>
              </w:rPr>
              <w:t>, conform anexei nr. 40;</w:t>
            </w:r>
          </w:p>
          <w:p w14:paraId="6F7A76AD" w14:textId="77777777" w:rsidR="00856D92" w:rsidRPr="001F6B92" w:rsidRDefault="00856D92" w:rsidP="00856D92">
            <w:pPr>
              <w:pStyle w:val="NormalWeb"/>
              <w:numPr>
                <w:ilvl w:val="0"/>
                <w:numId w:val="9"/>
              </w:numPr>
              <w:jc w:val="left"/>
              <w:rPr>
                <w:rFonts w:ascii="Times New Roman" w:hAnsi="Times New Roman"/>
                <w:color w:val="000000" w:themeColor="text1"/>
                <w:lang w:val="ro-RO"/>
              </w:rPr>
            </w:pPr>
            <w:r w:rsidRPr="001F6B92">
              <w:rPr>
                <w:rStyle w:val="Strong"/>
                <w:rFonts w:ascii="Times New Roman" w:hAnsi="Times New Roman"/>
                <w:b w:val="0"/>
                <w:bCs w:val="0"/>
                <w:color w:val="000000" w:themeColor="text1"/>
                <w:lang w:val="ro-RO"/>
              </w:rPr>
              <w:t>Regulamentul privind cerințele de proiectare ecologică aplicabile ventilatoarelor acționate de motoare cu o putere electrică de intrare între 125 W și 500 kW</w:t>
            </w:r>
            <w:r w:rsidRPr="001F6B92">
              <w:rPr>
                <w:rFonts w:ascii="Times New Roman" w:hAnsi="Times New Roman"/>
                <w:b/>
                <w:bCs/>
                <w:color w:val="000000" w:themeColor="text1"/>
                <w:lang w:val="ro-RO"/>
              </w:rPr>
              <w:t>,</w:t>
            </w:r>
            <w:r w:rsidRPr="001F6B92">
              <w:rPr>
                <w:rFonts w:ascii="Times New Roman" w:hAnsi="Times New Roman"/>
                <w:color w:val="000000" w:themeColor="text1"/>
                <w:lang w:val="ro-RO"/>
              </w:rPr>
              <w:t xml:space="preserve"> conform anexei nr. 41;</w:t>
            </w:r>
          </w:p>
          <w:p w14:paraId="4827C581" w14:textId="77777777" w:rsidR="00856D92" w:rsidRPr="001F6B92" w:rsidRDefault="00856D92" w:rsidP="00856D92">
            <w:pPr>
              <w:pStyle w:val="NormalWeb"/>
              <w:numPr>
                <w:ilvl w:val="0"/>
                <w:numId w:val="9"/>
              </w:numPr>
              <w:jc w:val="left"/>
              <w:rPr>
                <w:rFonts w:ascii="Times New Roman" w:hAnsi="Times New Roman"/>
                <w:color w:val="000000" w:themeColor="text1"/>
                <w:lang w:val="ro-RO"/>
              </w:rPr>
            </w:pPr>
            <w:r w:rsidRPr="001F6B92">
              <w:rPr>
                <w:rStyle w:val="Strong"/>
                <w:rFonts w:ascii="Times New Roman" w:hAnsi="Times New Roman"/>
                <w:b w:val="0"/>
                <w:bCs w:val="0"/>
                <w:color w:val="000000" w:themeColor="text1"/>
                <w:lang w:val="ro-RO"/>
              </w:rPr>
              <w:t>Regulamentul privind cerințele de proiectare ecologică pentru consumul de energie în modurile oprit, așteptare și așteptare în rețea ale echipamentelor electrice și electronice de uz casnic și de birou</w:t>
            </w:r>
            <w:r w:rsidRPr="001F6B92">
              <w:rPr>
                <w:rFonts w:ascii="Times New Roman" w:hAnsi="Times New Roman"/>
                <w:b/>
                <w:bCs/>
                <w:color w:val="000000" w:themeColor="text1"/>
                <w:lang w:val="ro-RO"/>
              </w:rPr>
              <w:t>,</w:t>
            </w:r>
            <w:r w:rsidRPr="001F6B92">
              <w:rPr>
                <w:rFonts w:ascii="Times New Roman" w:hAnsi="Times New Roman"/>
                <w:color w:val="000000" w:themeColor="text1"/>
                <w:lang w:val="ro-RO"/>
              </w:rPr>
              <w:t xml:space="preserve"> conform anexei nr. 42;</w:t>
            </w:r>
          </w:p>
          <w:p w14:paraId="38D0CD0A" w14:textId="77777777" w:rsidR="00856D92" w:rsidRPr="001C5A62" w:rsidRDefault="00856D92" w:rsidP="001C5A62">
            <w:pPr>
              <w:pStyle w:val="NormalWeb"/>
              <w:numPr>
                <w:ilvl w:val="0"/>
                <w:numId w:val="9"/>
              </w:numPr>
              <w:jc w:val="left"/>
              <w:rPr>
                <w:rFonts w:ascii="Times New Roman" w:hAnsi="Times New Roman"/>
                <w:color w:val="000000" w:themeColor="text1"/>
                <w:lang w:val="ro-RO"/>
              </w:rPr>
            </w:pPr>
            <w:r w:rsidRPr="001F6B92">
              <w:rPr>
                <w:rStyle w:val="Strong"/>
                <w:rFonts w:ascii="Times New Roman" w:hAnsi="Times New Roman"/>
                <w:b w:val="0"/>
                <w:bCs w:val="0"/>
                <w:color w:val="000000" w:themeColor="text1"/>
                <w:lang w:val="ro-RO"/>
              </w:rPr>
              <w:t xml:space="preserve">Regulamentul privind cerințele de proiectare ecologică aplicabile aparatelor pentru </w:t>
            </w:r>
            <w:r w:rsidRPr="001C5A62">
              <w:rPr>
                <w:rStyle w:val="Strong"/>
                <w:rFonts w:ascii="Times New Roman" w:hAnsi="Times New Roman"/>
                <w:b w:val="0"/>
                <w:bCs w:val="0"/>
                <w:color w:val="000000" w:themeColor="text1"/>
                <w:lang w:val="ro-RO"/>
              </w:rPr>
              <w:t>încălzire locală și dispozitivelor de control conectate separat</w:t>
            </w:r>
            <w:r w:rsidRPr="001C5A62">
              <w:rPr>
                <w:rFonts w:ascii="Times New Roman" w:hAnsi="Times New Roman"/>
                <w:color w:val="000000" w:themeColor="text1"/>
                <w:lang w:val="ro-RO"/>
              </w:rPr>
              <w:t>, conform anexei nr. 43.</w:t>
            </w:r>
          </w:p>
          <w:p w14:paraId="07EC87DC" w14:textId="2AAE9932" w:rsidR="004C1B1F" w:rsidRPr="001A4C8E" w:rsidRDefault="001A4C8E" w:rsidP="001C5A62">
            <w:pPr>
              <w:pStyle w:val="NormalWeb"/>
              <w:ind w:firstLine="561"/>
              <w:rPr>
                <w:rFonts w:ascii="Times New Roman" w:hAnsi="Times New Roman"/>
                <w:lang w:val="ro-RO"/>
              </w:rPr>
            </w:pPr>
            <w:r>
              <w:rPr>
                <w:rFonts w:ascii="Times New Roman" w:hAnsi="Times New Roman"/>
                <w:lang w:val="ro-RO"/>
              </w:rPr>
              <w:t>P</w:t>
            </w:r>
            <w:r w:rsidR="00856D92" w:rsidRPr="001A4C8E">
              <w:rPr>
                <w:rFonts w:ascii="Times New Roman" w:hAnsi="Times New Roman"/>
                <w:lang w:val="ro-RO"/>
              </w:rPr>
              <w:t xml:space="preserve">roiectul de hotărâre supus aprobării </w:t>
            </w:r>
            <w:r w:rsidR="00856D92" w:rsidRPr="001A4C8E">
              <w:rPr>
                <w:rStyle w:val="Strong"/>
                <w:rFonts w:ascii="Times New Roman" w:eastAsia="Arial" w:hAnsi="Times New Roman"/>
                <w:b w:val="0"/>
                <w:bCs w:val="0"/>
                <w:lang w:val="ro-RO"/>
              </w:rPr>
              <w:t>prevede</w:t>
            </w:r>
            <w:r>
              <w:rPr>
                <w:rStyle w:val="Strong"/>
                <w:rFonts w:ascii="Times New Roman" w:eastAsia="Arial" w:hAnsi="Times New Roman"/>
                <w:b w:val="0"/>
                <w:bCs w:val="0"/>
                <w:lang w:val="ro-RO"/>
              </w:rPr>
              <w:t xml:space="preserve"> </w:t>
            </w:r>
            <w:r w:rsidRPr="001A4C8E">
              <w:rPr>
                <w:rStyle w:val="Strong"/>
                <w:rFonts w:ascii="Times New Roman" w:eastAsia="Arial" w:hAnsi="Times New Roman"/>
                <w:b w:val="0"/>
                <w:bCs w:val="0"/>
              </w:rPr>
              <w:t>ș</w:t>
            </w:r>
            <w:r w:rsidRPr="001A4C8E">
              <w:rPr>
                <w:rStyle w:val="Strong"/>
                <w:rFonts w:ascii="Times New Roman" w:eastAsia="Arial" w:hAnsi="Times New Roman"/>
                <w:b w:val="0"/>
                <w:bCs w:val="0"/>
                <w:lang w:val="ro-MD"/>
              </w:rPr>
              <w:t>i</w:t>
            </w:r>
            <w:r w:rsidR="00856D92" w:rsidRPr="001A4C8E">
              <w:rPr>
                <w:rStyle w:val="Strong"/>
                <w:rFonts w:ascii="Times New Roman" w:eastAsia="Arial" w:hAnsi="Times New Roman"/>
                <w:b w:val="0"/>
                <w:bCs w:val="0"/>
                <w:lang w:val="ro-RO"/>
              </w:rPr>
              <w:t xml:space="preserve"> abrogarea a patru regulamente în vigoare</w:t>
            </w:r>
            <w:r w:rsidR="00856D92" w:rsidRPr="001A4C8E">
              <w:rPr>
                <w:rFonts w:ascii="Times New Roman" w:hAnsi="Times New Roman"/>
                <w:lang w:val="ro-RO"/>
              </w:rPr>
              <w:t xml:space="preserve">, întrucât actele Uniunii Europene corespunzătoare au fost abrogate, iar regulamentele transpuse la nivel național își încetează aplicabilitatea. </w:t>
            </w:r>
          </w:p>
          <w:p w14:paraId="3D56D70B" w14:textId="23669794" w:rsidR="00856D92" w:rsidRPr="001A4C8E" w:rsidRDefault="004C1B1F" w:rsidP="001C5A62">
            <w:pPr>
              <w:pStyle w:val="NormalWeb"/>
              <w:ind w:firstLine="561"/>
              <w:rPr>
                <w:rFonts w:ascii="Times New Roman" w:hAnsi="Times New Roman"/>
                <w:lang w:val="ro-RO"/>
              </w:rPr>
            </w:pPr>
            <w:r w:rsidRPr="001A4C8E">
              <w:rPr>
                <w:rFonts w:ascii="Times New Roman" w:hAnsi="Times New Roman"/>
                <w:lang w:val="ro-RO"/>
              </w:rPr>
              <w:t>Prin urmare sunt propuse spre</w:t>
            </w:r>
            <w:r w:rsidR="00856D92" w:rsidRPr="001A4C8E">
              <w:rPr>
                <w:rFonts w:ascii="Times New Roman" w:hAnsi="Times New Roman"/>
                <w:lang w:val="ro-RO"/>
              </w:rPr>
              <w:t xml:space="preserve"> abrog</w:t>
            </w:r>
            <w:r w:rsidRPr="001A4C8E">
              <w:rPr>
                <w:rFonts w:ascii="Times New Roman" w:hAnsi="Times New Roman"/>
                <w:lang w:val="ro-RO"/>
              </w:rPr>
              <w:t>are</w:t>
            </w:r>
            <w:r w:rsidR="00856D92" w:rsidRPr="001A4C8E">
              <w:rPr>
                <w:rFonts w:ascii="Times New Roman" w:hAnsi="Times New Roman"/>
                <w:lang w:val="ro-RO"/>
              </w:rPr>
              <w:t xml:space="preserve"> următoarele</w:t>
            </w:r>
            <w:r w:rsidRPr="001A4C8E">
              <w:rPr>
                <w:rFonts w:ascii="Times New Roman" w:hAnsi="Times New Roman"/>
                <w:lang w:val="ro-RO"/>
              </w:rPr>
              <w:t xml:space="preserve"> Regulamente</w:t>
            </w:r>
            <w:r w:rsidR="00856D92" w:rsidRPr="001A4C8E">
              <w:rPr>
                <w:rFonts w:ascii="Times New Roman" w:hAnsi="Times New Roman"/>
                <w:lang w:val="ro-RO"/>
              </w:rPr>
              <w:t>:</w:t>
            </w:r>
          </w:p>
          <w:p w14:paraId="478495BD" w14:textId="77777777" w:rsidR="00856D92" w:rsidRPr="001A4C8E" w:rsidRDefault="00856D92" w:rsidP="00856D92">
            <w:pPr>
              <w:pStyle w:val="NormalWeb"/>
              <w:numPr>
                <w:ilvl w:val="0"/>
                <w:numId w:val="10"/>
              </w:numPr>
              <w:rPr>
                <w:rFonts w:ascii="Times New Roman" w:hAnsi="Times New Roman"/>
                <w:lang w:val="ro-RO"/>
              </w:rPr>
            </w:pPr>
            <w:r w:rsidRPr="001A4C8E">
              <w:rPr>
                <w:rStyle w:val="Strong"/>
                <w:rFonts w:ascii="Times New Roman" w:hAnsi="Times New Roman"/>
                <w:b w:val="0"/>
                <w:bCs w:val="0"/>
                <w:lang w:val="ro-RO"/>
              </w:rPr>
              <w:t>Regulamentul privind cerințele de proiectare ecologică aplicabile uscătoarelor de rufe cu tambur destinate uzului casnic</w:t>
            </w:r>
            <w:r w:rsidRPr="001A4C8E">
              <w:rPr>
                <w:rFonts w:ascii="Times New Roman" w:hAnsi="Times New Roman"/>
                <w:lang w:val="ro-RO"/>
              </w:rPr>
              <w:t>, conform anexei nr. 8;</w:t>
            </w:r>
          </w:p>
          <w:p w14:paraId="44715E35" w14:textId="77777777" w:rsidR="00856D92" w:rsidRPr="001F6B92" w:rsidRDefault="00856D92" w:rsidP="00856D92">
            <w:pPr>
              <w:pStyle w:val="NormalWeb"/>
              <w:numPr>
                <w:ilvl w:val="0"/>
                <w:numId w:val="10"/>
              </w:numPr>
              <w:rPr>
                <w:rFonts w:ascii="Times New Roman" w:hAnsi="Times New Roman"/>
                <w:lang w:val="ro-RO"/>
              </w:rPr>
            </w:pPr>
            <w:r w:rsidRPr="001F6B92">
              <w:rPr>
                <w:rStyle w:val="Strong"/>
                <w:rFonts w:ascii="Times New Roman" w:hAnsi="Times New Roman"/>
                <w:b w:val="0"/>
                <w:bCs w:val="0"/>
                <w:lang w:val="ro-RO"/>
              </w:rPr>
              <w:t>Regulamentul privind cerințele de proiectare ecologică pentru ventilatoarele acționate de motoare cu o putere la intrare între 125 W și 500 kW</w:t>
            </w:r>
            <w:r w:rsidRPr="001F6B92">
              <w:rPr>
                <w:rFonts w:ascii="Times New Roman" w:hAnsi="Times New Roman"/>
                <w:lang w:val="ro-RO"/>
              </w:rPr>
              <w:t>, conform anexei nr. 11;</w:t>
            </w:r>
          </w:p>
          <w:p w14:paraId="4C37FC55" w14:textId="77777777" w:rsidR="00856D92" w:rsidRPr="001F6B92" w:rsidRDefault="00856D92" w:rsidP="00856D92">
            <w:pPr>
              <w:pStyle w:val="NormalWeb"/>
              <w:numPr>
                <w:ilvl w:val="0"/>
                <w:numId w:val="10"/>
              </w:numPr>
              <w:rPr>
                <w:rFonts w:ascii="Times New Roman" w:hAnsi="Times New Roman"/>
                <w:lang w:val="ro-RO"/>
              </w:rPr>
            </w:pPr>
            <w:r w:rsidRPr="001F6B92">
              <w:rPr>
                <w:rStyle w:val="Strong"/>
                <w:rFonts w:ascii="Times New Roman" w:hAnsi="Times New Roman"/>
                <w:b w:val="0"/>
                <w:bCs w:val="0"/>
                <w:lang w:val="ro-RO"/>
              </w:rPr>
              <w:lastRenderedPageBreak/>
              <w:t>Regulamentul privind cerințele de proiectare ecologică pentru consumul de energie electrică în modurile de așteptare și oprit ale echipamentelor electrice și electronice de uz casnic și de birou</w:t>
            </w:r>
            <w:r w:rsidRPr="001F6B92">
              <w:rPr>
                <w:rFonts w:ascii="Times New Roman" w:hAnsi="Times New Roman"/>
                <w:lang w:val="ro-RO"/>
              </w:rPr>
              <w:t>, conform anexei nr. 15;</w:t>
            </w:r>
          </w:p>
          <w:p w14:paraId="1AD823FF" w14:textId="77777777" w:rsidR="00856D92" w:rsidRPr="001F6B92" w:rsidRDefault="00856D92" w:rsidP="001C5A62">
            <w:pPr>
              <w:pStyle w:val="NormalWeb"/>
              <w:numPr>
                <w:ilvl w:val="0"/>
                <w:numId w:val="10"/>
              </w:numPr>
              <w:rPr>
                <w:rFonts w:ascii="Times New Roman" w:hAnsi="Times New Roman"/>
                <w:lang w:val="ro-RO"/>
              </w:rPr>
            </w:pPr>
            <w:r w:rsidRPr="001F6B92">
              <w:rPr>
                <w:rStyle w:val="Strong"/>
                <w:rFonts w:ascii="Times New Roman" w:hAnsi="Times New Roman"/>
                <w:b w:val="0"/>
                <w:bCs w:val="0"/>
                <w:lang w:val="ro-RO"/>
              </w:rPr>
              <w:t>Regulamentul privind cerințele de proiectare ecologică aplicabile aparatelor pentru încălzire locală</w:t>
            </w:r>
            <w:r w:rsidRPr="001F6B92">
              <w:rPr>
                <w:rFonts w:ascii="Times New Roman" w:hAnsi="Times New Roman"/>
                <w:lang w:val="ro-RO"/>
              </w:rPr>
              <w:t>, conform anexei nr. 27.</w:t>
            </w:r>
          </w:p>
          <w:p w14:paraId="45CC9EBE" w14:textId="6C41ED04" w:rsidR="003C36EC" w:rsidRPr="00A16BCC" w:rsidRDefault="00BF50AE" w:rsidP="001C5A62">
            <w:pPr>
              <w:ind w:firstLine="706"/>
              <w:rPr>
                <w:rFonts w:ascii="Times New Roman" w:hAnsi="Times New Roman"/>
                <w:sz w:val="24"/>
                <w:szCs w:val="24"/>
              </w:rPr>
            </w:pPr>
            <w:r w:rsidRPr="00A16BCC">
              <w:rPr>
                <w:rFonts w:ascii="Times New Roman" w:hAnsi="Times New Roman"/>
                <w:sz w:val="24"/>
                <w:szCs w:val="24"/>
              </w:rPr>
              <w:t xml:space="preserve"> </w:t>
            </w:r>
            <w:r w:rsidR="003C36EC" w:rsidRPr="00A16BCC">
              <w:rPr>
                <w:rFonts w:ascii="Times New Roman" w:hAnsi="Times New Roman"/>
                <w:sz w:val="24"/>
                <w:szCs w:val="24"/>
              </w:rPr>
              <w:t xml:space="preserve">Conform Programului de dezvoltare cu emisii reduse al Republicii Moldova până în anul 2030, aprobat prin Hotărârea Guvernului nr. 659/2023, Republica Moldova şi-a asumat angajamentul de a atinge, până în anul 2030, ținta necondiționată de 64% de reducere a emisiilor nete </w:t>
            </w:r>
            <w:r w:rsidR="00707536">
              <w:rPr>
                <w:rFonts w:ascii="Times New Roman" w:hAnsi="Times New Roman"/>
                <w:sz w:val="24"/>
                <w:szCs w:val="24"/>
              </w:rPr>
              <w:t>de</w:t>
            </w:r>
            <w:r w:rsidR="003C36EC" w:rsidRPr="00A16BCC">
              <w:rPr>
                <w:rFonts w:ascii="Times New Roman" w:hAnsi="Times New Roman"/>
                <w:sz w:val="24"/>
                <w:szCs w:val="24"/>
              </w:rPr>
              <w:t xml:space="preserve"> GES comparativ cu nivelurile anului 1990. Angajamentul de reducere a emisiilor ar putea crește până la 78% în mod condiționat, având suportul necesar al donatorilor internaționali.</w:t>
            </w:r>
          </w:p>
          <w:p w14:paraId="2A1FFC8D" w14:textId="2E6D324F" w:rsidR="00C95953" w:rsidRPr="001C5A62" w:rsidRDefault="006D6652" w:rsidP="001F6B92">
            <w:pPr>
              <w:spacing w:before="120" w:after="120"/>
              <w:ind w:firstLine="706"/>
              <w:rPr>
                <w:rFonts w:ascii="Times New Roman" w:hAnsi="Times New Roman"/>
                <w:sz w:val="24"/>
                <w:szCs w:val="24"/>
                <w:highlight w:val="yellow"/>
              </w:rPr>
            </w:pPr>
            <w:r w:rsidRPr="001C5A62">
              <w:rPr>
                <w:rFonts w:ascii="Times New Roman" w:hAnsi="Times New Roman"/>
                <w:sz w:val="24"/>
                <w:szCs w:val="24"/>
              </w:rPr>
              <w:t>Tab</w:t>
            </w:r>
            <w:r w:rsidR="001C5A62">
              <w:rPr>
                <w:rFonts w:ascii="Times New Roman" w:hAnsi="Times New Roman"/>
                <w:sz w:val="24"/>
                <w:szCs w:val="24"/>
              </w:rPr>
              <w:t>.</w:t>
            </w:r>
            <w:r w:rsidRPr="001C5A62">
              <w:rPr>
                <w:rFonts w:ascii="Times New Roman" w:hAnsi="Times New Roman"/>
                <w:sz w:val="24"/>
                <w:szCs w:val="24"/>
              </w:rPr>
              <w:t xml:space="preserve"> nr. </w:t>
            </w:r>
            <w:r w:rsidR="001C5A62">
              <w:rPr>
                <w:rFonts w:ascii="Times New Roman" w:hAnsi="Times New Roman"/>
                <w:sz w:val="24"/>
                <w:szCs w:val="24"/>
              </w:rPr>
              <w:t>2</w:t>
            </w:r>
            <w:r w:rsidRPr="001C5A62">
              <w:rPr>
                <w:rFonts w:ascii="Times New Roman" w:hAnsi="Times New Roman"/>
                <w:sz w:val="24"/>
                <w:szCs w:val="24"/>
              </w:rPr>
              <w:t xml:space="preserve">. </w:t>
            </w:r>
            <w:r w:rsidRPr="001C5A62">
              <w:rPr>
                <w:rFonts w:ascii="Times New Roman" w:hAnsi="Times New Roman"/>
                <w:i/>
                <w:iCs/>
                <w:sz w:val="24"/>
                <w:szCs w:val="24"/>
              </w:rPr>
              <w:t>Țintele de reducere a emisiilor de GES divizate pe sectoare, % faţă de 1990</w:t>
            </w:r>
          </w:p>
          <w:p w14:paraId="30E17B64" w14:textId="321C9018" w:rsidR="00C95953" w:rsidRPr="00A16BCC" w:rsidRDefault="00C95953" w:rsidP="003D57F4">
            <w:pPr>
              <w:rPr>
                <w:rFonts w:ascii="Times New Roman" w:hAnsi="Times New Roman"/>
                <w:sz w:val="24"/>
                <w:szCs w:val="24"/>
                <w:highlight w:val="yellow"/>
              </w:rPr>
            </w:pPr>
            <w:r w:rsidRPr="00634909">
              <w:rPr>
                <w:noProof/>
                <w:color w:val="000000" w:themeColor="text1"/>
                <w:highlight w:val="yellow"/>
                <w:lang w:val="en-US"/>
              </w:rPr>
              <mc:AlternateContent>
                <mc:Choice Requires="wps">
                  <w:drawing>
                    <wp:anchor distT="0" distB="0" distL="114300" distR="114300" simplePos="0" relativeHeight="251659264" behindDoc="0" locked="0" layoutInCell="1" hidden="0" allowOverlap="1" wp14:anchorId="5CBD1A3D" wp14:editId="43E3CB4D">
                      <wp:simplePos x="0" y="0"/>
                      <wp:positionH relativeFrom="column">
                        <wp:posOffset>537210</wp:posOffset>
                      </wp:positionH>
                      <wp:positionV relativeFrom="paragraph">
                        <wp:posOffset>769375</wp:posOffset>
                      </wp:positionV>
                      <wp:extent cx="4413738" cy="221225"/>
                      <wp:effectExtent l="0" t="0" r="19050" b="7620"/>
                      <wp:wrapNone/>
                      <wp:docPr id="914179439" name="Dreptunghi 18"/>
                      <wp:cNvGraphicFramePr/>
                      <a:graphic xmlns:a="http://schemas.openxmlformats.org/drawingml/2006/main">
                        <a:graphicData uri="http://schemas.microsoft.com/office/word/2010/wordprocessingShape">
                          <wps:wsp>
                            <wps:cNvSpPr/>
                            <wps:spPr>
                              <a:xfrm flipV="1">
                                <a:off x="0" y="0"/>
                                <a:ext cx="4413738" cy="221225"/>
                              </a:xfrm>
                              <a:prstGeom prst="rect">
                                <a:avLst/>
                              </a:prstGeom>
                              <a:solidFill>
                                <a:srgbClr val="FF0000">
                                  <a:alpha val="784"/>
                                </a:srgbClr>
                              </a:solidFill>
                              <a:ln w="12700" cap="flat" cmpd="sng">
                                <a:solidFill>
                                  <a:srgbClr val="FF0000"/>
                                </a:solidFill>
                                <a:prstDash val="dash"/>
                                <a:miter lim="800000"/>
                                <a:headEnd type="none" w="sm" len="sm"/>
                                <a:tailEnd type="none" w="sm" len="sm"/>
                              </a:ln>
                            </wps:spPr>
                            <wps:txbx>
                              <w:txbxContent>
                                <w:p w14:paraId="3ED78D0F" w14:textId="77777777" w:rsidR="00C95953" w:rsidRPr="002453A9" w:rsidRDefault="00C95953" w:rsidP="00C9595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CBD1A3D" id="Dreptunghi 18" o:spid="_x0000_s1026" style="position:absolute;left:0;text-align:left;margin-left:42.3pt;margin-top:60.6pt;width:347.55pt;height:17.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9BIJQIAAGoEAAAOAAAAZHJzL2Uyb0RvYy54bWysVNuO0zAQfUfiHyy/0zTZwpao6QptKUJa&#10;sZUWeJ86dmPJN2y3af+esRN6gQckRB+sGWd85py5dPFw1IocuA/SmoaWkykl3DDbSrNr6Lev6zdz&#10;SkIE04Kyhjf0xAN9WL5+tehdzSvbWdVyTxDEhLp3De1idHVRBNZxDWFiHTf4UVivIaLrd0XroUd0&#10;rYpqOn1X9Na3zlvGQ8Db1fCRLjO+EJzFZyECj0Q1FLnFfPp8btNZLBdQ7zy4TrKRBvwDCw3SYNIz&#10;1AoikL2Xf0BpybwNVsQJs7qwQkjGswZUU05/U/PSgeNZCxYnuHOZwv+DZV8OL27jsQy9C3VAM6k4&#10;Cq+JUNJ9x55mXciUHHPZTuey8WMkDC9ns/Lu/g4bzfBbVZVV9TbVtRhwEp7zIX7iVpNkNNRjWzIq&#10;HJ5CHEJ/haTwYJVs11Kp7Pjd9lF5cgBs4Xo9xd/wVrkOhtv7+WxMGIbgnPwGRRnSo5bqHl8TBjhp&#10;QkFEU7u2ocHsMubNkxHrJvHA9SYsEV9B6Ia4Fq1hqLSMONlK6obOE+lx1joO7UfTknhyuA4Gl4Im&#10;ZkFTojiuEBqYBOoIUv09DmusDKq9NC9Z8bg9Ikgyt7Y9bTwJjq0lEn2CEDfgccRLTItjjwl/7MEj&#10;CfXZ4Fy9L2fYPRKvHX/tbK8dMKyzuE0sekoG5zHm7UoSjP2wj1bI3OELmZEuDnRu07h8aWOu/Rx1&#10;+YtY/gQAAP//AwBQSwMEFAAGAAgAAAAhADvdY8bgAAAACgEAAA8AAABkcnMvZG93bnJldi54bWxM&#10;j8FOwzAMhu9IvENkJC5oS1dG25Wm0wTiyGEDbdekCU1H41RNtpW3x5zG0b8//f5crSfXs7MZQ+dR&#10;wGKeADPYeN1hK+Dz421WAAtRopa9RyPgxwRY17c3lSy1v+DWnHexZVSCoZQCbIxDyXlorHEyzP1g&#10;kHZffnQy0ji2XI/yQuWu52mSZNzJDumClYN5sab53p2cgNXx9bgptvvD46D8u1Uq5Q/LvRD3d9Pm&#10;GVg0U7zC8KdP6lCTk/In1IH1AoplRiTl6SIFRkCer3JgipKnLAFeV/z/C/UvAAAA//8DAFBLAQIt&#10;ABQABgAIAAAAIQC2gziS/gAAAOEBAAATAAAAAAAAAAAAAAAAAAAAAABbQ29udGVudF9UeXBlc10u&#10;eG1sUEsBAi0AFAAGAAgAAAAhADj9If/WAAAAlAEAAAsAAAAAAAAAAAAAAAAALwEAAF9yZWxzLy5y&#10;ZWxzUEsBAi0AFAAGAAgAAAAhAOmf0EglAgAAagQAAA4AAAAAAAAAAAAAAAAALgIAAGRycy9lMm9E&#10;b2MueG1sUEsBAi0AFAAGAAgAAAAhADvdY8bgAAAACgEAAA8AAAAAAAAAAAAAAAAAfwQAAGRycy9k&#10;b3ducmV2LnhtbFBLBQYAAAAABAAEAPMAAACMBQAAAAA=&#10;" fillcolor="red" strokecolor="red" strokeweight="1pt">
                      <v:fill opacity="514f"/>
                      <v:stroke dashstyle="dash" startarrowwidth="narrow" startarrowlength="short" endarrowwidth="narrow" endarrowlength="short"/>
                      <v:textbox inset="2.53958mm,2.53958mm,2.53958mm,2.53958mm">
                        <w:txbxContent>
                          <w:p w14:paraId="3ED78D0F" w14:textId="77777777" w:rsidR="00C95953" w:rsidRPr="002453A9" w:rsidRDefault="00C95953" w:rsidP="00C95953">
                            <w:pPr>
                              <w:textDirection w:val="btLr"/>
                            </w:pPr>
                          </w:p>
                        </w:txbxContent>
                      </v:textbox>
                    </v:rect>
                  </w:pict>
                </mc:Fallback>
              </mc:AlternateContent>
            </w:r>
            <w:r w:rsidRPr="00634909">
              <w:rPr>
                <w:noProof/>
                <w:highlight w:val="yellow"/>
                <w:shd w:val="clear" w:color="auto" w:fill="FFFFFF"/>
                <w:lang w:val="en-US"/>
              </w:rPr>
              <w:drawing>
                <wp:inline distT="0" distB="0" distL="0" distR="0" wp14:anchorId="1325EF9D" wp14:editId="49F70CC2">
                  <wp:extent cx="4601308" cy="2081132"/>
                  <wp:effectExtent l="0" t="0" r="0" b="1905"/>
                  <wp:docPr id="123656171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561719" name="Рисунок 123656171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47929" cy="2147448"/>
                          </a:xfrm>
                          <a:prstGeom prst="rect">
                            <a:avLst/>
                          </a:prstGeom>
                        </pic:spPr>
                      </pic:pic>
                    </a:graphicData>
                  </a:graphic>
                </wp:inline>
              </w:drawing>
            </w:r>
          </w:p>
          <w:p w14:paraId="188068AF" w14:textId="0FE90CA5" w:rsidR="00AE06E5" w:rsidRPr="00A16BCC" w:rsidRDefault="00AE06E5" w:rsidP="001C5A62">
            <w:pPr>
              <w:ind w:firstLine="720"/>
              <w:rPr>
                <w:rFonts w:ascii="Times New Roman" w:hAnsi="Times New Roman"/>
                <w:sz w:val="24"/>
                <w:szCs w:val="24"/>
                <w:lang w:val="ro-MD"/>
              </w:rPr>
            </w:pPr>
            <w:r w:rsidRPr="00A16BCC">
              <w:rPr>
                <w:rFonts w:ascii="Times New Roman" w:hAnsi="Times New Roman"/>
                <w:sz w:val="24"/>
                <w:szCs w:val="24"/>
                <w:lang w:val="ro-MD"/>
              </w:rPr>
              <w:t>Impactul acestor Regulamente asupra economiei este unul care nu poate fi neglijat, chiar dacă nu există date statistice în acest sens. În lipsa datelor statistice la nivel național, nu este posibil de determinat impactul real al acestor Regulamente sub aspectul economiilor de energie și al reducerii de emisii de CO</w:t>
            </w:r>
            <w:r w:rsidRPr="00A16BCC">
              <w:rPr>
                <w:rFonts w:ascii="Times New Roman" w:hAnsi="Times New Roman"/>
                <w:sz w:val="24"/>
                <w:szCs w:val="24"/>
                <w:vertAlign w:val="subscript"/>
                <w:lang w:val="ro-MD"/>
              </w:rPr>
              <w:t xml:space="preserve">2. </w:t>
            </w:r>
            <w:r w:rsidR="00006CD9" w:rsidRPr="00A16BCC">
              <w:rPr>
                <w:rFonts w:ascii="Times New Roman" w:hAnsi="Times New Roman"/>
                <w:sz w:val="24"/>
                <w:szCs w:val="24"/>
                <w:lang w:val="ro-MD"/>
              </w:rPr>
              <w:t xml:space="preserve"> În astfel de cazuri, </w:t>
            </w:r>
            <w:r w:rsidR="009C22E9" w:rsidRPr="00A16BCC">
              <w:rPr>
                <w:rFonts w:ascii="Times New Roman" w:hAnsi="Times New Roman"/>
                <w:sz w:val="24"/>
                <w:szCs w:val="24"/>
                <w:lang w:val="ro-MD"/>
              </w:rPr>
              <w:t xml:space="preserve">analiza </w:t>
            </w:r>
            <w:r w:rsidR="00006CD9" w:rsidRPr="00A16BCC">
              <w:rPr>
                <w:rFonts w:ascii="Times New Roman" w:hAnsi="Times New Roman"/>
                <w:sz w:val="24"/>
                <w:szCs w:val="24"/>
                <w:lang w:val="ro-MD"/>
              </w:rPr>
              <w:t xml:space="preserve">impactului </w:t>
            </w:r>
            <w:r w:rsidR="009C22E9" w:rsidRPr="00A16BCC">
              <w:rPr>
                <w:rFonts w:ascii="Times New Roman" w:hAnsi="Times New Roman"/>
                <w:sz w:val="24"/>
                <w:szCs w:val="24"/>
                <w:lang w:val="ro-MD"/>
              </w:rPr>
              <w:t>a fost efectuată</w:t>
            </w:r>
            <w:r w:rsidR="00006CD9" w:rsidRPr="00A16BCC">
              <w:rPr>
                <w:rFonts w:ascii="Times New Roman" w:hAnsi="Times New Roman"/>
                <w:sz w:val="24"/>
                <w:szCs w:val="24"/>
                <w:lang w:val="ro-MD"/>
              </w:rPr>
              <w:t xml:space="preserve"> în baza comparării datelor aferente PIB la nivelul UE și cel al Republicii Moldova.</w:t>
            </w:r>
          </w:p>
          <w:p w14:paraId="5E784458" w14:textId="70D3BC6F" w:rsidR="00AE06E5" w:rsidRPr="00A16BCC" w:rsidRDefault="00AE06E5" w:rsidP="001C5A62">
            <w:pPr>
              <w:ind w:firstLine="720"/>
              <w:rPr>
                <w:rFonts w:ascii="Times New Roman" w:hAnsi="Times New Roman"/>
                <w:sz w:val="24"/>
                <w:szCs w:val="24"/>
                <w:lang w:val="ro-MD"/>
              </w:rPr>
            </w:pPr>
            <w:r w:rsidRPr="00A16BCC">
              <w:rPr>
                <w:rFonts w:ascii="Times New Roman" w:hAnsi="Times New Roman"/>
                <w:sz w:val="24"/>
                <w:szCs w:val="24"/>
                <w:lang w:val="ro-MD"/>
              </w:rPr>
              <w:t>Prin urmare, dacă ar fi să comparăm PIB-ul Republicii Moldova pentru anul 2024, care a constituit 16,8 miliarde Euro</w:t>
            </w:r>
            <w:r w:rsidRPr="00A16BCC">
              <w:rPr>
                <w:rStyle w:val="FootnoteReference"/>
                <w:rFonts w:ascii="Times New Roman" w:hAnsi="Times New Roman"/>
                <w:sz w:val="24"/>
                <w:szCs w:val="24"/>
                <w:lang w:val="ro-MD"/>
              </w:rPr>
              <w:footnoteReference w:id="4"/>
            </w:r>
            <w:r w:rsidRPr="00A16BCC">
              <w:rPr>
                <w:rFonts w:ascii="Times New Roman" w:hAnsi="Times New Roman"/>
                <w:sz w:val="24"/>
                <w:szCs w:val="24"/>
                <w:lang w:val="ro-MD"/>
              </w:rPr>
              <w:t xml:space="preserve"> cu PIB-ul la nivelul UE pentru anul 2024 care a constituit </w:t>
            </w:r>
            <w:r w:rsidRPr="00A16BCC">
              <w:rPr>
                <w:rFonts w:ascii="Times New Roman" w:hAnsi="Times New Roman"/>
                <w:sz w:val="24"/>
                <w:szCs w:val="24"/>
                <w:lang w:val="ro-MD"/>
              </w:rPr>
              <w:br/>
              <w:t>17</w:t>
            </w:r>
            <w:r w:rsidR="00707536">
              <w:rPr>
                <w:rFonts w:ascii="Times New Roman" w:hAnsi="Times New Roman"/>
                <w:sz w:val="24"/>
                <w:szCs w:val="24"/>
                <w:lang w:val="ro-MD"/>
              </w:rPr>
              <w:t>,</w:t>
            </w:r>
            <w:r w:rsidRPr="00A16BCC">
              <w:rPr>
                <w:rFonts w:ascii="Times New Roman" w:hAnsi="Times New Roman"/>
                <w:sz w:val="24"/>
                <w:szCs w:val="24"/>
                <w:lang w:val="ro-MD"/>
              </w:rPr>
              <w:t xml:space="preserve">98 trilioane Euro, putem estima că impactul calculat la nivel EU poate fi considerat ca aplicabil la nivelul Republicii Moldova cu o aproximare de unu la o mie. În plus față de comparația cifrelor PIB, având în vedere că eficacitatea aplicării în Moldova nu va fi aceeași ca și în statele membre ale UE, pentru cazul Republicii Moldova se admite un factor de cauzalitate de 60% la cifrele calculate pentru economiile de energie și reducerea de emisii de </w:t>
            </w:r>
            <w:r w:rsidRPr="00A16BCC">
              <w:rPr>
                <w:rFonts w:ascii="Times New Roman" w:hAnsi="Times New Roman"/>
                <w:sz w:val="24"/>
                <w:szCs w:val="24"/>
                <w:lang w:val="ro-MD"/>
              </w:rPr>
              <w:br/>
              <w:t>CO</w:t>
            </w:r>
            <w:r w:rsidRPr="00A16BCC">
              <w:rPr>
                <w:rFonts w:ascii="Times New Roman" w:hAnsi="Times New Roman"/>
                <w:sz w:val="24"/>
                <w:szCs w:val="24"/>
                <w:vertAlign w:val="subscript"/>
                <w:lang w:val="ro-MD"/>
              </w:rPr>
              <w:t>2 echivalent</w:t>
            </w:r>
            <w:r w:rsidRPr="00A16BCC">
              <w:rPr>
                <w:rFonts w:ascii="Times New Roman" w:hAnsi="Times New Roman"/>
                <w:sz w:val="24"/>
                <w:szCs w:val="24"/>
                <w:lang w:val="ro-MD"/>
              </w:rPr>
              <w:t xml:space="preserve"> la nivel EU. </w:t>
            </w:r>
          </w:p>
          <w:p w14:paraId="0E44B95B" w14:textId="1E841E38" w:rsidR="00AE06E5" w:rsidRDefault="006378EE" w:rsidP="001C5A62">
            <w:pPr>
              <w:ind w:firstLine="720"/>
              <w:rPr>
                <w:rFonts w:ascii="Times New Roman" w:hAnsi="Times New Roman"/>
                <w:sz w:val="24"/>
                <w:szCs w:val="24"/>
                <w:lang w:val="ro-MD"/>
              </w:rPr>
            </w:pPr>
            <w:r w:rsidRPr="001C5A62">
              <w:rPr>
                <w:rFonts w:ascii="Times New Roman" w:hAnsi="Times New Roman"/>
                <w:sz w:val="24"/>
                <w:szCs w:val="24"/>
                <w:lang w:val="ro-MD"/>
              </w:rPr>
              <w:t xml:space="preserve">Astfel, în tabelul de mai jos, sunt prezentate </w:t>
            </w:r>
            <w:r w:rsidR="008D791D" w:rsidRPr="001C5A62">
              <w:rPr>
                <w:rFonts w:ascii="Times New Roman" w:hAnsi="Times New Roman"/>
                <w:sz w:val="24"/>
                <w:szCs w:val="24"/>
                <w:lang w:val="ro-MD"/>
              </w:rPr>
              <w:t xml:space="preserve">economiile estimate de energie și </w:t>
            </w:r>
            <w:r w:rsidR="009A77C3" w:rsidRPr="001C5A62">
              <w:rPr>
                <w:rFonts w:ascii="Times New Roman" w:hAnsi="Times New Roman"/>
                <w:sz w:val="24"/>
                <w:szCs w:val="24"/>
                <w:lang w:val="ro-MD"/>
              </w:rPr>
              <w:t>reduceri de emisii de gaze cu efect de seră la nivel EU, comparativ cu estimările efectuate pentru cazul Republicii Moldova, conform ipotezelor prezentate mai sus.</w:t>
            </w:r>
          </w:p>
          <w:p w14:paraId="113CD063" w14:textId="77777777" w:rsidR="009C7937" w:rsidRPr="008C6514" w:rsidRDefault="009C7937" w:rsidP="001C5A62">
            <w:pPr>
              <w:ind w:firstLine="720"/>
              <w:rPr>
                <w:rFonts w:ascii="Times New Roman" w:hAnsi="Times New Roman"/>
                <w:sz w:val="24"/>
                <w:szCs w:val="24"/>
                <w:lang w:val="pt-BR"/>
              </w:rPr>
            </w:pPr>
          </w:p>
          <w:p w14:paraId="4D874B16" w14:textId="7C3F2C19" w:rsidR="009A77C3" w:rsidRPr="001C5A62" w:rsidRDefault="009A77C3" w:rsidP="001C5A62">
            <w:pPr>
              <w:ind w:firstLine="720"/>
              <w:rPr>
                <w:rFonts w:ascii="Times New Roman" w:hAnsi="Times New Roman"/>
                <w:i/>
                <w:iCs/>
                <w:sz w:val="24"/>
                <w:szCs w:val="24"/>
                <w:lang w:val="ro-MD"/>
              </w:rPr>
            </w:pPr>
            <w:r w:rsidRPr="00A16BCC">
              <w:rPr>
                <w:rFonts w:ascii="Times New Roman" w:hAnsi="Times New Roman"/>
                <w:sz w:val="24"/>
                <w:szCs w:val="24"/>
                <w:lang w:val="ro-MD"/>
              </w:rPr>
              <w:t>Tab</w:t>
            </w:r>
            <w:r w:rsidR="001C5A62">
              <w:rPr>
                <w:rFonts w:ascii="Times New Roman" w:hAnsi="Times New Roman"/>
                <w:sz w:val="24"/>
                <w:szCs w:val="24"/>
                <w:lang w:val="ro-MD"/>
              </w:rPr>
              <w:t>.</w:t>
            </w:r>
            <w:r w:rsidRPr="00A16BCC">
              <w:rPr>
                <w:rFonts w:ascii="Times New Roman" w:hAnsi="Times New Roman"/>
                <w:sz w:val="24"/>
                <w:szCs w:val="24"/>
                <w:lang w:val="ro-MD"/>
              </w:rPr>
              <w:t xml:space="preserve"> nr. </w:t>
            </w:r>
            <w:r w:rsidR="001C5A62">
              <w:rPr>
                <w:rFonts w:ascii="Times New Roman" w:hAnsi="Times New Roman"/>
                <w:sz w:val="24"/>
                <w:szCs w:val="24"/>
                <w:lang w:val="ro-MD"/>
              </w:rPr>
              <w:t>3</w:t>
            </w:r>
            <w:r w:rsidRPr="00A16BCC">
              <w:rPr>
                <w:rFonts w:ascii="Times New Roman" w:hAnsi="Times New Roman"/>
                <w:sz w:val="24"/>
                <w:szCs w:val="24"/>
                <w:lang w:val="ro-MD"/>
              </w:rPr>
              <w:t xml:space="preserve">. </w:t>
            </w:r>
            <w:r w:rsidRPr="001C5A62">
              <w:rPr>
                <w:rFonts w:ascii="Times New Roman" w:hAnsi="Times New Roman"/>
                <w:i/>
                <w:iCs/>
                <w:sz w:val="24"/>
                <w:szCs w:val="24"/>
                <w:lang w:val="ro-MD"/>
              </w:rPr>
              <w:t>Prezentarea comparativă a economiilor de energie</w:t>
            </w:r>
            <w:r w:rsidR="005B3AFE" w:rsidRPr="001C5A62">
              <w:rPr>
                <w:rFonts w:ascii="Times New Roman" w:hAnsi="Times New Roman"/>
                <w:i/>
                <w:iCs/>
                <w:sz w:val="24"/>
                <w:szCs w:val="24"/>
                <w:lang w:val="ro-MD"/>
              </w:rPr>
              <w:t xml:space="preserve"> și reducerea de emisii de CO</w:t>
            </w:r>
            <w:r w:rsidR="005B3AFE" w:rsidRPr="001C5A62">
              <w:rPr>
                <w:rFonts w:ascii="Times New Roman" w:hAnsi="Times New Roman"/>
                <w:i/>
                <w:iCs/>
                <w:sz w:val="24"/>
                <w:szCs w:val="24"/>
                <w:vertAlign w:val="subscript"/>
                <w:lang w:val="ro-MD"/>
              </w:rPr>
              <w:t>2</w:t>
            </w:r>
            <w:r w:rsidR="005B3AFE" w:rsidRPr="001C5A62">
              <w:rPr>
                <w:rFonts w:ascii="Times New Roman" w:hAnsi="Times New Roman"/>
                <w:i/>
                <w:iCs/>
                <w:sz w:val="24"/>
                <w:szCs w:val="24"/>
                <w:lang w:val="ro-MD"/>
              </w:rPr>
              <w:t xml:space="preserve"> </w:t>
            </w:r>
            <w:r w:rsidR="005B3AFE" w:rsidRPr="001C5A62">
              <w:rPr>
                <w:rFonts w:ascii="Times New Roman" w:hAnsi="Times New Roman"/>
                <w:i/>
                <w:iCs/>
                <w:sz w:val="24"/>
                <w:szCs w:val="24"/>
                <w:vertAlign w:val="subscript"/>
              </w:rPr>
              <w:t xml:space="preserve">echiv. </w:t>
            </w:r>
            <w:r w:rsidRPr="001C5A62">
              <w:rPr>
                <w:rFonts w:ascii="Times New Roman" w:hAnsi="Times New Roman"/>
                <w:i/>
                <w:iCs/>
                <w:sz w:val="24"/>
                <w:szCs w:val="24"/>
                <w:lang w:val="ro-MD"/>
              </w:rPr>
              <w:t>estimate la nivel EU comparativ cu cele care urmează a fi obținute la nivel național, până în anul 2030</w:t>
            </w:r>
          </w:p>
          <w:tbl>
            <w:tblPr>
              <w:tblStyle w:val="TableGrid"/>
              <w:tblW w:w="0" w:type="auto"/>
              <w:tblLook w:val="04A0" w:firstRow="1" w:lastRow="0" w:firstColumn="1" w:lastColumn="0" w:noHBand="0" w:noVBand="1"/>
            </w:tblPr>
            <w:tblGrid>
              <w:gridCol w:w="2755"/>
              <w:gridCol w:w="2340"/>
              <w:gridCol w:w="1980"/>
              <w:gridCol w:w="2034"/>
            </w:tblGrid>
            <w:tr w:rsidR="00270D82" w:rsidRPr="001C5A62" w14:paraId="0A4AA533" w14:textId="77777777" w:rsidTr="001F6B92">
              <w:tc>
                <w:tcPr>
                  <w:tcW w:w="2755" w:type="dxa"/>
                  <w:shd w:val="clear" w:color="auto" w:fill="C6D9F1" w:themeFill="text2" w:themeFillTint="33"/>
                  <w:vAlign w:val="center"/>
                </w:tcPr>
                <w:p w14:paraId="4DBE8DC4" w14:textId="7C0AFCA5" w:rsidR="009A77C3" w:rsidRPr="001C5A62" w:rsidRDefault="009A77C3" w:rsidP="001F6B92">
                  <w:pPr>
                    <w:ind w:firstLine="0"/>
                    <w:jc w:val="center"/>
                    <w:rPr>
                      <w:rFonts w:ascii="Times New Roman" w:hAnsi="Times New Roman"/>
                      <w:b/>
                      <w:bCs/>
                      <w:sz w:val="24"/>
                      <w:szCs w:val="24"/>
                    </w:rPr>
                  </w:pPr>
                  <w:r w:rsidRPr="001C5A62">
                    <w:rPr>
                      <w:rFonts w:ascii="Times New Roman" w:hAnsi="Times New Roman"/>
                      <w:b/>
                      <w:bCs/>
                      <w:sz w:val="24"/>
                      <w:szCs w:val="24"/>
                    </w:rPr>
                    <w:t>Denumire Regulament EU</w:t>
                  </w:r>
                </w:p>
              </w:tc>
              <w:tc>
                <w:tcPr>
                  <w:tcW w:w="2340" w:type="dxa"/>
                  <w:shd w:val="clear" w:color="auto" w:fill="C6D9F1" w:themeFill="text2" w:themeFillTint="33"/>
                  <w:vAlign w:val="center"/>
                </w:tcPr>
                <w:p w14:paraId="22516EF9" w14:textId="10D265A9" w:rsidR="009A77C3" w:rsidRPr="001C5A62" w:rsidRDefault="009A77C3" w:rsidP="001F6B92">
                  <w:pPr>
                    <w:ind w:firstLine="0"/>
                    <w:jc w:val="center"/>
                    <w:rPr>
                      <w:rFonts w:ascii="Times New Roman" w:hAnsi="Times New Roman"/>
                      <w:b/>
                      <w:bCs/>
                      <w:sz w:val="24"/>
                      <w:szCs w:val="24"/>
                    </w:rPr>
                  </w:pPr>
                  <w:r w:rsidRPr="001C5A62">
                    <w:rPr>
                      <w:rFonts w:ascii="Times New Roman" w:hAnsi="Times New Roman"/>
                      <w:b/>
                      <w:bCs/>
                      <w:sz w:val="24"/>
                      <w:szCs w:val="24"/>
                    </w:rPr>
                    <w:t>Indicator</w:t>
                  </w:r>
                </w:p>
              </w:tc>
              <w:tc>
                <w:tcPr>
                  <w:tcW w:w="1980" w:type="dxa"/>
                  <w:shd w:val="clear" w:color="auto" w:fill="C6D9F1" w:themeFill="text2" w:themeFillTint="33"/>
                  <w:vAlign w:val="center"/>
                </w:tcPr>
                <w:p w14:paraId="291B06F9" w14:textId="7292C37B" w:rsidR="009A77C3" w:rsidRPr="001C5A62" w:rsidRDefault="009A77C3" w:rsidP="001F6B92">
                  <w:pPr>
                    <w:ind w:firstLine="0"/>
                    <w:jc w:val="center"/>
                    <w:rPr>
                      <w:rFonts w:ascii="Times New Roman" w:hAnsi="Times New Roman"/>
                      <w:b/>
                      <w:bCs/>
                      <w:sz w:val="24"/>
                      <w:szCs w:val="24"/>
                    </w:rPr>
                  </w:pPr>
                  <w:r w:rsidRPr="001C5A62">
                    <w:rPr>
                      <w:rFonts w:ascii="Times New Roman" w:hAnsi="Times New Roman"/>
                      <w:b/>
                      <w:bCs/>
                      <w:sz w:val="24"/>
                      <w:szCs w:val="24"/>
                    </w:rPr>
                    <w:t>UE</w:t>
                  </w:r>
                </w:p>
              </w:tc>
              <w:tc>
                <w:tcPr>
                  <w:tcW w:w="2034" w:type="dxa"/>
                  <w:shd w:val="clear" w:color="auto" w:fill="C6D9F1" w:themeFill="text2" w:themeFillTint="33"/>
                  <w:vAlign w:val="center"/>
                </w:tcPr>
                <w:p w14:paraId="0CE740FF" w14:textId="036243A4" w:rsidR="009A77C3" w:rsidRPr="001C5A62" w:rsidRDefault="009A77C3" w:rsidP="001F6B92">
                  <w:pPr>
                    <w:ind w:firstLine="0"/>
                    <w:jc w:val="center"/>
                    <w:rPr>
                      <w:rFonts w:ascii="Times New Roman" w:hAnsi="Times New Roman"/>
                      <w:b/>
                      <w:bCs/>
                      <w:sz w:val="24"/>
                      <w:szCs w:val="24"/>
                    </w:rPr>
                  </w:pPr>
                  <w:r w:rsidRPr="001C5A62">
                    <w:rPr>
                      <w:rFonts w:ascii="Times New Roman" w:hAnsi="Times New Roman"/>
                      <w:b/>
                      <w:bCs/>
                      <w:sz w:val="24"/>
                      <w:szCs w:val="24"/>
                    </w:rPr>
                    <w:t>Republica Moldova</w:t>
                  </w:r>
                </w:p>
              </w:tc>
            </w:tr>
            <w:tr w:rsidR="009A77C3" w:rsidRPr="001C5A62" w14:paraId="4F6EF7B5" w14:textId="77777777" w:rsidTr="001F6B92">
              <w:tc>
                <w:tcPr>
                  <w:tcW w:w="2755" w:type="dxa"/>
                  <w:vMerge w:val="restart"/>
                </w:tcPr>
                <w:p w14:paraId="28D2588D" w14:textId="3D43D1A8" w:rsidR="009A77C3" w:rsidRPr="001C5A62" w:rsidRDefault="009A77C3" w:rsidP="009A77C3">
                  <w:pPr>
                    <w:ind w:firstLine="0"/>
                    <w:rPr>
                      <w:rFonts w:ascii="Times New Roman" w:hAnsi="Times New Roman"/>
                      <w:sz w:val="24"/>
                      <w:szCs w:val="24"/>
                    </w:rPr>
                  </w:pPr>
                  <w:r w:rsidRPr="001C5A62">
                    <w:rPr>
                      <w:rStyle w:val="Strong"/>
                      <w:rFonts w:ascii="Times New Roman" w:hAnsi="Times New Roman"/>
                      <w:b w:val="0"/>
                      <w:bCs w:val="0"/>
                      <w:color w:val="000000" w:themeColor="text1"/>
                      <w:sz w:val="24"/>
                      <w:szCs w:val="24"/>
                    </w:rPr>
                    <w:t xml:space="preserve">Regulamentul privind cerințele de proiectare </w:t>
                  </w:r>
                  <w:r w:rsidRPr="001C5A62">
                    <w:rPr>
                      <w:rStyle w:val="Strong"/>
                      <w:rFonts w:ascii="Times New Roman" w:hAnsi="Times New Roman"/>
                      <w:b w:val="0"/>
                      <w:bCs w:val="0"/>
                      <w:color w:val="000000" w:themeColor="text1"/>
                      <w:sz w:val="24"/>
                      <w:szCs w:val="24"/>
                    </w:rPr>
                    <w:lastRenderedPageBreak/>
                    <w:t>ecologică aplicabile uscătoarelor de rufe cu tambur destinate uzului casnic</w:t>
                  </w:r>
                </w:p>
              </w:tc>
              <w:tc>
                <w:tcPr>
                  <w:tcW w:w="2340" w:type="dxa"/>
                </w:tcPr>
                <w:p w14:paraId="289BE607" w14:textId="7FC8709E" w:rsidR="009A77C3" w:rsidRPr="001C5A62" w:rsidRDefault="009A77C3" w:rsidP="009A77C3">
                  <w:pPr>
                    <w:ind w:firstLine="0"/>
                    <w:rPr>
                      <w:rFonts w:ascii="Times New Roman" w:hAnsi="Times New Roman"/>
                      <w:sz w:val="24"/>
                      <w:szCs w:val="24"/>
                    </w:rPr>
                  </w:pPr>
                  <w:r w:rsidRPr="001C5A62">
                    <w:rPr>
                      <w:rFonts w:ascii="Times New Roman" w:hAnsi="Times New Roman"/>
                      <w:sz w:val="24"/>
                      <w:szCs w:val="24"/>
                    </w:rPr>
                    <w:lastRenderedPageBreak/>
                    <w:t>Economii estimate de energie, GWh</w:t>
                  </w:r>
                  <w:r w:rsidR="002847BA" w:rsidRPr="001C5A62">
                    <w:rPr>
                      <w:rFonts w:ascii="Times New Roman" w:hAnsi="Times New Roman"/>
                      <w:sz w:val="24"/>
                      <w:szCs w:val="24"/>
                    </w:rPr>
                    <w:t>/an</w:t>
                  </w:r>
                  <w:r w:rsidRPr="001C5A62">
                    <w:rPr>
                      <w:rFonts w:ascii="Times New Roman" w:hAnsi="Times New Roman"/>
                      <w:sz w:val="24"/>
                      <w:szCs w:val="24"/>
                    </w:rPr>
                    <w:t xml:space="preserve"> </w:t>
                  </w:r>
                </w:p>
              </w:tc>
              <w:tc>
                <w:tcPr>
                  <w:tcW w:w="1980" w:type="dxa"/>
                </w:tcPr>
                <w:p w14:paraId="7FD454FC" w14:textId="743EC6B7" w:rsidR="009A77C3" w:rsidRPr="001C5A62" w:rsidRDefault="002847BA" w:rsidP="001F6B92">
                  <w:pPr>
                    <w:ind w:firstLine="0"/>
                    <w:jc w:val="center"/>
                    <w:rPr>
                      <w:rFonts w:ascii="Times New Roman" w:hAnsi="Times New Roman"/>
                      <w:sz w:val="24"/>
                      <w:szCs w:val="24"/>
                    </w:rPr>
                  </w:pPr>
                  <w:r w:rsidRPr="001C5A62">
                    <w:rPr>
                      <w:rFonts w:ascii="Times New Roman" w:hAnsi="Times New Roman"/>
                      <w:sz w:val="24"/>
                      <w:szCs w:val="24"/>
                    </w:rPr>
                    <w:t>600</w:t>
                  </w:r>
                </w:p>
              </w:tc>
              <w:tc>
                <w:tcPr>
                  <w:tcW w:w="2034" w:type="dxa"/>
                </w:tcPr>
                <w:p w14:paraId="0FCD3B77" w14:textId="43EFB040" w:rsidR="009A77C3" w:rsidRPr="001C5A62" w:rsidRDefault="00AD4691" w:rsidP="001F6B92">
                  <w:pPr>
                    <w:ind w:firstLine="0"/>
                    <w:jc w:val="center"/>
                    <w:rPr>
                      <w:rFonts w:ascii="Times New Roman" w:hAnsi="Times New Roman"/>
                      <w:sz w:val="24"/>
                      <w:szCs w:val="24"/>
                    </w:rPr>
                  </w:pPr>
                  <w:r w:rsidRPr="001C5A62">
                    <w:rPr>
                      <w:rFonts w:ascii="Times New Roman" w:hAnsi="Times New Roman"/>
                      <w:sz w:val="24"/>
                      <w:szCs w:val="24"/>
                    </w:rPr>
                    <w:t>0,36</w:t>
                  </w:r>
                </w:p>
              </w:tc>
            </w:tr>
            <w:tr w:rsidR="009A77C3" w:rsidRPr="001C5A62" w14:paraId="2A25889D" w14:textId="77777777" w:rsidTr="001F6B92">
              <w:tc>
                <w:tcPr>
                  <w:tcW w:w="2755" w:type="dxa"/>
                  <w:vMerge/>
                </w:tcPr>
                <w:p w14:paraId="13C3FBE2" w14:textId="77777777" w:rsidR="009A77C3" w:rsidRPr="001C5A62" w:rsidRDefault="009A77C3" w:rsidP="009A77C3">
                  <w:pPr>
                    <w:ind w:firstLine="0"/>
                    <w:rPr>
                      <w:rFonts w:ascii="Times New Roman" w:hAnsi="Times New Roman"/>
                      <w:sz w:val="24"/>
                      <w:szCs w:val="24"/>
                    </w:rPr>
                  </w:pPr>
                </w:p>
              </w:tc>
              <w:tc>
                <w:tcPr>
                  <w:tcW w:w="2340" w:type="dxa"/>
                </w:tcPr>
                <w:p w14:paraId="60A2BE67" w14:textId="0418C41B" w:rsidR="009A77C3" w:rsidRPr="001C5A62" w:rsidRDefault="009A77C3" w:rsidP="009A77C3">
                  <w:pPr>
                    <w:ind w:firstLine="0"/>
                    <w:rPr>
                      <w:rFonts w:ascii="Times New Roman" w:hAnsi="Times New Roman"/>
                      <w:sz w:val="24"/>
                      <w:szCs w:val="24"/>
                    </w:rPr>
                  </w:pPr>
                  <w:r w:rsidRPr="001C5A62">
                    <w:rPr>
                      <w:rFonts w:ascii="Times New Roman" w:hAnsi="Times New Roman"/>
                      <w:sz w:val="24"/>
                      <w:szCs w:val="24"/>
                    </w:rPr>
                    <w:t>Reducerea estimat</w:t>
                  </w:r>
                  <w:r w:rsidR="00707536">
                    <w:rPr>
                      <w:rFonts w:ascii="Times New Roman" w:hAnsi="Times New Roman"/>
                      <w:sz w:val="24"/>
                      <w:szCs w:val="24"/>
                    </w:rPr>
                    <w:t>ă</w:t>
                  </w:r>
                  <w:r w:rsidRPr="001C5A62">
                    <w:rPr>
                      <w:rFonts w:ascii="Times New Roman" w:hAnsi="Times New Roman"/>
                      <w:sz w:val="24"/>
                      <w:szCs w:val="24"/>
                    </w:rPr>
                    <w:t xml:space="preserve"> de CO</w:t>
                  </w:r>
                  <w:r w:rsidRPr="001C5A62">
                    <w:rPr>
                      <w:rFonts w:ascii="Times New Roman" w:hAnsi="Times New Roman"/>
                      <w:sz w:val="24"/>
                      <w:szCs w:val="24"/>
                      <w:vertAlign w:val="subscript"/>
                    </w:rPr>
                    <w:t>2</w:t>
                  </w:r>
                  <w:r w:rsidRPr="001C5A62">
                    <w:rPr>
                      <w:rFonts w:ascii="Times New Roman" w:hAnsi="Times New Roman"/>
                      <w:sz w:val="24"/>
                      <w:szCs w:val="24"/>
                    </w:rPr>
                    <w:t>, tCO</w:t>
                  </w:r>
                  <w:r w:rsidRPr="001C5A62">
                    <w:rPr>
                      <w:rFonts w:ascii="Times New Roman" w:hAnsi="Times New Roman"/>
                      <w:sz w:val="24"/>
                      <w:szCs w:val="24"/>
                      <w:vertAlign w:val="subscript"/>
                    </w:rPr>
                    <w:t>2</w:t>
                  </w:r>
                  <w:r w:rsidR="005B3AFE" w:rsidRPr="001C5A62">
                    <w:rPr>
                      <w:rFonts w:ascii="Times New Roman" w:hAnsi="Times New Roman"/>
                      <w:sz w:val="24"/>
                      <w:szCs w:val="24"/>
                      <w:vertAlign w:val="subscript"/>
                    </w:rPr>
                    <w:t xml:space="preserve"> echiv.</w:t>
                  </w:r>
                  <w:r w:rsidR="002847BA" w:rsidRPr="001C5A62">
                    <w:rPr>
                      <w:rFonts w:ascii="Times New Roman" w:hAnsi="Times New Roman"/>
                      <w:sz w:val="24"/>
                      <w:szCs w:val="24"/>
                    </w:rPr>
                    <w:t>/an</w:t>
                  </w:r>
                </w:p>
              </w:tc>
              <w:tc>
                <w:tcPr>
                  <w:tcW w:w="1980" w:type="dxa"/>
                </w:tcPr>
                <w:p w14:paraId="5E6F6330" w14:textId="144E4296" w:rsidR="009A77C3" w:rsidRPr="001C5A62" w:rsidRDefault="00BA0327" w:rsidP="001F6B92">
                  <w:pPr>
                    <w:ind w:firstLine="0"/>
                    <w:jc w:val="center"/>
                    <w:rPr>
                      <w:rFonts w:ascii="Times New Roman" w:hAnsi="Times New Roman"/>
                      <w:sz w:val="24"/>
                      <w:szCs w:val="24"/>
                    </w:rPr>
                  </w:pPr>
                  <w:r w:rsidRPr="001C5A62">
                    <w:rPr>
                      <w:rFonts w:ascii="Times New Roman" w:hAnsi="Times New Roman"/>
                      <w:sz w:val="24"/>
                      <w:szCs w:val="24"/>
                    </w:rPr>
                    <w:t>84 705</w:t>
                  </w:r>
                </w:p>
              </w:tc>
              <w:tc>
                <w:tcPr>
                  <w:tcW w:w="2034" w:type="dxa"/>
                </w:tcPr>
                <w:p w14:paraId="723D063F" w14:textId="606B6691" w:rsidR="009A77C3"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180</w:t>
                  </w:r>
                </w:p>
              </w:tc>
            </w:tr>
            <w:tr w:rsidR="00D53298" w:rsidRPr="001C5A62" w14:paraId="4DFEF838" w14:textId="77777777" w:rsidTr="001F6B92">
              <w:trPr>
                <w:trHeight w:val="345"/>
              </w:trPr>
              <w:tc>
                <w:tcPr>
                  <w:tcW w:w="2755" w:type="dxa"/>
                  <w:vMerge w:val="restart"/>
                </w:tcPr>
                <w:p w14:paraId="78D81141" w14:textId="0B05AFE0" w:rsidR="00D53298" w:rsidRPr="001C5A62" w:rsidRDefault="00D53298" w:rsidP="00D53298">
                  <w:pPr>
                    <w:ind w:firstLine="0"/>
                    <w:rPr>
                      <w:rFonts w:ascii="Times New Roman" w:hAnsi="Times New Roman"/>
                      <w:sz w:val="24"/>
                      <w:szCs w:val="24"/>
                    </w:rPr>
                  </w:pPr>
                  <w:r w:rsidRPr="001C5A62">
                    <w:rPr>
                      <w:rStyle w:val="Strong"/>
                      <w:rFonts w:ascii="Times New Roman" w:hAnsi="Times New Roman"/>
                      <w:b w:val="0"/>
                      <w:bCs w:val="0"/>
                      <w:color w:val="000000" w:themeColor="text1"/>
                      <w:sz w:val="24"/>
                      <w:szCs w:val="24"/>
                    </w:rPr>
                    <w:t>Regulamentul privind cerințele de proiectare ecologică aplicabile ventilatoarelor acționate de motoare cu o putere electrică de intrare între 125 W și 500 kW</w:t>
                  </w:r>
                </w:p>
              </w:tc>
              <w:tc>
                <w:tcPr>
                  <w:tcW w:w="2340" w:type="dxa"/>
                </w:tcPr>
                <w:p w14:paraId="141AE69F" w14:textId="7BBF1EEC"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Economii estimate de energie, GWh</w:t>
                  </w:r>
                  <w:r w:rsidR="001410B0" w:rsidRPr="001C5A62">
                    <w:rPr>
                      <w:rFonts w:ascii="Times New Roman" w:hAnsi="Times New Roman"/>
                      <w:sz w:val="24"/>
                      <w:szCs w:val="24"/>
                    </w:rPr>
                    <w:t>/an</w:t>
                  </w:r>
                  <w:r w:rsidRPr="001C5A62">
                    <w:rPr>
                      <w:rFonts w:ascii="Times New Roman" w:hAnsi="Times New Roman"/>
                      <w:sz w:val="24"/>
                      <w:szCs w:val="24"/>
                    </w:rPr>
                    <w:t xml:space="preserve"> </w:t>
                  </w:r>
                </w:p>
              </w:tc>
              <w:tc>
                <w:tcPr>
                  <w:tcW w:w="1980" w:type="dxa"/>
                </w:tcPr>
                <w:p w14:paraId="670E2CEA" w14:textId="3B861764" w:rsidR="00D53298" w:rsidRPr="001C5A62" w:rsidRDefault="0084300F" w:rsidP="001F6B92">
                  <w:pPr>
                    <w:ind w:firstLine="0"/>
                    <w:jc w:val="center"/>
                    <w:rPr>
                      <w:rFonts w:ascii="Times New Roman" w:hAnsi="Times New Roman"/>
                      <w:sz w:val="24"/>
                      <w:szCs w:val="24"/>
                    </w:rPr>
                  </w:pPr>
                  <w:r w:rsidRPr="001C5A62">
                    <w:rPr>
                      <w:rFonts w:ascii="Times New Roman" w:hAnsi="Times New Roman"/>
                      <w:sz w:val="24"/>
                      <w:szCs w:val="24"/>
                    </w:rPr>
                    <w:t>27 000</w:t>
                  </w:r>
                </w:p>
              </w:tc>
              <w:tc>
                <w:tcPr>
                  <w:tcW w:w="2034" w:type="dxa"/>
                </w:tcPr>
                <w:p w14:paraId="25DDEDF8" w14:textId="28CA42DF"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16,2</w:t>
                  </w:r>
                </w:p>
              </w:tc>
            </w:tr>
            <w:tr w:rsidR="00D53298" w:rsidRPr="001C5A62" w14:paraId="2F01D6DF" w14:textId="77777777" w:rsidTr="001F6B92">
              <w:tc>
                <w:tcPr>
                  <w:tcW w:w="2755" w:type="dxa"/>
                  <w:vMerge/>
                </w:tcPr>
                <w:p w14:paraId="68517E14" w14:textId="77777777" w:rsidR="00D53298" w:rsidRPr="001C5A62" w:rsidRDefault="00D53298" w:rsidP="00D53298">
                  <w:pPr>
                    <w:ind w:firstLine="0"/>
                    <w:rPr>
                      <w:rFonts w:ascii="Times New Roman" w:hAnsi="Times New Roman"/>
                      <w:sz w:val="24"/>
                      <w:szCs w:val="24"/>
                    </w:rPr>
                  </w:pPr>
                </w:p>
              </w:tc>
              <w:tc>
                <w:tcPr>
                  <w:tcW w:w="2340" w:type="dxa"/>
                </w:tcPr>
                <w:p w14:paraId="195EADCB" w14:textId="2870ABE9"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Reducerea estimat</w:t>
                  </w:r>
                  <w:r w:rsidR="00707536">
                    <w:rPr>
                      <w:rFonts w:ascii="Times New Roman" w:hAnsi="Times New Roman"/>
                      <w:sz w:val="24"/>
                      <w:szCs w:val="24"/>
                    </w:rPr>
                    <w:t>ă</w:t>
                  </w:r>
                  <w:r w:rsidRPr="001C5A62">
                    <w:rPr>
                      <w:rFonts w:ascii="Times New Roman" w:hAnsi="Times New Roman"/>
                      <w:sz w:val="24"/>
                      <w:szCs w:val="24"/>
                    </w:rPr>
                    <w:t xml:space="preserve"> de CO</w:t>
                  </w:r>
                  <w:r w:rsidRPr="001C5A62">
                    <w:rPr>
                      <w:rFonts w:ascii="Times New Roman" w:hAnsi="Times New Roman"/>
                      <w:sz w:val="24"/>
                      <w:szCs w:val="24"/>
                      <w:vertAlign w:val="subscript"/>
                    </w:rPr>
                    <w:t>2</w:t>
                  </w:r>
                  <w:r w:rsidRPr="001C5A62">
                    <w:rPr>
                      <w:rFonts w:ascii="Times New Roman" w:hAnsi="Times New Roman"/>
                      <w:sz w:val="24"/>
                      <w:szCs w:val="24"/>
                    </w:rPr>
                    <w:t>, tCO</w:t>
                  </w:r>
                  <w:r w:rsidRPr="001C5A62">
                    <w:rPr>
                      <w:rFonts w:ascii="Times New Roman" w:hAnsi="Times New Roman"/>
                      <w:sz w:val="24"/>
                      <w:szCs w:val="24"/>
                      <w:vertAlign w:val="subscript"/>
                    </w:rPr>
                    <w:t xml:space="preserve">2 </w:t>
                  </w:r>
                  <w:r w:rsidR="005B3AFE" w:rsidRPr="001C5A62">
                    <w:rPr>
                      <w:rFonts w:ascii="Times New Roman" w:hAnsi="Times New Roman"/>
                      <w:sz w:val="24"/>
                      <w:szCs w:val="24"/>
                      <w:vertAlign w:val="subscript"/>
                    </w:rPr>
                    <w:t>echiv.</w:t>
                  </w:r>
                  <w:r w:rsidR="002847BA" w:rsidRPr="001C5A62">
                    <w:rPr>
                      <w:rFonts w:ascii="Times New Roman" w:hAnsi="Times New Roman"/>
                      <w:sz w:val="24"/>
                      <w:szCs w:val="24"/>
                    </w:rPr>
                    <w:t xml:space="preserve"> /an</w:t>
                  </w:r>
                </w:p>
              </w:tc>
              <w:tc>
                <w:tcPr>
                  <w:tcW w:w="1980" w:type="dxa"/>
                </w:tcPr>
                <w:p w14:paraId="603E0722" w14:textId="299E0A61" w:rsidR="00D53298" w:rsidRPr="001C5A62" w:rsidRDefault="0084300F" w:rsidP="001F6B92">
                  <w:pPr>
                    <w:ind w:firstLine="0"/>
                    <w:jc w:val="center"/>
                    <w:rPr>
                      <w:rFonts w:ascii="Times New Roman" w:hAnsi="Times New Roman"/>
                      <w:sz w:val="24"/>
                      <w:szCs w:val="24"/>
                    </w:rPr>
                  </w:pPr>
                  <w:r w:rsidRPr="001C5A62">
                    <w:rPr>
                      <w:rFonts w:ascii="Times New Roman" w:hAnsi="Times New Roman"/>
                      <w:sz w:val="24"/>
                      <w:szCs w:val="24"/>
                    </w:rPr>
                    <w:t>8 000</w:t>
                  </w:r>
                  <w:r w:rsidR="005B3AFE" w:rsidRPr="001C5A62">
                    <w:rPr>
                      <w:rFonts w:ascii="Times New Roman" w:hAnsi="Times New Roman"/>
                      <w:sz w:val="24"/>
                      <w:szCs w:val="24"/>
                    </w:rPr>
                    <w:t xml:space="preserve"> 000</w:t>
                  </w:r>
                </w:p>
              </w:tc>
              <w:tc>
                <w:tcPr>
                  <w:tcW w:w="2034" w:type="dxa"/>
                </w:tcPr>
                <w:p w14:paraId="46A47AA5" w14:textId="034AE6EA"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8 100</w:t>
                  </w:r>
                </w:p>
              </w:tc>
            </w:tr>
            <w:tr w:rsidR="00D53298" w:rsidRPr="001C5A62" w14:paraId="69B2036F" w14:textId="77777777" w:rsidTr="001F6B92">
              <w:tc>
                <w:tcPr>
                  <w:tcW w:w="2755" w:type="dxa"/>
                  <w:vMerge w:val="restart"/>
                </w:tcPr>
                <w:p w14:paraId="3DA33DA9" w14:textId="03A3D3B1" w:rsidR="00D53298" w:rsidRPr="001C5A62" w:rsidRDefault="00D53298" w:rsidP="00D53298">
                  <w:pPr>
                    <w:ind w:firstLine="0"/>
                    <w:rPr>
                      <w:rFonts w:ascii="Times New Roman" w:hAnsi="Times New Roman"/>
                      <w:sz w:val="24"/>
                      <w:szCs w:val="24"/>
                    </w:rPr>
                  </w:pPr>
                  <w:r w:rsidRPr="001C5A62">
                    <w:rPr>
                      <w:rStyle w:val="Strong"/>
                      <w:rFonts w:ascii="Times New Roman" w:hAnsi="Times New Roman"/>
                      <w:b w:val="0"/>
                      <w:bCs w:val="0"/>
                      <w:color w:val="000000" w:themeColor="text1"/>
                      <w:sz w:val="24"/>
                      <w:szCs w:val="24"/>
                    </w:rPr>
                    <w:t>Regulamentul privind cerințele de proiectare ecologică pentru consumul de energie în modurile oprit, așteptare și așteptare în rețea ale echipamentelor electrice și electronice de uz casnic și de birou</w:t>
                  </w:r>
                </w:p>
              </w:tc>
              <w:tc>
                <w:tcPr>
                  <w:tcW w:w="2340" w:type="dxa"/>
                </w:tcPr>
                <w:p w14:paraId="3A8147B3" w14:textId="503A4A4E"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Economii estimate de energie, GWh</w:t>
                  </w:r>
                  <w:r w:rsidR="001410B0" w:rsidRPr="001C5A62">
                    <w:rPr>
                      <w:rFonts w:ascii="Times New Roman" w:hAnsi="Times New Roman"/>
                      <w:sz w:val="24"/>
                      <w:szCs w:val="24"/>
                    </w:rPr>
                    <w:t>/an</w:t>
                  </w:r>
                </w:p>
              </w:tc>
              <w:tc>
                <w:tcPr>
                  <w:tcW w:w="1980" w:type="dxa"/>
                </w:tcPr>
                <w:p w14:paraId="0CA86690" w14:textId="2ECACC25" w:rsidR="00D53298" w:rsidRPr="001C5A62" w:rsidRDefault="005B3AFE" w:rsidP="001F6B92">
                  <w:pPr>
                    <w:ind w:firstLine="0"/>
                    <w:jc w:val="center"/>
                    <w:rPr>
                      <w:rFonts w:ascii="Times New Roman" w:hAnsi="Times New Roman"/>
                      <w:sz w:val="24"/>
                      <w:szCs w:val="24"/>
                    </w:rPr>
                  </w:pPr>
                  <w:r w:rsidRPr="001C5A62">
                    <w:rPr>
                      <w:rFonts w:ascii="Times New Roman" w:hAnsi="Times New Roman"/>
                      <w:sz w:val="24"/>
                      <w:szCs w:val="24"/>
                    </w:rPr>
                    <w:t>4 000</w:t>
                  </w:r>
                </w:p>
              </w:tc>
              <w:tc>
                <w:tcPr>
                  <w:tcW w:w="2034" w:type="dxa"/>
                </w:tcPr>
                <w:p w14:paraId="33734F32" w14:textId="16EF32F6"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2,4</w:t>
                  </w:r>
                </w:p>
              </w:tc>
            </w:tr>
            <w:tr w:rsidR="00D53298" w:rsidRPr="001C5A62" w14:paraId="32A96727" w14:textId="77777777" w:rsidTr="001F6B92">
              <w:tc>
                <w:tcPr>
                  <w:tcW w:w="2755" w:type="dxa"/>
                  <w:vMerge/>
                </w:tcPr>
                <w:p w14:paraId="623053A9" w14:textId="77777777" w:rsidR="00D53298" w:rsidRPr="001C5A62" w:rsidRDefault="00D53298" w:rsidP="00D53298">
                  <w:pPr>
                    <w:ind w:firstLine="0"/>
                    <w:rPr>
                      <w:rFonts w:ascii="Times New Roman" w:hAnsi="Times New Roman"/>
                      <w:sz w:val="24"/>
                      <w:szCs w:val="24"/>
                    </w:rPr>
                  </w:pPr>
                </w:p>
              </w:tc>
              <w:tc>
                <w:tcPr>
                  <w:tcW w:w="2340" w:type="dxa"/>
                </w:tcPr>
                <w:p w14:paraId="73065C8C" w14:textId="11EE6FC5"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Reducerea estimat</w:t>
                  </w:r>
                  <w:r w:rsidR="00707536">
                    <w:rPr>
                      <w:rFonts w:ascii="Times New Roman" w:hAnsi="Times New Roman"/>
                      <w:sz w:val="24"/>
                      <w:szCs w:val="24"/>
                    </w:rPr>
                    <w:t>ă</w:t>
                  </w:r>
                  <w:r w:rsidRPr="001C5A62">
                    <w:rPr>
                      <w:rFonts w:ascii="Times New Roman" w:hAnsi="Times New Roman"/>
                      <w:sz w:val="24"/>
                      <w:szCs w:val="24"/>
                    </w:rPr>
                    <w:t xml:space="preserve"> de CO</w:t>
                  </w:r>
                  <w:r w:rsidRPr="001C5A62">
                    <w:rPr>
                      <w:rFonts w:ascii="Times New Roman" w:hAnsi="Times New Roman"/>
                      <w:sz w:val="24"/>
                      <w:szCs w:val="24"/>
                      <w:vertAlign w:val="subscript"/>
                    </w:rPr>
                    <w:t>2</w:t>
                  </w:r>
                  <w:r w:rsidRPr="001C5A62">
                    <w:rPr>
                      <w:rFonts w:ascii="Times New Roman" w:hAnsi="Times New Roman"/>
                      <w:sz w:val="24"/>
                      <w:szCs w:val="24"/>
                    </w:rPr>
                    <w:t>, tCO</w:t>
                  </w:r>
                  <w:r w:rsidRPr="001C5A62">
                    <w:rPr>
                      <w:rFonts w:ascii="Times New Roman" w:hAnsi="Times New Roman"/>
                      <w:sz w:val="24"/>
                      <w:szCs w:val="24"/>
                      <w:vertAlign w:val="subscript"/>
                    </w:rPr>
                    <w:t xml:space="preserve">2 </w:t>
                  </w:r>
                  <w:r w:rsidR="005B3AFE" w:rsidRPr="001C5A62">
                    <w:rPr>
                      <w:rFonts w:ascii="Times New Roman" w:hAnsi="Times New Roman"/>
                      <w:sz w:val="24"/>
                      <w:szCs w:val="24"/>
                      <w:vertAlign w:val="subscript"/>
                    </w:rPr>
                    <w:t>echiv.</w:t>
                  </w:r>
                  <w:r w:rsidR="002847BA" w:rsidRPr="001C5A62">
                    <w:rPr>
                      <w:rFonts w:ascii="Times New Roman" w:hAnsi="Times New Roman"/>
                      <w:sz w:val="24"/>
                      <w:szCs w:val="24"/>
                    </w:rPr>
                    <w:t xml:space="preserve"> /an</w:t>
                  </w:r>
                </w:p>
              </w:tc>
              <w:tc>
                <w:tcPr>
                  <w:tcW w:w="1980" w:type="dxa"/>
                </w:tcPr>
                <w:p w14:paraId="5619651D" w14:textId="4980A2E3" w:rsidR="00D53298" w:rsidRPr="001C5A62" w:rsidRDefault="005B3AFE" w:rsidP="001F6B92">
                  <w:pPr>
                    <w:ind w:firstLine="0"/>
                    <w:jc w:val="center"/>
                    <w:rPr>
                      <w:rFonts w:ascii="Times New Roman" w:hAnsi="Times New Roman"/>
                      <w:sz w:val="24"/>
                      <w:szCs w:val="24"/>
                    </w:rPr>
                  </w:pPr>
                  <w:r w:rsidRPr="001C5A62">
                    <w:rPr>
                      <w:rFonts w:ascii="Times New Roman" w:hAnsi="Times New Roman"/>
                      <w:sz w:val="24"/>
                      <w:szCs w:val="24"/>
                    </w:rPr>
                    <w:t>1 360 000</w:t>
                  </w:r>
                </w:p>
              </w:tc>
              <w:tc>
                <w:tcPr>
                  <w:tcW w:w="2034" w:type="dxa"/>
                </w:tcPr>
                <w:p w14:paraId="2748E5EC" w14:textId="0C6D2C01"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1 440</w:t>
                  </w:r>
                </w:p>
              </w:tc>
            </w:tr>
            <w:tr w:rsidR="00D53298" w:rsidRPr="001C5A62" w14:paraId="1A24CEB1" w14:textId="77777777" w:rsidTr="001F6B92">
              <w:tc>
                <w:tcPr>
                  <w:tcW w:w="2755" w:type="dxa"/>
                  <w:vMerge w:val="restart"/>
                </w:tcPr>
                <w:p w14:paraId="05DFC906" w14:textId="776EF245" w:rsidR="00D53298" w:rsidRPr="001C5A62" w:rsidRDefault="00D53298" w:rsidP="00D53298">
                  <w:pPr>
                    <w:ind w:firstLine="0"/>
                    <w:rPr>
                      <w:rFonts w:ascii="Times New Roman" w:hAnsi="Times New Roman"/>
                      <w:sz w:val="24"/>
                      <w:szCs w:val="24"/>
                    </w:rPr>
                  </w:pPr>
                  <w:r w:rsidRPr="001C5A62">
                    <w:rPr>
                      <w:rStyle w:val="Strong"/>
                      <w:rFonts w:ascii="Times New Roman" w:hAnsi="Times New Roman"/>
                      <w:b w:val="0"/>
                      <w:bCs w:val="0"/>
                      <w:color w:val="000000" w:themeColor="text1"/>
                      <w:sz w:val="24"/>
                      <w:szCs w:val="24"/>
                    </w:rPr>
                    <w:t>Regulamentul privind cerințele de proiectare ecologică aplicabile aparatelor pentru încălzire locală și dispozitivelor de control conectate separat</w:t>
                  </w:r>
                </w:p>
              </w:tc>
              <w:tc>
                <w:tcPr>
                  <w:tcW w:w="2340" w:type="dxa"/>
                </w:tcPr>
                <w:p w14:paraId="752FA253" w14:textId="0AF1C88A"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Economii estimate de energie, GWh</w:t>
                  </w:r>
                  <w:r w:rsidR="001410B0" w:rsidRPr="001C5A62">
                    <w:rPr>
                      <w:rFonts w:ascii="Times New Roman" w:hAnsi="Times New Roman"/>
                      <w:sz w:val="24"/>
                      <w:szCs w:val="24"/>
                    </w:rPr>
                    <w:t>/an</w:t>
                  </w:r>
                </w:p>
              </w:tc>
              <w:tc>
                <w:tcPr>
                  <w:tcW w:w="1980" w:type="dxa"/>
                </w:tcPr>
                <w:p w14:paraId="3F733E5E" w14:textId="296ECCE6" w:rsidR="00D53298" w:rsidRPr="001C5A62" w:rsidRDefault="003D5259" w:rsidP="001F6B92">
                  <w:pPr>
                    <w:ind w:firstLine="0"/>
                    <w:jc w:val="center"/>
                    <w:rPr>
                      <w:rFonts w:ascii="Times New Roman" w:hAnsi="Times New Roman"/>
                      <w:sz w:val="24"/>
                      <w:szCs w:val="24"/>
                    </w:rPr>
                  </w:pPr>
                  <w:r w:rsidRPr="001C5A62">
                    <w:rPr>
                      <w:rFonts w:ascii="Times New Roman" w:hAnsi="Times New Roman"/>
                      <w:sz w:val="24"/>
                      <w:szCs w:val="24"/>
                    </w:rPr>
                    <w:t>23 000</w:t>
                  </w:r>
                </w:p>
              </w:tc>
              <w:tc>
                <w:tcPr>
                  <w:tcW w:w="2034" w:type="dxa"/>
                </w:tcPr>
                <w:p w14:paraId="432C6B7F" w14:textId="1A77D0A2"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13,8</w:t>
                  </w:r>
                </w:p>
              </w:tc>
            </w:tr>
            <w:tr w:rsidR="00D53298" w:rsidRPr="001C5A62" w14:paraId="1A267F8E" w14:textId="77777777" w:rsidTr="001F6B92">
              <w:tc>
                <w:tcPr>
                  <w:tcW w:w="2755" w:type="dxa"/>
                  <w:vMerge/>
                </w:tcPr>
                <w:p w14:paraId="4041A4EB" w14:textId="77777777" w:rsidR="00D53298" w:rsidRPr="001C5A62" w:rsidRDefault="00D53298" w:rsidP="00D53298">
                  <w:pPr>
                    <w:ind w:firstLine="0"/>
                    <w:rPr>
                      <w:rFonts w:ascii="Times New Roman" w:hAnsi="Times New Roman"/>
                      <w:sz w:val="24"/>
                      <w:szCs w:val="24"/>
                    </w:rPr>
                  </w:pPr>
                </w:p>
              </w:tc>
              <w:tc>
                <w:tcPr>
                  <w:tcW w:w="2340" w:type="dxa"/>
                </w:tcPr>
                <w:p w14:paraId="31609D0B" w14:textId="343479D3" w:rsidR="00D53298" w:rsidRPr="001C5A62" w:rsidRDefault="00D53298" w:rsidP="00D53298">
                  <w:pPr>
                    <w:ind w:firstLine="0"/>
                    <w:rPr>
                      <w:rFonts w:ascii="Times New Roman" w:hAnsi="Times New Roman"/>
                      <w:sz w:val="24"/>
                      <w:szCs w:val="24"/>
                    </w:rPr>
                  </w:pPr>
                  <w:r w:rsidRPr="001C5A62">
                    <w:rPr>
                      <w:rFonts w:ascii="Times New Roman" w:hAnsi="Times New Roman"/>
                      <w:sz w:val="24"/>
                      <w:szCs w:val="24"/>
                    </w:rPr>
                    <w:t>Reducerea estimat</w:t>
                  </w:r>
                  <w:r w:rsidR="006A42BB">
                    <w:rPr>
                      <w:rFonts w:ascii="Times New Roman" w:hAnsi="Times New Roman"/>
                      <w:sz w:val="24"/>
                      <w:szCs w:val="24"/>
                    </w:rPr>
                    <w:t>ă</w:t>
                  </w:r>
                  <w:r w:rsidRPr="001C5A62">
                    <w:rPr>
                      <w:rFonts w:ascii="Times New Roman" w:hAnsi="Times New Roman"/>
                      <w:sz w:val="24"/>
                      <w:szCs w:val="24"/>
                    </w:rPr>
                    <w:t xml:space="preserve"> de CO</w:t>
                  </w:r>
                  <w:r w:rsidRPr="001C5A62">
                    <w:rPr>
                      <w:rFonts w:ascii="Times New Roman" w:hAnsi="Times New Roman"/>
                      <w:sz w:val="24"/>
                      <w:szCs w:val="24"/>
                      <w:vertAlign w:val="subscript"/>
                    </w:rPr>
                    <w:t>2</w:t>
                  </w:r>
                  <w:r w:rsidRPr="001C5A62">
                    <w:rPr>
                      <w:rFonts w:ascii="Times New Roman" w:hAnsi="Times New Roman"/>
                      <w:sz w:val="24"/>
                      <w:szCs w:val="24"/>
                    </w:rPr>
                    <w:t>, tCO</w:t>
                  </w:r>
                  <w:r w:rsidRPr="001C5A62">
                    <w:rPr>
                      <w:rFonts w:ascii="Times New Roman" w:hAnsi="Times New Roman"/>
                      <w:sz w:val="24"/>
                      <w:szCs w:val="24"/>
                      <w:vertAlign w:val="subscript"/>
                    </w:rPr>
                    <w:t xml:space="preserve">2 </w:t>
                  </w:r>
                  <w:r w:rsidR="005B3AFE" w:rsidRPr="001C5A62">
                    <w:rPr>
                      <w:rFonts w:ascii="Times New Roman" w:hAnsi="Times New Roman"/>
                      <w:sz w:val="24"/>
                      <w:szCs w:val="24"/>
                      <w:vertAlign w:val="subscript"/>
                    </w:rPr>
                    <w:t>echiv.</w:t>
                  </w:r>
                  <w:r w:rsidR="002847BA" w:rsidRPr="001C5A62">
                    <w:rPr>
                      <w:rFonts w:ascii="Times New Roman" w:hAnsi="Times New Roman"/>
                      <w:sz w:val="24"/>
                      <w:szCs w:val="24"/>
                    </w:rPr>
                    <w:t xml:space="preserve"> /an</w:t>
                  </w:r>
                </w:p>
              </w:tc>
              <w:tc>
                <w:tcPr>
                  <w:tcW w:w="1980" w:type="dxa"/>
                </w:tcPr>
                <w:p w14:paraId="62758862" w14:textId="7E40B13D" w:rsidR="00D53298" w:rsidRPr="001C5A62" w:rsidRDefault="003D5259" w:rsidP="001F6B92">
                  <w:pPr>
                    <w:ind w:firstLine="0"/>
                    <w:jc w:val="center"/>
                    <w:rPr>
                      <w:rFonts w:ascii="Times New Roman" w:hAnsi="Times New Roman"/>
                      <w:sz w:val="24"/>
                      <w:szCs w:val="24"/>
                    </w:rPr>
                  </w:pPr>
                  <w:r w:rsidRPr="001C5A62">
                    <w:rPr>
                      <w:rFonts w:ascii="Times New Roman" w:hAnsi="Times New Roman"/>
                      <w:sz w:val="24"/>
                      <w:szCs w:val="24"/>
                    </w:rPr>
                    <w:t>1 800 000</w:t>
                  </w:r>
                </w:p>
              </w:tc>
              <w:tc>
                <w:tcPr>
                  <w:tcW w:w="2034" w:type="dxa"/>
                </w:tcPr>
                <w:p w14:paraId="51FE0C30" w14:textId="2E87DAEE" w:rsidR="00D53298" w:rsidRPr="001C5A62" w:rsidRDefault="00FE5D2D" w:rsidP="001F6B92">
                  <w:pPr>
                    <w:ind w:firstLine="0"/>
                    <w:jc w:val="center"/>
                    <w:rPr>
                      <w:rFonts w:ascii="Times New Roman" w:hAnsi="Times New Roman"/>
                      <w:sz w:val="24"/>
                      <w:szCs w:val="24"/>
                    </w:rPr>
                  </w:pPr>
                  <w:r w:rsidRPr="001C5A62">
                    <w:rPr>
                      <w:rFonts w:ascii="Times New Roman" w:hAnsi="Times New Roman"/>
                      <w:sz w:val="24"/>
                      <w:szCs w:val="24"/>
                    </w:rPr>
                    <w:t>6 900</w:t>
                  </w:r>
                </w:p>
              </w:tc>
            </w:tr>
            <w:tr w:rsidR="00BC3F53" w:rsidRPr="001C5A62" w14:paraId="7BC5C2DA" w14:textId="77777777" w:rsidTr="001F6B92">
              <w:tc>
                <w:tcPr>
                  <w:tcW w:w="2755" w:type="dxa"/>
                  <w:vMerge w:val="restart"/>
                  <w:vAlign w:val="center"/>
                </w:tcPr>
                <w:p w14:paraId="707EB75F" w14:textId="2B08E802" w:rsidR="00BC3F53" w:rsidRPr="001C5A62" w:rsidRDefault="00BC3F53" w:rsidP="001F6B92">
                  <w:pPr>
                    <w:ind w:firstLine="0"/>
                    <w:jc w:val="left"/>
                    <w:rPr>
                      <w:rFonts w:ascii="Times New Roman" w:hAnsi="Times New Roman"/>
                      <w:b/>
                      <w:bCs/>
                      <w:sz w:val="24"/>
                      <w:szCs w:val="24"/>
                    </w:rPr>
                  </w:pPr>
                  <w:r w:rsidRPr="001C5A62">
                    <w:rPr>
                      <w:rFonts w:ascii="Times New Roman" w:hAnsi="Times New Roman"/>
                      <w:b/>
                      <w:bCs/>
                      <w:sz w:val="24"/>
                      <w:szCs w:val="24"/>
                    </w:rPr>
                    <w:t xml:space="preserve">Total </w:t>
                  </w:r>
                </w:p>
              </w:tc>
              <w:tc>
                <w:tcPr>
                  <w:tcW w:w="2340" w:type="dxa"/>
                </w:tcPr>
                <w:p w14:paraId="484DAF19" w14:textId="535BBF79" w:rsidR="00BC3F53" w:rsidRPr="001C5A62" w:rsidRDefault="00BC3F53" w:rsidP="00346291">
                  <w:pPr>
                    <w:ind w:firstLine="0"/>
                    <w:rPr>
                      <w:rFonts w:ascii="Times New Roman" w:hAnsi="Times New Roman"/>
                      <w:sz w:val="24"/>
                      <w:szCs w:val="24"/>
                    </w:rPr>
                  </w:pPr>
                  <w:r w:rsidRPr="001C5A62">
                    <w:rPr>
                      <w:rFonts w:ascii="Times New Roman" w:hAnsi="Times New Roman"/>
                      <w:sz w:val="24"/>
                      <w:szCs w:val="24"/>
                    </w:rPr>
                    <w:t>Economii estimate de energie, GWh</w:t>
                  </w:r>
                  <w:r w:rsidR="001410B0" w:rsidRPr="001C5A62">
                    <w:rPr>
                      <w:rFonts w:ascii="Times New Roman" w:hAnsi="Times New Roman"/>
                      <w:sz w:val="24"/>
                      <w:szCs w:val="24"/>
                    </w:rPr>
                    <w:t>/an</w:t>
                  </w:r>
                  <w:r w:rsidRPr="001C5A62">
                    <w:rPr>
                      <w:rFonts w:ascii="Times New Roman" w:hAnsi="Times New Roman"/>
                      <w:sz w:val="24"/>
                      <w:szCs w:val="24"/>
                    </w:rPr>
                    <w:t xml:space="preserve"> </w:t>
                  </w:r>
                </w:p>
              </w:tc>
              <w:tc>
                <w:tcPr>
                  <w:tcW w:w="1980" w:type="dxa"/>
                </w:tcPr>
                <w:p w14:paraId="67432806" w14:textId="2EC7B52D" w:rsidR="00BC3F53" w:rsidRPr="001C5A62" w:rsidRDefault="00BC3F53" w:rsidP="00346291">
                  <w:pPr>
                    <w:ind w:firstLine="0"/>
                    <w:jc w:val="center"/>
                    <w:rPr>
                      <w:rFonts w:ascii="Times New Roman" w:hAnsi="Times New Roman"/>
                      <w:sz w:val="24"/>
                      <w:szCs w:val="24"/>
                    </w:rPr>
                  </w:pPr>
                  <w:r w:rsidRPr="001C5A62">
                    <w:rPr>
                      <w:rFonts w:ascii="Times New Roman" w:hAnsi="Times New Roman"/>
                      <w:sz w:val="24"/>
                      <w:szCs w:val="24"/>
                    </w:rPr>
                    <w:t>54 600</w:t>
                  </w:r>
                </w:p>
              </w:tc>
              <w:tc>
                <w:tcPr>
                  <w:tcW w:w="2034" w:type="dxa"/>
                </w:tcPr>
                <w:p w14:paraId="16635522" w14:textId="5BD5437D" w:rsidR="00BC3F53" w:rsidRPr="001C5A62" w:rsidRDefault="00BC3F53" w:rsidP="00346291">
                  <w:pPr>
                    <w:ind w:firstLine="0"/>
                    <w:jc w:val="center"/>
                    <w:rPr>
                      <w:rFonts w:ascii="Times New Roman" w:hAnsi="Times New Roman"/>
                      <w:sz w:val="24"/>
                      <w:szCs w:val="24"/>
                    </w:rPr>
                  </w:pPr>
                  <w:r w:rsidRPr="001C5A62">
                    <w:rPr>
                      <w:rFonts w:ascii="Times New Roman" w:hAnsi="Times New Roman"/>
                      <w:sz w:val="24"/>
                      <w:szCs w:val="24"/>
                    </w:rPr>
                    <w:t>32,76</w:t>
                  </w:r>
                </w:p>
              </w:tc>
            </w:tr>
            <w:tr w:rsidR="00BC3F53" w:rsidRPr="001C5A62" w14:paraId="2C787D7A" w14:textId="77777777" w:rsidTr="00270D82">
              <w:tc>
                <w:tcPr>
                  <w:tcW w:w="2755" w:type="dxa"/>
                  <w:vMerge/>
                </w:tcPr>
                <w:p w14:paraId="522309D0" w14:textId="77777777" w:rsidR="00BC3F53" w:rsidRPr="001C5A62" w:rsidRDefault="00BC3F53" w:rsidP="00346291">
                  <w:pPr>
                    <w:ind w:firstLine="0"/>
                    <w:rPr>
                      <w:rFonts w:ascii="Times New Roman" w:hAnsi="Times New Roman"/>
                      <w:sz w:val="24"/>
                      <w:szCs w:val="24"/>
                    </w:rPr>
                  </w:pPr>
                </w:p>
              </w:tc>
              <w:tc>
                <w:tcPr>
                  <w:tcW w:w="2340" w:type="dxa"/>
                </w:tcPr>
                <w:p w14:paraId="253C46A8" w14:textId="14351CBE" w:rsidR="00BC3F53" w:rsidRPr="001C5A62" w:rsidRDefault="00BC3F53" w:rsidP="00346291">
                  <w:pPr>
                    <w:ind w:firstLine="0"/>
                    <w:rPr>
                      <w:rFonts w:ascii="Times New Roman" w:hAnsi="Times New Roman"/>
                      <w:sz w:val="24"/>
                      <w:szCs w:val="24"/>
                    </w:rPr>
                  </w:pPr>
                  <w:r w:rsidRPr="001C5A62">
                    <w:rPr>
                      <w:rFonts w:ascii="Times New Roman" w:hAnsi="Times New Roman"/>
                      <w:sz w:val="24"/>
                      <w:szCs w:val="24"/>
                    </w:rPr>
                    <w:t>Reducerea estimat</w:t>
                  </w:r>
                  <w:r w:rsidR="006A42BB">
                    <w:rPr>
                      <w:rFonts w:ascii="Times New Roman" w:hAnsi="Times New Roman"/>
                      <w:sz w:val="24"/>
                      <w:szCs w:val="24"/>
                    </w:rPr>
                    <w:t>ă</w:t>
                  </w:r>
                  <w:r w:rsidRPr="001C5A62">
                    <w:rPr>
                      <w:rFonts w:ascii="Times New Roman" w:hAnsi="Times New Roman"/>
                      <w:sz w:val="24"/>
                      <w:szCs w:val="24"/>
                    </w:rPr>
                    <w:t xml:space="preserve"> de CO</w:t>
                  </w:r>
                  <w:r w:rsidRPr="001C5A62">
                    <w:rPr>
                      <w:rFonts w:ascii="Times New Roman" w:hAnsi="Times New Roman"/>
                      <w:sz w:val="24"/>
                      <w:szCs w:val="24"/>
                      <w:vertAlign w:val="subscript"/>
                    </w:rPr>
                    <w:t>2</w:t>
                  </w:r>
                  <w:r w:rsidRPr="001C5A62">
                    <w:rPr>
                      <w:rFonts w:ascii="Times New Roman" w:hAnsi="Times New Roman"/>
                      <w:sz w:val="24"/>
                      <w:szCs w:val="24"/>
                    </w:rPr>
                    <w:t>, tCO</w:t>
                  </w:r>
                  <w:r w:rsidRPr="001C5A62">
                    <w:rPr>
                      <w:rFonts w:ascii="Times New Roman" w:hAnsi="Times New Roman"/>
                      <w:sz w:val="24"/>
                      <w:szCs w:val="24"/>
                      <w:vertAlign w:val="subscript"/>
                    </w:rPr>
                    <w:t>2 echiv.</w:t>
                  </w:r>
                  <w:r w:rsidRPr="001C5A62">
                    <w:rPr>
                      <w:rFonts w:ascii="Times New Roman" w:hAnsi="Times New Roman"/>
                      <w:sz w:val="24"/>
                      <w:szCs w:val="24"/>
                    </w:rPr>
                    <w:t xml:space="preserve"> /an</w:t>
                  </w:r>
                </w:p>
              </w:tc>
              <w:tc>
                <w:tcPr>
                  <w:tcW w:w="1980" w:type="dxa"/>
                </w:tcPr>
                <w:p w14:paraId="146F698F" w14:textId="133A1952" w:rsidR="00BC3F53" w:rsidRPr="001C5A62" w:rsidRDefault="00BC3F53" w:rsidP="00346291">
                  <w:pPr>
                    <w:ind w:firstLine="0"/>
                    <w:jc w:val="center"/>
                    <w:rPr>
                      <w:rFonts w:ascii="Times New Roman" w:hAnsi="Times New Roman"/>
                      <w:sz w:val="24"/>
                      <w:szCs w:val="24"/>
                    </w:rPr>
                  </w:pPr>
                  <w:r w:rsidRPr="001C5A62">
                    <w:rPr>
                      <w:rFonts w:ascii="Times New Roman" w:hAnsi="Times New Roman"/>
                      <w:sz w:val="24"/>
                      <w:szCs w:val="24"/>
                    </w:rPr>
                    <w:t>11 244 705</w:t>
                  </w:r>
                </w:p>
              </w:tc>
              <w:tc>
                <w:tcPr>
                  <w:tcW w:w="2034" w:type="dxa"/>
                </w:tcPr>
                <w:p w14:paraId="11315437" w14:textId="61CB2DF2" w:rsidR="00BC3F53" w:rsidRPr="001C5A62" w:rsidRDefault="00BC3F53" w:rsidP="00346291">
                  <w:pPr>
                    <w:ind w:firstLine="0"/>
                    <w:jc w:val="center"/>
                    <w:rPr>
                      <w:rFonts w:ascii="Times New Roman" w:hAnsi="Times New Roman"/>
                      <w:sz w:val="24"/>
                      <w:szCs w:val="24"/>
                    </w:rPr>
                  </w:pPr>
                  <w:r w:rsidRPr="001C5A62">
                    <w:rPr>
                      <w:rFonts w:ascii="Times New Roman" w:hAnsi="Times New Roman"/>
                      <w:sz w:val="24"/>
                      <w:szCs w:val="24"/>
                    </w:rPr>
                    <w:t>16 620</w:t>
                  </w:r>
                </w:p>
              </w:tc>
            </w:tr>
          </w:tbl>
          <w:p w14:paraId="1BCA0B0B" w14:textId="77777777" w:rsidR="001C5A62" w:rsidRDefault="005B66C5" w:rsidP="001C5A62">
            <w:pPr>
              <w:ind w:firstLine="720"/>
              <w:rPr>
                <w:rFonts w:ascii="Times New Roman" w:hAnsi="Times New Roman"/>
                <w:sz w:val="24"/>
                <w:szCs w:val="24"/>
              </w:rPr>
            </w:pPr>
            <w:r w:rsidRPr="00A16BCC">
              <w:rPr>
                <w:rFonts w:ascii="Times New Roman" w:hAnsi="Times New Roman"/>
                <w:sz w:val="24"/>
                <w:szCs w:val="24"/>
              </w:rPr>
              <w:t>Ținem să menționăm că, la moment, în Republica Moldova nu au fost identificați producători de produse cu impact energetic care se clasifică sub aria de aplicare a Regulamentelor promovate prin prezentul proiect de Hotărâre, cu toate acestea există distribuitori oficiali de astfel de produse.</w:t>
            </w:r>
          </w:p>
          <w:p w14:paraId="7AF8A9C7" w14:textId="6F43EC38" w:rsidR="001410B0" w:rsidRPr="001C5A62" w:rsidRDefault="001410B0" w:rsidP="001C5A62">
            <w:pPr>
              <w:ind w:firstLine="720"/>
              <w:rPr>
                <w:rFonts w:ascii="Times New Roman" w:hAnsi="Times New Roman"/>
                <w:sz w:val="24"/>
                <w:szCs w:val="24"/>
              </w:rPr>
            </w:pPr>
            <w:r w:rsidRPr="001F6B92">
              <w:rPr>
                <w:rFonts w:ascii="Times New Roman" w:hAnsi="Times New Roman"/>
                <w:sz w:val="24"/>
                <w:szCs w:val="24"/>
              </w:rPr>
              <w:t>Pentru eficientizarea şi intensificarea exportului mărfurilor şi serviciilor autohtone pe piaţa Uniunii Europene este necesar respectarea standardelor europene de calitate a mărfurilor şi serviciilor, precum şi a standardelor de protecţie a mediului.</w:t>
            </w:r>
          </w:p>
        </w:tc>
      </w:tr>
      <w:tr w:rsidR="006D3EB7" w:rsidRPr="00A16BCC" w14:paraId="595D390F"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A16BCC" w:rsidRDefault="006933C3" w:rsidP="00452C6C">
            <w:pPr>
              <w:rPr>
                <w:rFonts w:ascii="Times New Roman" w:hAnsi="Times New Roman"/>
                <w:b/>
                <w:bCs/>
                <w:sz w:val="24"/>
                <w:szCs w:val="24"/>
              </w:rPr>
            </w:pPr>
            <w:r w:rsidRPr="00A16BCC">
              <w:rPr>
                <w:rFonts w:ascii="Times New Roman" w:hAnsi="Times New Roman"/>
                <w:b/>
                <w:bCs/>
                <w:sz w:val="24"/>
                <w:szCs w:val="24"/>
              </w:rPr>
              <w:lastRenderedPageBreak/>
              <w:t>3.</w:t>
            </w:r>
            <w:r w:rsidR="00032B46" w:rsidRPr="00A16BCC">
              <w:rPr>
                <w:rFonts w:ascii="Times New Roman" w:hAnsi="Times New Roman"/>
                <w:b/>
                <w:bCs/>
                <w:sz w:val="24"/>
                <w:szCs w:val="24"/>
              </w:rPr>
              <w:t xml:space="preserve"> </w:t>
            </w:r>
            <w:r w:rsidRPr="00A16BCC">
              <w:rPr>
                <w:rFonts w:ascii="Times New Roman" w:hAnsi="Times New Roman"/>
                <w:b/>
                <w:bCs/>
                <w:sz w:val="24"/>
                <w:szCs w:val="24"/>
              </w:rPr>
              <w:t>Obiectivele</w:t>
            </w:r>
            <w:r w:rsidR="00032B46" w:rsidRPr="00A16BCC">
              <w:rPr>
                <w:rFonts w:ascii="Times New Roman" w:hAnsi="Times New Roman"/>
                <w:b/>
                <w:bCs/>
                <w:sz w:val="24"/>
                <w:szCs w:val="24"/>
              </w:rPr>
              <w:t xml:space="preserve"> </w:t>
            </w:r>
            <w:r w:rsidRPr="00A16BCC">
              <w:rPr>
                <w:rFonts w:ascii="Times New Roman" w:hAnsi="Times New Roman"/>
                <w:b/>
                <w:bCs/>
                <w:sz w:val="24"/>
                <w:szCs w:val="24"/>
              </w:rPr>
              <w:t>urmărite</w:t>
            </w:r>
            <w:r w:rsidR="00032B46" w:rsidRPr="00A16BCC">
              <w:rPr>
                <w:rFonts w:ascii="Times New Roman" w:hAnsi="Times New Roman"/>
                <w:b/>
                <w:bCs/>
                <w:sz w:val="24"/>
                <w:szCs w:val="24"/>
              </w:rPr>
              <w:t xml:space="preserve"> </w:t>
            </w:r>
            <w:r w:rsidR="00863417" w:rsidRPr="00A16BCC">
              <w:rPr>
                <w:rFonts w:ascii="Times New Roman" w:hAnsi="Times New Roman"/>
                <w:b/>
                <w:bCs/>
                <w:sz w:val="24"/>
                <w:szCs w:val="24"/>
              </w:rPr>
              <w:t>ș</w:t>
            </w:r>
            <w:r w:rsidRPr="00A16BCC">
              <w:rPr>
                <w:rFonts w:ascii="Times New Roman" w:hAnsi="Times New Roman"/>
                <w:b/>
                <w:bCs/>
                <w:sz w:val="24"/>
                <w:szCs w:val="24"/>
              </w:rPr>
              <w:t>i</w:t>
            </w:r>
            <w:r w:rsidR="00032B46" w:rsidRPr="00A16BCC">
              <w:rPr>
                <w:rFonts w:ascii="Times New Roman" w:hAnsi="Times New Roman"/>
                <w:b/>
                <w:bCs/>
                <w:sz w:val="24"/>
                <w:szCs w:val="24"/>
              </w:rPr>
              <w:t xml:space="preserve"> </w:t>
            </w:r>
            <w:r w:rsidRPr="00A16BCC">
              <w:rPr>
                <w:rFonts w:ascii="Times New Roman" w:hAnsi="Times New Roman"/>
                <w:b/>
                <w:bCs/>
                <w:sz w:val="24"/>
                <w:szCs w:val="24"/>
              </w:rPr>
              <w:t>solu</w:t>
            </w:r>
            <w:r w:rsidR="00863417" w:rsidRPr="00A16BCC">
              <w:rPr>
                <w:rFonts w:ascii="Times New Roman" w:hAnsi="Times New Roman"/>
                <w:b/>
                <w:bCs/>
                <w:sz w:val="24"/>
                <w:szCs w:val="24"/>
              </w:rPr>
              <w:t>ț</w:t>
            </w:r>
            <w:r w:rsidRPr="00A16BCC">
              <w:rPr>
                <w:rFonts w:ascii="Times New Roman" w:hAnsi="Times New Roman"/>
                <w:b/>
                <w:bCs/>
                <w:sz w:val="24"/>
                <w:szCs w:val="24"/>
              </w:rPr>
              <w:t>iile</w:t>
            </w:r>
            <w:r w:rsidR="00032B46" w:rsidRPr="00A16BCC">
              <w:rPr>
                <w:rFonts w:ascii="Times New Roman" w:hAnsi="Times New Roman"/>
                <w:b/>
                <w:bCs/>
                <w:sz w:val="24"/>
                <w:szCs w:val="24"/>
              </w:rPr>
              <w:t xml:space="preserve"> </w:t>
            </w:r>
            <w:r w:rsidRPr="00A16BCC">
              <w:rPr>
                <w:rFonts w:ascii="Times New Roman" w:hAnsi="Times New Roman"/>
                <w:b/>
                <w:bCs/>
                <w:sz w:val="24"/>
                <w:szCs w:val="24"/>
              </w:rPr>
              <w:t>propuse</w:t>
            </w:r>
          </w:p>
        </w:tc>
      </w:tr>
      <w:tr w:rsidR="008C6514" w:rsidRPr="00A16BCC" w14:paraId="39E0C0CE" w14:textId="77777777" w:rsidTr="008C6514">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FD6434D" w14:textId="73101F2E" w:rsidR="008C6514" w:rsidRPr="008C6514" w:rsidRDefault="008C6514" w:rsidP="008C6514">
            <w:pPr>
              <w:shd w:val="clear" w:color="auto" w:fill="D9D9D9" w:themeFill="background1" w:themeFillShade="D9"/>
              <w:rPr>
                <w:rFonts w:ascii="Times New Roman" w:hAnsi="Times New Roman"/>
                <w:sz w:val="24"/>
                <w:szCs w:val="24"/>
              </w:rPr>
            </w:pPr>
            <w:r w:rsidRPr="00A16BCC">
              <w:rPr>
                <w:rFonts w:ascii="Times New Roman" w:hAnsi="Times New Roman"/>
                <w:sz w:val="24"/>
                <w:szCs w:val="24"/>
              </w:rPr>
              <w:t>3.1. Principalele prevederi ale proiectului și evidențierea elementelor noi</w:t>
            </w:r>
          </w:p>
        </w:tc>
      </w:tr>
      <w:tr w:rsidR="006D3EB7" w:rsidRPr="00A16BCC" w14:paraId="256ADACA"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B647E5" w14:textId="73319940" w:rsidR="009544BF" w:rsidRPr="00A16BCC" w:rsidRDefault="009544BF" w:rsidP="001C5A62">
            <w:pPr>
              <w:rPr>
                <w:rFonts w:ascii="Times New Roman" w:hAnsi="Times New Roman"/>
                <w:color w:val="000000" w:themeColor="text1"/>
                <w:sz w:val="24"/>
                <w:szCs w:val="24"/>
                <w:shd w:val="clear" w:color="auto" w:fill="FFFFFF"/>
              </w:rPr>
            </w:pPr>
            <w:r w:rsidRPr="00A16BCC">
              <w:rPr>
                <w:rFonts w:ascii="Times New Roman" w:hAnsi="Times New Roman"/>
                <w:b/>
                <w:i/>
                <w:sz w:val="24"/>
                <w:szCs w:val="24"/>
              </w:rPr>
              <w:t>Obiectivul general</w:t>
            </w:r>
            <w:r w:rsidRPr="00A16BCC">
              <w:rPr>
                <w:rFonts w:ascii="Times New Roman" w:hAnsi="Times New Roman"/>
                <w:sz w:val="24"/>
                <w:szCs w:val="24"/>
              </w:rPr>
              <w:t xml:space="preserve"> </w:t>
            </w:r>
            <w:r w:rsidRPr="00A16BCC">
              <w:rPr>
                <w:rFonts w:ascii="Times New Roman" w:hAnsi="Times New Roman"/>
                <w:color w:val="000000" w:themeColor="text1"/>
                <w:sz w:val="24"/>
                <w:szCs w:val="24"/>
              </w:rPr>
              <w:t xml:space="preserve">al proiectului </w:t>
            </w:r>
            <w:r w:rsidRPr="00A16BCC">
              <w:rPr>
                <w:rFonts w:ascii="Times New Roman" w:hAnsi="Times New Roman"/>
                <w:color w:val="000000" w:themeColor="text1"/>
                <w:sz w:val="24"/>
                <w:szCs w:val="24"/>
                <w:shd w:val="clear" w:color="auto" w:fill="FFFFFF"/>
              </w:rPr>
              <w:t xml:space="preserve">este să consolideze cadrul juridic, promovând adoptarea unor standarde uniforme în întreaga Uniune Europeană pentru creșterea performanței energetice </w:t>
            </w:r>
            <w:r w:rsidRPr="00A16BCC">
              <w:rPr>
                <w:rFonts w:ascii="Times New Roman" w:hAnsi="Times New Roman"/>
                <w:color w:val="000000" w:themeColor="text1"/>
                <w:sz w:val="24"/>
                <w:szCs w:val="24"/>
                <w:shd w:val="clear" w:color="auto" w:fill="FFFFFF"/>
                <w:lang w:val="ro-MD"/>
              </w:rPr>
              <w:t xml:space="preserve">și </w:t>
            </w:r>
            <w:r w:rsidRPr="00A16BCC">
              <w:rPr>
                <w:rFonts w:ascii="Times New Roman" w:hAnsi="Times New Roman"/>
                <w:color w:val="000000" w:themeColor="text1"/>
                <w:sz w:val="24"/>
                <w:szCs w:val="24"/>
                <w:shd w:val="clear" w:color="auto" w:fill="FFFFFF"/>
              </w:rPr>
              <w:t xml:space="preserve">de mediu pentru o gamă largă de produse cu impact energetic, inclusiv echipamente utilizate în sfera casnică, </w:t>
            </w:r>
            <w:r w:rsidR="00EC7445" w:rsidRPr="00A16BCC">
              <w:rPr>
                <w:rFonts w:ascii="Times New Roman" w:hAnsi="Times New Roman"/>
                <w:color w:val="000000" w:themeColor="text1"/>
                <w:sz w:val="24"/>
                <w:szCs w:val="24"/>
                <w:shd w:val="clear" w:color="auto" w:fill="FFFFFF"/>
              </w:rPr>
              <w:t xml:space="preserve">de </w:t>
            </w:r>
            <w:r w:rsidRPr="00A16BCC">
              <w:rPr>
                <w:rFonts w:ascii="Times New Roman" w:hAnsi="Times New Roman"/>
                <w:color w:val="000000" w:themeColor="text1"/>
                <w:sz w:val="24"/>
                <w:szCs w:val="24"/>
                <w:shd w:val="clear" w:color="auto" w:fill="FFFFFF"/>
              </w:rPr>
              <w:t>birou și în sectorul industrial.</w:t>
            </w:r>
          </w:p>
          <w:p w14:paraId="7A60F5B3" w14:textId="34447611" w:rsidR="009544BF" w:rsidRPr="00A16BCC" w:rsidRDefault="00EC7445" w:rsidP="001C5A62">
            <w:pPr>
              <w:ind w:firstLine="720"/>
              <w:rPr>
                <w:rFonts w:ascii="Times New Roman" w:hAnsi="Times New Roman"/>
                <w:color w:val="000000" w:themeColor="text1"/>
                <w:sz w:val="24"/>
                <w:szCs w:val="24"/>
              </w:rPr>
            </w:pPr>
            <w:r w:rsidRPr="00A16BCC">
              <w:rPr>
                <w:rFonts w:ascii="Times New Roman" w:hAnsi="Times New Roman"/>
                <w:color w:val="000000" w:themeColor="text1"/>
                <w:sz w:val="24"/>
                <w:szCs w:val="24"/>
              </w:rPr>
              <w:t>Totodată, proiectul de Hotărâre urmărește atingerea următoarelor obiective specifice</w:t>
            </w:r>
            <w:r w:rsidR="00BF5283" w:rsidRPr="00A16BCC">
              <w:rPr>
                <w:rFonts w:ascii="Times New Roman" w:hAnsi="Times New Roman"/>
                <w:color w:val="000000" w:themeColor="text1"/>
                <w:sz w:val="24"/>
                <w:szCs w:val="24"/>
              </w:rPr>
              <w:t xml:space="preserve"> estimate către orizontul de timp 2030</w:t>
            </w:r>
            <w:r w:rsidRPr="00A16BCC">
              <w:rPr>
                <w:rFonts w:ascii="Times New Roman" w:hAnsi="Times New Roman"/>
                <w:color w:val="000000" w:themeColor="text1"/>
                <w:sz w:val="24"/>
                <w:szCs w:val="24"/>
              </w:rPr>
              <w:t>:</w:t>
            </w:r>
          </w:p>
          <w:p w14:paraId="49D61F17" w14:textId="0862640B" w:rsidR="00EC7445" w:rsidRPr="001F6B92" w:rsidRDefault="00EC7445" w:rsidP="001C5A62">
            <w:pPr>
              <w:pStyle w:val="ListParagraph"/>
              <w:numPr>
                <w:ilvl w:val="0"/>
                <w:numId w:val="17"/>
              </w:numPr>
              <w:ind w:left="714" w:hanging="357"/>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Obținerea economiilor de energie de aproximativ </w:t>
            </w:r>
            <w:r w:rsidR="001410B0" w:rsidRPr="001F6B92">
              <w:rPr>
                <w:rFonts w:ascii="Times New Roman" w:hAnsi="Times New Roman"/>
                <w:color w:val="000000" w:themeColor="text1"/>
                <w:sz w:val="24"/>
                <w:szCs w:val="24"/>
              </w:rPr>
              <w:t>33</w:t>
            </w:r>
            <w:r w:rsidRPr="001F6B92">
              <w:rPr>
                <w:rFonts w:ascii="Times New Roman" w:hAnsi="Times New Roman"/>
                <w:color w:val="000000" w:themeColor="text1"/>
                <w:sz w:val="24"/>
                <w:szCs w:val="24"/>
              </w:rPr>
              <w:t xml:space="preserve"> GWh</w:t>
            </w:r>
            <w:r w:rsidR="001410B0" w:rsidRPr="001F6B92">
              <w:rPr>
                <w:rFonts w:ascii="Times New Roman" w:hAnsi="Times New Roman"/>
                <w:color w:val="000000" w:themeColor="text1"/>
                <w:sz w:val="24"/>
                <w:szCs w:val="24"/>
              </w:rPr>
              <w:t>/an</w:t>
            </w:r>
            <w:r w:rsidRPr="001F6B92">
              <w:rPr>
                <w:rFonts w:ascii="Times New Roman" w:hAnsi="Times New Roman"/>
                <w:color w:val="000000" w:themeColor="text1"/>
                <w:sz w:val="24"/>
                <w:szCs w:val="24"/>
              </w:rPr>
              <w:t>;</w:t>
            </w:r>
          </w:p>
          <w:p w14:paraId="7C83D400" w14:textId="0FFE5584" w:rsidR="00EC7445" w:rsidRPr="001F6B92" w:rsidRDefault="00EC7445" w:rsidP="001F6B92">
            <w:pPr>
              <w:pStyle w:val="ListParagraph"/>
              <w:numPr>
                <w:ilvl w:val="0"/>
                <w:numId w:val="17"/>
              </w:numPr>
              <w:ind w:left="714" w:hanging="357"/>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Reducerea emisiilor de CO</w:t>
            </w:r>
            <w:r w:rsidR="006A42BB">
              <w:rPr>
                <w:rFonts w:ascii="Times New Roman" w:hAnsi="Times New Roman"/>
                <w:color w:val="000000" w:themeColor="text1"/>
                <w:sz w:val="24"/>
                <w:szCs w:val="24"/>
                <w:vertAlign w:val="subscript"/>
              </w:rPr>
              <w:t>2</w:t>
            </w:r>
            <w:r w:rsidRPr="001F6B92">
              <w:rPr>
                <w:rFonts w:ascii="Times New Roman" w:hAnsi="Times New Roman"/>
                <w:color w:val="000000" w:themeColor="text1"/>
                <w:sz w:val="24"/>
                <w:szCs w:val="24"/>
              </w:rPr>
              <w:t xml:space="preserve"> cu aproximativ </w:t>
            </w:r>
            <w:r w:rsidR="00BF5283" w:rsidRPr="001F6B92">
              <w:rPr>
                <w:rFonts w:ascii="Times New Roman" w:hAnsi="Times New Roman"/>
                <w:color w:val="000000" w:themeColor="text1"/>
                <w:sz w:val="24"/>
                <w:szCs w:val="24"/>
              </w:rPr>
              <w:t>16 600</w:t>
            </w:r>
            <w:r w:rsidRPr="001F6B92">
              <w:rPr>
                <w:rFonts w:ascii="Times New Roman" w:hAnsi="Times New Roman"/>
                <w:color w:val="000000" w:themeColor="text1"/>
                <w:sz w:val="24"/>
                <w:szCs w:val="24"/>
              </w:rPr>
              <w:t xml:space="preserve"> tone CO</w:t>
            </w:r>
            <w:r w:rsidRPr="001F6B92">
              <w:rPr>
                <w:rFonts w:ascii="Times New Roman" w:hAnsi="Times New Roman"/>
                <w:color w:val="000000" w:themeColor="text1"/>
                <w:sz w:val="24"/>
                <w:szCs w:val="24"/>
                <w:vertAlign w:val="subscript"/>
              </w:rPr>
              <w:t>2</w:t>
            </w:r>
            <w:r w:rsidR="00BF5283" w:rsidRPr="001F6B92">
              <w:rPr>
                <w:rFonts w:ascii="Times New Roman" w:hAnsi="Times New Roman"/>
                <w:color w:val="000000" w:themeColor="text1"/>
                <w:sz w:val="24"/>
                <w:szCs w:val="24"/>
                <w:vertAlign w:val="subscript"/>
              </w:rPr>
              <w:t xml:space="preserve"> echivalent</w:t>
            </w:r>
            <w:r w:rsidR="00BF5283" w:rsidRPr="001F6B92">
              <w:rPr>
                <w:rFonts w:ascii="Times New Roman" w:hAnsi="Times New Roman"/>
                <w:color w:val="000000" w:themeColor="text1"/>
                <w:sz w:val="24"/>
                <w:szCs w:val="24"/>
              </w:rPr>
              <w:t>/an</w:t>
            </w:r>
            <w:r w:rsidRPr="001F6B92">
              <w:rPr>
                <w:rFonts w:ascii="Times New Roman" w:hAnsi="Times New Roman"/>
                <w:color w:val="000000" w:themeColor="text1"/>
                <w:sz w:val="24"/>
                <w:szCs w:val="24"/>
              </w:rPr>
              <w:t>;</w:t>
            </w:r>
          </w:p>
          <w:p w14:paraId="3317D59F" w14:textId="703CCD1E" w:rsidR="00EC7445" w:rsidRPr="001F6B92" w:rsidRDefault="00EC7445" w:rsidP="001F6B92">
            <w:pPr>
              <w:pStyle w:val="ListParagraph"/>
              <w:numPr>
                <w:ilvl w:val="0"/>
                <w:numId w:val="17"/>
              </w:numPr>
              <w:ind w:left="714" w:hanging="357"/>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Promovarea produselor durabile prin aprobarea unor cerințe continue și îmbunătățite, adaptate la progresul tehnologic, în ceea ce privește consumul de energie al </w:t>
            </w:r>
            <w:r w:rsidRPr="001F6B92">
              <w:rPr>
                <w:rFonts w:ascii="Times New Roman" w:hAnsi="Times New Roman"/>
                <w:color w:val="000000" w:themeColor="text1"/>
                <w:sz w:val="24"/>
                <w:szCs w:val="24"/>
              </w:rPr>
              <w:lastRenderedPageBreak/>
              <w:t xml:space="preserve">echipamentelor electrice și electronice de uz casnic și de birou în modurile oprit, </w:t>
            </w:r>
            <w:r w:rsidR="006A42BB">
              <w:rPr>
                <w:rFonts w:ascii="Times New Roman" w:hAnsi="Times New Roman"/>
                <w:color w:val="000000" w:themeColor="text1"/>
                <w:sz w:val="24"/>
                <w:szCs w:val="24"/>
              </w:rPr>
              <w:t>așteptare</w:t>
            </w:r>
            <w:r w:rsidRPr="001F6B92">
              <w:rPr>
                <w:rFonts w:ascii="Times New Roman" w:hAnsi="Times New Roman"/>
                <w:color w:val="000000" w:themeColor="text1"/>
                <w:sz w:val="24"/>
                <w:szCs w:val="24"/>
              </w:rPr>
              <w:t xml:space="preserve"> și </w:t>
            </w:r>
            <w:r w:rsidR="006A42BB">
              <w:rPr>
                <w:rFonts w:ascii="Times New Roman" w:hAnsi="Times New Roman"/>
                <w:color w:val="000000" w:themeColor="text1"/>
                <w:sz w:val="24"/>
                <w:szCs w:val="24"/>
              </w:rPr>
              <w:t>așteptare</w:t>
            </w:r>
            <w:r w:rsidRPr="001F6B92">
              <w:rPr>
                <w:rFonts w:ascii="Times New Roman" w:hAnsi="Times New Roman"/>
                <w:color w:val="000000" w:themeColor="text1"/>
                <w:sz w:val="24"/>
                <w:szCs w:val="24"/>
              </w:rPr>
              <w:t xml:space="preserve"> în rețea</w:t>
            </w:r>
            <w:r w:rsidR="00B35ED4" w:rsidRPr="001F6B92">
              <w:rPr>
                <w:rFonts w:ascii="Times New Roman" w:hAnsi="Times New Roman"/>
                <w:color w:val="000000" w:themeColor="text1"/>
                <w:sz w:val="24"/>
                <w:szCs w:val="24"/>
              </w:rPr>
              <w:t>;</w:t>
            </w:r>
          </w:p>
          <w:p w14:paraId="4379BC5F" w14:textId="1B44A756" w:rsidR="00B35ED4" w:rsidRPr="001F6B92" w:rsidRDefault="009C22E9" w:rsidP="001F6B92">
            <w:pPr>
              <w:pStyle w:val="ListParagraph"/>
              <w:numPr>
                <w:ilvl w:val="0"/>
                <w:numId w:val="17"/>
              </w:numPr>
              <w:ind w:left="714" w:hanging="357"/>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Intensificarea </w:t>
            </w:r>
            <w:r w:rsidR="00B35ED4" w:rsidRPr="001F6B92">
              <w:rPr>
                <w:rFonts w:ascii="Times New Roman" w:hAnsi="Times New Roman"/>
                <w:color w:val="000000" w:themeColor="text1"/>
                <w:sz w:val="24"/>
                <w:szCs w:val="24"/>
              </w:rPr>
              <w:t>creșterii durabile, stimularea inovării și dezvoltarea tehnologiilor verzi;</w:t>
            </w:r>
          </w:p>
          <w:p w14:paraId="5552D685" w14:textId="51926E2C" w:rsidR="00B35ED4" w:rsidRPr="001F6B92" w:rsidRDefault="009C22E9" w:rsidP="001F6B92">
            <w:pPr>
              <w:pStyle w:val="ListParagraph"/>
              <w:numPr>
                <w:ilvl w:val="0"/>
                <w:numId w:val="17"/>
              </w:numPr>
              <w:ind w:left="714" w:hanging="357"/>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Consolidarea </w:t>
            </w:r>
            <w:r w:rsidR="00B35ED4" w:rsidRPr="001F6B92">
              <w:rPr>
                <w:rFonts w:ascii="Times New Roman" w:hAnsi="Times New Roman"/>
                <w:color w:val="000000" w:themeColor="text1"/>
                <w:sz w:val="24"/>
                <w:szCs w:val="24"/>
              </w:rPr>
              <w:t>încrederii consumatorilor că produsele oferite sunt de aceeași calitate și performanță ca și cele disponibile pe piața Uniunii Europene.</w:t>
            </w:r>
          </w:p>
          <w:p w14:paraId="1CF102EC" w14:textId="5594CC7C" w:rsidR="009544BF" w:rsidRPr="001F6B92" w:rsidRDefault="00856D92" w:rsidP="001C5A62">
            <w:pPr>
              <w:ind w:firstLine="706"/>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Aprobarea </w:t>
            </w:r>
            <w:r w:rsidR="009544BF" w:rsidRPr="001F6B92">
              <w:rPr>
                <w:rFonts w:ascii="Times New Roman" w:hAnsi="Times New Roman"/>
                <w:color w:val="000000" w:themeColor="text1"/>
                <w:sz w:val="24"/>
                <w:szCs w:val="24"/>
              </w:rPr>
              <w:t>proiectului de act normativ este esențială pentru atingerea obiectiv</w:t>
            </w:r>
            <w:r w:rsidR="00BF5283" w:rsidRPr="001F6B92">
              <w:rPr>
                <w:rFonts w:ascii="Times New Roman" w:hAnsi="Times New Roman"/>
                <w:color w:val="000000" w:themeColor="text1"/>
                <w:sz w:val="24"/>
                <w:szCs w:val="24"/>
              </w:rPr>
              <w:t>elor sus menționate</w:t>
            </w:r>
            <w:r w:rsidR="009544BF" w:rsidRPr="001F6B92">
              <w:rPr>
                <w:rFonts w:ascii="Times New Roman" w:hAnsi="Times New Roman"/>
                <w:color w:val="000000" w:themeColor="text1"/>
                <w:sz w:val="24"/>
                <w:szCs w:val="24"/>
              </w:rPr>
              <w:t>. De asemenea, aceasta contribuie la realizarea obiectivului de neutralitate climatică până în anul 2050, stabilit la art. 1 alin. (1) din Legea nr. 74/2024 privind acțiunile climatice, prin generarea de economii anuale la nivelul consumului final de energie și reduceri corespunzătoare ale emisiilor de CO₂.</w:t>
            </w:r>
          </w:p>
          <w:p w14:paraId="08B67B55" w14:textId="5655357E" w:rsidR="00AA1FDA" w:rsidRPr="001F6B92" w:rsidRDefault="00AA1FDA" w:rsidP="001C5A62">
            <w:pPr>
              <w:pStyle w:val="NormalWeb"/>
              <w:ind w:firstLine="720"/>
              <w:rPr>
                <w:rFonts w:ascii="Times New Roman" w:hAnsi="Times New Roman"/>
                <w:shd w:val="clear" w:color="auto" w:fill="FFFFFF"/>
                <w:lang w:val="ro-RO"/>
              </w:rPr>
            </w:pPr>
            <w:r w:rsidRPr="001F6B92">
              <w:rPr>
                <w:rFonts w:ascii="Times New Roman" w:hAnsi="Times New Roman"/>
                <w:lang w:val="ro-RO"/>
              </w:rPr>
              <w:t xml:space="preserve">Proiectul propus spre aprobare vine să actualizeze cerințele în materie de proiectare ecologică pentru, </w:t>
            </w:r>
            <w:r w:rsidRPr="001F6B92">
              <w:rPr>
                <w:rFonts w:ascii="Times New Roman" w:hAnsi="Times New Roman"/>
                <w:shd w:val="clear" w:color="auto" w:fill="FFFFFF"/>
                <w:lang w:val="ro-RO"/>
              </w:rPr>
              <w:t>următoarelor produse:</w:t>
            </w:r>
          </w:p>
          <w:p w14:paraId="5BA63409" w14:textId="77777777" w:rsidR="00AA1FDA" w:rsidRPr="001F6B92" w:rsidRDefault="00AA1FDA" w:rsidP="00AA1FDA">
            <w:pPr>
              <w:pStyle w:val="NormalWeb"/>
              <w:numPr>
                <w:ilvl w:val="1"/>
                <w:numId w:val="9"/>
              </w:numPr>
              <w:rPr>
                <w:rStyle w:val="Strong"/>
                <w:rFonts w:ascii="Times New Roman" w:hAnsi="Times New Roman"/>
                <w:b w:val="0"/>
                <w:bCs w:val="0"/>
                <w:shd w:val="clear" w:color="auto" w:fill="FFFFFF"/>
                <w:lang w:val="ro-RO"/>
              </w:rPr>
            </w:pPr>
            <w:r w:rsidRPr="001F6B92">
              <w:rPr>
                <w:rStyle w:val="Strong"/>
                <w:rFonts w:ascii="Times New Roman" w:hAnsi="Times New Roman"/>
                <w:b w:val="0"/>
                <w:bCs w:val="0"/>
                <w:lang w:val="ro-RO"/>
              </w:rPr>
              <w:t>uscătoarelor de rufe cu tambur destinate uzului casnic;</w:t>
            </w:r>
          </w:p>
          <w:p w14:paraId="1227140A" w14:textId="77777777" w:rsidR="00AA1FDA" w:rsidRPr="001F6B92" w:rsidRDefault="00AA1FDA" w:rsidP="00AA1FDA">
            <w:pPr>
              <w:pStyle w:val="NormalWeb"/>
              <w:numPr>
                <w:ilvl w:val="1"/>
                <w:numId w:val="9"/>
              </w:numPr>
              <w:rPr>
                <w:rStyle w:val="Strong"/>
                <w:rFonts w:ascii="Times New Roman" w:hAnsi="Times New Roman"/>
                <w:b w:val="0"/>
                <w:bCs w:val="0"/>
                <w:shd w:val="clear" w:color="auto" w:fill="FFFFFF"/>
                <w:lang w:val="ro-RO"/>
              </w:rPr>
            </w:pPr>
            <w:r w:rsidRPr="001F6B92">
              <w:rPr>
                <w:rStyle w:val="Strong"/>
                <w:rFonts w:ascii="Times New Roman" w:hAnsi="Times New Roman"/>
                <w:b w:val="0"/>
                <w:bCs w:val="0"/>
                <w:lang w:val="ro-RO"/>
              </w:rPr>
              <w:t>ventilatoarele acționate de motoare cu o putere la intrare între 125 W și 500 kW;</w:t>
            </w:r>
          </w:p>
          <w:p w14:paraId="00388426" w14:textId="77777777" w:rsidR="00AA1FDA" w:rsidRPr="001F6B92" w:rsidRDefault="00AA1FDA" w:rsidP="00AA1FDA">
            <w:pPr>
              <w:pStyle w:val="NormalWeb"/>
              <w:numPr>
                <w:ilvl w:val="1"/>
                <w:numId w:val="9"/>
              </w:numPr>
              <w:rPr>
                <w:rStyle w:val="Strong"/>
                <w:rFonts w:ascii="Times New Roman" w:hAnsi="Times New Roman"/>
                <w:b w:val="0"/>
                <w:bCs w:val="0"/>
                <w:shd w:val="clear" w:color="auto" w:fill="FFFFFF"/>
                <w:lang w:val="ro-RO"/>
              </w:rPr>
            </w:pPr>
            <w:r w:rsidRPr="001F6B92">
              <w:rPr>
                <w:rStyle w:val="Strong"/>
                <w:rFonts w:ascii="Times New Roman" w:hAnsi="Times New Roman"/>
                <w:b w:val="0"/>
                <w:bCs w:val="0"/>
                <w:lang w:val="ro-RO"/>
              </w:rPr>
              <w:t>echipamentelor electrice și electronice de uz casnic și de birou;</w:t>
            </w:r>
          </w:p>
          <w:p w14:paraId="13326858" w14:textId="77777777" w:rsidR="00AA1FDA" w:rsidRPr="001F6B92" w:rsidRDefault="00AA1FDA" w:rsidP="001C5A62">
            <w:pPr>
              <w:pStyle w:val="NormalWeb"/>
              <w:numPr>
                <w:ilvl w:val="1"/>
                <w:numId w:val="9"/>
              </w:numPr>
              <w:rPr>
                <w:rFonts w:ascii="Times New Roman" w:hAnsi="Times New Roman"/>
                <w:shd w:val="clear" w:color="auto" w:fill="FFFFFF"/>
                <w:lang w:val="ro-RO"/>
              </w:rPr>
            </w:pPr>
            <w:r w:rsidRPr="001F6B92">
              <w:rPr>
                <w:rStyle w:val="Strong"/>
                <w:rFonts w:ascii="Times New Roman" w:hAnsi="Times New Roman"/>
                <w:b w:val="0"/>
                <w:bCs w:val="0"/>
                <w:lang w:val="ro-RO"/>
              </w:rPr>
              <w:t>aparatelor pentru încălzire locală.</w:t>
            </w:r>
          </w:p>
          <w:p w14:paraId="0E4919AE" w14:textId="35A8C632" w:rsidR="00AA1FDA" w:rsidRPr="00EA2B22" w:rsidRDefault="00AA1FDA" w:rsidP="001C5A62">
            <w:pPr>
              <w:pStyle w:val="NormalWeb"/>
              <w:ind w:firstLine="720"/>
              <w:rPr>
                <w:rFonts w:ascii="Times New Roman" w:hAnsi="Times New Roman"/>
                <w:lang w:val="ro-RO"/>
              </w:rPr>
            </w:pPr>
            <w:r w:rsidRPr="001C5A62">
              <w:rPr>
                <w:rFonts w:ascii="Times New Roman" w:hAnsi="Times New Roman"/>
                <w:shd w:val="clear" w:color="auto" w:fill="FFFFFF"/>
                <w:lang w:val="ro-RO"/>
              </w:rPr>
              <w:t xml:space="preserve">Structura Regulamentelor menționate este similară și cuprinde definițiile, cerințele în materie de proiectare ecologică, metode de măsurare și de calcul,  procedurile de evaluare a conformității și de supraveghere a pieței, valorile de referință pentru </w:t>
            </w:r>
            <w:r w:rsidR="00B35ED4" w:rsidRPr="001C5A62">
              <w:rPr>
                <w:rFonts w:ascii="Times New Roman" w:hAnsi="Times New Roman"/>
                <w:shd w:val="clear" w:color="auto" w:fill="FFFFFF"/>
                <w:lang w:val="ro-RO"/>
              </w:rPr>
              <w:t xml:space="preserve">identificarea celei mai bune tehnologii disponibile pe piață în cea ce privește eficiența energetică a produselor respective. </w:t>
            </w:r>
            <w:r w:rsidRPr="001C5A62">
              <w:rPr>
                <w:rFonts w:ascii="Times New Roman" w:hAnsi="Times New Roman"/>
                <w:shd w:val="clear" w:color="auto" w:fill="FFFFFF"/>
                <w:lang w:val="ro-RO"/>
              </w:rPr>
              <w:t xml:space="preserve">  </w:t>
            </w:r>
          </w:p>
        </w:tc>
      </w:tr>
      <w:tr w:rsidR="006D3EB7" w:rsidRPr="00A16BCC" w14:paraId="3761439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A16BCC" w:rsidRDefault="00D927DB" w:rsidP="00F37ED4">
            <w:pPr>
              <w:rPr>
                <w:rFonts w:ascii="Times New Roman" w:hAnsi="Times New Roman"/>
                <w:sz w:val="24"/>
                <w:szCs w:val="24"/>
              </w:rPr>
            </w:pPr>
            <w:r w:rsidRPr="00A16BCC">
              <w:rPr>
                <w:rFonts w:ascii="Times New Roman" w:hAnsi="Times New Roman"/>
                <w:sz w:val="24"/>
                <w:szCs w:val="24"/>
              </w:rPr>
              <w:lastRenderedPageBreak/>
              <w:t>3.2.</w:t>
            </w:r>
            <w:r w:rsidR="00032B46" w:rsidRPr="00A16BCC">
              <w:rPr>
                <w:rFonts w:ascii="Times New Roman" w:hAnsi="Times New Roman"/>
                <w:sz w:val="24"/>
                <w:szCs w:val="24"/>
              </w:rPr>
              <w:t xml:space="preserve"> </w:t>
            </w:r>
            <w:r w:rsidRPr="00A16BCC">
              <w:rPr>
                <w:rFonts w:ascii="Times New Roman" w:hAnsi="Times New Roman"/>
                <w:sz w:val="24"/>
                <w:szCs w:val="24"/>
              </w:rPr>
              <w:t>Op</w:t>
            </w:r>
            <w:r w:rsidR="00863417" w:rsidRPr="00A16BCC">
              <w:rPr>
                <w:rFonts w:ascii="Times New Roman" w:hAnsi="Times New Roman"/>
                <w:sz w:val="24"/>
                <w:szCs w:val="24"/>
              </w:rPr>
              <w:t>ț</w:t>
            </w:r>
            <w:r w:rsidRPr="00A16BCC">
              <w:rPr>
                <w:rFonts w:ascii="Times New Roman" w:hAnsi="Times New Roman"/>
                <w:sz w:val="24"/>
                <w:szCs w:val="24"/>
              </w:rPr>
              <w:t>iunile</w:t>
            </w:r>
            <w:r w:rsidR="00032B46" w:rsidRPr="00A16BCC">
              <w:rPr>
                <w:rFonts w:ascii="Times New Roman" w:hAnsi="Times New Roman"/>
                <w:sz w:val="24"/>
                <w:szCs w:val="24"/>
              </w:rPr>
              <w:t xml:space="preserve"> </w:t>
            </w:r>
            <w:r w:rsidRPr="00A16BCC">
              <w:rPr>
                <w:rFonts w:ascii="Times New Roman" w:hAnsi="Times New Roman"/>
                <w:sz w:val="24"/>
                <w:szCs w:val="24"/>
              </w:rPr>
              <w:t>alternative</w:t>
            </w:r>
            <w:r w:rsidR="00032B46" w:rsidRPr="00A16BCC">
              <w:rPr>
                <w:rFonts w:ascii="Times New Roman" w:hAnsi="Times New Roman"/>
                <w:sz w:val="24"/>
                <w:szCs w:val="24"/>
              </w:rPr>
              <w:t xml:space="preserve"> </w:t>
            </w:r>
            <w:r w:rsidRPr="00A16BCC">
              <w:rPr>
                <w:rFonts w:ascii="Times New Roman" w:hAnsi="Times New Roman"/>
                <w:sz w:val="24"/>
                <w:szCs w:val="24"/>
              </w:rPr>
              <w:t>analizate</w:t>
            </w:r>
            <w:r w:rsidR="00032B46" w:rsidRPr="00A16BCC">
              <w:rPr>
                <w:rFonts w:ascii="Times New Roman" w:hAnsi="Times New Roman"/>
                <w:sz w:val="24"/>
                <w:szCs w:val="24"/>
              </w:rPr>
              <w:t xml:space="preserve"> </w:t>
            </w:r>
            <w:r w:rsidR="00863417" w:rsidRPr="00A16BCC">
              <w:rPr>
                <w:rFonts w:ascii="Times New Roman" w:hAnsi="Times New Roman"/>
                <w:sz w:val="24"/>
                <w:szCs w:val="24"/>
              </w:rPr>
              <w:t>ș</w:t>
            </w:r>
            <w:r w:rsidRPr="00A16BCC">
              <w:rPr>
                <w:rFonts w:ascii="Times New Roman" w:hAnsi="Times New Roman"/>
                <w:sz w:val="24"/>
                <w:szCs w:val="24"/>
              </w:rPr>
              <w:t>i</w:t>
            </w:r>
            <w:r w:rsidR="00032B46" w:rsidRPr="00A16BCC">
              <w:rPr>
                <w:rFonts w:ascii="Times New Roman" w:hAnsi="Times New Roman"/>
                <w:sz w:val="24"/>
                <w:szCs w:val="24"/>
              </w:rPr>
              <w:t xml:space="preserve"> </w:t>
            </w:r>
            <w:r w:rsidRPr="00A16BCC">
              <w:rPr>
                <w:rFonts w:ascii="Times New Roman" w:hAnsi="Times New Roman"/>
                <w:sz w:val="24"/>
                <w:szCs w:val="24"/>
              </w:rPr>
              <w:t>motivele</w:t>
            </w:r>
            <w:r w:rsidR="00032B46" w:rsidRPr="00A16BCC">
              <w:rPr>
                <w:rFonts w:ascii="Times New Roman" w:hAnsi="Times New Roman"/>
                <w:sz w:val="24"/>
                <w:szCs w:val="24"/>
              </w:rPr>
              <w:t xml:space="preserve"> </w:t>
            </w:r>
            <w:r w:rsidR="00E44F7F" w:rsidRPr="00A16BCC">
              <w:rPr>
                <w:rFonts w:ascii="Times New Roman" w:hAnsi="Times New Roman"/>
                <w:sz w:val="24"/>
                <w:szCs w:val="24"/>
              </w:rPr>
              <w:t>pentru</w:t>
            </w:r>
            <w:r w:rsidR="00032B46" w:rsidRPr="00A16BCC">
              <w:rPr>
                <w:rFonts w:ascii="Times New Roman" w:hAnsi="Times New Roman"/>
                <w:sz w:val="24"/>
                <w:szCs w:val="24"/>
              </w:rPr>
              <w:t xml:space="preserve"> </w:t>
            </w:r>
            <w:r w:rsidR="00E44F7F" w:rsidRPr="00A16BCC">
              <w:rPr>
                <w:rFonts w:ascii="Times New Roman" w:hAnsi="Times New Roman"/>
                <w:sz w:val="24"/>
                <w:szCs w:val="24"/>
              </w:rPr>
              <w:t>care</w:t>
            </w:r>
            <w:r w:rsidR="00032B46" w:rsidRPr="00A16BCC">
              <w:rPr>
                <w:rFonts w:ascii="Times New Roman" w:hAnsi="Times New Roman"/>
                <w:sz w:val="24"/>
                <w:szCs w:val="24"/>
              </w:rPr>
              <w:t xml:space="preserve"> </w:t>
            </w:r>
            <w:r w:rsidRPr="00A16BCC">
              <w:rPr>
                <w:rFonts w:ascii="Times New Roman" w:hAnsi="Times New Roman"/>
                <w:sz w:val="24"/>
                <w:szCs w:val="24"/>
              </w:rPr>
              <w:t>acestea</w:t>
            </w:r>
            <w:r w:rsidR="00032B46" w:rsidRPr="00A16BCC">
              <w:rPr>
                <w:rFonts w:ascii="Times New Roman" w:hAnsi="Times New Roman"/>
                <w:sz w:val="24"/>
                <w:szCs w:val="24"/>
              </w:rPr>
              <w:t xml:space="preserve"> </w:t>
            </w:r>
            <w:r w:rsidRPr="00A16BCC">
              <w:rPr>
                <w:rFonts w:ascii="Times New Roman" w:hAnsi="Times New Roman"/>
                <w:sz w:val="24"/>
                <w:szCs w:val="24"/>
              </w:rPr>
              <w:t>nu</w:t>
            </w:r>
            <w:r w:rsidR="00032B46" w:rsidRPr="00A16BCC">
              <w:rPr>
                <w:rFonts w:ascii="Times New Roman" w:hAnsi="Times New Roman"/>
                <w:sz w:val="24"/>
                <w:szCs w:val="24"/>
              </w:rPr>
              <w:t xml:space="preserve"> </w:t>
            </w:r>
            <w:r w:rsidRPr="00A16BCC">
              <w:rPr>
                <w:rFonts w:ascii="Times New Roman" w:hAnsi="Times New Roman"/>
                <w:sz w:val="24"/>
                <w:szCs w:val="24"/>
              </w:rPr>
              <w:t>au</w:t>
            </w:r>
            <w:r w:rsidR="00032B46" w:rsidRPr="00A16BCC">
              <w:rPr>
                <w:rFonts w:ascii="Times New Roman" w:hAnsi="Times New Roman"/>
                <w:sz w:val="24"/>
                <w:szCs w:val="24"/>
              </w:rPr>
              <w:t xml:space="preserve"> </w:t>
            </w:r>
            <w:r w:rsidRPr="00A16BCC">
              <w:rPr>
                <w:rFonts w:ascii="Times New Roman" w:hAnsi="Times New Roman"/>
                <w:sz w:val="24"/>
                <w:szCs w:val="24"/>
              </w:rPr>
              <w:t>fost</w:t>
            </w:r>
            <w:r w:rsidR="00032B46" w:rsidRPr="00A16BCC">
              <w:rPr>
                <w:rFonts w:ascii="Times New Roman" w:hAnsi="Times New Roman"/>
                <w:sz w:val="24"/>
                <w:szCs w:val="24"/>
              </w:rPr>
              <w:t xml:space="preserve"> </w:t>
            </w:r>
            <w:r w:rsidRPr="00A16BCC">
              <w:rPr>
                <w:rFonts w:ascii="Times New Roman" w:hAnsi="Times New Roman"/>
                <w:sz w:val="24"/>
                <w:szCs w:val="24"/>
              </w:rPr>
              <w:t>luate</w:t>
            </w:r>
            <w:r w:rsidR="00032B46" w:rsidRPr="00A16BCC">
              <w:rPr>
                <w:rFonts w:ascii="Times New Roman" w:hAnsi="Times New Roman"/>
                <w:sz w:val="24"/>
                <w:szCs w:val="24"/>
              </w:rPr>
              <w:t xml:space="preserve"> </w:t>
            </w:r>
            <w:r w:rsidRPr="00A16BCC">
              <w:rPr>
                <w:rFonts w:ascii="Times New Roman" w:hAnsi="Times New Roman"/>
                <w:sz w:val="24"/>
                <w:szCs w:val="24"/>
              </w:rPr>
              <w:t>în</w:t>
            </w:r>
            <w:r w:rsidR="00032B46" w:rsidRPr="00A16BCC">
              <w:rPr>
                <w:rFonts w:ascii="Times New Roman" w:hAnsi="Times New Roman"/>
                <w:sz w:val="24"/>
                <w:szCs w:val="24"/>
              </w:rPr>
              <w:t xml:space="preserve"> </w:t>
            </w:r>
            <w:r w:rsidRPr="00A16BCC">
              <w:rPr>
                <w:rFonts w:ascii="Times New Roman" w:hAnsi="Times New Roman"/>
                <w:sz w:val="24"/>
                <w:szCs w:val="24"/>
              </w:rPr>
              <w:t>considerare</w:t>
            </w:r>
          </w:p>
        </w:tc>
      </w:tr>
      <w:tr w:rsidR="006D3EB7" w:rsidRPr="00A16BCC" w14:paraId="322ED771"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3D259C" w14:textId="4B252F81" w:rsidR="00E54770" w:rsidRPr="00A16BCC" w:rsidRDefault="00E54770" w:rsidP="009D30FE">
            <w:pPr>
              <w:rPr>
                <w:rStyle w:val="Strong"/>
                <w:rFonts w:ascii="Times New Roman" w:hAnsi="Times New Roman"/>
                <w:b w:val="0"/>
                <w:bCs w:val="0"/>
                <w:sz w:val="24"/>
                <w:szCs w:val="24"/>
              </w:rPr>
            </w:pPr>
            <w:r w:rsidRPr="00A16BCC">
              <w:rPr>
                <w:rFonts w:ascii="Times New Roman" w:hAnsi="Times New Roman"/>
                <w:sz w:val="24"/>
                <w:szCs w:val="24"/>
              </w:rPr>
              <w:t>Lipsa de acțiune în acest domeniu ar conduce la nerealizarea obiectivelor dezvoltării durabile, naționalizate în</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Strategia Națională de Dezvoltare „Moldova Europeană 2030”</w:t>
            </w:r>
            <w:r w:rsidRPr="00A16BCC">
              <w:rPr>
                <w:rFonts w:ascii="Times New Roman" w:hAnsi="Times New Roman"/>
                <w:b/>
                <w:bCs/>
                <w:sz w:val="24"/>
                <w:szCs w:val="24"/>
              </w:rPr>
              <w:t xml:space="preserve">, </w:t>
            </w:r>
            <w:r w:rsidRPr="00A16BCC">
              <w:rPr>
                <w:rFonts w:ascii="Times New Roman" w:hAnsi="Times New Roman"/>
                <w:sz w:val="24"/>
                <w:szCs w:val="24"/>
              </w:rPr>
              <w:t>inclusiv</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ODD 7</w:t>
            </w:r>
            <w:r w:rsidRPr="00A16BCC">
              <w:rPr>
                <w:rFonts w:ascii="Times New Roman" w:hAnsi="Times New Roman"/>
                <w:sz w:val="24"/>
                <w:szCs w:val="24"/>
              </w:rPr>
              <w:t>,</w:t>
            </w:r>
            <w:r w:rsidRPr="00A16BCC">
              <w:rPr>
                <w:rFonts w:ascii="Times New Roman" w:hAnsi="Times New Roman"/>
                <w:b/>
                <w:bCs/>
                <w:sz w:val="24"/>
                <w:szCs w:val="24"/>
              </w:rPr>
              <w:t xml:space="preserve"> </w:t>
            </w:r>
            <w:r w:rsidRPr="00A16BCC">
              <w:rPr>
                <w:rFonts w:ascii="Times New Roman" w:hAnsi="Times New Roman"/>
                <w:sz w:val="24"/>
                <w:szCs w:val="24"/>
              </w:rPr>
              <w:t>esențial pentru direcțiile prioritare ale sectorului energetic, vizând</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producția sustenabilă</w:t>
            </w:r>
            <w:r w:rsidRPr="00A16BCC">
              <w:rPr>
                <w:rFonts w:ascii="Times New Roman" w:hAnsi="Times New Roman"/>
                <w:sz w:val="24"/>
                <w:szCs w:val="24"/>
              </w:rPr>
              <w:t>,</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utilizarea responsabilă a energiei</w:t>
            </w:r>
            <w:r w:rsidRPr="00A16BCC">
              <w:rPr>
                <w:rFonts w:ascii="Times New Roman" w:hAnsi="Times New Roman"/>
                <w:b/>
                <w:bCs/>
                <w:sz w:val="24"/>
                <w:szCs w:val="24"/>
              </w:rPr>
              <w:t xml:space="preserve"> </w:t>
            </w:r>
            <w:r w:rsidRPr="00A16BCC">
              <w:rPr>
                <w:rFonts w:ascii="Times New Roman" w:hAnsi="Times New Roman"/>
                <w:sz w:val="24"/>
                <w:szCs w:val="24"/>
              </w:rPr>
              <w:t>și</w:t>
            </w:r>
            <w:r w:rsidRPr="00A16BCC">
              <w:rPr>
                <w:rFonts w:ascii="Times New Roman" w:hAnsi="Times New Roman"/>
                <w:b/>
                <w:bCs/>
                <w:sz w:val="24"/>
                <w:szCs w:val="24"/>
              </w:rPr>
              <w:t xml:space="preserve"> </w:t>
            </w:r>
            <w:r w:rsidRPr="00A16BCC">
              <w:rPr>
                <w:rStyle w:val="Strong"/>
                <w:rFonts w:ascii="Times New Roman" w:hAnsi="Times New Roman"/>
                <w:b w:val="0"/>
                <w:bCs w:val="0"/>
                <w:sz w:val="24"/>
                <w:szCs w:val="24"/>
              </w:rPr>
              <w:t>asigurarea unui acces echitabil la resurse energetice sigure și eficiente</w:t>
            </w:r>
            <w:r w:rsidRPr="00A16BCC">
              <w:rPr>
                <w:rFonts w:ascii="Times New Roman" w:hAnsi="Times New Roman"/>
                <w:b/>
                <w:bCs/>
                <w:sz w:val="24"/>
                <w:szCs w:val="24"/>
              </w:rPr>
              <w:t>.</w:t>
            </w:r>
          </w:p>
          <w:p w14:paraId="5F716615" w14:textId="77777777" w:rsidR="00F350B7" w:rsidRPr="00A16BCC" w:rsidRDefault="000043CA" w:rsidP="009D30FE">
            <w:pPr>
              <w:rPr>
                <w:rFonts w:ascii="Times New Roman" w:hAnsi="Times New Roman"/>
                <w:sz w:val="24"/>
                <w:szCs w:val="24"/>
              </w:rPr>
            </w:pPr>
            <w:r w:rsidRPr="00A16BCC">
              <w:rPr>
                <w:rFonts w:ascii="Times New Roman" w:hAnsi="Times New Roman"/>
                <w:bCs/>
                <w:color w:val="000000" w:themeColor="text1"/>
                <w:sz w:val="24"/>
                <w:szCs w:val="24"/>
              </w:rPr>
              <w:t xml:space="preserve">A nu face nimic înseamnă a nu onora obligațiunile luate de RM față de </w:t>
            </w:r>
            <w:r w:rsidRPr="00A16BCC">
              <w:rPr>
                <w:rFonts w:ascii="Times New Roman" w:hAnsi="Times New Roman"/>
                <w:color w:val="000000" w:themeColor="text1"/>
                <w:sz w:val="24"/>
                <w:szCs w:val="24"/>
              </w:rPr>
              <w:t>Acordul Climatic</w:t>
            </w:r>
            <w:r w:rsidRPr="00A16BCC">
              <w:rPr>
                <w:rFonts w:ascii="Times New Roman" w:hAnsi="Times New Roman"/>
                <w:color w:val="000000" w:themeColor="text1"/>
                <w:sz w:val="24"/>
                <w:szCs w:val="24"/>
                <w:lang w:eastAsia="ro-RO" w:bidi="or-IN"/>
              </w:rPr>
              <w:t xml:space="preserve"> de la Paris </w:t>
            </w:r>
            <w:r w:rsidRPr="00A16BCC">
              <w:rPr>
                <w:rFonts w:ascii="Times New Roman" w:hAnsi="Times New Roman"/>
                <w:color w:val="000000" w:themeColor="text1"/>
                <w:sz w:val="24"/>
                <w:szCs w:val="24"/>
              </w:rPr>
              <w:t xml:space="preserve">(2015) și </w:t>
            </w:r>
            <w:r w:rsidRPr="00A16BCC">
              <w:rPr>
                <w:rFonts w:ascii="Times New Roman" w:hAnsi="Times New Roman"/>
                <w:bCs/>
                <w:color w:val="000000" w:themeColor="text1"/>
                <w:sz w:val="24"/>
                <w:szCs w:val="24"/>
              </w:rPr>
              <w:t xml:space="preserve">Tratatul Comunității Energetice. </w:t>
            </w:r>
            <w:r w:rsidR="00090B60" w:rsidRPr="00A16BCC">
              <w:rPr>
                <w:rFonts w:ascii="Times New Roman" w:hAnsi="Times New Roman"/>
                <w:sz w:val="24"/>
                <w:szCs w:val="24"/>
              </w:rPr>
              <w:t>Astfel, nu a fost identificată o altă opțiune alternativă, accentul fiind pus pe necesitatea respectării angajamentelor asumate de Republica Moldova.</w:t>
            </w:r>
          </w:p>
          <w:p w14:paraId="6862D268" w14:textId="57C0806F" w:rsidR="009C22E9" w:rsidRPr="00AC1A8C" w:rsidRDefault="00175D4E" w:rsidP="00AC1A8C">
            <w:pPr>
              <w:rPr>
                <w:rFonts w:ascii="Times New Roman" w:hAnsi="Times New Roman"/>
                <w:sz w:val="24"/>
                <w:szCs w:val="24"/>
              </w:rPr>
            </w:pPr>
            <w:r w:rsidRPr="00A16BCC">
              <w:rPr>
                <w:rFonts w:ascii="Times New Roman" w:hAnsi="Times New Roman"/>
                <w:sz w:val="24"/>
                <w:szCs w:val="24"/>
              </w:rPr>
              <w:t>Netranspunerea regulamentelor UE ar genera efecte negative asupra cooperării economice a Republicii Moldova cu Uniunea Europeană (dezavantaje competitive) și ar reduce posibilitățile de dezvoltare economică verde. În consecință, nu a fost identificată o opțiune alternativă viabilă, accentul fiind pus pe necesitatea respectării angajamentelor asumate de Republica Moldova.</w:t>
            </w:r>
          </w:p>
        </w:tc>
      </w:tr>
      <w:tr w:rsidR="006D3EB7" w:rsidRPr="00A16BCC" w14:paraId="64CCC468" w14:textId="77777777" w:rsidTr="006B072C">
        <w:trPr>
          <w:trHeight w:val="381"/>
        </w:trPr>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A16BCC" w:rsidRDefault="006933C3" w:rsidP="00452C6C">
            <w:pPr>
              <w:rPr>
                <w:rFonts w:ascii="Times New Roman" w:hAnsi="Times New Roman"/>
                <w:b/>
                <w:bCs/>
                <w:sz w:val="24"/>
                <w:szCs w:val="24"/>
              </w:rPr>
            </w:pPr>
            <w:r w:rsidRPr="00A16BCC">
              <w:rPr>
                <w:rFonts w:ascii="Times New Roman" w:hAnsi="Times New Roman"/>
                <w:b/>
                <w:bCs/>
                <w:sz w:val="24"/>
                <w:szCs w:val="24"/>
              </w:rPr>
              <w:t>4.</w:t>
            </w:r>
            <w:r w:rsidR="00032B46" w:rsidRPr="00A16BCC">
              <w:rPr>
                <w:rFonts w:ascii="Times New Roman" w:hAnsi="Times New Roman"/>
                <w:b/>
                <w:bCs/>
                <w:sz w:val="24"/>
                <w:szCs w:val="24"/>
              </w:rPr>
              <w:t xml:space="preserve"> </w:t>
            </w:r>
            <w:r w:rsidRPr="00A16BCC">
              <w:rPr>
                <w:rFonts w:ascii="Times New Roman" w:hAnsi="Times New Roman"/>
                <w:b/>
                <w:bCs/>
                <w:sz w:val="24"/>
                <w:szCs w:val="24"/>
              </w:rPr>
              <w:t>Analiza</w:t>
            </w:r>
            <w:r w:rsidR="00032B46" w:rsidRPr="00A16BCC">
              <w:rPr>
                <w:rFonts w:ascii="Times New Roman" w:hAnsi="Times New Roman"/>
                <w:b/>
                <w:bCs/>
                <w:sz w:val="24"/>
                <w:szCs w:val="24"/>
              </w:rPr>
              <w:t xml:space="preserve"> </w:t>
            </w:r>
            <w:r w:rsidRPr="00A16BCC">
              <w:rPr>
                <w:rFonts w:ascii="Times New Roman" w:hAnsi="Times New Roman"/>
                <w:b/>
                <w:bCs/>
                <w:sz w:val="24"/>
                <w:szCs w:val="24"/>
              </w:rPr>
              <w:t>impactului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de</w:t>
            </w:r>
            <w:r w:rsidR="00032B46" w:rsidRPr="00A16BCC">
              <w:rPr>
                <w:rFonts w:ascii="Times New Roman" w:hAnsi="Times New Roman"/>
                <w:b/>
                <w:bCs/>
                <w:sz w:val="24"/>
                <w:szCs w:val="24"/>
              </w:rPr>
              <w:t xml:space="preserve"> </w:t>
            </w:r>
            <w:r w:rsidRPr="00A16BCC">
              <w:rPr>
                <w:rFonts w:ascii="Times New Roman" w:hAnsi="Times New Roman"/>
                <w:b/>
                <w:bCs/>
                <w:sz w:val="24"/>
                <w:szCs w:val="24"/>
              </w:rPr>
              <w:t>reglementare</w:t>
            </w:r>
            <w:r w:rsidR="00032B46" w:rsidRPr="00A16BCC">
              <w:rPr>
                <w:rFonts w:ascii="Times New Roman" w:hAnsi="Times New Roman"/>
                <w:b/>
                <w:bCs/>
                <w:sz w:val="24"/>
                <w:szCs w:val="24"/>
              </w:rPr>
              <w:t xml:space="preserve"> </w:t>
            </w:r>
          </w:p>
        </w:tc>
      </w:tr>
      <w:tr w:rsidR="006D3EB7" w:rsidRPr="00A16BCC" w14:paraId="07121640"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A16BCC" w:rsidRDefault="006933C3" w:rsidP="00452C6C">
            <w:pPr>
              <w:rPr>
                <w:rFonts w:ascii="Times New Roman" w:hAnsi="Times New Roman"/>
                <w:sz w:val="24"/>
                <w:szCs w:val="24"/>
              </w:rPr>
            </w:pPr>
            <w:r w:rsidRPr="00A16BCC">
              <w:rPr>
                <w:rFonts w:ascii="Times New Roman" w:hAnsi="Times New Roman"/>
                <w:sz w:val="24"/>
                <w:szCs w:val="24"/>
              </w:rPr>
              <w:t>4.1.</w:t>
            </w:r>
            <w:r w:rsidR="00032B46" w:rsidRPr="00A16BCC">
              <w:rPr>
                <w:rFonts w:ascii="Times New Roman" w:hAnsi="Times New Roman"/>
                <w:sz w:val="24"/>
                <w:szCs w:val="24"/>
              </w:rPr>
              <w:t xml:space="preserve"> </w:t>
            </w:r>
            <w:r w:rsidR="00CA2822" w:rsidRPr="00A16BCC">
              <w:rPr>
                <w:rFonts w:ascii="Times New Roman" w:hAnsi="Times New Roman"/>
                <w:sz w:val="24"/>
                <w:szCs w:val="24"/>
              </w:rPr>
              <w:t>Impactul</w:t>
            </w:r>
            <w:r w:rsidR="00032B46" w:rsidRPr="00A16BCC">
              <w:rPr>
                <w:rFonts w:ascii="Times New Roman" w:hAnsi="Times New Roman"/>
                <w:sz w:val="24"/>
                <w:szCs w:val="24"/>
              </w:rPr>
              <w:t xml:space="preserve"> </w:t>
            </w:r>
            <w:r w:rsidR="00CA2822" w:rsidRPr="00A16BCC">
              <w:rPr>
                <w:rFonts w:ascii="Times New Roman" w:hAnsi="Times New Roman"/>
                <w:sz w:val="24"/>
                <w:szCs w:val="24"/>
              </w:rPr>
              <w:t>asupra</w:t>
            </w:r>
            <w:r w:rsidR="00032B46" w:rsidRPr="00A16BCC">
              <w:rPr>
                <w:rFonts w:ascii="Times New Roman" w:hAnsi="Times New Roman"/>
                <w:sz w:val="24"/>
                <w:szCs w:val="24"/>
              </w:rPr>
              <w:t xml:space="preserve"> </w:t>
            </w:r>
            <w:r w:rsidR="00CA2822" w:rsidRPr="00A16BCC">
              <w:rPr>
                <w:rFonts w:ascii="Times New Roman" w:hAnsi="Times New Roman"/>
                <w:sz w:val="24"/>
                <w:szCs w:val="24"/>
              </w:rPr>
              <w:t>sectorului</w:t>
            </w:r>
            <w:r w:rsidR="00032B46" w:rsidRPr="00A16BCC">
              <w:rPr>
                <w:rFonts w:ascii="Times New Roman" w:hAnsi="Times New Roman"/>
                <w:sz w:val="24"/>
                <w:szCs w:val="24"/>
              </w:rPr>
              <w:t xml:space="preserve"> </w:t>
            </w:r>
            <w:r w:rsidR="00CA2822" w:rsidRPr="00A16BCC">
              <w:rPr>
                <w:rFonts w:ascii="Times New Roman" w:hAnsi="Times New Roman"/>
                <w:sz w:val="24"/>
                <w:szCs w:val="24"/>
              </w:rPr>
              <w:t>public</w:t>
            </w:r>
          </w:p>
        </w:tc>
      </w:tr>
      <w:tr w:rsidR="00333798" w:rsidRPr="00A16BCC" w14:paraId="3AF25B5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0D6BEE" w14:textId="5E21947A" w:rsidR="001B7EA9" w:rsidRPr="00A16BCC" w:rsidRDefault="00EB7A1C" w:rsidP="006B072C">
            <w:pPr>
              <w:ind w:firstLine="720"/>
              <w:rPr>
                <w:rFonts w:ascii="Times New Roman" w:hAnsi="Times New Roman"/>
                <w:color w:val="000000"/>
                <w:sz w:val="24"/>
                <w:szCs w:val="24"/>
              </w:rPr>
            </w:pPr>
            <w:r w:rsidRPr="00A16BCC">
              <w:rPr>
                <w:rFonts w:ascii="Times New Roman" w:hAnsi="Times New Roman"/>
                <w:color w:val="000000"/>
                <w:sz w:val="24"/>
                <w:szCs w:val="24"/>
              </w:rPr>
              <w:t>Implementarea prevederilor proiectului</w:t>
            </w:r>
            <w:r w:rsidRPr="00A16BCC">
              <w:rPr>
                <w:rFonts w:ascii="Times New Roman" w:hAnsi="Times New Roman"/>
                <w:bCs/>
                <w:color w:val="000000"/>
                <w:sz w:val="24"/>
                <w:szCs w:val="24"/>
                <w:lang w:eastAsia="ja-JP"/>
              </w:rPr>
              <w:t xml:space="preserve"> </w:t>
            </w:r>
            <w:r w:rsidRPr="00A16BCC">
              <w:rPr>
                <w:rFonts w:ascii="Times New Roman" w:hAnsi="Times New Roman"/>
                <w:color w:val="0D0D0D"/>
                <w:sz w:val="24"/>
                <w:szCs w:val="24"/>
                <w:shd w:val="clear" w:color="auto" w:fill="FFFFFF"/>
              </w:rPr>
              <w:t>de modificare a Hotărârii Guvernului nr. 750/2016</w:t>
            </w:r>
            <w:r w:rsidRPr="00A16BCC">
              <w:rPr>
                <w:rFonts w:ascii="Times New Roman" w:hAnsi="Times New Roman"/>
                <w:bCs/>
                <w:color w:val="000000"/>
                <w:sz w:val="24"/>
                <w:szCs w:val="24"/>
                <w:lang w:eastAsia="ja-JP"/>
              </w:rPr>
              <w:t>,</w:t>
            </w:r>
            <w:r w:rsidRPr="00A16BCC">
              <w:rPr>
                <w:rFonts w:ascii="Times New Roman" w:hAnsi="Times New Roman"/>
                <w:color w:val="000000"/>
                <w:sz w:val="24"/>
                <w:szCs w:val="24"/>
              </w:rPr>
              <w:t xml:space="preserve"> nu necesită careva măsuri instituționale sau organizatorice suplimentare, precum crearea unor noi instituții sau subdiviziuni în instituțiile existente.</w:t>
            </w:r>
          </w:p>
        </w:tc>
      </w:tr>
      <w:tr w:rsidR="006D3EB7" w:rsidRPr="00A16BCC" w14:paraId="44F24487"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A16BCC" w:rsidRDefault="006933C3" w:rsidP="00452C6C">
            <w:pPr>
              <w:rPr>
                <w:rFonts w:ascii="Times New Roman" w:hAnsi="Times New Roman"/>
                <w:sz w:val="24"/>
                <w:szCs w:val="24"/>
              </w:rPr>
            </w:pPr>
            <w:r w:rsidRPr="00A16BCC">
              <w:rPr>
                <w:rFonts w:ascii="Times New Roman" w:hAnsi="Times New Roman"/>
                <w:sz w:val="24"/>
                <w:szCs w:val="24"/>
              </w:rPr>
              <w:t>4.2.</w:t>
            </w:r>
            <w:r w:rsidR="00032B46" w:rsidRPr="00A16BCC">
              <w:rPr>
                <w:rFonts w:ascii="Times New Roman" w:hAnsi="Times New Roman"/>
                <w:sz w:val="24"/>
                <w:szCs w:val="24"/>
              </w:rPr>
              <w:t xml:space="preserve"> </w:t>
            </w:r>
            <w:r w:rsidR="00CA2822" w:rsidRPr="00A16BCC">
              <w:rPr>
                <w:rFonts w:ascii="Times New Roman" w:hAnsi="Times New Roman"/>
                <w:sz w:val="24"/>
                <w:szCs w:val="24"/>
              </w:rPr>
              <w:t>Impactul</w:t>
            </w:r>
            <w:r w:rsidR="00032B46" w:rsidRPr="00A16BCC">
              <w:rPr>
                <w:rFonts w:ascii="Times New Roman" w:hAnsi="Times New Roman"/>
                <w:sz w:val="24"/>
                <w:szCs w:val="24"/>
              </w:rPr>
              <w:t xml:space="preserve"> </w:t>
            </w:r>
            <w:r w:rsidR="00CA2822" w:rsidRPr="00A16BCC">
              <w:rPr>
                <w:rFonts w:ascii="Times New Roman" w:hAnsi="Times New Roman"/>
                <w:sz w:val="24"/>
                <w:szCs w:val="24"/>
              </w:rPr>
              <w:t>financiar</w:t>
            </w:r>
            <w:r w:rsidR="00032B46" w:rsidRPr="00A16BCC">
              <w:rPr>
                <w:rFonts w:ascii="Times New Roman" w:hAnsi="Times New Roman"/>
                <w:sz w:val="24"/>
                <w:szCs w:val="24"/>
              </w:rPr>
              <w:t xml:space="preserve"> </w:t>
            </w:r>
            <w:r w:rsidR="00863417" w:rsidRPr="00A16BCC">
              <w:rPr>
                <w:rFonts w:ascii="Times New Roman" w:hAnsi="Times New Roman"/>
                <w:sz w:val="24"/>
                <w:szCs w:val="24"/>
              </w:rPr>
              <w:t>ș</w:t>
            </w:r>
            <w:r w:rsidR="00CA2822" w:rsidRPr="00A16BCC">
              <w:rPr>
                <w:rFonts w:ascii="Times New Roman" w:hAnsi="Times New Roman"/>
                <w:sz w:val="24"/>
                <w:szCs w:val="24"/>
              </w:rPr>
              <w:t>i</w:t>
            </w:r>
            <w:r w:rsidR="00032B46" w:rsidRPr="00A16BCC">
              <w:rPr>
                <w:rFonts w:ascii="Times New Roman" w:hAnsi="Times New Roman"/>
                <w:sz w:val="24"/>
                <w:szCs w:val="24"/>
              </w:rPr>
              <w:t xml:space="preserve"> </w:t>
            </w:r>
            <w:r w:rsidR="00CA2822" w:rsidRPr="00A16BCC">
              <w:rPr>
                <w:rFonts w:ascii="Times New Roman" w:hAnsi="Times New Roman"/>
                <w:sz w:val="24"/>
                <w:szCs w:val="24"/>
              </w:rPr>
              <w:t>argumentarea</w:t>
            </w:r>
            <w:r w:rsidR="00032B46" w:rsidRPr="00A16BCC">
              <w:rPr>
                <w:rFonts w:ascii="Times New Roman" w:hAnsi="Times New Roman"/>
                <w:sz w:val="24"/>
                <w:szCs w:val="24"/>
              </w:rPr>
              <w:t xml:space="preserve"> </w:t>
            </w:r>
            <w:r w:rsidR="00CA2822" w:rsidRPr="00A16BCC">
              <w:rPr>
                <w:rFonts w:ascii="Times New Roman" w:hAnsi="Times New Roman"/>
                <w:sz w:val="24"/>
                <w:szCs w:val="24"/>
              </w:rPr>
              <w:t>costurilor</w:t>
            </w:r>
            <w:r w:rsidR="00032B46" w:rsidRPr="00A16BCC">
              <w:rPr>
                <w:rFonts w:ascii="Times New Roman" w:hAnsi="Times New Roman"/>
                <w:sz w:val="24"/>
                <w:szCs w:val="24"/>
              </w:rPr>
              <w:t xml:space="preserve"> </w:t>
            </w:r>
            <w:r w:rsidR="00CA2822" w:rsidRPr="00A16BCC">
              <w:rPr>
                <w:rFonts w:ascii="Times New Roman" w:hAnsi="Times New Roman"/>
                <w:sz w:val="24"/>
                <w:szCs w:val="24"/>
              </w:rPr>
              <w:t>estimative</w:t>
            </w:r>
          </w:p>
        </w:tc>
      </w:tr>
      <w:tr w:rsidR="00333798" w:rsidRPr="00A16BCC" w14:paraId="0D3BEA77"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E89227" w14:textId="09944A9C" w:rsidR="00333798" w:rsidRPr="001F6B92" w:rsidRDefault="006B072C" w:rsidP="001F6B92">
            <w:pPr>
              <w:ind w:firstLine="720"/>
              <w:rPr>
                <w:rFonts w:ascii="Times New Roman" w:hAnsi="Times New Roman"/>
                <w:sz w:val="24"/>
                <w:szCs w:val="24"/>
              </w:rPr>
            </w:pPr>
            <w:r w:rsidRPr="00A16BCC">
              <w:rPr>
                <w:rFonts w:ascii="Times New Roman" w:eastAsia="Times New Roman" w:hAnsi="Times New Roman"/>
                <w:color w:val="000000" w:themeColor="text1"/>
                <w:sz w:val="24"/>
                <w:szCs w:val="24"/>
                <w:lang w:val="ro-MD"/>
              </w:rPr>
              <w:t>Aprobarea proiectului nu va necesita cheltuieli financiare și alocarea mijloacelor financiare suplimentare de la bugetul de stat.</w:t>
            </w:r>
          </w:p>
        </w:tc>
      </w:tr>
      <w:tr w:rsidR="006D3EB7" w:rsidRPr="00A16BCC" w14:paraId="02E2B551"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A16BCC" w:rsidRDefault="006933C3" w:rsidP="00452C6C">
            <w:pPr>
              <w:rPr>
                <w:rFonts w:ascii="Times New Roman" w:hAnsi="Times New Roman"/>
                <w:sz w:val="24"/>
                <w:szCs w:val="24"/>
              </w:rPr>
            </w:pPr>
            <w:r w:rsidRPr="00A16BCC">
              <w:rPr>
                <w:rFonts w:ascii="Times New Roman" w:hAnsi="Times New Roman"/>
                <w:sz w:val="24"/>
                <w:szCs w:val="24"/>
              </w:rPr>
              <w:t>4.3.</w:t>
            </w:r>
            <w:r w:rsidR="00032B46" w:rsidRPr="00A16BCC">
              <w:rPr>
                <w:rFonts w:ascii="Times New Roman" w:hAnsi="Times New Roman"/>
                <w:sz w:val="24"/>
                <w:szCs w:val="24"/>
              </w:rPr>
              <w:t xml:space="preserve"> </w:t>
            </w:r>
            <w:r w:rsidRPr="00A16BCC">
              <w:rPr>
                <w:rFonts w:ascii="Times New Roman" w:hAnsi="Times New Roman"/>
                <w:sz w:val="24"/>
                <w:szCs w:val="24"/>
              </w:rPr>
              <w:t>Impactul</w:t>
            </w:r>
            <w:r w:rsidR="00032B46" w:rsidRPr="00A16BCC">
              <w:rPr>
                <w:rFonts w:ascii="Times New Roman" w:hAnsi="Times New Roman"/>
                <w:sz w:val="24"/>
                <w:szCs w:val="24"/>
              </w:rPr>
              <w:t xml:space="preserve"> </w:t>
            </w:r>
            <w:r w:rsidR="00CA2822" w:rsidRPr="00A16BCC">
              <w:rPr>
                <w:rFonts w:ascii="Times New Roman" w:hAnsi="Times New Roman"/>
                <w:sz w:val="24"/>
                <w:szCs w:val="24"/>
              </w:rPr>
              <w:t>asupra</w:t>
            </w:r>
            <w:r w:rsidR="00032B46" w:rsidRPr="00A16BCC">
              <w:rPr>
                <w:rFonts w:ascii="Times New Roman" w:hAnsi="Times New Roman"/>
                <w:sz w:val="24"/>
                <w:szCs w:val="24"/>
              </w:rPr>
              <w:t xml:space="preserve"> </w:t>
            </w:r>
            <w:r w:rsidR="00CA2822" w:rsidRPr="00A16BCC">
              <w:rPr>
                <w:rFonts w:ascii="Times New Roman" w:hAnsi="Times New Roman"/>
                <w:sz w:val="24"/>
                <w:szCs w:val="24"/>
              </w:rPr>
              <w:t>sectorului</w:t>
            </w:r>
            <w:r w:rsidR="00032B46" w:rsidRPr="00A16BCC">
              <w:rPr>
                <w:rFonts w:ascii="Times New Roman" w:hAnsi="Times New Roman"/>
                <w:sz w:val="24"/>
                <w:szCs w:val="24"/>
              </w:rPr>
              <w:t xml:space="preserve"> </w:t>
            </w:r>
            <w:r w:rsidR="00CA2822" w:rsidRPr="00A16BCC">
              <w:rPr>
                <w:rFonts w:ascii="Times New Roman" w:hAnsi="Times New Roman"/>
                <w:sz w:val="24"/>
                <w:szCs w:val="24"/>
              </w:rPr>
              <w:t>privat</w:t>
            </w:r>
          </w:p>
        </w:tc>
      </w:tr>
      <w:tr w:rsidR="00976FF2" w:rsidRPr="00A16BCC" w14:paraId="53FBBB3B"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F487E9" w14:textId="77777777" w:rsidR="00A42617" w:rsidRPr="00A16BCC" w:rsidRDefault="00A42617" w:rsidP="001C5A62">
            <w:pPr>
              <w:ind w:firstLine="720"/>
              <w:rPr>
                <w:rFonts w:ascii="Times New Roman" w:hAnsi="Times New Roman"/>
                <w:sz w:val="24"/>
                <w:szCs w:val="24"/>
              </w:rPr>
            </w:pPr>
            <w:r w:rsidRPr="00A16BCC">
              <w:rPr>
                <w:rFonts w:ascii="Times New Roman" w:hAnsi="Times New Roman"/>
                <w:sz w:val="24"/>
                <w:szCs w:val="24"/>
              </w:rPr>
              <w:t xml:space="preserve">Toate produsele cu impact energetic supuse cerințelor privind proiectarea ecologică și etichetarea energetică sunt complet importate și nu există niciun producător local al acestor produse în Moldova. Acest fapt face ca piața locală să fie puternic dependentă de conformitatea sau neconformitatea produselor fabricate și a conformității evaluate în afara Moldovei. </w:t>
            </w:r>
          </w:p>
          <w:p w14:paraId="3B58AD43" w14:textId="1417378E" w:rsidR="00976FF2" w:rsidRPr="00A16BCC" w:rsidRDefault="00A42617" w:rsidP="001C5A62">
            <w:pPr>
              <w:ind w:firstLine="720"/>
              <w:rPr>
                <w:rFonts w:ascii="Times New Roman" w:hAnsi="Times New Roman"/>
                <w:color w:val="000000" w:themeColor="text1"/>
                <w:sz w:val="24"/>
                <w:szCs w:val="24"/>
              </w:rPr>
            </w:pPr>
            <w:r w:rsidRPr="00A16BCC">
              <w:rPr>
                <w:rFonts w:ascii="Times New Roman" w:eastAsia="Batang" w:hAnsi="Times New Roman"/>
                <w:bCs/>
                <w:sz w:val="24"/>
                <w:szCs w:val="24"/>
                <w:lang w:eastAsia="ja-JP"/>
              </w:rPr>
              <w:lastRenderedPageBreak/>
              <w:t xml:space="preserve">Astfel, costurile desfășurării afacerilor vor crește doar pentru distribuitorii de astfel de produse, și se vor limita la cheltuielile organizaționale, precum, identificarea producătorilor care produc produse conform cerințelor stabilite în </w:t>
            </w:r>
            <w:r w:rsidRPr="00A16BCC">
              <w:rPr>
                <w:rFonts w:ascii="Times New Roman" w:hAnsi="Times New Roman"/>
                <w:color w:val="0D0D0D"/>
                <w:sz w:val="24"/>
                <w:szCs w:val="24"/>
                <w:shd w:val="clear" w:color="auto" w:fill="FFFFFF"/>
              </w:rPr>
              <w:t xml:space="preserve">Hotărârea Guvernului nr. 750/2016 </w:t>
            </w:r>
            <w:r w:rsidRPr="00A16BCC">
              <w:rPr>
                <w:rFonts w:ascii="Times New Roman" w:eastAsia="Batang" w:hAnsi="Times New Roman"/>
                <w:bCs/>
                <w:sz w:val="24"/>
                <w:szCs w:val="24"/>
                <w:lang w:eastAsia="ja-JP"/>
              </w:rPr>
              <w:t xml:space="preserve">și asigurarea corectitudinii documentației tehnice a produsului comercializat. </w:t>
            </w:r>
          </w:p>
        </w:tc>
      </w:tr>
      <w:tr w:rsidR="00976FF2" w:rsidRPr="00A16BCC" w14:paraId="650DB84D"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9524AD5" w14:textId="40C51896" w:rsidR="00976FF2" w:rsidRPr="00A16BCC" w:rsidRDefault="00976FF2" w:rsidP="006B072C">
            <w:pPr>
              <w:rPr>
                <w:rFonts w:ascii="Times New Roman" w:hAnsi="Times New Roman"/>
                <w:sz w:val="24"/>
                <w:szCs w:val="24"/>
              </w:rPr>
            </w:pPr>
            <w:r w:rsidRPr="00A16BCC">
              <w:rPr>
                <w:rFonts w:ascii="Times New Roman" w:hAnsi="Times New Roman"/>
                <w:sz w:val="24"/>
                <w:szCs w:val="24"/>
              </w:rPr>
              <w:lastRenderedPageBreak/>
              <w:t>4.4. Impactul social</w:t>
            </w:r>
          </w:p>
        </w:tc>
      </w:tr>
      <w:tr w:rsidR="006D3EB7" w:rsidRPr="00A16BCC" w14:paraId="7424CF32"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8E9FE6" w14:textId="77F599AE" w:rsidR="00FA7FF8" w:rsidRPr="001C5A62" w:rsidRDefault="00FA7FF8" w:rsidP="00FA7FF8">
            <w:pPr>
              <w:rPr>
                <w:rFonts w:ascii="Times New Roman" w:hAnsi="Times New Roman"/>
                <w:color w:val="000000" w:themeColor="text1"/>
                <w:sz w:val="24"/>
                <w:szCs w:val="24"/>
              </w:rPr>
            </w:pPr>
            <w:r w:rsidRPr="001C5A62">
              <w:rPr>
                <w:rFonts w:ascii="Times New Roman" w:hAnsi="Times New Roman"/>
                <w:color w:val="000000" w:themeColor="text1"/>
                <w:sz w:val="24"/>
                <w:szCs w:val="24"/>
              </w:rPr>
              <w:t xml:space="preserve">Prezentul act normativ are impact social </w:t>
            </w:r>
            <w:r w:rsidR="001B7EA9" w:rsidRPr="001C5A62">
              <w:rPr>
                <w:rFonts w:ascii="Times New Roman" w:hAnsi="Times New Roman"/>
                <w:color w:val="000000" w:themeColor="text1"/>
                <w:sz w:val="24"/>
                <w:szCs w:val="24"/>
              </w:rPr>
              <w:t>pozitiv</w:t>
            </w:r>
            <w:r w:rsidR="009C22E9" w:rsidRPr="001C5A62">
              <w:rPr>
                <w:rFonts w:ascii="Times New Roman" w:hAnsi="Times New Roman"/>
                <w:color w:val="000000" w:themeColor="text1"/>
                <w:sz w:val="24"/>
                <w:szCs w:val="24"/>
              </w:rPr>
              <w:t xml:space="preserve"> din următoarele considerente</w:t>
            </w:r>
            <w:r w:rsidRPr="001C5A62">
              <w:rPr>
                <w:rFonts w:ascii="Times New Roman" w:hAnsi="Times New Roman"/>
                <w:color w:val="000000" w:themeColor="text1"/>
                <w:sz w:val="24"/>
                <w:szCs w:val="24"/>
              </w:rPr>
              <w:t>:</w:t>
            </w:r>
          </w:p>
          <w:p w14:paraId="0498F8F9" w14:textId="2766DD65" w:rsidR="00FA7FF8" w:rsidRPr="001C5A62" w:rsidRDefault="00FA7FF8" w:rsidP="00FA7FF8">
            <w:pPr>
              <w:rPr>
                <w:rFonts w:ascii="Times New Roman" w:hAnsi="Times New Roman"/>
                <w:color w:val="000000" w:themeColor="text1"/>
                <w:sz w:val="24"/>
                <w:szCs w:val="24"/>
              </w:rPr>
            </w:pPr>
            <w:r w:rsidRPr="001C5A62">
              <w:rPr>
                <w:rFonts w:ascii="Times New Roman" w:hAnsi="Times New Roman"/>
                <w:color w:val="000000" w:themeColor="text1"/>
                <w:sz w:val="24"/>
                <w:szCs w:val="24"/>
              </w:rPr>
              <w:t>•</w:t>
            </w:r>
            <w:r w:rsidRPr="001C5A62">
              <w:rPr>
                <w:rFonts w:ascii="Times New Roman" w:hAnsi="Times New Roman"/>
                <w:color w:val="000000" w:themeColor="text1"/>
                <w:sz w:val="24"/>
                <w:szCs w:val="24"/>
              </w:rPr>
              <w:tab/>
            </w:r>
            <w:r w:rsidR="009C22E9" w:rsidRPr="001C5A62">
              <w:rPr>
                <w:rFonts w:ascii="Times New Roman" w:hAnsi="Times New Roman"/>
                <w:color w:val="000000" w:themeColor="text1"/>
                <w:sz w:val="24"/>
                <w:szCs w:val="24"/>
              </w:rPr>
              <w:t>consolidează</w:t>
            </w:r>
            <w:r w:rsidRPr="001C5A62">
              <w:rPr>
                <w:rFonts w:ascii="Times New Roman" w:hAnsi="Times New Roman"/>
                <w:color w:val="000000" w:themeColor="text1"/>
                <w:sz w:val="24"/>
                <w:szCs w:val="24"/>
              </w:rPr>
              <w:t xml:space="preserve"> cadrul de reglementare; </w:t>
            </w:r>
          </w:p>
          <w:p w14:paraId="7DC3BD30" w14:textId="5A36C269" w:rsidR="00FA7FF8" w:rsidRPr="001C5A62" w:rsidRDefault="00FA7FF8" w:rsidP="006B072C">
            <w:pPr>
              <w:rPr>
                <w:rFonts w:ascii="Times New Roman" w:hAnsi="Times New Roman"/>
                <w:color w:val="000000" w:themeColor="text1"/>
                <w:sz w:val="24"/>
                <w:szCs w:val="24"/>
              </w:rPr>
            </w:pPr>
            <w:r w:rsidRPr="001C5A62">
              <w:rPr>
                <w:rFonts w:ascii="Times New Roman" w:hAnsi="Times New Roman"/>
                <w:color w:val="000000" w:themeColor="text1"/>
                <w:sz w:val="24"/>
                <w:szCs w:val="24"/>
              </w:rPr>
              <w:t>•</w:t>
            </w:r>
            <w:r w:rsidRPr="001C5A62">
              <w:rPr>
                <w:rFonts w:ascii="Times New Roman" w:hAnsi="Times New Roman"/>
                <w:color w:val="000000" w:themeColor="text1"/>
                <w:sz w:val="24"/>
                <w:szCs w:val="24"/>
              </w:rPr>
              <w:tab/>
            </w:r>
            <w:r w:rsidR="009C22E9" w:rsidRPr="001C5A62">
              <w:rPr>
                <w:rFonts w:ascii="Times New Roman" w:hAnsi="Times New Roman"/>
                <w:color w:val="000000" w:themeColor="text1"/>
                <w:sz w:val="24"/>
                <w:szCs w:val="24"/>
              </w:rPr>
              <w:t xml:space="preserve">îmbunătățește </w:t>
            </w:r>
            <w:r w:rsidRPr="001C5A62">
              <w:rPr>
                <w:rFonts w:ascii="Times New Roman" w:hAnsi="Times New Roman"/>
                <w:color w:val="000000" w:themeColor="text1"/>
                <w:sz w:val="24"/>
                <w:szCs w:val="24"/>
              </w:rPr>
              <w:t>stare</w:t>
            </w:r>
            <w:r w:rsidR="009C22E9" w:rsidRPr="001C5A62">
              <w:rPr>
                <w:rFonts w:ascii="Times New Roman" w:hAnsi="Times New Roman"/>
                <w:color w:val="000000" w:themeColor="text1"/>
                <w:sz w:val="24"/>
                <w:szCs w:val="24"/>
              </w:rPr>
              <w:t>a</w:t>
            </w:r>
            <w:r w:rsidRPr="001C5A62">
              <w:rPr>
                <w:rFonts w:ascii="Times New Roman" w:hAnsi="Times New Roman"/>
                <w:color w:val="000000" w:themeColor="text1"/>
                <w:sz w:val="24"/>
                <w:szCs w:val="24"/>
              </w:rPr>
              <w:t xml:space="preserve"> de sănătate, ca efect al reducerii emisiilor de GES; </w:t>
            </w:r>
          </w:p>
          <w:p w14:paraId="593DDF6F" w14:textId="1D3A5203" w:rsidR="00FA7FF8" w:rsidRPr="001C5A62" w:rsidRDefault="00FA7FF8" w:rsidP="00FA7FF8">
            <w:pPr>
              <w:rPr>
                <w:rFonts w:ascii="Times New Roman" w:hAnsi="Times New Roman"/>
                <w:color w:val="000000" w:themeColor="text1"/>
                <w:sz w:val="24"/>
                <w:szCs w:val="24"/>
              </w:rPr>
            </w:pPr>
            <w:r w:rsidRPr="001C5A62">
              <w:rPr>
                <w:rFonts w:ascii="Times New Roman" w:hAnsi="Times New Roman"/>
                <w:color w:val="000000" w:themeColor="text1"/>
                <w:sz w:val="24"/>
                <w:szCs w:val="24"/>
              </w:rPr>
              <w:t>•</w:t>
            </w:r>
            <w:r w:rsidRPr="001C5A62">
              <w:rPr>
                <w:rFonts w:ascii="Times New Roman" w:hAnsi="Times New Roman"/>
                <w:color w:val="000000" w:themeColor="text1"/>
                <w:sz w:val="24"/>
                <w:szCs w:val="24"/>
              </w:rPr>
              <w:tab/>
            </w:r>
            <w:r w:rsidR="009C22E9" w:rsidRPr="001C5A62">
              <w:rPr>
                <w:rFonts w:ascii="Times New Roman" w:hAnsi="Times New Roman"/>
                <w:color w:val="000000" w:themeColor="text1"/>
                <w:sz w:val="24"/>
                <w:szCs w:val="24"/>
              </w:rPr>
              <w:t xml:space="preserve">contribuie la </w:t>
            </w:r>
            <w:r w:rsidRPr="001C5A62">
              <w:rPr>
                <w:rFonts w:ascii="Times New Roman" w:hAnsi="Times New Roman"/>
                <w:color w:val="000000" w:themeColor="text1"/>
                <w:sz w:val="24"/>
                <w:szCs w:val="24"/>
              </w:rPr>
              <w:t xml:space="preserve">atragerea </w:t>
            </w:r>
            <w:r w:rsidR="009C22E9" w:rsidRPr="001C5A62">
              <w:rPr>
                <w:rFonts w:ascii="Times New Roman" w:hAnsi="Times New Roman"/>
                <w:color w:val="000000" w:themeColor="text1"/>
                <w:sz w:val="24"/>
                <w:szCs w:val="24"/>
              </w:rPr>
              <w:t>investițiilor</w:t>
            </w:r>
            <w:r w:rsidRPr="001C5A62">
              <w:rPr>
                <w:rFonts w:ascii="Times New Roman" w:hAnsi="Times New Roman"/>
                <w:color w:val="000000" w:themeColor="text1"/>
                <w:sz w:val="24"/>
                <w:szCs w:val="24"/>
              </w:rPr>
              <w:t xml:space="preserve"> străine </w:t>
            </w:r>
            <w:r w:rsidR="009C22E9" w:rsidRPr="001C5A62">
              <w:rPr>
                <w:rFonts w:ascii="Times New Roman" w:hAnsi="Times New Roman"/>
                <w:color w:val="000000" w:themeColor="text1"/>
                <w:sz w:val="24"/>
                <w:szCs w:val="24"/>
              </w:rPr>
              <w:t xml:space="preserve">care conduce la </w:t>
            </w:r>
            <w:r w:rsidRPr="001C5A62">
              <w:rPr>
                <w:rFonts w:ascii="Times New Roman" w:hAnsi="Times New Roman"/>
                <w:color w:val="000000" w:themeColor="text1"/>
                <w:sz w:val="24"/>
                <w:szCs w:val="24"/>
              </w:rPr>
              <w:t>obținerea beneficiilor pentru dezvoltarea locală;</w:t>
            </w:r>
          </w:p>
          <w:p w14:paraId="35B18F0D" w14:textId="77777777" w:rsidR="00FA7FF8" w:rsidRPr="001C5A62" w:rsidRDefault="00FA7FF8" w:rsidP="00FA7FF8">
            <w:pPr>
              <w:rPr>
                <w:rFonts w:ascii="Times New Roman" w:hAnsi="Times New Roman"/>
                <w:color w:val="000000" w:themeColor="text1"/>
                <w:sz w:val="24"/>
                <w:szCs w:val="24"/>
              </w:rPr>
            </w:pPr>
            <w:r w:rsidRPr="001C5A62">
              <w:rPr>
                <w:rFonts w:ascii="Times New Roman" w:hAnsi="Times New Roman"/>
                <w:color w:val="000000" w:themeColor="text1"/>
                <w:sz w:val="24"/>
                <w:szCs w:val="24"/>
              </w:rPr>
              <w:t>•</w:t>
            </w:r>
            <w:r w:rsidRPr="001C5A62">
              <w:rPr>
                <w:rFonts w:ascii="Times New Roman" w:hAnsi="Times New Roman"/>
                <w:color w:val="000000" w:themeColor="text1"/>
                <w:sz w:val="24"/>
                <w:szCs w:val="24"/>
              </w:rPr>
              <w:tab/>
              <w:t>menține și întărește inovația și competitivitatea industriei;</w:t>
            </w:r>
          </w:p>
          <w:p w14:paraId="77C9A482" w14:textId="61690060" w:rsidR="00FA7FF8" w:rsidRPr="001C5A62" w:rsidRDefault="00FA7FF8" w:rsidP="001C5A62">
            <w:pPr>
              <w:rPr>
                <w:rFonts w:ascii="Times New Roman" w:hAnsi="Times New Roman"/>
                <w:color w:val="000000" w:themeColor="text1"/>
                <w:sz w:val="24"/>
                <w:szCs w:val="24"/>
              </w:rPr>
            </w:pPr>
            <w:r w:rsidRPr="001C5A62">
              <w:rPr>
                <w:rFonts w:ascii="Times New Roman" w:hAnsi="Times New Roman"/>
                <w:color w:val="000000" w:themeColor="text1"/>
                <w:sz w:val="24"/>
                <w:szCs w:val="24"/>
              </w:rPr>
              <w:t>•</w:t>
            </w:r>
            <w:r w:rsidRPr="001C5A62">
              <w:rPr>
                <w:rFonts w:ascii="Times New Roman" w:hAnsi="Times New Roman"/>
                <w:color w:val="000000" w:themeColor="text1"/>
                <w:sz w:val="24"/>
                <w:szCs w:val="24"/>
              </w:rPr>
              <w:tab/>
            </w:r>
            <w:r w:rsidR="009C22E9" w:rsidRPr="001C5A62">
              <w:rPr>
                <w:rFonts w:ascii="Times New Roman" w:hAnsi="Times New Roman"/>
                <w:color w:val="000000" w:themeColor="text1"/>
                <w:sz w:val="24"/>
                <w:szCs w:val="24"/>
              </w:rPr>
              <w:t xml:space="preserve">conștientizarea </w:t>
            </w:r>
            <w:r w:rsidRPr="001C5A62">
              <w:rPr>
                <w:rFonts w:ascii="Times New Roman" w:hAnsi="Times New Roman"/>
                <w:color w:val="000000" w:themeColor="text1"/>
                <w:sz w:val="24"/>
                <w:szCs w:val="24"/>
              </w:rPr>
              <w:t>beneficii</w:t>
            </w:r>
            <w:r w:rsidR="009C22E9" w:rsidRPr="001C5A62">
              <w:rPr>
                <w:rFonts w:ascii="Times New Roman" w:hAnsi="Times New Roman"/>
                <w:color w:val="000000" w:themeColor="text1"/>
                <w:sz w:val="24"/>
                <w:szCs w:val="24"/>
              </w:rPr>
              <w:t>lor</w:t>
            </w:r>
            <w:r w:rsidRPr="001C5A62">
              <w:rPr>
                <w:rFonts w:ascii="Times New Roman" w:hAnsi="Times New Roman"/>
                <w:color w:val="000000" w:themeColor="text1"/>
                <w:sz w:val="24"/>
                <w:szCs w:val="24"/>
              </w:rPr>
              <w:t xml:space="preserve"> sociale printr-o mai bună, implicare şi responsabilizare cu privire la problemele de mediu (de exemplu, responsabilitatea socială şi implicarea în luarea măsurilor de reducere a emisiilor de GES). </w:t>
            </w:r>
          </w:p>
          <w:p w14:paraId="5094B65C" w14:textId="1D0D890F" w:rsidR="001B7EA9" w:rsidRPr="007A5028" w:rsidRDefault="006B072C" w:rsidP="007A5028">
            <w:pPr>
              <w:ind w:firstLine="720"/>
              <w:rPr>
                <w:rFonts w:ascii="Times New Roman" w:hAnsi="Times New Roman"/>
                <w:color w:val="000000" w:themeColor="text1"/>
                <w:sz w:val="24"/>
                <w:szCs w:val="24"/>
              </w:rPr>
            </w:pPr>
            <w:r w:rsidRPr="001C5A62">
              <w:rPr>
                <w:rFonts w:ascii="Times New Roman" w:hAnsi="Times New Roman"/>
                <w:color w:val="000000" w:themeColor="text1"/>
                <w:sz w:val="24"/>
                <w:szCs w:val="24"/>
              </w:rPr>
              <w:t>Prin încurajarea îmbunătățirii performanței de mediu a produselor cu impact energetic, proiectul propus spre aprobare are scopul de a contribui la diminuarea ponderii înalte a sărăciei energetice, afectând 57,2% din populație conform veniturilor și evitarea inducerii în eroare a  consumatorului cu privire la calitatea produselor prin utilizarea de către agenții economici a unor inscripţii precum</w:t>
            </w:r>
            <w:r w:rsidR="006A42BB">
              <w:rPr>
                <w:rFonts w:ascii="Times New Roman" w:hAnsi="Times New Roman"/>
                <w:color w:val="000000" w:themeColor="text1"/>
                <w:sz w:val="24"/>
                <w:szCs w:val="24"/>
              </w:rPr>
              <w:t xml:space="preserve"> </w:t>
            </w:r>
            <w:r w:rsidRPr="001C5A62">
              <w:rPr>
                <w:rFonts w:ascii="Times New Roman" w:hAnsi="Times New Roman"/>
                <w:color w:val="000000" w:themeColor="text1"/>
                <w:sz w:val="24"/>
                <w:szCs w:val="24"/>
              </w:rPr>
              <w:t>’’ecologic”;’’verde”, ”eco”.</w:t>
            </w:r>
            <w:r w:rsidR="001B7EA9" w:rsidRPr="001C5A62">
              <w:rPr>
                <w:rFonts w:ascii="Times New Roman" w:hAnsi="Times New Roman"/>
                <w:color w:val="000000" w:themeColor="text1"/>
                <w:sz w:val="24"/>
                <w:szCs w:val="24"/>
              </w:rPr>
              <w:t xml:space="preserve"> </w:t>
            </w:r>
          </w:p>
        </w:tc>
      </w:tr>
      <w:tr w:rsidR="006A42BB" w:rsidRPr="00A16BCC" w14:paraId="00D753D8" w14:textId="77777777" w:rsidTr="007A5028">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1B8FD3A" w14:textId="04E6A772" w:rsidR="006A42BB" w:rsidRPr="007A5028" w:rsidRDefault="006A42BB" w:rsidP="007A5028">
            <w:pPr>
              <w:rPr>
                <w:rFonts w:ascii="Times New Roman" w:hAnsi="Times New Roman"/>
                <w:color w:val="000000" w:themeColor="text1"/>
                <w:sz w:val="24"/>
                <w:szCs w:val="24"/>
              </w:rPr>
            </w:pPr>
            <w:r w:rsidRPr="001C5A62">
              <w:rPr>
                <w:rFonts w:ascii="Times New Roman" w:hAnsi="Times New Roman"/>
                <w:color w:val="000000" w:themeColor="text1"/>
                <w:sz w:val="24"/>
                <w:szCs w:val="24"/>
              </w:rPr>
              <w:t>4.4.1. Impactul asupra datelor cu caracter personal</w:t>
            </w:r>
          </w:p>
        </w:tc>
      </w:tr>
      <w:tr w:rsidR="006A42BB" w:rsidRPr="00A16BCC" w14:paraId="1E657BD5"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AF8A9D" w14:textId="1E5F304E" w:rsidR="006A42BB" w:rsidRPr="001C5A62" w:rsidRDefault="007A5028" w:rsidP="00FA7FF8">
            <w:pPr>
              <w:rPr>
                <w:color w:val="000000" w:themeColor="text1"/>
                <w:sz w:val="24"/>
                <w:szCs w:val="24"/>
              </w:rPr>
            </w:pPr>
            <w:r w:rsidRPr="001C5A62">
              <w:rPr>
                <w:rFonts w:ascii="Times New Roman" w:hAnsi="Times New Roman"/>
                <w:color w:val="000000" w:themeColor="text1"/>
                <w:sz w:val="24"/>
                <w:szCs w:val="24"/>
              </w:rPr>
              <w:t>Nu este aplicabil</w:t>
            </w:r>
            <w:r>
              <w:rPr>
                <w:rFonts w:ascii="Times New Roman" w:hAnsi="Times New Roman"/>
                <w:color w:val="000000" w:themeColor="text1"/>
                <w:sz w:val="24"/>
                <w:szCs w:val="24"/>
              </w:rPr>
              <w:t>.</w:t>
            </w:r>
          </w:p>
        </w:tc>
      </w:tr>
      <w:tr w:rsidR="006A42BB" w:rsidRPr="00A16BCC" w14:paraId="650256EA" w14:textId="77777777" w:rsidTr="007A5028">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C6CCD07" w14:textId="7EF50CDB" w:rsidR="006A42BB" w:rsidRPr="007A5028" w:rsidRDefault="007A5028" w:rsidP="007A5028">
            <w:pPr>
              <w:rPr>
                <w:rFonts w:ascii="Times New Roman" w:hAnsi="Times New Roman"/>
                <w:color w:val="000000" w:themeColor="text1"/>
                <w:sz w:val="24"/>
                <w:szCs w:val="24"/>
              </w:rPr>
            </w:pPr>
            <w:r w:rsidRPr="001C5A62">
              <w:rPr>
                <w:rFonts w:ascii="Times New Roman" w:hAnsi="Times New Roman"/>
                <w:color w:val="000000" w:themeColor="text1"/>
                <w:sz w:val="24"/>
                <w:szCs w:val="24"/>
              </w:rPr>
              <w:t>4.4.2. Impactul asupra echității și egalității de gen</w:t>
            </w:r>
          </w:p>
        </w:tc>
      </w:tr>
      <w:tr w:rsidR="006A42BB" w:rsidRPr="00A16BCC" w14:paraId="6AD44199"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C260D2C" w14:textId="4119FD0C" w:rsidR="006A42BB" w:rsidRPr="001C5A62" w:rsidRDefault="007A5028" w:rsidP="00FA7FF8">
            <w:pPr>
              <w:rPr>
                <w:color w:val="000000" w:themeColor="text1"/>
                <w:sz w:val="24"/>
                <w:szCs w:val="24"/>
              </w:rPr>
            </w:pPr>
            <w:r w:rsidRPr="001C5A62">
              <w:rPr>
                <w:rFonts w:ascii="Times New Roman" w:hAnsi="Times New Roman"/>
                <w:color w:val="000000" w:themeColor="text1"/>
                <w:sz w:val="24"/>
                <w:szCs w:val="24"/>
              </w:rPr>
              <w:t>Nu este aplicabil.</w:t>
            </w:r>
          </w:p>
        </w:tc>
      </w:tr>
      <w:tr w:rsidR="006D3EB7" w:rsidRPr="00A16BCC" w14:paraId="5A26B0A1"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A16BCC" w:rsidRDefault="006933C3" w:rsidP="00452C6C">
            <w:pPr>
              <w:rPr>
                <w:rFonts w:ascii="Times New Roman" w:hAnsi="Times New Roman"/>
                <w:sz w:val="24"/>
                <w:szCs w:val="24"/>
              </w:rPr>
            </w:pPr>
            <w:r w:rsidRPr="00A16BCC">
              <w:rPr>
                <w:rFonts w:ascii="Times New Roman" w:hAnsi="Times New Roman"/>
                <w:sz w:val="24"/>
                <w:szCs w:val="24"/>
              </w:rPr>
              <w:t>4.</w:t>
            </w:r>
            <w:r w:rsidR="00CA2822" w:rsidRPr="00A16BCC">
              <w:rPr>
                <w:rFonts w:ascii="Times New Roman" w:hAnsi="Times New Roman"/>
                <w:sz w:val="24"/>
                <w:szCs w:val="24"/>
              </w:rPr>
              <w:t>5</w:t>
            </w:r>
            <w:r w:rsidRPr="00A16BCC">
              <w:rPr>
                <w:rFonts w:ascii="Times New Roman" w:hAnsi="Times New Roman"/>
                <w:sz w:val="24"/>
                <w:szCs w:val="24"/>
              </w:rPr>
              <w:t>.</w:t>
            </w:r>
            <w:r w:rsidR="00032B46" w:rsidRPr="00A16BCC">
              <w:rPr>
                <w:rFonts w:ascii="Times New Roman" w:hAnsi="Times New Roman"/>
                <w:sz w:val="24"/>
                <w:szCs w:val="24"/>
              </w:rPr>
              <w:t xml:space="preserve"> </w:t>
            </w:r>
            <w:r w:rsidRPr="00A16BCC">
              <w:rPr>
                <w:rFonts w:ascii="Times New Roman" w:hAnsi="Times New Roman"/>
                <w:sz w:val="24"/>
                <w:szCs w:val="24"/>
              </w:rPr>
              <w:t>Impactul</w:t>
            </w:r>
            <w:r w:rsidR="00032B46" w:rsidRPr="00A16BCC">
              <w:rPr>
                <w:rFonts w:ascii="Times New Roman" w:hAnsi="Times New Roman"/>
                <w:sz w:val="24"/>
                <w:szCs w:val="24"/>
              </w:rPr>
              <w:t xml:space="preserve"> </w:t>
            </w:r>
            <w:r w:rsidRPr="00A16BCC">
              <w:rPr>
                <w:rFonts w:ascii="Times New Roman" w:hAnsi="Times New Roman"/>
                <w:sz w:val="24"/>
                <w:szCs w:val="24"/>
              </w:rPr>
              <w:t>asupra</w:t>
            </w:r>
            <w:r w:rsidR="00032B46" w:rsidRPr="00A16BCC">
              <w:rPr>
                <w:rFonts w:ascii="Times New Roman" w:hAnsi="Times New Roman"/>
                <w:sz w:val="24"/>
                <w:szCs w:val="24"/>
              </w:rPr>
              <w:t xml:space="preserve"> </w:t>
            </w:r>
            <w:r w:rsidRPr="00A16BCC">
              <w:rPr>
                <w:rFonts w:ascii="Times New Roman" w:hAnsi="Times New Roman"/>
                <w:sz w:val="24"/>
                <w:szCs w:val="24"/>
              </w:rPr>
              <w:t>mediului</w:t>
            </w:r>
          </w:p>
        </w:tc>
      </w:tr>
      <w:tr w:rsidR="00333798" w:rsidRPr="00A16BCC" w14:paraId="14306E35"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741F74" w14:textId="22537794" w:rsidR="00C40939" w:rsidRPr="00A16BCC" w:rsidRDefault="00C40939" w:rsidP="001C5A62">
            <w:pPr>
              <w:ind w:firstLine="720"/>
              <w:rPr>
                <w:rFonts w:ascii="Times New Roman" w:hAnsi="Times New Roman"/>
                <w:sz w:val="24"/>
                <w:szCs w:val="24"/>
              </w:rPr>
            </w:pPr>
            <w:r w:rsidRPr="00A16BCC">
              <w:rPr>
                <w:rFonts w:ascii="Times New Roman" w:hAnsi="Times New Roman"/>
                <w:sz w:val="24"/>
                <w:szCs w:val="24"/>
              </w:rPr>
              <w:t>Măsurile stabilite în proiectul Regulamentului vor contribui la:</w:t>
            </w:r>
          </w:p>
          <w:p w14:paraId="218189A1" w14:textId="77777777" w:rsidR="00AC1A8C" w:rsidRPr="00AC1A8C" w:rsidRDefault="00D425BF" w:rsidP="00AC1A8C">
            <w:pPr>
              <w:pStyle w:val="ListParagraph"/>
              <w:numPr>
                <w:ilvl w:val="0"/>
                <w:numId w:val="18"/>
              </w:numPr>
              <w:rPr>
                <w:rFonts w:ascii="Times New Roman" w:hAnsi="Times New Roman"/>
              </w:rPr>
            </w:pPr>
            <w:r w:rsidRPr="001C5A62">
              <w:rPr>
                <w:rFonts w:ascii="Times New Roman" w:hAnsi="Times New Roman"/>
                <w:sz w:val="24"/>
                <w:szCs w:val="24"/>
              </w:rPr>
              <w:t>reducerea emisiilor de GES la niveluri care să minimizeze efectele nocive asupra sănătății umane</w:t>
            </w:r>
            <w:r w:rsidR="00D871CB" w:rsidRPr="001C5A62">
              <w:rPr>
                <w:rFonts w:ascii="Times New Roman" w:hAnsi="Times New Roman"/>
                <w:sz w:val="24"/>
                <w:szCs w:val="24"/>
              </w:rPr>
              <w:t>;</w:t>
            </w:r>
          </w:p>
          <w:p w14:paraId="4DB97A08" w14:textId="77777777" w:rsidR="00AC1A8C" w:rsidRPr="00AC1A8C" w:rsidRDefault="00C40939" w:rsidP="00AC1A8C">
            <w:pPr>
              <w:pStyle w:val="ListParagraph"/>
              <w:numPr>
                <w:ilvl w:val="0"/>
                <w:numId w:val="18"/>
              </w:numPr>
              <w:rPr>
                <w:rFonts w:ascii="Times New Roman" w:hAnsi="Times New Roman"/>
              </w:rPr>
            </w:pPr>
            <w:r w:rsidRPr="00AC1A8C">
              <w:rPr>
                <w:rFonts w:ascii="Times New Roman" w:hAnsi="Times New Roman"/>
                <w:sz w:val="24"/>
                <w:szCs w:val="24"/>
              </w:rPr>
              <w:t xml:space="preserve">reducerea vulnerabilității asociate cu schimbarea climei pe termen scurt, mediu şi lung, dar </w:t>
            </w:r>
            <w:r w:rsidR="008C10A3" w:rsidRPr="00AC1A8C">
              <w:rPr>
                <w:rFonts w:ascii="Times New Roman" w:hAnsi="Times New Roman"/>
                <w:sz w:val="24"/>
                <w:szCs w:val="24"/>
              </w:rPr>
              <w:t>și</w:t>
            </w:r>
            <w:r w:rsidRPr="00AC1A8C">
              <w:rPr>
                <w:rFonts w:ascii="Times New Roman" w:hAnsi="Times New Roman"/>
                <w:sz w:val="24"/>
                <w:szCs w:val="24"/>
              </w:rPr>
              <w:t xml:space="preserve"> </w:t>
            </w:r>
            <w:r w:rsidR="008C10A3" w:rsidRPr="00AC1A8C">
              <w:rPr>
                <w:rFonts w:ascii="Times New Roman" w:hAnsi="Times New Roman"/>
                <w:sz w:val="24"/>
                <w:szCs w:val="24"/>
              </w:rPr>
              <w:t>spațial</w:t>
            </w:r>
            <w:r w:rsidRPr="00AC1A8C">
              <w:rPr>
                <w:rFonts w:ascii="Times New Roman" w:hAnsi="Times New Roman"/>
                <w:sz w:val="24"/>
                <w:szCs w:val="24"/>
              </w:rPr>
              <w:t>, limitând impactul negativ asupra ecosistemelor, cu influențe directe asupra calității resurselor naturale;</w:t>
            </w:r>
            <w:r w:rsidR="00D425BF" w:rsidRPr="00AC1A8C">
              <w:rPr>
                <w:rFonts w:ascii="Times New Roman" w:hAnsi="Times New Roman"/>
                <w:sz w:val="24"/>
                <w:szCs w:val="24"/>
              </w:rPr>
              <w:t xml:space="preserve"> </w:t>
            </w:r>
          </w:p>
          <w:p w14:paraId="117FDECC" w14:textId="662FAAD4" w:rsidR="00333798" w:rsidRPr="00AC1A8C" w:rsidRDefault="00C40939" w:rsidP="00AC1A8C">
            <w:pPr>
              <w:pStyle w:val="ListParagraph"/>
              <w:numPr>
                <w:ilvl w:val="0"/>
                <w:numId w:val="18"/>
              </w:numPr>
              <w:rPr>
                <w:rFonts w:ascii="Times New Roman" w:hAnsi="Times New Roman"/>
              </w:rPr>
            </w:pPr>
            <w:r w:rsidRPr="00AC1A8C">
              <w:rPr>
                <w:rFonts w:ascii="Times New Roman" w:hAnsi="Times New Roman"/>
                <w:sz w:val="24"/>
                <w:szCs w:val="24"/>
              </w:rPr>
              <w:t xml:space="preserve">atenuarea schimbărilor climatice, prin promovarea </w:t>
            </w:r>
            <w:r w:rsidR="00D871CB" w:rsidRPr="00AC1A8C">
              <w:rPr>
                <w:rFonts w:ascii="Times New Roman" w:hAnsi="Times New Roman"/>
                <w:sz w:val="24"/>
                <w:szCs w:val="24"/>
              </w:rPr>
              <w:t xml:space="preserve">tehnologiilor </w:t>
            </w:r>
            <w:r w:rsidRPr="00AC1A8C">
              <w:rPr>
                <w:rFonts w:ascii="Times New Roman" w:hAnsi="Times New Roman"/>
                <w:sz w:val="24"/>
                <w:szCs w:val="24"/>
              </w:rPr>
              <w:t>care combat simultan poluanții atmosferici și gazele cu efect de seră (cum ar fi amoniacul și oxidul de azot).</w:t>
            </w:r>
          </w:p>
          <w:p w14:paraId="0DFBE943" w14:textId="75DBEEAA" w:rsidR="00B668DF" w:rsidRPr="001F6B92" w:rsidRDefault="00B668DF" w:rsidP="001C5A62">
            <w:pPr>
              <w:ind w:firstLine="720"/>
              <w:rPr>
                <w:rFonts w:ascii="Times New Roman" w:hAnsi="Times New Roman"/>
                <w:sz w:val="24"/>
                <w:szCs w:val="24"/>
              </w:rPr>
            </w:pPr>
            <w:r w:rsidRPr="00A16BCC">
              <w:rPr>
                <w:rFonts w:ascii="Times New Roman" w:hAnsi="Times New Roman"/>
                <w:sz w:val="24"/>
                <w:szCs w:val="24"/>
                <w:lang w:eastAsia="ru-RU"/>
              </w:rPr>
              <w:t>Cu referire la impactul indirect acesta va putea fi simțit pe termen mediu și lung, după cum urmează: industria locală va putea beneficia de investiții în tehnologii curate iar produsele vor putea fi certificate ecologic, consumatorii își vor schimba comportamentul de consum prin alegerea produselor durabile.</w:t>
            </w:r>
          </w:p>
        </w:tc>
      </w:tr>
      <w:tr w:rsidR="006D3EB7" w:rsidRPr="00A16BCC" w14:paraId="42A0201F"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A16BCC" w:rsidRDefault="006933C3" w:rsidP="00452C6C">
            <w:pPr>
              <w:rPr>
                <w:rFonts w:ascii="Times New Roman" w:hAnsi="Times New Roman"/>
                <w:sz w:val="24"/>
                <w:szCs w:val="24"/>
              </w:rPr>
            </w:pPr>
            <w:r w:rsidRPr="00A16BCC">
              <w:rPr>
                <w:rFonts w:ascii="Times New Roman" w:hAnsi="Times New Roman"/>
                <w:sz w:val="24"/>
                <w:szCs w:val="24"/>
              </w:rPr>
              <w:t>4.</w:t>
            </w:r>
            <w:r w:rsidR="00CA2822" w:rsidRPr="00A16BCC">
              <w:rPr>
                <w:rFonts w:ascii="Times New Roman" w:hAnsi="Times New Roman"/>
                <w:sz w:val="24"/>
                <w:szCs w:val="24"/>
              </w:rPr>
              <w:t>6</w:t>
            </w:r>
            <w:r w:rsidRPr="00A16BCC">
              <w:rPr>
                <w:rFonts w:ascii="Times New Roman" w:hAnsi="Times New Roman"/>
                <w:sz w:val="24"/>
                <w:szCs w:val="24"/>
              </w:rPr>
              <w:t>.</w:t>
            </w:r>
            <w:r w:rsidR="00032B46" w:rsidRPr="00A16BCC">
              <w:rPr>
                <w:rFonts w:ascii="Times New Roman" w:hAnsi="Times New Roman"/>
                <w:sz w:val="24"/>
                <w:szCs w:val="24"/>
              </w:rPr>
              <w:t xml:space="preserve"> </w:t>
            </w:r>
            <w:r w:rsidRPr="00A16BCC">
              <w:rPr>
                <w:rFonts w:ascii="Times New Roman" w:hAnsi="Times New Roman"/>
                <w:sz w:val="24"/>
                <w:szCs w:val="24"/>
              </w:rPr>
              <w:t>Alte</w:t>
            </w:r>
            <w:r w:rsidR="00032B46" w:rsidRPr="00A16BCC">
              <w:rPr>
                <w:rFonts w:ascii="Times New Roman" w:hAnsi="Times New Roman"/>
                <w:sz w:val="24"/>
                <w:szCs w:val="24"/>
              </w:rPr>
              <w:t xml:space="preserve"> </w:t>
            </w:r>
            <w:r w:rsidRPr="00A16BCC">
              <w:rPr>
                <w:rFonts w:ascii="Times New Roman" w:hAnsi="Times New Roman"/>
                <w:sz w:val="24"/>
                <w:szCs w:val="24"/>
              </w:rPr>
              <w:t>impacturi</w:t>
            </w:r>
            <w:r w:rsidR="00032B46" w:rsidRPr="00A16BCC">
              <w:rPr>
                <w:rFonts w:ascii="Times New Roman" w:hAnsi="Times New Roman"/>
                <w:sz w:val="24"/>
                <w:szCs w:val="24"/>
              </w:rPr>
              <w:t xml:space="preserve"> </w:t>
            </w:r>
            <w:r w:rsidR="00863417" w:rsidRPr="00A16BCC">
              <w:rPr>
                <w:rFonts w:ascii="Times New Roman" w:hAnsi="Times New Roman"/>
                <w:sz w:val="24"/>
                <w:szCs w:val="24"/>
              </w:rPr>
              <w:t>ș</w:t>
            </w:r>
            <w:r w:rsidRPr="00A16BCC">
              <w:rPr>
                <w:rFonts w:ascii="Times New Roman" w:hAnsi="Times New Roman"/>
                <w:sz w:val="24"/>
                <w:szCs w:val="24"/>
              </w:rPr>
              <w:t>i</w:t>
            </w:r>
            <w:r w:rsidR="00032B46" w:rsidRPr="00A16BCC">
              <w:rPr>
                <w:rFonts w:ascii="Times New Roman" w:hAnsi="Times New Roman"/>
                <w:sz w:val="24"/>
                <w:szCs w:val="24"/>
              </w:rPr>
              <w:t xml:space="preserve"> </w:t>
            </w:r>
            <w:r w:rsidRPr="00A16BCC">
              <w:rPr>
                <w:rFonts w:ascii="Times New Roman" w:hAnsi="Times New Roman"/>
                <w:sz w:val="24"/>
                <w:szCs w:val="24"/>
              </w:rPr>
              <w:t>informa</w:t>
            </w:r>
            <w:r w:rsidR="00863417" w:rsidRPr="00A16BCC">
              <w:rPr>
                <w:rFonts w:ascii="Times New Roman" w:hAnsi="Times New Roman"/>
                <w:sz w:val="24"/>
                <w:szCs w:val="24"/>
              </w:rPr>
              <w:t>ț</w:t>
            </w:r>
            <w:r w:rsidRPr="00A16BCC">
              <w:rPr>
                <w:rFonts w:ascii="Times New Roman" w:hAnsi="Times New Roman"/>
                <w:sz w:val="24"/>
                <w:szCs w:val="24"/>
              </w:rPr>
              <w:t>ii</w:t>
            </w:r>
            <w:r w:rsidR="00032B46" w:rsidRPr="00A16BCC">
              <w:rPr>
                <w:rFonts w:ascii="Times New Roman" w:hAnsi="Times New Roman"/>
                <w:sz w:val="24"/>
                <w:szCs w:val="24"/>
              </w:rPr>
              <w:t xml:space="preserve"> </w:t>
            </w:r>
            <w:r w:rsidRPr="00A16BCC">
              <w:rPr>
                <w:rFonts w:ascii="Times New Roman" w:hAnsi="Times New Roman"/>
                <w:sz w:val="24"/>
                <w:szCs w:val="24"/>
              </w:rPr>
              <w:t>relevante</w:t>
            </w:r>
          </w:p>
        </w:tc>
      </w:tr>
      <w:tr w:rsidR="006D3EB7" w:rsidRPr="00A16BCC" w14:paraId="70A7B0BB"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1B97494E" w:rsidR="00D425BF" w:rsidRPr="00A16BCC" w:rsidRDefault="007A5028" w:rsidP="00D425BF">
            <w:pPr>
              <w:ind w:firstLine="0"/>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00D425BF" w:rsidRPr="00A16BCC">
              <w:rPr>
                <w:rFonts w:ascii="Times New Roman" w:hAnsi="Times New Roman"/>
                <w:color w:val="000000" w:themeColor="text1"/>
                <w:sz w:val="24"/>
                <w:szCs w:val="24"/>
                <w:shd w:val="clear" w:color="auto" w:fill="FFFFFF"/>
              </w:rPr>
              <w:t xml:space="preserve">Nu este aplicabil. </w:t>
            </w:r>
          </w:p>
        </w:tc>
      </w:tr>
      <w:tr w:rsidR="006D3EB7" w:rsidRPr="00A16BCC" w14:paraId="3227BD3A"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A16BCC" w:rsidRDefault="006933C3" w:rsidP="007C53A1">
            <w:pPr>
              <w:rPr>
                <w:rFonts w:ascii="Times New Roman" w:hAnsi="Times New Roman"/>
                <w:b/>
                <w:bCs/>
                <w:sz w:val="24"/>
                <w:szCs w:val="24"/>
              </w:rPr>
            </w:pPr>
            <w:r w:rsidRPr="00A16BCC">
              <w:rPr>
                <w:rFonts w:ascii="Times New Roman" w:hAnsi="Times New Roman"/>
                <w:b/>
                <w:bCs/>
                <w:sz w:val="24"/>
                <w:szCs w:val="24"/>
              </w:rPr>
              <w:t>5.</w:t>
            </w:r>
            <w:r w:rsidR="00032B46" w:rsidRPr="00A16BCC">
              <w:rPr>
                <w:rFonts w:ascii="Times New Roman" w:hAnsi="Times New Roman"/>
                <w:b/>
                <w:bCs/>
                <w:sz w:val="24"/>
                <w:szCs w:val="24"/>
              </w:rPr>
              <w:t xml:space="preserve"> </w:t>
            </w:r>
            <w:r w:rsidRPr="00A16BCC">
              <w:rPr>
                <w:rFonts w:ascii="Times New Roman" w:hAnsi="Times New Roman"/>
                <w:b/>
                <w:bCs/>
                <w:sz w:val="24"/>
                <w:szCs w:val="24"/>
              </w:rPr>
              <w:t>Compatibilitatea</w:t>
            </w:r>
            <w:r w:rsidR="00032B46" w:rsidRPr="00A16BCC">
              <w:rPr>
                <w:rFonts w:ascii="Times New Roman" w:hAnsi="Times New Roman"/>
                <w:b/>
                <w:bCs/>
                <w:sz w:val="24"/>
                <w:szCs w:val="24"/>
              </w:rPr>
              <w:t xml:space="preserve"> </w:t>
            </w:r>
            <w:r w:rsidRPr="00A16BCC">
              <w:rPr>
                <w:rFonts w:ascii="Times New Roman" w:hAnsi="Times New Roman"/>
                <w:b/>
                <w:bCs/>
                <w:sz w:val="24"/>
                <w:szCs w:val="24"/>
              </w:rPr>
              <w:t>proiectului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normativ</w:t>
            </w:r>
            <w:r w:rsidR="00032B46" w:rsidRPr="00A16BCC">
              <w:rPr>
                <w:rFonts w:ascii="Times New Roman" w:hAnsi="Times New Roman"/>
                <w:b/>
                <w:bCs/>
                <w:sz w:val="24"/>
                <w:szCs w:val="24"/>
              </w:rPr>
              <w:t xml:space="preserve"> </w:t>
            </w:r>
            <w:r w:rsidRPr="00A16BCC">
              <w:rPr>
                <w:rFonts w:ascii="Times New Roman" w:hAnsi="Times New Roman"/>
                <w:b/>
                <w:bCs/>
                <w:sz w:val="24"/>
                <w:szCs w:val="24"/>
              </w:rPr>
              <w:t>cu</w:t>
            </w:r>
            <w:r w:rsidR="00032B46" w:rsidRPr="00A16BCC">
              <w:rPr>
                <w:rFonts w:ascii="Times New Roman" w:hAnsi="Times New Roman"/>
                <w:b/>
                <w:bCs/>
                <w:sz w:val="24"/>
                <w:szCs w:val="24"/>
              </w:rPr>
              <w:t xml:space="preserve"> </w:t>
            </w:r>
            <w:r w:rsidRPr="00A16BCC">
              <w:rPr>
                <w:rFonts w:ascii="Times New Roman" w:hAnsi="Times New Roman"/>
                <w:b/>
                <w:bCs/>
                <w:sz w:val="24"/>
                <w:szCs w:val="24"/>
              </w:rPr>
              <w:t>legisla</w:t>
            </w:r>
            <w:r w:rsidR="00863417" w:rsidRPr="00A16BCC">
              <w:rPr>
                <w:rFonts w:ascii="Times New Roman" w:hAnsi="Times New Roman"/>
                <w:b/>
                <w:bCs/>
                <w:sz w:val="24"/>
                <w:szCs w:val="24"/>
              </w:rPr>
              <w:t>ț</w:t>
            </w:r>
            <w:r w:rsidRPr="00A16BCC">
              <w:rPr>
                <w:rFonts w:ascii="Times New Roman" w:hAnsi="Times New Roman"/>
                <w:b/>
                <w:bCs/>
                <w:sz w:val="24"/>
                <w:szCs w:val="24"/>
              </w:rPr>
              <w:t>ia</w:t>
            </w:r>
            <w:r w:rsidR="00032B46" w:rsidRPr="00A16BCC">
              <w:rPr>
                <w:rFonts w:ascii="Times New Roman" w:hAnsi="Times New Roman"/>
                <w:b/>
                <w:bCs/>
                <w:sz w:val="24"/>
                <w:szCs w:val="24"/>
              </w:rPr>
              <w:t xml:space="preserve"> </w:t>
            </w:r>
            <w:r w:rsidRPr="00A16BCC">
              <w:rPr>
                <w:rFonts w:ascii="Times New Roman" w:hAnsi="Times New Roman"/>
                <w:b/>
                <w:bCs/>
                <w:sz w:val="24"/>
                <w:szCs w:val="24"/>
              </w:rPr>
              <w:t>UE</w:t>
            </w:r>
            <w:r w:rsidR="00032B46" w:rsidRPr="00A16BCC">
              <w:rPr>
                <w:rFonts w:ascii="Times New Roman" w:hAnsi="Times New Roman"/>
                <w:b/>
                <w:bCs/>
                <w:sz w:val="24"/>
                <w:szCs w:val="24"/>
              </w:rPr>
              <w:t xml:space="preserve"> </w:t>
            </w:r>
          </w:p>
        </w:tc>
      </w:tr>
      <w:tr w:rsidR="008C6514" w:rsidRPr="00A16BCC" w14:paraId="06DCE778" w14:textId="77777777" w:rsidTr="008C6514">
        <w:tc>
          <w:tcPr>
            <w:tcW w:w="933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D66491" w14:textId="0E1B805C" w:rsidR="008C6514" w:rsidRPr="008C6514" w:rsidRDefault="008C6514" w:rsidP="008C6514">
            <w:pPr>
              <w:rPr>
                <w:rFonts w:ascii="Times New Roman" w:hAnsi="Times New Roman"/>
                <w:sz w:val="24"/>
                <w:szCs w:val="24"/>
              </w:rPr>
            </w:pPr>
            <w:r w:rsidRPr="00A16BCC">
              <w:rPr>
                <w:rFonts w:ascii="Times New Roman" w:hAnsi="Times New Roman"/>
                <w:sz w:val="24"/>
                <w:szCs w:val="24"/>
              </w:rPr>
              <w:t>5.1. Măsuri normative necesare pentru transpunerea actelor juridice ale UE în legislația națională</w:t>
            </w:r>
          </w:p>
        </w:tc>
      </w:tr>
      <w:tr w:rsidR="006D3EB7" w:rsidRPr="00A16BCC" w14:paraId="564B5E4C"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9939FB" w14:textId="7808DED8" w:rsidR="007F79D3" w:rsidRPr="007F79D3" w:rsidRDefault="007F79D3" w:rsidP="007F79D3">
            <w:pPr>
              <w:rPr>
                <w:rFonts w:ascii="Times New Roman" w:hAnsi="Times New Roman"/>
                <w:color w:val="000000" w:themeColor="text1"/>
                <w:sz w:val="24"/>
                <w:szCs w:val="24"/>
              </w:rPr>
            </w:pPr>
            <w:r w:rsidRPr="007F79D3">
              <w:rPr>
                <w:rFonts w:ascii="Times New Roman" w:hAnsi="Times New Roman"/>
                <w:color w:val="000000" w:themeColor="text1"/>
                <w:sz w:val="24"/>
                <w:szCs w:val="24"/>
              </w:rPr>
              <w:t>Cadrul Uniunii Europene pentru proiectarea ecologică este reglementat prin Directiva 2009/125/CE, care instituie un cadru pentru stabilirea cerințelor de proiectare ecologică aplicabile produselor cu impact energetic, incluzând produsele destinate utilizării casnice, profesionale și comerciale. Scopul acestei directive este de a asigura norme consistente la nivelul UE pentru îmbunătățirea performanței de mediu a acestor produse. Directiva-cadru a fost transpusă în legislația națională prin Legea nr. 151/2014 privind cerințele de proiectare ecologică aplicabile produselor cu impact energetic.</w:t>
            </w:r>
          </w:p>
          <w:p w14:paraId="08CA186A" w14:textId="77777777" w:rsidR="007514D7" w:rsidRPr="007514D7" w:rsidRDefault="007514D7" w:rsidP="0058628A">
            <w:pPr>
              <w:pStyle w:val="NormalWeb"/>
              <w:rPr>
                <w:rFonts w:ascii="Times New Roman" w:hAnsi="Times New Roman"/>
                <w:color w:val="000000" w:themeColor="text1"/>
                <w:lang w:val="ro-RO"/>
              </w:rPr>
            </w:pPr>
            <w:r w:rsidRPr="007514D7">
              <w:rPr>
                <w:rFonts w:ascii="Times New Roman" w:hAnsi="Times New Roman"/>
                <w:color w:val="000000" w:themeColor="text1"/>
                <w:lang w:val="ro-RO"/>
              </w:rPr>
              <w:lastRenderedPageBreak/>
              <w:t>Legea este implementată prin adoptarea unor reglementări specifice care stabilesc cerințele generale și specifice de proiectare ecologică pentru fiecare grup de produse, prin regulamente privind cerințele de proiectare ecologică aplicabile acestor produse, aprobate prin Hotărârea Guvernului nr. 750/2016.</w:t>
            </w:r>
          </w:p>
          <w:p w14:paraId="6C9811A6" w14:textId="0224B0DE" w:rsidR="008D6CA1" w:rsidRPr="001C5A62" w:rsidRDefault="00AE0DFC" w:rsidP="0058628A">
            <w:pPr>
              <w:pStyle w:val="NormalWeb"/>
              <w:rPr>
                <w:rFonts w:ascii="Times New Roman" w:hAnsi="Times New Roman"/>
                <w:color w:val="000000" w:themeColor="text1"/>
                <w:lang w:val="ro-RO" w:eastAsia="en-US"/>
              </w:rPr>
            </w:pPr>
            <w:r w:rsidRPr="001C5A62">
              <w:rPr>
                <w:rFonts w:ascii="Times New Roman" w:hAnsi="Times New Roman"/>
                <w:color w:val="000000" w:themeColor="text1"/>
                <w:lang w:val="ro-RO"/>
              </w:rPr>
              <w:t xml:space="preserve">Proiectul propus spre aprobare transpune </w:t>
            </w:r>
            <w:r w:rsidR="007514D7">
              <w:rPr>
                <w:rFonts w:ascii="Times New Roman" w:hAnsi="Times New Roman"/>
                <w:color w:val="000000" w:themeColor="text1"/>
                <w:lang w:val="ro-RO"/>
              </w:rPr>
              <w:t xml:space="preserve">total </w:t>
            </w:r>
            <w:r w:rsidRPr="001C5A62">
              <w:rPr>
                <w:rFonts w:ascii="Times New Roman" w:hAnsi="Times New Roman"/>
                <w:color w:val="000000" w:themeColor="text1"/>
                <w:lang w:val="ro-RO"/>
              </w:rPr>
              <w:t>următoarele regulamente ale Uniunii Europene:</w:t>
            </w:r>
          </w:p>
          <w:p w14:paraId="38630A5A" w14:textId="5C51834A" w:rsidR="00A668A3" w:rsidRPr="00A668A3" w:rsidRDefault="00A668A3" w:rsidP="00A668A3">
            <w:pPr>
              <w:pStyle w:val="ListParagraph"/>
              <w:numPr>
                <w:ilvl w:val="0"/>
                <w:numId w:val="22"/>
              </w:numPr>
              <w:rPr>
                <w:rFonts w:ascii="Times New Roman" w:hAnsi="Times New Roman"/>
                <w:color w:val="000000"/>
                <w:sz w:val="24"/>
                <w:szCs w:val="24"/>
              </w:rPr>
            </w:pPr>
            <w:r w:rsidRPr="00A668A3">
              <w:rPr>
                <w:rFonts w:ascii="Times New Roman" w:hAnsi="Times New Roman"/>
                <w:color w:val="000000"/>
                <w:sz w:val="24"/>
                <w:szCs w:val="24"/>
                <w:shd w:val="clear" w:color="auto" w:fill="FFFFFF"/>
              </w:rPr>
              <w:t>Regulamentul (UE) 2023/2533 al Comisiei din 17 noiembrie 2023 de punere în aplicare a Directivei 2009/125/CE a Parlamentului European și a Consiliului în ceea ce privește cerințele în materie de proiectare ecologică aplicabile uscătoarelor de rufe de uz casnic cu tambur, de modificare a Regulamentului (UE) 2023/826 al Comisiei și de abrogare a Regulamentului (UE) nr. 932/2012 al Comisiei,</w:t>
            </w:r>
            <w:r w:rsidRPr="00A668A3">
              <w:rPr>
                <w:rFonts w:ascii="Times New Roman" w:hAnsi="Times New Roman"/>
                <w:color w:val="000000"/>
                <w:sz w:val="24"/>
                <w:szCs w:val="24"/>
              </w:rPr>
              <w:t xml:space="preserve"> CELEX:</w:t>
            </w:r>
            <w:r w:rsidRPr="00A668A3">
              <w:rPr>
                <w:rFonts w:ascii="Times New Roman" w:hAnsi="Times New Roman"/>
                <w:color w:val="000000"/>
                <w:sz w:val="24"/>
                <w:szCs w:val="24"/>
                <w:shd w:val="clear" w:color="auto" w:fill="FFFFFF"/>
              </w:rPr>
              <w:t xml:space="preserve">32023R2533, </w:t>
            </w:r>
            <w:r w:rsidRPr="00A668A3">
              <w:rPr>
                <w:rFonts w:ascii="Times New Roman" w:hAnsi="Times New Roman"/>
                <w:color w:val="000000"/>
                <w:sz w:val="24"/>
                <w:szCs w:val="24"/>
              </w:rPr>
              <w:t>publicat în Jurnalul Oficial al Uniunii Europene L, 2023/2533 din 22 noi</w:t>
            </w:r>
            <w:r>
              <w:rPr>
                <w:rFonts w:ascii="Times New Roman" w:hAnsi="Times New Roman"/>
                <w:color w:val="000000"/>
                <w:sz w:val="24"/>
                <w:szCs w:val="24"/>
              </w:rPr>
              <w:t>e</w:t>
            </w:r>
            <w:r w:rsidRPr="00A668A3">
              <w:rPr>
                <w:rFonts w:ascii="Times New Roman" w:hAnsi="Times New Roman"/>
                <w:color w:val="000000"/>
                <w:sz w:val="24"/>
                <w:szCs w:val="24"/>
              </w:rPr>
              <w:t xml:space="preserve">mbrie 2023, astfel cum a fost modificat ultima oară prin Regulamentul (UE) 2025/2262 al Comisiei din 11 noiembrie 2025; </w:t>
            </w:r>
          </w:p>
          <w:p w14:paraId="4A90E713" w14:textId="2728D6CB" w:rsidR="00A668A3" w:rsidRPr="00A668A3" w:rsidRDefault="00A668A3" w:rsidP="00A668A3">
            <w:pPr>
              <w:pStyle w:val="ListParagraph"/>
              <w:numPr>
                <w:ilvl w:val="0"/>
                <w:numId w:val="22"/>
              </w:numPr>
              <w:rPr>
                <w:rFonts w:ascii="Times New Roman" w:hAnsi="Times New Roman"/>
                <w:color w:val="000000"/>
                <w:sz w:val="24"/>
                <w:szCs w:val="24"/>
              </w:rPr>
            </w:pPr>
            <w:r w:rsidRPr="00A668A3">
              <w:rPr>
                <w:rFonts w:ascii="Times New Roman" w:hAnsi="Times New Roman"/>
                <w:color w:val="000000" w:themeColor="text1"/>
                <w:sz w:val="24"/>
                <w:szCs w:val="24"/>
                <w:shd w:val="clear" w:color="auto" w:fill="FFFFFF"/>
              </w:rPr>
              <w:t xml:space="preserve">Regulamentul (UE) 2024/1834 al Comisiei din 3 iulie 2024 de punere în aplicare a Directivei 2009/125/CE a Parlamentului European și a Consiliului în ceea ce privește cerințele de proiectare ecologică pentru ventilatoarele acționate de motoare cu o putere electrică de intrare între 125 W și 500 kW și de abrogare a Regulamentului (UE) nr.327/2011 al Comisiei, </w:t>
            </w:r>
            <w:r w:rsidRPr="00A668A3">
              <w:rPr>
                <w:rFonts w:ascii="Times New Roman" w:hAnsi="Times New Roman"/>
                <w:color w:val="000000" w:themeColor="text1"/>
                <w:sz w:val="24"/>
                <w:szCs w:val="24"/>
              </w:rPr>
              <w:t>CELEX:</w:t>
            </w:r>
            <w:r w:rsidRPr="00A668A3">
              <w:rPr>
                <w:rFonts w:ascii="Times New Roman" w:hAnsi="Times New Roman"/>
                <w:color w:val="000000" w:themeColor="text1"/>
                <w:sz w:val="24"/>
                <w:szCs w:val="24"/>
                <w:shd w:val="clear" w:color="auto" w:fill="FFFFFF"/>
              </w:rPr>
              <w:t xml:space="preserve">32024R1834, </w:t>
            </w:r>
            <w:r w:rsidRPr="00A668A3">
              <w:rPr>
                <w:rFonts w:ascii="Times New Roman" w:hAnsi="Times New Roman"/>
                <w:color w:val="000000" w:themeColor="text1"/>
                <w:sz w:val="24"/>
                <w:szCs w:val="24"/>
              </w:rPr>
              <w:t xml:space="preserve">publicat în Jurnalul Oficial al Uniunii Europene L </w:t>
            </w:r>
            <w:r w:rsidRPr="00A668A3">
              <w:rPr>
                <w:rFonts w:ascii="Times New Roman" w:hAnsi="Times New Roman"/>
                <w:color w:val="000000" w:themeColor="text1"/>
                <w:sz w:val="24"/>
                <w:szCs w:val="24"/>
                <w:shd w:val="clear" w:color="auto" w:fill="FFFFFF"/>
              </w:rPr>
              <w:t xml:space="preserve">2024/1834 din 04 iulie 2024, astfel cum a fost modificat ultima oară prin </w:t>
            </w:r>
            <w:r w:rsidRPr="00A668A3">
              <w:rPr>
                <w:rFonts w:ascii="Times New Roman" w:hAnsi="Times New Roman"/>
                <w:sz w:val="24"/>
                <w:szCs w:val="24"/>
              </w:rPr>
              <w:t>Regulamentul (UE) 2025/2481 al Comisiei din 2 decembrie 202</w:t>
            </w:r>
            <w:r w:rsidRPr="00A668A3">
              <w:rPr>
                <w:rFonts w:ascii="Times New Roman" w:hAnsi="Times New Roman"/>
                <w:i/>
                <w:iCs/>
                <w:sz w:val="24"/>
                <w:szCs w:val="24"/>
              </w:rPr>
              <w:t>5</w:t>
            </w:r>
            <w:r w:rsidRPr="00A668A3">
              <w:rPr>
                <w:rFonts w:ascii="Times New Roman" w:hAnsi="Times New Roman"/>
                <w:color w:val="000000" w:themeColor="text1"/>
                <w:sz w:val="24"/>
                <w:szCs w:val="24"/>
                <w:shd w:val="clear" w:color="auto" w:fill="FFFFFF"/>
              </w:rPr>
              <w:t>;</w:t>
            </w:r>
          </w:p>
          <w:p w14:paraId="33FDAF93" w14:textId="64C4F3D9" w:rsidR="00A668A3" w:rsidRPr="00A668A3" w:rsidRDefault="00A668A3" w:rsidP="00A668A3">
            <w:pPr>
              <w:pStyle w:val="ListParagraph"/>
              <w:numPr>
                <w:ilvl w:val="0"/>
                <w:numId w:val="22"/>
              </w:numPr>
              <w:rPr>
                <w:rFonts w:ascii="Times New Roman" w:hAnsi="Times New Roman"/>
                <w:color w:val="000000"/>
                <w:sz w:val="24"/>
                <w:szCs w:val="24"/>
              </w:rPr>
            </w:pPr>
            <w:r w:rsidRPr="00A668A3">
              <w:rPr>
                <w:rFonts w:ascii="Times New Roman" w:hAnsi="Times New Roman"/>
                <w:color w:val="000000"/>
                <w:sz w:val="24"/>
                <w:szCs w:val="24"/>
                <w:shd w:val="clear" w:color="auto" w:fill="FFFFFF"/>
              </w:rPr>
              <w:t>Regulamentul (UE) 2023/826 al Comisiei din 17 aprilie 2023 de stabilire a cerințelor în materie de proiectare ecologică pentru consumul de energie în modurile oprit, standby și standby în rețea al echipamentelor electrice și electronice de uz casnic și de birou în temeiul Directivei 2009/125/CE a Parlamentului European și a Consiliului și de abrogare a Regulamentelor (CE) nr. 1275/2008 și (CE) nr. 107/2009 ale Comisiei,</w:t>
            </w:r>
            <w:r w:rsidRPr="00A668A3">
              <w:rPr>
                <w:rFonts w:ascii="Times New Roman" w:hAnsi="Times New Roman"/>
                <w:color w:val="000000"/>
                <w:sz w:val="24"/>
                <w:szCs w:val="24"/>
              </w:rPr>
              <w:t xml:space="preserve"> CELEX:</w:t>
            </w:r>
            <w:r w:rsidRPr="00A668A3">
              <w:rPr>
                <w:rFonts w:ascii="Times New Roman" w:hAnsi="Times New Roman"/>
                <w:color w:val="000000"/>
                <w:sz w:val="24"/>
                <w:szCs w:val="24"/>
                <w:shd w:val="clear" w:color="auto" w:fill="FFFFFF"/>
              </w:rPr>
              <w:t xml:space="preserve">32023R0826, </w:t>
            </w:r>
            <w:r w:rsidRPr="00A668A3">
              <w:rPr>
                <w:rFonts w:ascii="Times New Roman" w:hAnsi="Times New Roman"/>
                <w:color w:val="000000"/>
                <w:sz w:val="24"/>
                <w:szCs w:val="24"/>
              </w:rPr>
              <w:t xml:space="preserve">publicat în Jurnalul Oficial al Uniunii Europene L </w:t>
            </w:r>
            <w:r w:rsidRPr="00A668A3">
              <w:rPr>
                <w:rStyle w:val="Emphasis"/>
                <w:rFonts w:ascii="Times New Roman" w:hAnsi="Times New Roman"/>
                <w:color w:val="000000"/>
                <w:sz w:val="24"/>
                <w:szCs w:val="24"/>
                <w:shd w:val="clear" w:color="auto" w:fill="FFFFFF"/>
              </w:rPr>
              <w:t xml:space="preserve">103 </w:t>
            </w:r>
            <w:r w:rsidRPr="00A668A3">
              <w:rPr>
                <w:rFonts w:ascii="Times New Roman" w:hAnsi="Times New Roman"/>
                <w:color w:val="000000"/>
                <w:sz w:val="24"/>
                <w:szCs w:val="24"/>
              </w:rPr>
              <w:t>din 18 aprilie 2023</w:t>
            </w:r>
            <w:r w:rsidRPr="00A668A3">
              <w:rPr>
                <w:rFonts w:ascii="Times New Roman" w:hAnsi="Times New Roman"/>
                <w:color w:val="000000"/>
                <w:sz w:val="24"/>
                <w:szCs w:val="24"/>
                <w:shd w:val="clear" w:color="auto" w:fill="FFFFFF"/>
              </w:rPr>
              <w:t xml:space="preserve">, </w:t>
            </w:r>
            <w:r w:rsidRPr="00A668A3">
              <w:rPr>
                <w:rFonts w:ascii="Times New Roman" w:hAnsi="Times New Roman"/>
                <w:sz w:val="24"/>
                <w:szCs w:val="24"/>
              </w:rPr>
              <w:t>astfel cum a fost modificat ultima oară prin Regulamentul (UE) 2025/2262 al Comisiei din 11 noiembrie 2025</w:t>
            </w:r>
            <w:r w:rsidRPr="00A668A3">
              <w:rPr>
                <w:rFonts w:ascii="Times New Roman" w:hAnsi="Times New Roman"/>
                <w:i/>
                <w:iCs/>
                <w:sz w:val="24"/>
                <w:szCs w:val="24"/>
              </w:rPr>
              <w:t>;</w:t>
            </w:r>
          </w:p>
          <w:p w14:paraId="264574EB" w14:textId="72CBBE52" w:rsidR="00A668A3" w:rsidRPr="00A668A3" w:rsidRDefault="00A668A3" w:rsidP="00A668A3">
            <w:pPr>
              <w:pStyle w:val="ListParagraph"/>
              <w:numPr>
                <w:ilvl w:val="0"/>
                <w:numId w:val="22"/>
              </w:numPr>
              <w:rPr>
                <w:rFonts w:ascii="Times New Roman" w:hAnsi="Times New Roman"/>
                <w:color w:val="000000"/>
                <w:sz w:val="24"/>
                <w:szCs w:val="24"/>
              </w:rPr>
            </w:pPr>
            <w:r w:rsidRPr="00A668A3">
              <w:rPr>
                <w:rFonts w:ascii="Times New Roman" w:hAnsi="Times New Roman"/>
                <w:color w:val="000000" w:themeColor="text1"/>
                <w:sz w:val="24"/>
                <w:szCs w:val="24"/>
                <w:shd w:val="clear" w:color="auto" w:fill="FFFFFF"/>
              </w:rPr>
              <w:t xml:space="preserve">Regulamentul (UE) 2024/1103 al Comisiei din 18 aprilie 2024 de punere în aplicare a Directivei 2009/125/CE a Parlamentului European și a Consiliului în ceea ce privește cerințele în materie de proiectare ecologică aplicabile aparatelor pentru încălzire locală și dispozitivelor de control conexe separate și de abrogare a Regulamentului (UE) 2015/1188 al Comisiei, </w:t>
            </w:r>
            <w:r w:rsidRPr="00A668A3">
              <w:rPr>
                <w:rFonts w:ascii="Times New Roman" w:hAnsi="Times New Roman"/>
                <w:color w:val="000000" w:themeColor="text1"/>
                <w:sz w:val="24"/>
                <w:szCs w:val="24"/>
              </w:rPr>
              <w:t>CELEX:</w:t>
            </w:r>
            <w:r w:rsidRPr="00A668A3">
              <w:rPr>
                <w:rFonts w:ascii="Times New Roman" w:hAnsi="Times New Roman"/>
                <w:color w:val="000000" w:themeColor="text1"/>
                <w:sz w:val="24"/>
                <w:szCs w:val="24"/>
                <w:shd w:val="clear" w:color="auto" w:fill="FFFFFF"/>
              </w:rPr>
              <w:t xml:space="preserve">32024R1103, </w:t>
            </w:r>
            <w:r w:rsidRPr="00A668A3">
              <w:rPr>
                <w:rFonts w:ascii="Times New Roman" w:hAnsi="Times New Roman"/>
                <w:color w:val="000000" w:themeColor="text1"/>
                <w:sz w:val="24"/>
                <w:szCs w:val="24"/>
              </w:rPr>
              <w:t xml:space="preserve">publicat în Jurnalul Oficial al Uniunii Europene L </w:t>
            </w:r>
            <w:r w:rsidRPr="00A668A3">
              <w:rPr>
                <w:rFonts w:ascii="Times New Roman" w:hAnsi="Times New Roman"/>
                <w:color w:val="000000" w:themeColor="text1"/>
                <w:sz w:val="24"/>
                <w:szCs w:val="24"/>
                <w:shd w:val="clear" w:color="auto" w:fill="FFFFFF"/>
              </w:rPr>
              <w:t xml:space="preserve">2024/1103 </w:t>
            </w:r>
            <w:r w:rsidRPr="00A668A3">
              <w:rPr>
                <w:rFonts w:ascii="Times New Roman" w:hAnsi="Times New Roman"/>
                <w:color w:val="000000" w:themeColor="text1"/>
                <w:sz w:val="24"/>
                <w:szCs w:val="24"/>
              </w:rPr>
              <w:t>din 19 aprilie 2024.</w:t>
            </w:r>
          </w:p>
          <w:p w14:paraId="2ECCC0C4" w14:textId="1B63471D" w:rsidR="00470E52" w:rsidRDefault="00196D9C" w:rsidP="00470E52">
            <w:pPr>
              <w:pStyle w:val="NormalWeb"/>
              <w:rPr>
                <w:rFonts w:ascii="Times New Roman" w:hAnsi="Times New Roman"/>
                <w:lang w:val="ro-RO"/>
              </w:rPr>
            </w:pPr>
            <w:r w:rsidRPr="00196D9C">
              <w:rPr>
                <w:rFonts w:ascii="Times New Roman" w:hAnsi="Times New Roman"/>
                <w:lang w:val="ro-RO"/>
              </w:rPr>
              <w:t>Unele t</w:t>
            </w:r>
            <w:r w:rsidR="00470E52" w:rsidRPr="00196D9C">
              <w:rPr>
                <w:rStyle w:val="Strong"/>
                <w:rFonts w:ascii="Times New Roman" w:eastAsia="Arial" w:hAnsi="Times New Roman"/>
                <w:b w:val="0"/>
                <w:bCs w:val="0"/>
                <w:lang w:val="ro-RO"/>
              </w:rPr>
              <w:t>ermenele</w:t>
            </w:r>
            <w:r w:rsidR="00470E52" w:rsidRPr="00196D9C">
              <w:rPr>
                <w:rFonts w:ascii="Times New Roman" w:hAnsi="Times New Roman"/>
                <w:b/>
                <w:bCs/>
                <w:lang w:val="ro-RO"/>
              </w:rPr>
              <w:t xml:space="preserve"> </w:t>
            </w:r>
            <w:r w:rsidR="00470E52" w:rsidRPr="00196D9C">
              <w:rPr>
                <w:rFonts w:ascii="Times New Roman" w:hAnsi="Times New Roman"/>
                <w:lang w:val="ro-RO"/>
              </w:rPr>
              <w:t xml:space="preserve">prevăzute de regulamentele UE sunt </w:t>
            </w:r>
            <w:r w:rsidR="00470E52" w:rsidRPr="00196D9C">
              <w:rPr>
                <w:rStyle w:val="Strong"/>
                <w:rFonts w:ascii="Times New Roman" w:eastAsia="Arial" w:hAnsi="Times New Roman"/>
                <w:b w:val="0"/>
                <w:bCs w:val="0"/>
                <w:lang w:val="ro-RO"/>
              </w:rPr>
              <w:t>ajustate</w:t>
            </w:r>
            <w:r w:rsidR="00470E52" w:rsidRPr="00196D9C">
              <w:rPr>
                <w:rFonts w:ascii="Times New Roman" w:hAnsi="Times New Roman"/>
                <w:b/>
                <w:bCs/>
                <w:lang w:val="ro-RO"/>
              </w:rPr>
              <w:t xml:space="preserve"> </w:t>
            </w:r>
            <w:r w:rsidR="00470E52" w:rsidRPr="00196D9C">
              <w:rPr>
                <w:rFonts w:ascii="Times New Roman" w:hAnsi="Times New Roman"/>
                <w:lang w:val="ro-RO"/>
              </w:rPr>
              <w:t xml:space="preserve">în funcție de perioada de transpunere la nivel național. Ținând cont că aprobarea actului normativ național este preconizată pentru anul </w:t>
            </w:r>
            <w:r w:rsidR="00470E52" w:rsidRPr="00196D9C">
              <w:rPr>
                <w:rStyle w:val="Strong"/>
                <w:rFonts w:ascii="Times New Roman" w:eastAsia="Arial" w:hAnsi="Times New Roman"/>
                <w:b w:val="0"/>
                <w:bCs w:val="0"/>
                <w:lang w:val="ro-RO"/>
              </w:rPr>
              <w:t>2026</w:t>
            </w:r>
            <w:r w:rsidR="00470E52" w:rsidRPr="00196D9C">
              <w:rPr>
                <w:rFonts w:ascii="Times New Roman" w:hAnsi="Times New Roman"/>
                <w:lang w:val="ro-RO"/>
              </w:rPr>
              <w:t xml:space="preserve">, se stabilesc </w:t>
            </w:r>
            <w:r w:rsidR="00470E52" w:rsidRPr="00196D9C">
              <w:rPr>
                <w:rStyle w:val="Strong"/>
                <w:rFonts w:ascii="Times New Roman" w:eastAsia="Arial" w:hAnsi="Times New Roman"/>
                <w:b w:val="0"/>
                <w:bCs w:val="0"/>
                <w:lang w:val="ro-RO"/>
              </w:rPr>
              <w:t>alte termene de aplicare</w:t>
            </w:r>
            <w:r w:rsidR="00470E52" w:rsidRPr="00196D9C">
              <w:rPr>
                <w:rFonts w:ascii="Times New Roman" w:hAnsi="Times New Roman"/>
                <w:lang w:val="ro-RO"/>
              </w:rPr>
              <w:t>,</w:t>
            </w:r>
            <w:r w:rsidR="00470E52" w:rsidRPr="00196D9C">
              <w:rPr>
                <w:rFonts w:ascii="Times New Roman" w:hAnsi="Times New Roman"/>
                <w:b/>
                <w:bCs/>
                <w:lang w:val="ro-RO"/>
              </w:rPr>
              <w:t xml:space="preserve"> </w:t>
            </w:r>
            <w:r w:rsidR="00470E52" w:rsidRPr="00196D9C">
              <w:rPr>
                <w:rFonts w:ascii="Times New Roman" w:hAnsi="Times New Roman"/>
                <w:lang w:val="ro-RO"/>
              </w:rPr>
              <w:t>pentru a asigura o perioadă de tranziție adecvată.</w:t>
            </w:r>
          </w:p>
          <w:p w14:paraId="3C89E997" w14:textId="275238DD" w:rsidR="00196D9C" w:rsidRPr="00727E88" w:rsidRDefault="00727E88" w:rsidP="00470E52">
            <w:pPr>
              <w:pStyle w:val="NormalWeb"/>
              <w:rPr>
                <w:rFonts w:ascii="Times New Roman" w:hAnsi="Times New Roman"/>
                <w:color w:val="000000" w:themeColor="text1"/>
                <w:lang w:val="ro-RO"/>
              </w:rPr>
            </w:pPr>
            <w:r w:rsidRPr="00727E88">
              <w:rPr>
                <w:rFonts w:ascii="Times New Roman" w:hAnsi="Times New Roman"/>
                <w:color w:val="000000" w:themeColor="text1"/>
                <w:lang w:val="ro-RO"/>
              </w:rPr>
              <w:t>Reglementările Uniunii Europene similare privind cerințele de proiectare ecologică aplicabile produselor cu impact energetic, transpuse anterior în legislația națională, au fost aprobate prin Hotărârea Guvernului nr. 750/2016.</w:t>
            </w:r>
          </w:p>
          <w:p w14:paraId="6BD9B0B3" w14:textId="77777777" w:rsidR="00470E52" w:rsidRDefault="00470E52" w:rsidP="00470E52">
            <w:pPr>
              <w:pStyle w:val="NormalWeb"/>
              <w:rPr>
                <w:rFonts w:ascii="Times New Roman" w:hAnsi="Times New Roman"/>
                <w:lang w:val="ro-RO"/>
              </w:rPr>
            </w:pPr>
            <w:r w:rsidRPr="001F6B92">
              <w:rPr>
                <w:rStyle w:val="Strong"/>
                <w:rFonts w:ascii="Times New Roman" w:hAnsi="Times New Roman"/>
                <w:b w:val="0"/>
                <w:bCs w:val="0"/>
                <w:lang w:val="ro-RO"/>
              </w:rPr>
              <w:t>Punctul 3</w:t>
            </w:r>
            <w:r w:rsidRPr="001F6B92">
              <w:rPr>
                <w:rFonts w:ascii="Times New Roman" w:hAnsi="Times New Roman"/>
                <w:lang w:val="ro-RO"/>
              </w:rPr>
              <w:t xml:space="preserve"> al proiectului Hotărârii Guvernului de modificare a Hotărârii Guvernului nr. 750/2016 prevede următoarea dispoziție: </w:t>
            </w:r>
            <w:r w:rsidR="00202338" w:rsidRPr="001F6B92">
              <w:rPr>
                <w:rFonts w:ascii="Times New Roman" w:hAnsi="Times New Roman"/>
                <w:lang w:val="ro-RO"/>
              </w:rPr>
              <w:t>p</w:t>
            </w:r>
            <w:r w:rsidRPr="001F6B92">
              <w:rPr>
                <w:rStyle w:val="Strong"/>
                <w:rFonts w:ascii="Times New Roman" w:hAnsi="Times New Roman"/>
                <w:b w:val="0"/>
                <w:bCs w:val="0"/>
                <w:lang w:val="ro-RO"/>
              </w:rPr>
              <w:t>rezenta hotărâre se abrogă la data aderării la Uniunea Europeană</w:t>
            </w:r>
            <w:r w:rsidRPr="001C5A62">
              <w:rPr>
                <w:rFonts w:ascii="Times New Roman" w:hAnsi="Times New Roman"/>
                <w:lang w:val="ro-RO"/>
              </w:rPr>
              <w:t>.</w:t>
            </w:r>
            <w:r w:rsidRPr="001F6B92">
              <w:rPr>
                <w:rFonts w:ascii="Times New Roman" w:hAnsi="Times New Roman"/>
                <w:b/>
                <w:bCs/>
                <w:lang w:val="ro-RO"/>
              </w:rPr>
              <w:t xml:space="preserve"> </w:t>
            </w:r>
            <w:r w:rsidRPr="001F6B92">
              <w:rPr>
                <w:rFonts w:ascii="Times New Roman" w:hAnsi="Times New Roman"/>
                <w:lang w:val="ro-RO"/>
              </w:rPr>
              <w:t xml:space="preserve">Această soluție este conformă </w:t>
            </w:r>
            <w:r w:rsidRPr="001F6B92">
              <w:rPr>
                <w:rStyle w:val="Strong"/>
                <w:rFonts w:ascii="Times New Roman" w:hAnsi="Times New Roman"/>
                <w:b w:val="0"/>
                <w:bCs w:val="0"/>
                <w:lang w:val="ro-RO"/>
              </w:rPr>
              <w:t>metodologiei de transpunere a legislației UE</w:t>
            </w:r>
            <w:r w:rsidRPr="001F6B92">
              <w:rPr>
                <w:rFonts w:ascii="Times New Roman" w:hAnsi="Times New Roman"/>
                <w:lang w:val="ro-RO"/>
              </w:rPr>
              <w:t xml:space="preserve"> la nivel național.</w:t>
            </w:r>
          </w:p>
          <w:p w14:paraId="5EC5689E" w14:textId="32628A11" w:rsidR="00727E88" w:rsidRPr="006A3D8B" w:rsidRDefault="006A3D8B" w:rsidP="00470E52">
            <w:pPr>
              <w:pStyle w:val="NormalWeb"/>
              <w:rPr>
                <w:rFonts w:ascii="Times New Roman" w:hAnsi="Times New Roman"/>
                <w:b/>
                <w:bCs/>
                <w:lang w:val="ro-RO"/>
              </w:rPr>
            </w:pPr>
            <w:r w:rsidRPr="006A3D8B">
              <w:rPr>
                <w:rFonts w:ascii="Times New Roman" w:hAnsi="Times New Roman"/>
                <w:color w:val="000000" w:themeColor="text1"/>
                <w:lang w:val="ro-RO"/>
              </w:rPr>
              <w:t>Tabelele de concordanță sunt elaborate în conformitate cu Hotărârea Guvernului nr. 1171/2018 pentru aprobarea Regulamentului privind armonizarea legislației Republicii Moldova cu legislația Uniunii Europene.</w:t>
            </w:r>
          </w:p>
        </w:tc>
      </w:tr>
      <w:tr w:rsidR="006D3EB7" w:rsidRPr="00A16BCC" w14:paraId="1541F0CB"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A16BCC" w:rsidRDefault="006933C3" w:rsidP="007C53A1">
            <w:pPr>
              <w:rPr>
                <w:rFonts w:ascii="Times New Roman" w:hAnsi="Times New Roman"/>
                <w:sz w:val="24"/>
                <w:szCs w:val="24"/>
              </w:rPr>
            </w:pPr>
            <w:r w:rsidRPr="00A16BCC">
              <w:rPr>
                <w:rFonts w:ascii="Times New Roman" w:hAnsi="Times New Roman"/>
                <w:sz w:val="24"/>
                <w:szCs w:val="24"/>
              </w:rPr>
              <w:lastRenderedPageBreak/>
              <w:t>5.2.</w:t>
            </w:r>
            <w:r w:rsidR="00032B46" w:rsidRPr="00A16BCC">
              <w:rPr>
                <w:rFonts w:ascii="Times New Roman" w:hAnsi="Times New Roman"/>
                <w:sz w:val="24"/>
                <w:szCs w:val="24"/>
              </w:rPr>
              <w:t xml:space="preserve"> </w:t>
            </w:r>
            <w:r w:rsidRPr="00A16BCC">
              <w:rPr>
                <w:rFonts w:ascii="Times New Roman" w:hAnsi="Times New Roman"/>
                <w:sz w:val="24"/>
                <w:szCs w:val="24"/>
              </w:rPr>
              <w:t>Măsuri</w:t>
            </w:r>
            <w:r w:rsidR="00032B46" w:rsidRPr="00A16BCC">
              <w:rPr>
                <w:rFonts w:ascii="Times New Roman" w:hAnsi="Times New Roman"/>
                <w:sz w:val="24"/>
                <w:szCs w:val="24"/>
              </w:rPr>
              <w:t xml:space="preserve"> </w:t>
            </w:r>
            <w:r w:rsidRPr="00A16BCC">
              <w:rPr>
                <w:rFonts w:ascii="Times New Roman" w:hAnsi="Times New Roman"/>
                <w:sz w:val="24"/>
                <w:szCs w:val="24"/>
              </w:rPr>
              <w:t>normative</w:t>
            </w:r>
            <w:r w:rsidR="00032B46" w:rsidRPr="00A16BCC">
              <w:rPr>
                <w:rFonts w:ascii="Times New Roman" w:hAnsi="Times New Roman"/>
                <w:sz w:val="24"/>
                <w:szCs w:val="24"/>
              </w:rPr>
              <w:t xml:space="preserve"> </w:t>
            </w:r>
            <w:r w:rsidRPr="00A16BCC">
              <w:rPr>
                <w:rFonts w:ascii="Times New Roman" w:hAnsi="Times New Roman"/>
                <w:sz w:val="24"/>
                <w:szCs w:val="24"/>
              </w:rPr>
              <w:t>care</w:t>
            </w:r>
            <w:r w:rsidR="00032B46" w:rsidRPr="00A16BCC">
              <w:rPr>
                <w:rFonts w:ascii="Times New Roman" w:hAnsi="Times New Roman"/>
                <w:sz w:val="24"/>
                <w:szCs w:val="24"/>
              </w:rPr>
              <w:t xml:space="preserve"> </w:t>
            </w:r>
            <w:r w:rsidRPr="00A16BCC">
              <w:rPr>
                <w:rFonts w:ascii="Times New Roman" w:hAnsi="Times New Roman"/>
                <w:sz w:val="24"/>
                <w:szCs w:val="24"/>
              </w:rPr>
              <w:t>urmăresc</w:t>
            </w:r>
            <w:r w:rsidR="00032B46" w:rsidRPr="00A16BCC">
              <w:rPr>
                <w:rFonts w:ascii="Times New Roman" w:hAnsi="Times New Roman"/>
                <w:sz w:val="24"/>
                <w:szCs w:val="24"/>
              </w:rPr>
              <w:t xml:space="preserve"> </w:t>
            </w:r>
            <w:r w:rsidRPr="00A16BCC">
              <w:rPr>
                <w:rFonts w:ascii="Times New Roman" w:hAnsi="Times New Roman"/>
                <w:sz w:val="24"/>
                <w:szCs w:val="24"/>
              </w:rPr>
              <w:t>crearea</w:t>
            </w:r>
            <w:r w:rsidR="00032B46" w:rsidRPr="00A16BCC">
              <w:rPr>
                <w:rFonts w:ascii="Times New Roman" w:hAnsi="Times New Roman"/>
                <w:sz w:val="24"/>
                <w:szCs w:val="24"/>
              </w:rPr>
              <w:t xml:space="preserve"> </w:t>
            </w:r>
            <w:r w:rsidRPr="00A16BCC">
              <w:rPr>
                <w:rFonts w:ascii="Times New Roman" w:hAnsi="Times New Roman"/>
                <w:sz w:val="24"/>
                <w:szCs w:val="24"/>
              </w:rPr>
              <w:t>cadrului</w:t>
            </w:r>
            <w:r w:rsidR="00032B46" w:rsidRPr="00A16BCC">
              <w:rPr>
                <w:rFonts w:ascii="Times New Roman" w:hAnsi="Times New Roman"/>
                <w:sz w:val="24"/>
                <w:szCs w:val="24"/>
              </w:rPr>
              <w:t xml:space="preserve"> </w:t>
            </w:r>
            <w:r w:rsidRPr="00A16BCC">
              <w:rPr>
                <w:rFonts w:ascii="Times New Roman" w:hAnsi="Times New Roman"/>
                <w:sz w:val="24"/>
                <w:szCs w:val="24"/>
              </w:rPr>
              <w:t>juridic</w:t>
            </w:r>
            <w:r w:rsidR="00032B46" w:rsidRPr="00A16BCC">
              <w:rPr>
                <w:rFonts w:ascii="Times New Roman" w:hAnsi="Times New Roman"/>
                <w:sz w:val="24"/>
                <w:szCs w:val="24"/>
              </w:rPr>
              <w:t xml:space="preserve"> </w:t>
            </w:r>
            <w:r w:rsidRPr="00A16BCC">
              <w:rPr>
                <w:rFonts w:ascii="Times New Roman" w:hAnsi="Times New Roman"/>
                <w:sz w:val="24"/>
                <w:szCs w:val="24"/>
              </w:rPr>
              <w:t>intern</w:t>
            </w:r>
            <w:r w:rsidR="00032B46" w:rsidRPr="00A16BCC">
              <w:rPr>
                <w:rFonts w:ascii="Times New Roman" w:hAnsi="Times New Roman"/>
                <w:sz w:val="24"/>
                <w:szCs w:val="24"/>
              </w:rPr>
              <w:t xml:space="preserve"> </w:t>
            </w:r>
            <w:r w:rsidRPr="00A16BCC">
              <w:rPr>
                <w:rFonts w:ascii="Times New Roman" w:hAnsi="Times New Roman"/>
                <w:sz w:val="24"/>
                <w:szCs w:val="24"/>
              </w:rPr>
              <w:t>necesar</w:t>
            </w:r>
            <w:r w:rsidR="00032B46" w:rsidRPr="00A16BCC">
              <w:rPr>
                <w:rFonts w:ascii="Times New Roman" w:hAnsi="Times New Roman"/>
                <w:sz w:val="24"/>
                <w:szCs w:val="24"/>
              </w:rPr>
              <w:t xml:space="preserve"> </w:t>
            </w:r>
            <w:r w:rsidR="006E0A2E" w:rsidRPr="00A16BCC">
              <w:rPr>
                <w:rFonts w:ascii="Times New Roman" w:hAnsi="Times New Roman"/>
                <w:sz w:val="24"/>
                <w:szCs w:val="24"/>
              </w:rPr>
              <w:t xml:space="preserve">pentru </w:t>
            </w:r>
            <w:r w:rsidRPr="00A16BCC">
              <w:rPr>
                <w:rFonts w:ascii="Times New Roman" w:hAnsi="Times New Roman"/>
                <w:sz w:val="24"/>
                <w:szCs w:val="24"/>
              </w:rPr>
              <w:t>implement</w:t>
            </w:r>
            <w:r w:rsidR="006E0A2E" w:rsidRPr="00A16BCC">
              <w:rPr>
                <w:rFonts w:ascii="Times New Roman" w:hAnsi="Times New Roman"/>
                <w:sz w:val="24"/>
                <w:szCs w:val="24"/>
              </w:rPr>
              <w:t>area</w:t>
            </w:r>
            <w:r w:rsidR="00032B46" w:rsidRPr="00A16BCC">
              <w:rPr>
                <w:rFonts w:ascii="Times New Roman" w:hAnsi="Times New Roman"/>
                <w:sz w:val="24"/>
                <w:szCs w:val="24"/>
              </w:rPr>
              <w:t xml:space="preserve"> </w:t>
            </w:r>
            <w:r w:rsidRPr="00A16BCC">
              <w:rPr>
                <w:rFonts w:ascii="Times New Roman" w:hAnsi="Times New Roman"/>
                <w:sz w:val="24"/>
                <w:szCs w:val="24"/>
              </w:rPr>
              <w:t>legisla</w:t>
            </w:r>
            <w:r w:rsidR="00863417" w:rsidRPr="00A16BCC">
              <w:rPr>
                <w:rFonts w:ascii="Times New Roman" w:hAnsi="Times New Roman"/>
                <w:sz w:val="24"/>
                <w:szCs w:val="24"/>
              </w:rPr>
              <w:t>ț</w:t>
            </w:r>
            <w:r w:rsidRPr="00A16BCC">
              <w:rPr>
                <w:rFonts w:ascii="Times New Roman" w:hAnsi="Times New Roman"/>
                <w:sz w:val="24"/>
                <w:szCs w:val="24"/>
              </w:rPr>
              <w:t>iei</w:t>
            </w:r>
            <w:r w:rsidR="00032B46" w:rsidRPr="00A16BCC">
              <w:rPr>
                <w:rFonts w:ascii="Times New Roman" w:hAnsi="Times New Roman"/>
                <w:sz w:val="24"/>
                <w:szCs w:val="24"/>
              </w:rPr>
              <w:t xml:space="preserve"> </w:t>
            </w:r>
            <w:r w:rsidR="007C53A1" w:rsidRPr="00A16BCC">
              <w:rPr>
                <w:rFonts w:ascii="Times New Roman" w:hAnsi="Times New Roman"/>
                <w:sz w:val="24"/>
                <w:szCs w:val="24"/>
              </w:rPr>
              <w:t>UE</w:t>
            </w:r>
          </w:p>
        </w:tc>
      </w:tr>
      <w:tr w:rsidR="006D3EB7" w:rsidRPr="00A16BCC" w14:paraId="531AA3AA"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C1C826" w14:textId="77777777" w:rsidR="000C1E38" w:rsidRPr="00F22114" w:rsidRDefault="000C1E38" w:rsidP="000C1E38">
            <w:pPr>
              <w:pStyle w:val="NormalWeb"/>
              <w:rPr>
                <w:rFonts w:ascii="Times New Roman" w:hAnsi="Times New Roman"/>
                <w:color w:val="000000" w:themeColor="text1"/>
                <w:lang w:val="ro-RO"/>
              </w:rPr>
            </w:pPr>
            <w:r w:rsidRPr="00F22114">
              <w:rPr>
                <w:rStyle w:val="Strong"/>
                <w:rFonts w:ascii="Times New Roman" w:eastAsia="Arial" w:hAnsi="Times New Roman"/>
                <w:b w:val="0"/>
                <w:bCs w:val="0"/>
                <w:color w:val="000000" w:themeColor="text1"/>
                <w:lang w:val="ro-RO"/>
              </w:rPr>
              <w:t>Proiectul Hotărârii Guvernului pentru modificarea Hotărârii Guvernului nr. 750/2016 privind aprobarea regulamentelor referitoare la cerințele de proiectare ecologică aplicabile produselor cu impact energetic se completează cu următoarele acte normative:</w:t>
            </w:r>
          </w:p>
          <w:p w14:paraId="52281C57" w14:textId="51A0A1A4" w:rsidR="000C1E38" w:rsidRPr="00F22114" w:rsidRDefault="000C1E38" w:rsidP="000C1E38">
            <w:pPr>
              <w:pStyle w:val="NormalWeb"/>
              <w:rPr>
                <w:rFonts w:ascii="Times New Roman" w:hAnsi="Times New Roman"/>
                <w:color w:val="000000" w:themeColor="text1"/>
                <w:lang w:val="ro-RO"/>
              </w:rPr>
            </w:pPr>
            <w:r w:rsidRPr="00F22114">
              <w:rPr>
                <w:rFonts w:ascii="Times New Roman" w:hAnsi="Times New Roman"/>
                <w:color w:val="000000" w:themeColor="text1"/>
                <w:lang w:val="ro-RO"/>
              </w:rPr>
              <w:t xml:space="preserve">– </w:t>
            </w:r>
            <w:r w:rsidRPr="00F22114">
              <w:rPr>
                <w:rStyle w:val="Strong"/>
                <w:rFonts w:ascii="Times New Roman" w:hAnsi="Times New Roman"/>
                <w:b w:val="0"/>
                <w:bCs w:val="0"/>
                <w:color w:val="000000" w:themeColor="text1"/>
                <w:lang w:val="ro-RO"/>
              </w:rPr>
              <w:t>Regulamentul privind cerințele de proiectare ecologică aplicabile uscătoarelor de rufe de uz casnic cu tambur</w:t>
            </w:r>
            <w:r w:rsidRPr="00F22114">
              <w:rPr>
                <w:rFonts w:ascii="Times New Roman" w:hAnsi="Times New Roman"/>
                <w:color w:val="000000" w:themeColor="text1"/>
                <w:lang w:val="ro-RO"/>
              </w:rPr>
              <w:t>, prin anexa nr. 40, care transpune Regulamentul (UE) 2023/2533;</w:t>
            </w:r>
          </w:p>
          <w:p w14:paraId="67D41AD5" w14:textId="6C64F0CA" w:rsidR="000C1E38" w:rsidRPr="00F22114" w:rsidRDefault="000C1E38" w:rsidP="000C1E38">
            <w:pPr>
              <w:pStyle w:val="NormalWeb"/>
              <w:rPr>
                <w:rFonts w:ascii="Times New Roman" w:hAnsi="Times New Roman"/>
                <w:color w:val="000000" w:themeColor="text1"/>
                <w:lang w:val="ro-RO"/>
              </w:rPr>
            </w:pPr>
            <w:r w:rsidRPr="00F22114">
              <w:rPr>
                <w:rFonts w:ascii="Times New Roman" w:hAnsi="Times New Roman"/>
                <w:color w:val="000000" w:themeColor="text1"/>
                <w:lang w:val="ro-RO"/>
              </w:rPr>
              <w:t xml:space="preserve">– </w:t>
            </w:r>
            <w:r w:rsidRPr="00F22114">
              <w:rPr>
                <w:rStyle w:val="Strong"/>
                <w:rFonts w:ascii="Times New Roman" w:hAnsi="Times New Roman"/>
                <w:b w:val="0"/>
                <w:bCs w:val="0"/>
                <w:color w:val="000000" w:themeColor="text1"/>
                <w:lang w:val="ro-RO"/>
              </w:rPr>
              <w:t>Regulamentul privind cerințele de proiectare ecologică aplicabile ventilatoarelor acționate de motoare cu o putere electrică de intrare între 125 W și 500 kW</w:t>
            </w:r>
            <w:r w:rsidRPr="00F22114">
              <w:rPr>
                <w:rFonts w:ascii="Times New Roman" w:hAnsi="Times New Roman"/>
                <w:color w:val="000000" w:themeColor="text1"/>
                <w:lang w:val="ro-RO"/>
              </w:rPr>
              <w:t>, prin anexa nr. 41, care transpune Regulamentul (UE) 2024/1834;</w:t>
            </w:r>
          </w:p>
          <w:p w14:paraId="4F16466E" w14:textId="7F164E03" w:rsidR="000C1E38" w:rsidRPr="00F22114" w:rsidRDefault="000C1E38" w:rsidP="000C1E38">
            <w:pPr>
              <w:pStyle w:val="NormalWeb"/>
              <w:rPr>
                <w:rFonts w:ascii="Times New Roman" w:hAnsi="Times New Roman"/>
                <w:color w:val="000000" w:themeColor="text1"/>
                <w:lang w:val="ro-RO"/>
              </w:rPr>
            </w:pPr>
            <w:r w:rsidRPr="00F22114">
              <w:rPr>
                <w:rFonts w:ascii="Times New Roman" w:hAnsi="Times New Roman"/>
                <w:color w:val="000000" w:themeColor="text1"/>
                <w:lang w:val="ro-RO"/>
              </w:rPr>
              <w:t xml:space="preserve">– </w:t>
            </w:r>
            <w:r w:rsidRPr="00F22114">
              <w:rPr>
                <w:rStyle w:val="Strong"/>
                <w:rFonts w:ascii="Times New Roman" w:hAnsi="Times New Roman"/>
                <w:b w:val="0"/>
                <w:bCs w:val="0"/>
                <w:color w:val="000000" w:themeColor="text1"/>
                <w:lang w:val="ro-RO"/>
              </w:rPr>
              <w:t>Regulamentul privind cerințele de proiectare ecologică referitoare la consumul de energie în modurile oprit, așteptare și așteptare în rețea ale echipamentelor electrice și electronice de uz casnic și de birou</w:t>
            </w:r>
            <w:r w:rsidRPr="00F22114">
              <w:rPr>
                <w:rFonts w:ascii="Times New Roman" w:hAnsi="Times New Roman"/>
                <w:color w:val="000000" w:themeColor="text1"/>
                <w:lang w:val="ro-RO"/>
              </w:rPr>
              <w:t>, prin anexa nr. 42, care transpune Regulamentul (UE) 2023/826;</w:t>
            </w:r>
          </w:p>
          <w:p w14:paraId="6398A932" w14:textId="77777777" w:rsidR="009C643B" w:rsidRPr="00F22114" w:rsidRDefault="000C1E38" w:rsidP="009C643B">
            <w:pPr>
              <w:pStyle w:val="NormalWeb"/>
              <w:rPr>
                <w:rFonts w:ascii="Times New Roman" w:hAnsi="Times New Roman"/>
                <w:color w:val="000000" w:themeColor="text1"/>
                <w:lang w:val="ro-RO"/>
              </w:rPr>
            </w:pPr>
            <w:r w:rsidRPr="00F22114">
              <w:rPr>
                <w:rFonts w:ascii="Times New Roman" w:hAnsi="Times New Roman"/>
                <w:color w:val="000000" w:themeColor="text1"/>
                <w:lang w:val="ro-RO"/>
              </w:rPr>
              <w:t xml:space="preserve">– </w:t>
            </w:r>
            <w:r w:rsidRPr="00F22114">
              <w:rPr>
                <w:rStyle w:val="Strong"/>
                <w:rFonts w:ascii="Times New Roman" w:hAnsi="Times New Roman"/>
                <w:b w:val="0"/>
                <w:bCs w:val="0"/>
                <w:color w:val="000000" w:themeColor="text1"/>
                <w:lang w:val="ro-RO"/>
              </w:rPr>
              <w:t>Regulamentul privind cerințele de proiectare ecologică aplicabile aparatelor pentru încălzire locală și dispozitivelor de control conectate separat</w:t>
            </w:r>
            <w:r w:rsidRPr="00F22114">
              <w:rPr>
                <w:rFonts w:ascii="Times New Roman" w:hAnsi="Times New Roman"/>
                <w:color w:val="000000" w:themeColor="text1"/>
                <w:lang w:val="ro-RO"/>
              </w:rPr>
              <w:t>, prin anexa nr. 43, care transpune Regulamentul (UE) 2024/1103.</w:t>
            </w:r>
          </w:p>
          <w:p w14:paraId="1DBF688D" w14:textId="0B44A5C8" w:rsidR="001E4FC5" w:rsidRPr="009C643B" w:rsidRDefault="009C643B" w:rsidP="009C643B">
            <w:pPr>
              <w:pStyle w:val="NormalWeb"/>
              <w:rPr>
                <w:rFonts w:ascii="Times New Roman" w:hAnsi="Times New Roman"/>
                <w:lang w:val="ro-RO"/>
              </w:rPr>
            </w:pPr>
            <w:r w:rsidRPr="00F22114">
              <w:rPr>
                <w:rFonts w:ascii="Times New Roman" w:hAnsi="Times New Roman"/>
                <w:color w:val="000000" w:themeColor="text1"/>
                <w:lang w:val="ro-RO"/>
              </w:rPr>
              <w:t xml:space="preserve">Pentru punerea în aplicare a prezentului proiect de act normativ </w:t>
            </w:r>
            <w:r w:rsidRPr="00F22114">
              <w:rPr>
                <w:rStyle w:val="Strong"/>
                <w:rFonts w:ascii="Times New Roman" w:hAnsi="Times New Roman"/>
                <w:b w:val="0"/>
                <w:bCs w:val="0"/>
                <w:color w:val="000000" w:themeColor="text1"/>
                <w:lang w:val="ro-RO"/>
              </w:rPr>
              <w:t>nu se impune operarea de modificări în legislația națională</w:t>
            </w:r>
            <w:r w:rsidRPr="00F22114">
              <w:rPr>
                <w:rFonts w:ascii="Times New Roman" w:hAnsi="Times New Roman"/>
                <w:color w:val="000000" w:themeColor="text1"/>
                <w:lang w:val="ro-RO"/>
              </w:rPr>
              <w:t>.</w:t>
            </w:r>
          </w:p>
        </w:tc>
      </w:tr>
      <w:tr w:rsidR="006D3EB7" w:rsidRPr="00A16BCC" w14:paraId="338B3440"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A16BCC" w:rsidRDefault="006933C3" w:rsidP="00452C6C">
            <w:pPr>
              <w:rPr>
                <w:rFonts w:ascii="Times New Roman" w:hAnsi="Times New Roman"/>
                <w:b/>
                <w:bCs/>
                <w:sz w:val="24"/>
                <w:szCs w:val="24"/>
              </w:rPr>
            </w:pPr>
            <w:r w:rsidRPr="00A16BCC">
              <w:rPr>
                <w:rFonts w:ascii="Times New Roman" w:hAnsi="Times New Roman"/>
                <w:b/>
                <w:bCs/>
                <w:sz w:val="24"/>
                <w:szCs w:val="24"/>
              </w:rPr>
              <w:t>6.</w:t>
            </w:r>
            <w:r w:rsidR="00032B46" w:rsidRPr="00A16BCC">
              <w:rPr>
                <w:rFonts w:ascii="Times New Roman" w:hAnsi="Times New Roman"/>
                <w:b/>
                <w:bCs/>
                <w:sz w:val="24"/>
                <w:szCs w:val="24"/>
              </w:rPr>
              <w:t xml:space="preserve"> </w:t>
            </w:r>
            <w:r w:rsidRPr="00A16BCC">
              <w:rPr>
                <w:rFonts w:ascii="Times New Roman" w:hAnsi="Times New Roman"/>
                <w:b/>
                <w:bCs/>
                <w:sz w:val="24"/>
                <w:szCs w:val="24"/>
              </w:rPr>
              <w:t>Avizarea</w:t>
            </w:r>
            <w:r w:rsidR="00032B46" w:rsidRPr="00A16BCC">
              <w:rPr>
                <w:rFonts w:ascii="Times New Roman" w:hAnsi="Times New Roman"/>
                <w:b/>
                <w:bCs/>
                <w:sz w:val="24"/>
                <w:szCs w:val="24"/>
              </w:rPr>
              <w:t xml:space="preserve"> </w:t>
            </w:r>
            <w:r w:rsidR="00863417" w:rsidRPr="00A16BCC">
              <w:rPr>
                <w:rFonts w:ascii="Times New Roman" w:hAnsi="Times New Roman"/>
                <w:b/>
                <w:bCs/>
                <w:sz w:val="24"/>
                <w:szCs w:val="24"/>
              </w:rPr>
              <w:t>ș</w:t>
            </w:r>
            <w:r w:rsidRPr="00A16BCC">
              <w:rPr>
                <w:rFonts w:ascii="Times New Roman" w:hAnsi="Times New Roman"/>
                <w:b/>
                <w:bCs/>
                <w:sz w:val="24"/>
                <w:szCs w:val="24"/>
              </w:rPr>
              <w:t>i</w:t>
            </w:r>
            <w:r w:rsidR="00032B46" w:rsidRPr="00A16BCC">
              <w:rPr>
                <w:rFonts w:ascii="Times New Roman" w:hAnsi="Times New Roman"/>
                <w:b/>
                <w:bCs/>
                <w:sz w:val="24"/>
                <w:szCs w:val="24"/>
              </w:rPr>
              <w:t xml:space="preserve"> </w:t>
            </w:r>
            <w:r w:rsidRPr="00A16BCC">
              <w:rPr>
                <w:rFonts w:ascii="Times New Roman" w:hAnsi="Times New Roman"/>
                <w:b/>
                <w:bCs/>
                <w:sz w:val="24"/>
                <w:szCs w:val="24"/>
              </w:rPr>
              <w:t>consultarea</w:t>
            </w:r>
            <w:r w:rsidR="00032B46" w:rsidRPr="00A16BCC">
              <w:rPr>
                <w:rFonts w:ascii="Times New Roman" w:hAnsi="Times New Roman"/>
                <w:b/>
                <w:bCs/>
                <w:sz w:val="24"/>
                <w:szCs w:val="24"/>
              </w:rPr>
              <w:t xml:space="preserve"> </w:t>
            </w:r>
            <w:r w:rsidRPr="00A16BCC">
              <w:rPr>
                <w:rFonts w:ascii="Times New Roman" w:hAnsi="Times New Roman"/>
                <w:b/>
                <w:bCs/>
                <w:sz w:val="24"/>
                <w:szCs w:val="24"/>
              </w:rPr>
              <w:t>publică</w:t>
            </w:r>
            <w:r w:rsidR="00032B46" w:rsidRPr="00A16BCC">
              <w:rPr>
                <w:rFonts w:ascii="Times New Roman" w:hAnsi="Times New Roman"/>
                <w:b/>
                <w:bCs/>
                <w:sz w:val="24"/>
                <w:szCs w:val="24"/>
              </w:rPr>
              <w:t xml:space="preserve"> </w:t>
            </w:r>
            <w:r w:rsidRPr="00A16BCC">
              <w:rPr>
                <w:rFonts w:ascii="Times New Roman" w:hAnsi="Times New Roman"/>
                <w:b/>
                <w:bCs/>
                <w:sz w:val="24"/>
                <w:szCs w:val="24"/>
              </w:rPr>
              <w:t>a</w:t>
            </w:r>
            <w:r w:rsidR="00032B46" w:rsidRPr="00A16BCC">
              <w:rPr>
                <w:rFonts w:ascii="Times New Roman" w:hAnsi="Times New Roman"/>
                <w:b/>
                <w:bCs/>
                <w:sz w:val="24"/>
                <w:szCs w:val="24"/>
              </w:rPr>
              <w:t xml:space="preserve"> </w:t>
            </w:r>
            <w:r w:rsidRPr="00A16BCC">
              <w:rPr>
                <w:rFonts w:ascii="Times New Roman" w:hAnsi="Times New Roman"/>
                <w:b/>
                <w:bCs/>
                <w:sz w:val="24"/>
                <w:szCs w:val="24"/>
              </w:rPr>
              <w:t>proiectului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normativ</w:t>
            </w:r>
          </w:p>
        </w:tc>
      </w:tr>
      <w:tr w:rsidR="006D3EB7" w:rsidRPr="00A16BCC" w14:paraId="4E687F27"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20AB02" w14:textId="77777777" w:rsidR="00FD20C6" w:rsidRDefault="00FD20C6" w:rsidP="00A13EB3">
            <w:pPr>
              <w:rPr>
                <w:rFonts w:ascii="Times New Roman" w:hAnsi="Times New Roman"/>
                <w:sz w:val="24"/>
                <w:szCs w:val="24"/>
              </w:rPr>
            </w:pPr>
            <w:r w:rsidRPr="001F6B92">
              <w:rPr>
                <w:rFonts w:ascii="Times New Roman" w:hAnsi="Times New Roman"/>
                <w:sz w:val="24"/>
                <w:szCs w:val="24"/>
              </w:rPr>
              <w:t>În procesul de elaborare și promovare a proiectului au fost respectate regulile procedurale aplicabile pentru asigurarea transparenței decizionale, prevăzute de Legea nr. 239/2008 privind transparența în procesul decizional, Legea nr. 100/2017 cu privire la actele normative și Hotărârea Guvernului nr. 610/2018 pentru aprobarea Regulamentului Guvernului. În vederea consultării public</w:t>
            </w:r>
            <w:r w:rsidR="000E3EAC" w:rsidRPr="001F6B92">
              <w:rPr>
                <w:rFonts w:ascii="Times New Roman" w:hAnsi="Times New Roman"/>
                <w:sz w:val="24"/>
                <w:szCs w:val="24"/>
              </w:rPr>
              <w:t xml:space="preserve">e </w:t>
            </w:r>
            <w:r w:rsidR="00E135B0" w:rsidRPr="001F6B92">
              <w:rPr>
                <w:rFonts w:ascii="Times New Roman" w:hAnsi="Times New Roman"/>
                <w:sz w:val="24"/>
                <w:szCs w:val="24"/>
              </w:rPr>
              <w:t>privind</w:t>
            </w:r>
            <w:r w:rsidRPr="001F6B92">
              <w:rPr>
                <w:rFonts w:ascii="Times New Roman" w:hAnsi="Times New Roman"/>
                <w:sz w:val="24"/>
                <w:szCs w:val="24"/>
              </w:rPr>
              <w:t xml:space="preserve"> </w:t>
            </w:r>
            <w:r w:rsidR="000E3EAC" w:rsidRPr="001F6B92">
              <w:rPr>
                <w:rFonts w:ascii="Times New Roman" w:hAnsi="Times New Roman"/>
                <w:sz w:val="24"/>
                <w:szCs w:val="24"/>
              </w:rPr>
              <w:t xml:space="preserve">inițierea elaborării </w:t>
            </w:r>
            <w:r w:rsidRPr="001F6B92">
              <w:rPr>
                <w:rFonts w:ascii="Times New Roman" w:hAnsi="Times New Roman"/>
                <w:sz w:val="24"/>
                <w:szCs w:val="24"/>
              </w:rPr>
              <w:t>proiectul</w:t>
            </w:r>
            <w:r w:rsidR="00A13EB3" w:rsidRPr="001F6B92">
              <w:rPr>
                <w:rFonts w:ascii="Times New Roman" w:hAnsi="Times New Roman"/>
                <w:sz w:val="24"/>
                <w:szCs w:val="24"/>
              </w:rPr>
              <w:t>ui</w:t>
            </w:r>
            <w:r w:rsidRPr="001F6B92">
              <w:rPr>
                <w:rFonts w:ascii="Times New Roman" w:hAnsi="Times New Roman"/>
                <w:sz w:val="24"/>
                <w:szCs w:val="24"/>
              </w:rPr>
              <w:t xml:space="preserve">, </w:t>
            </w:r>
            <w:r w:rsidR="00E135B0" w:rsidRPr="001F6B92">
              <w:rPr>
                <w:rFonts w:ascii="Times New Roman" w:hAnsi="Times New Roman"/>
                <w:sz w:val="24"/>
                <w:szCs w:val="24"/>
              </w:rPr>
              <w:t xml:space="preserve">anunțul </w:t>
            </w:r>
            <w:r w:rsidRPr="001F6B92">
              <w:rPr>
                <w:rFonts w:ascii="Times New Roman" w:hAnsi="Times New Roman"/>
                <w:sz w:val="24"/>
                <w:szCs w:val="24"/>
              </w:rPr>
              <w:t xml:space="preserve">a fost publicat pe pagina web oficială a Ministerului </w:t>
            </w:r>
            <w:r w:rsidR="00A13EB3" w:rsidRPr="001F6B92">
              <w:rPr>
                <w:rFonts w:ascii="Times New Roman" w:hAnsi="Times New Roman"/>
                <w:sz w:val="24"/>
                <w:szCs w:val="24"/>
              </w:rPr>
              <w:t xml:space="preserve">Energiei </w:t>
            </w:r>
            <w:r w:rsidRPr="001F6B92">
              <w:rPr>
                <w:rFonts w:ascii="Times New Roman" w:hAnsi="Times New Roman"/>
                <w:sz w:val="24"/>
                <w:szCs w:val="24"/>
              </w:rPr>
              <w:t>și pe portalul</w:t>
            </w:r>
            <w:r w:rsidRPr="001F6B92">
              <w:rPr>
                <w:rFonts w:ascii="Times New Roman" w:hAnsi="Times New Roman"/>
              </w:rPr>
              <w:t xml:space="preserve"> </w:t>
            </w:r>
            <w:r w:rsidRPr="001F6B92">
              <w:rPr>
                <w:rFonts w:ascii="Times New Roman" w:hAnsi="Times New Roman"/>
                <w:sz w:val="24"/>
                <w:szCs w:val="24"/>
                <w:u w:val="single"/>
              </w:rPr>
              <w:t>particip.gov.md</w:t>
            </w:r>
            <w:r w:rsidR="006D6652" w:rsidRPr="001F6B92">
              <w:rPr>
                <w:rFonts w:ascii="Times New Roman" w:hAnsi="Times New Roman"/>
                <w:sz w:val="24"/>
                <w:szCs w:val="24"/>
                <w:u w:val="single"/>
              </w:rPr>
              <w:t xml:space="preserve"> (</w:t>
            </w:r>
            <w:hyperlink r:id="rId15" w:history="1">
              <w:r w:rsidR="006D6652" w:rsidRPr="001F6B92">
                <w:rPr>
                  <w:rStyle w:val="Hyperlink"/>
                  <w:rFonts w:ascii="Times New Roman" w:hAnsi="Times New Roman"/>
                  <w:sz w:val="24"/>
                  <w:szCs w:val="24"/>
                </w:rPr>
                <w:t>https://particip.gov.md/ro/document/stages/*/15493</w:t>
              </w:r>
            </w:hyperlink>
            <w:r w:rsidR="006D6652" w:rsidRPr="001F6B92">
              <w:rPr>
                <w:rFonts w:ascii="Times New Roman" w:hAnsi="Times New Roman"/>
                <w:sz w:val="24"/>
                <w:szCs w:val="24"/>
                <w:u w:val="single"/>
              </w:rPr>
              <w:t xml:space="preserve"> )</w:t>
            </w:r>
            <w:r w:rsidR="001E4FC5" w:rsidRPr="001F6B92">
              <w:rPr>
                <w:rFonts w:ascii="Times New Roman" w:hAnsi="Times New Roman"/>
                <w:sz w:val="24"/>
                <w:szCs w:val="24"/>
              </w:rPr>
              <w:t>.</w:t>
            </w:r>
          </w:p>
          <w:p w14:paraId="53EA7BD6" w14:textId="2124E400" w:rsidR="006A1549" w:rsidRPr="006A1549" w:rsidRDefault="006A1549" w:rsidP="006A1549">
            <w:pPr>
              <w:rPr>
                <w:rFonts w:ascii="Times New Roman" w:hAnsi="Times New Roman"/>
                <w:sz w:val="24"/>
                <w:szCs w:val="24"/>
                <w:lang w:val="ro"/>
              </w:rPr>
            </w:pPr>
            <w:r w:rsidRPr="006A1549">
              <w:rPr>
                <w:rFonts w:ascii="Times New Roman" w:hAnsi="Times New Roman"/>
                <w:sz w:val="24"/>
                <w:szCs w:val="24"/>
                <w:lang w:val="ro"/>
              </w:rPr>
              <w:t xml:space="preserve">Proiectul </w:t>
            </w:r>
            <w:r w:rsidR="008650F2" w:rsidRPr="008650F2">
              <w:rPr>
                <w:rFonts w:ascii="Times New Roman" w:hAnsi="Times New Roman"/>
                <w:sz w:val="24"/>
                <w:szCs w:val="24"/>
                <w:lang w:val="ro"/>
              </w:rPr>
              <w:t>a fost</w:t>
            </w:r>
            <w:r w:rsidRPr="006A1549">
              <w:rPr>
                <w:rFonts w:ascii="Times New Roman" w:hAnsi="Times New Roman"/>
                <w:sz w:val="24"/>
                <w:szCs w:val="24"/>
                <w:lang w:val="ro"/>
              </w:rPr>
              <w:t xml:space="preserve"> remis spre avizare către:</w:t>
            </w:r>
          </w:p>
          <w:p w14:paraId="7E6045F3" w14:textId="32AC596C" w:rsidR="006A1549" w:rsidRPr="008650F2" w:rsidRDefault="006A1549" w:rsidP="006A1549">
            <w:pPr>
              <w:rPr>
                <w:rFonts w:ascii="Times New Roman" w:hAnsi="Times New Roman"/>
                <w:lang w:val="ro-MD"/>
              </w:rPr>
            </w:pPr>
            <w:r w:rsidRPr="008650F2">
              <w:rPr>
                <w:rFonts w:ascii="Times New Roman" w:hAnsi="Times New Roman"/>
                <w:sz w:val="24"/>
                <w:szCs w:val="24"/>
                <w:lang w:val="ro"/>
              </w:rPr>
              <w:t>Ministerul Dezvoltării Economice și Digitalizării; Ministerul Infrastructurii și Dezvoltării Regionale; Ministerul Finanțelor; Ministerul Mediului; Agenția Națională pentru Reglementare în Energetică;; Camera de Comerț și Industrie a Republicii Moldova.</w:t>
            </w:r>
            <w:r w:rsidR="008650F2">
              <w:rPr>
                <w:rFonts w:ascii="Times New Roman" w:hAnsi="Times New Roman"/>
                <w:sz w:val="24"/>
                <w:szCs w:val="24"/>
                <w:lang w:val="ro"/>
              </w:rPr>
              <w:br/>
            </w:r>
            <w:r w:rsidR="008650F2" w:rsidRPr="008650F2">
              <w:rPr>
                <w:rFonts w:ascii="Times New Roman" w:hAnsi="Times New Roman"/>
                <w:sz w:val="24"/>
                <w:szCs w:val="24"/>
                <w:lang w:val="ro"/>
              </w:rPr>
              <w:t xml:space="preserve">             </w:t>
            </w:r>
            <w:r w:rsidR="008650F2" w:rsidRPr="008650F2">
              <w:rPr>
                <w:rFonts w:ascii="Times New Roman" w:hAnsi="Times New Roman"/>
                <w:sz w:val="24"/>
                <w:szCs w:val="24"/>
              </w:rPr>
              <w:t>La data de 26.0</w:t>
            </w:r>
            <w:r w:rsidR="008650F2">
              <w:rPr>
                <w:rFonts w:ascii="Times New Roman" w:hAnsi="Times New Roman"/>
                <w:sz w:val="24"/>
                <w:szCs w:val="24"/>
              </w:rPr>
              <w:t>3</w:t>
            </w:r>
            <w:r w:rsidR="008650F2" w:rsidRPr="008650F2">
              <w:rPr>
                <w:rFonts w:ascii="Times New Roman" w:hAnsi="Times New Roman"/>
                <w:sz w:val="24"/>
                <w:szCs w:val="24"/>
              </w:rPr>
              <w:t xml:space="preserve">.2026, Biroul pentru Integrare Europeană </w:t>
            </w:r>
            <w:r w:rsidR="008650F2">
              <w:rPr>
                <w:rFonts w:ascii="Times New Roman" w:hAnsi="Times New Roman"/>
                <w:sz w:val="24"/>
                <w:szCs w:val="24"/>
              </w:rPr>
              <w:t>a transmis</w:t>
            </w:r>
            <w:r w:rsidR="008650F2" w:rsidRPr="008650F2">
              <w:rPr>
                <w:rFonts w:ascii="Times New Roman" w:hAnsi="Times New Roman"/>
                <w:sz w:val="24"/>
                <w:szCs w:val="24"/>
              </w:rPr>
              <w:t xml:space="preserve"> spre consultare, către Comisia Europeană, proiectul Hotărârii de Guvern pentru modificarea Hotărârii de Guvern nr. 750/2016 pentru aprobarea regulamentelor privind </w:t>
            </w:r>
            <w:r w:rsidR="000F2B03" w:rsidRPr="008650F2">
              <w:rPr>
                <w:rFonts w:ascii="Times New Roman" w:hAnsi="Times New Roman"/>
                <w:sz w:val="24"/>
                <w:szCs w:val="24"/>
              </w:rPr>
              <w:t>cerințele</w:t>
            </w:r>
            <w:r w:rsidR="008650F2" w:rsidRPr="008650F2">
              <w:rPr>
                <w:rFonts w:ascii="Times New Roman" w:hAnsi="Times New Roman"/>
                <w:sz w:val="24"/>
                <w:szCs w:val="24"/>
              </w:rPr>
              <w:t xml:space="preserve"> în materie de proiectare ecologică aplicabile produselor cu impact energetic (număr unic 999/MEn/2025), care se regăsește în PNA 2025-2029 la Capitolul 15 - Energie, cu termen de adoptare septembrie 2026.</w:t>
            </w:r>
            <w:r w:rsidR="008650F2" w:rsidRPr="008650F2">
              <w:rPr>
                <w:rFonts w:ascii="Times New Roman" w:hAnsi="Times New Roman"/>
                <w:sz w:val="24"/>
                <w:szCs w:val="24"/>
              </w:rPr>
              <w:br/>
              <w:t>* Actul a fost inclus în lista cu actele prioritare pentru a fi consultate cu Comisia Europe</w:t>
            </w:r>
            <w:r w:rsidR="001A4C8E">
              <w:rPr>
                <w:rFonts w:ascii="Times New Roman" w:hAnsi="Times New Roman"/>
                <w:sz w:val="24"/>
                <w:szCs w:val="24"/>
              </w:rPr>
              <w:t>ne</w:t>
            </w:r>
            <w:r w:rsidR="008650F2" w:rsidRPr="008650F2">
              <w:rPr>
                <w:rFonts w:ascii="Times New Roman" w:hAnsi="Times New Roman"/>
                <w:sz w:val="24"/>
                <w:szCs w:val="24"/>
              </w:rPr>
              <w:t xml:space="preserve"> pentru Sem II, 2026.</w:t>
            </w:r>
            <w:r w:rsidR="008650F2">
              <w:rPr>
                <w:rFonts w:ascii="Times New Roman" w:hAnsi="Times New Roman"/>
                <w:sz w:val="24"/>
                <w:szCs w:val="24"/>
              </w:rPr>
              <w:t xml:space="preserve"> Pe 17.04.2026 a fost recepționat răspunsul Comisiei Europen</w:t>
            </w:r>
            <w:r w:rsidR="000F2B03">
              <w:rPr>
                <w:rFonts w:ascii="Times New Roman" w:hAnsi="Times New Roman"/>
                <w:sz w:val="24"/>
                <w:szCs w:val="24"/>
              </w:rPr>
              <w:t>e</w:t>
            </w:r>
            <w:r w:rsidR="008650F2">
              <w:rPr>
                <w:rFonts w:ascii="Times New Roman" w:hAnsi="Times New Roman"/>
                <w:sz w:val="24"/>
                <w:szCs w:val="24"/>
              </w:rPr>
              <w:t xml:space="preserve"> de a continua</w:t>
            </w:r>
            <w:r w:rsidR="001A4C8E">
              <w:rPr>
                <w:rFonts w:ascii="Times New Roman" w:hAnsi="Times New Roman"/>
                <w:sz w:val="24"/>
                <w:szCs w:val="24"/>
              </w:rPr>
              <w:t xml:space="preserve"> cu</w:t>
            </w:r>
            <w:r w:rsidR="008650F2">
              <w:rPr>
                <w:rFonts w:ascii="Times New Roman" w:hAnsi="Times New Roman"/>
                <w:sz w:val="24"/>
                <w:szCs w:val="24"/>
              </w:rPr>
              <w:t xml:space="preserve"> promovarea </w:t>
            </w:r>
            <w:r w:rsidR="001A4C8E">
              <w:rPr>
                <w:rFonts w:ascii="Times New Roman" w:hAnsi="Times New Roman"/>
                <w:sz w:val="24"/>
                <w:szCs w:val="24"/>
              </w:rPr>
              <w:t>proiectului</w:t>
            </w:r>
            <w:r w:rsidR="000F2B03">
              <w:rPr>
                <w:rFonts w:ascii="Times New Roman" w:hAnsi="Times New Roman"/>
                <w:sz w:val="24"/>
                <w:szCs w:val="24"/>
              </w:rPr>
              <w:t>.</w:t>
            </w:r>
          </w:p>
        </w:tc>
      </w:tr>
      <w:tr w:rsidR="006D3EB7" w:rsidRPr="00A16BCC" w14:paraId="2C469418"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A16BCC" w:rsidRDefault="006933C3" w:rsidP="00452C6C">
            <w:pPr>
              <w:rPr>
                <w:rFonts w:ascii="Times New Roman" w:hAnsi="Times New Roman"/>
                <w:b/>
                <w:bCs/>
                <w:sz w:val="24"/>
                <w:szCs w:val="24"/>
              </w:rPr>
            </w:pPr>
            <w:r w:rsidRPr="00A16BCC">
              <w:rPr>
                <w:rFonts w:ascii="Times New Roman" w:hAnsi="Times New Roman"/>
                <w:b/>
                <w:bCs/>
                <w:sz w:val="24"/>
                <w:szCs w:val="24"/>
              </w:rPr>
              <w:t>7.</w:t>
            </w:r>
            <w:r w:rsidR="00032B46" w:rsidRPr="00A16BCC">
              <w:rPr>
                <w:rFonts w:ascii="Times New Roman" w:hAnsi="Times New Roman"/>
                <w:b/>
                <w:bCs/>
                <w:sz w:val="24"/>
                <w:szCs w:val="24"/>
              </w:rPr>
              <w:t xml:space="preserve"> </w:t>
            </w:r>
            <w:r w:rsidR="00A95A2D" w:rsidRPr="00A16BCC">
              <w:rPr>
                <w:rFonts w:ascii="Times New Roman" w:hAnsi="Times New Roman"/>
                <w:b/>
                <w:bCs/>
                <w:sz w:val="24"/>
                <w:szCs w:val="24"/>
              </w:rPr>
              <w:t>C</w:t>
            </w:r>
            <w:r w:rsidRPr="00A16BCC">
              <w:rPr>
                <w:rFonts w:ascii="Times New Roman" w:hAnsi="Times New Roman"/>
                <w:b/>
                <w:bCs/>
                <w:sz w:val="24"/>
                <w:szCs w:val="24"/>
              </w:rPr>
              <w:t>oncluziile</w:t>
            </w:r>
            <w:r w:rsidR="00032B46" w:rsidRPr="00A16BCC">
              <w:rPr>
                <w:rFonts w:ascii="Times New Roman" w:hAnsi="Times New Roman"/>
                <w:b/>
                <w:bCs/>
                <w:sz w:val="24"/>
                <w:szCs w:val="24"/>
              </w:rPr>
              <w:t xml:space="preserve"> </w:t>
            </w:r>
            <w:r w:rsidRPr="00A16BCC">
              <w:rPr>
                <w:rFonts w:ascii="Times New Roman" w:hAnsi="Times New Roman"/>
                <w:b/>
                <w:bCs/>
                <w:sz w:val="24"/>
                <w:szCs w:val="24"/>
              </w:rPr>
              <w:t>expertizelor</w:t>
            </w:r>
          </w:p>
        </w:tc>
      </w:tr>
      <w:tr w:rsidR="006D3EB7" w:rsidRPr="00A16BCC" w14:paraId="26F8D433"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F47DB83" w14:textId="6CEADF72" w:rsidR="004F4307" w:rsidRPr="004F4307" w:rsidRDefault="004F4307" w:rsidP="00DA04D2">
            <w:pPr>
              <w:rPr>
                <w:rFonts w:ascii="Times New Roman" w:hAnsi="Times New Roman"/>
                <w:color w:val="000000" w:themeColor="text1"/>
                <w:sz w:val="24"/>
                <w:szCs w:val="24"/>
              </w:rPr>
            </w:pPr>
            <w:r w:rsidRPr="004F4307">
              <w:rPr>
                <w:rFonts w:ascii="Times New Roman" w:hAnsi="Times New Roman"/>
                <w:color w:val="000000" w:themeColor="text1"/>
                <w:sz w:val="24"/>
                <w:szCs w:val="24"/>
              </w:rPr>
              <w:t>Centrul de Armonizare a Legislației a întocmit Declarația de compatibilitate (</w:t>
            </w:r>
            <w:r w:rsidRPr="004F4307">
              <w:rPr>
                <w:rFonts w:ascii="Times New Roman" w:hAnsi="Times New Roman"/>
                <w:color w:val="000000" w:themeColor="text1"/>
                <w:sz w:val="24"/>
                <w:szCs w:val="24"/>
                <w:lang w:val="ro-MD"/>
              </w:rPr>
              <w:t xml:space="preserve">nr. </w:t>
            </w:r>
            <w:r w:rsidRPr="004F4307">
              <w:rPr>
                <w:rFonts w:ascii="Times New Roman" w:hAnsi="Times New Roman"/>
                <w:color w:val="000000" w:themeColor="text1"/>
                <w:sz w:val="24"/>
                <w:szCs w:val="24"/>
              </w:rPr>
              <w:t>31/02-126-13286</w:t>
            </w:r>
            <w:r w:rsidRPr="004F4307">
              <w:rPr>
                <w:rFonts w:ascii="Times New Roman" w:hAnsi="Times New Roman"/>
                <w:color w:val="000000" w:themeColor="text1"/>
                <w:sz w:val="24"/>
                <w:szCs w:val="24"/>
                <w:lang w:val="ro-MD"/>
              </w:rPr>
              <w:t xml:space="preserve"> din 29.12.2025</w:t>
            </w:r>
            <w:r w:rsidRPr="004F4307">
              <w:rPr>
                <w:rFonts w:ascii="Times New Roman" w:hAnsi="Times New Roman"/>
                <w:color w:val="000000" w:themeColor="text1"/>
                <w:sz w:val="24"/>
                <w:szCs w:val="24"/>
              </w:rPr>
              <w:t>) la proiectul hotărârii de Guvern. Obiecțiile CAL au fost acceptate, Clauza de armonizarea a fost revăzută.</w:t>
            </w:r>
          </w:p>
          <w:p w14:paraId="2AAC16F1" w14:textId="603CE7E7" w:rsidR="00350BD8" w:rsidRPr="00B1719A" w:rsidRDefault="00B1719A" w:rsidP="00DA04D2">
            <w:pPr>
              <w:rPr>
                <w:rFonts w:ascii="Times New Roman" w:hAnsi="Times New Roman"/>
                <w:b/>
                <w:bCs/>
                <w:sz w:val="24"/>
                <w:szCs w:val="24"/>
              </w:rPr>
            </w:pPr>
            <w:r w:rsidRPr="00B1719A">
              <w:rPr>
                <w:rFonts w:ascii="Times New Roman" w:hAnsi="Times New Roman"/>
                <w:color w:val="000000" w:themeColor="text1"/>
                <w:sz w:val="24"/>
                <w:szCs w:val="24"/>
              </w:rPr>
              <w:t>Avizul Centrului Național Anticorupție a fost recepționat fără obiecții. Obiecțiile recepționate din partea Ministerului Justiției au fost acceptate, cu excepția celei referitoare la redarea termenului „punctele” prin abrevierea „pct.”. Obiecția respectivă a fost respinsă, în temeiul art. 52 din Legea nr. 100/2017, care prevede utilizarea formei integrale a termenului „punctul”.</w:t>
            </w:r>
          </w:p>
        </w:tc>
      </w:tr>
      <w:tr w:rsidR="006D3EB7" w:rsidRPr="00A16BCC" w14:paraId="723ACED3"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A16BCC" w:rsidRDefault="006933C3" w:rsidP="00452C6C">
            <w:pPr>
              <w:rPr>
                <w:rFonts w:ascii="Times New Roman" w:hAnsi="Times New Roman"/>
                <w:b/>
                <w:bCs/>
                <w:sz w:val="24"/>
                <w:szCs w:val="24"/>
              </w:rPr>
            </w:pPr>
            <w:r w:rsidRPr="00A16BCC">
              <w:rPr>
                <w:rFonts w:ascii="Times New Roman" w:hAnsi="Times New Roman"/>
                <w:b/>
                <w:bCs/>
                <w:sz w:val="24"/>
                <w:szCs w:val="24"/>
              </w:rPr>
              <w:t>8.</w:t>
            </w:r>
            <w:r w:rsidR="00032B46" w:rsidRPr="00A16BCC">
              <w:rPr>
                <w:rFonts w:ascii="Times New Roman" w:hAnsi="Times New Roman"/>
                <w:b/>
                <w:bCs/>
                <w:sz w:val="24"/>
                <w:szCs w:val="24"/>
              </w:rPr>
              <w:t xml:space="preserve"> </w:t>
            </w:r>
            <w:r w:rsidRPr="00A16BCC">
              <w:rPr>
                <w:rFonts w:ascii="Times New Roman" w:hAnsi="Times New Roman"/>
                <w:b/>
                <w:bCs/>
                <w:sz w:val="24"/>
                <w:szCs w:val="24"/>
              </w:rPr>
              <w:t>Modul</w:t>
            </w:r>
            <w:r w:rsidR="00032B46" w:rsidRPr="00A16BCC">
              <w:rPr>
                <w:rFonts w:ascii="Times New Roman" w:hAnsi="Times New Roman"/>
                <w:b/>
                <w:bCs/>
                <w:sz w:val="24"/>
                <w:szCs w:val="24"/>
              </w:rPr>
              <w:t xml:space="preserve"> </w:t>
            </w:r>
            <w:r w:rsidRPr="00A16BCC">
              <w:rPr>
                <w:rFonts w:ascii="Times New Roman" w:hAnsi="Times New Roman"/>
                <w:b/>
                <w:bCs/>
                <w:sz w:val="24"/>
                <w:szCs w:val="24"/>
              </w:rPr>
              <w:t>de</w:t>
            </w:r>
            <w:r w:rsidR="00032B46" w:rsidRPr="00A16BCC">
              <w:rPr>
                <w:rFonts w:ascii="Times New Roman" w:hAnsi="Times New Roman"/>
                <w:b/>
                <w:bCs/>
                <w:sz w:val="24"/>
                <w:szCs w:val="24"/>
              </w:rPr>
              <w:t xml:space="preserve"> </w:t>
            </w:r>
            <w:r w:rsidRPr="00A16BCC">
              <w:rPr>
                <w:rFonts w:ascii="Times New Roman" w:hAnsi="Times New Roman"/>
                <w:b/>
                <w:bCs/>
                <w:sz w:val="24"/>
                <w:szCs w:val="24"/>
              </w:rPr>
              <w:t>încorporare</w:t>
            </w:r>
            <w:r w:rsidR="00032B46" w:rsidRPr="00A16BCC">
              <w:rPr>
                <w:rFonts w:ascii="Times New Roman" w:hAnsi="Times New Roman"/>
                <w:b/>
                <w:bCs/>
                <w:sz w:val="24"/>
                <w:szCs w:val="24"/>
              </w:rPr>
              <w:t xml:space="preserve"> </w:t>
            </w:r>
            <w:r w:rsidRPr="00A16BCC">
              <w:rPr>
                <w:rFonts w:ascii="Times New Roman" w:hAnsi="Times New Roman"/>
                <w:b/>
                <w:bCs/>
                <w:sz w:val="24"/>
                <w:szCs w:val="24"/>
              </w:rPr>
              <w:t>a</w:t>
            </w:r>
            <w:r w:rsidR="00032B46" w:rsidRPr="00A16BCC">
              <w:rPr>
                <w:rFonts w:ascii="Times New Roman" w:hAnsi="Times New Roman"/>
                <w:b/>
                <w:bCs/>
                <w:sz w:val="24"/>
                <w:szCs w:val="24"/>
              </w:rPr>
              <w:t xml:space="preserve"> </w:t>
            </w:r>
            <w:r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în</w:t>
            </w:r>
            <w:r w:rsidR="00032B46" w:rsidRPr="00A16BCC">
              <w:rPr>
                <w:rFonts w:ascii="Times New Roman" w:hAnsi="Times New Roman"/>
                <w:b/>
                <w:bCs/>
                <w:sz w:val="24"/>
                <w:szCs w:val="24"/>
              </w:rPr>
              <w:t xml:space="preserve"> </w:t>
            </w:r>
            <w:r w:rsidRPr="00A16BCC">
              <w:rPr>
                <w:rFonts w:ascii="Times New Roman" w:hAnsi="Times New Roman"/>
                <w:b/>
                <w:bCs/>
                <w:sz w:val="24"/>
                <w:szCs w:val="24"/>
              </w:rPr>
              <w:t>cadrul</w:t>
            </w:r>
            <w:r w:rsidR="00032B46" w:rsidRPr="00A16BCC">
              <w:rPr>
                <w:rFonts w:ascii="Times New Roman" w:hAnsi="Times New Roman"/>
                <w:b/>
                <w:bCs/>
                <w:sz w:val="24"/>
                <w:szCs w:val="24"/>
              </w:rPr>
              <w:t xml:space="preserve"> </w:t>
            </w:r>
            <w:r w:rsidRPr="00A16BCC">
              <w:rPr>
                <w:rFonts w:ascii="Times New Roman" w:hAnsi="Times New Roman"/>
                <w:b/>
                <w:bCs/>
                <w:sz w:val="24"/>
                <w:szCs w:val="24"/>
              </w:rPr>
              <w:t>normativ</w:t>
            </w:r>
            <w:r w:rsidR="00032B46" w:rsidRPr="00A16BCC">
              <w:rPr>
                <w:rFonts w:ascii="Times New Roman" w:hAnsi="Times New Roman"/>
                <w:b/>
                <w:bCs/>
                <w:sz w:val="24"/>
                <w:szCs w:val="24"/>
              </w:rPr>
              <w:t xml:space="preserve"> </w:t>
            </w:r>
            <w:r w:rsidR="007C53A1" w:rsidRPr="00A16BCC">
              <w:rPr>
                <w:rFonts w:ascii="Times New Roman" w:hAnsi="Times New Roman"/>
                <w:b/>
                <w:bCs/>
                <w:sz w:val="24"/>
                <w:szCs w:val="24"/>
              </w:rPr>
              <w:t>existent</w:t>
            </w:r>
          </w:p>
        </w:tc>
      </w:tr>
      <w:tr w:rsidR="006D3EB7" w:rsidRPr="00A16BCC" w14:paraId="627B30F2"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65AEFE" w14:textId="0A0061DB" w:rsidR="007A71BE" w:rsidRPr="001F6B92" w:rsidRDefault="007A71BE" w:rsidP="007A71BE">
            <w:pPr>
              <w:pStyle w:val="NormalWeb"/>
              <w:rPr>
                <w:rFonts w:ascii="Times New Roman" w:hAnsi="Times New Roman"/>
                <w:lang w:val="ro-RO"/>
              </w:rPr>
            </w:pPr>
            <w:r w:rsidRPr="001F6B92">
              <w:rPr>
                <w:rFonts w:ascii="Times New Roman" w:hAnsi="Times New Roman"/>
                <w:color w:val="333333"/>
                <w:shd w:val="clear" w:color="auto" w:fill="FFFFFF"/>
                <w:lang w:val="ro-RO"/>
              </w:rPr>
              <w:lastRenderedPageBreak/>
              <w:t>Ca rezultat a aprobării prezentului Regulament</w:t>
            </w:r>
            <w:r w:rsidR="001F6B92">
              <w:rPr>
                <w:rFonts w:ascii="Times New Roman" w:hAnsi="Times New Roman"/>
                <w:color w:val="333333"/>
                <w:shd w:val="clear" w:color="auto" w:fill="FFFFFF"/>
                <w:lang w:val="ro-RO"/>
              </w:rPr>
              <w:t>,</w:t>
            </w:r>
            <w:r w:rsidRPr="001F6B92">
              <w:rPr>
                <w:rFonts w:ascii="Times New Roman" w:hAnsi="Times New Roman"/>
                <w:color w:val="333333"/>
                <w:shd w:val="clear" w:color="auto" w:fill="FFFFFF"/>
                <w:lang w:val="ro-RO"/>
              </w:rPr>
              <w:t xml:space="preserve"> urmează a fi abrogat</w:t>
            </w:r>
            <w:r w:rsidRPr="00EA2B22">
              <w:rPr>
                <w:rFonts w:ascii="Times New Roman" w:hAnsi="Times New Roman"/>
                <w:color w:val="333333"/>
                <w:shd w:val="clear" w:color="auto" w:fill="FFFFFF"/>
                <w:lang w:val="ro-RO"/>
              </w:rPr>
              <w:t xml:space="preserve">e </w:t>
            </w:r>
            <w:r w:rsidRPr="001F6B92">
              <w:rPr>
                <w:rFonts w:ascii="Times New Roman" w:hAnsi="Times New Roman"/>
                <w:lang w:val="ro-RO"/>
              </w:rPr>
              <w:t xml:space="preserve">Anexele nr. 8, 11, 15, 27 la HG 750/2016 pentru aprobarea regulamentelor privind </w:t>
            </w:r>
            <w:r w:rsidR="00CA6EDC" w:rsidRPr="001F6B92">
              <w:rPr>
                <w:rFonts w:ascii="Times New Roman" w:hAnsi="Times New Roman"/>
                <w:lang w:val="ro-RO"/>
              </w:rPr>
              <w:t>cerințele</w:t>
            </w:r>
            <w:r w:rsidRPr="001F6B92">
              <w:rPr>
                <w:rFonts w:ascii="Times New Roman" w:hAnsi="Times New Roman"/>
                <w:lang w:val="ro-RO"/>
              </w:rPr>
              <w:t xml:space="preserve"> în materie de proiectare ecologică aplicabile produselor cu impact energetic.</w:t>
            </w:r>
          </w:p>
          <w:p w14:paraId="551D5CBA" w14:textId="0F793375" w:rsidR="003467AB" w:rsidRPr="00EA2B22" w:rsidRDefault="007A71BE" w:rsidP="001F6B92">
            <w:pPr>
              <w:pStyle w:val="NormalWeb"/>
              <w:rPr>
                <w:rFonts w:ascii="Times New Roman" w:hAnsi="Times New Roman"/>
                <w:color w:val="000000" w:themeColor="text1"/>
                <w:shd w:val="clear" w:color="auto" w:fill="FFFFFF"/>
                <w:lang w:val="it-IT"/>
              </w:rPr>
            </w:pPr>
            <w:r w:rsidRPr="00EA2B22">
              <w:rPr>
                <w:rFonts w:ascii="Times New Roman" w:hAnsi="Times New Roman"/>
                <w:color w:val="333333"/>
                <w:shd w:val="clear" w:color="auto" w:fill="FFFFFF"/>
                <w:lang w:val="it-IT"/>
              </w:rPr>
              <w:t>Alte acte normative noi necesare a fi adoptate pentru implementarea prevederilor în cauză nu au fost identificate.</w:t>
            </w:r>
          </w:p>
        </w:tc>
      </w:tr>
      <w:tr w:rsidR="006D3EB7" w:rsidRPr="00A16BCC" w14:paraId="5FD6247A" w14:textId="77777777" w:rsidTr="006B072C">
        <w:tc>
          <w:tcPr>
            <w:tcW w:w="933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A16BCC" w:rsidRDefault="006933C3" w:rsidP="00F37ED4">
            <w:pPr>
              <w:rPr>
                <w:rFonts w:ascii="Times New Roman" w:hAnsi="Times New Roman"/>
                <w:b/>
                <w:bCs/>
                <w:sz w:val="24"/>
                <w:szCs w:val="24"/>
              </w:rPr>
            </w:pPr>
            <w:r w:rsidRPr="00A16BCC">
              <w:rPr>
                <w:rFonts w:ascii="Times New Roman" w:hAnsi="Times New Roman"/>
                <w:b/>
                <w:bCs/>
                <w:sz w:val="24"/>
                <w:szCs w:val="24"/>
              </w:rPr>
              <w:t>9.</w:t>
            </w:r>
            <w:r w:rsidR="00032B46" w:rsidRPr="00A16BCC">
              <w:rPr>
                <w:rFonts w:ascii="Times New Roman" w:hAnsi="Times New Roman"/>
                <w:b/>
                <w:bCs/>
                <w:sz w:val="24"/>
                <w:szCs w:val="24"/>
              </w:rPr>
              <w:t xml:space="preserve"> </w:t>
            </w:r>
            <w:r w:rsidRPr="00A16BCC">
              <w:rPr>
                <w:rFonts w:ascii="Times New Roman" w:hAnsi="Times New Roman"/>
                <w:b/>
                <w:bCs/>
                <w:sz w:val="24"/>
                <w:szCs w:val="24"/>
              </w:rPr>
              <w:t>Măsuri</w:t>
            </w:r>
            <w:r w:rsidR="0036135C" w:rsidRPr="00A16BCC">
              <w:rPr>
                <w:rFonts w:ascii="Times New Roman" w:hAnsi="Times New Roman"/>
                <w:b/>
                <w:bCs/>
                <w:sz w:val="24"/>
                <w:szCs w:val="24"/>
              </w:rPr>
              <w:t>le</w:t>
            </w:r>
            <w:r w:rsidR="00032B46" w:rsidRPr="00A16BCC">
              <w:rPr>
                <w:rFonts w:ascii="Times New Roman" w:hAnsi="Times New Roman"/>
                <w:b/>
                <w:bCs/>
                <w:sz w:val="24"/>
                <w:szCs w:val="24"/>
              </w:rPr>
              <w:t xml:space="preserve"> </w:t>
            </w:r>
            <w:r w:rsidRPr="00A16BCC">
              <w:rPr>
                <w:rFonts w:ascii="Times New Roman" w:hAnsi="Times New Roman"/>
                <w:b/>
                <w:bCs/>
                <w:sz w:val="24"/>
                <w:szCs w:val="24"/>
              </w:rPr>
              <w:t>necesare</w:t>
            </w:r>
            <w:r w:rsidR="00032B46" w:rsidRPr="00A16BCC">
              <w:rPr>
                <w:rFonts w:ascii="Times New Roman" w:hAnsi="Times New Roman"/>
                <w:b/>
                <w:bCs/>
                <w:sz w:val="24"/>
                <w:szCs w:val="24"/>
              </w:rPr>
              <w:t xml:space="preserve"> </w:t>
            </w:r>
            <w:r w:rsidRPr="00A16BCC">
              <w:rPr>
                <w:rFonts w:ascii="Times New Roman" w:hAnsi="Times New Roman"/>
                <w:b/>
                <w:bCs/>
                <w:sz w:val="24"/>
                <w:szCs w:val="24"/>
              </w:rPr>
              <w:t>pentru</w:t>
            </w:r>
            <w:r w:rsidR="00032B46" w:rsidRPr="00A16BCC">
              <w:rPr>
                <w:rFonts w:ascii="Times New Roman" w:hAnsi="Times New Roman"/>
                <w:b/>
                <w:bCs/>
                <w:sz w:val="24"/>
                <w:szCs w:val="24"/>
              </w:rPr>
              <w:t xml:space="preserve"> </w:t>
            </w:r>
            <w:r w:rsidRPr="00A16BCC">
              <w:rPr>
                <w:rFonts w:ascii="Times New Roman" w:hAnsi="Times New Roman"/>
                <w:b/>
                <w:bCs/>
                <w:sz w:val="24"/>
                <w:szCs w:val="24"/>
              </w:rPr>
              <w:t>implementarea</w:t>
            </w:r>
            <w:r w:rsidR="00032B46" w:rsidRPr="00A16BCC">
              <w:rPr>
                <w:rFonts w:ascii="Times New Roman" w:hAnsi="Times New Roman"/>
                <w:b/>
                <w:bCs/>
                <w:sz w:val="24"/>
                <w:szCs w:val="24"/>
              </w:rPr>
              <w:t xml:space="preserve"> </w:t>
            </w:r>
            <w:r w:rsidRPr="00A16BCC">
              <w:rPr>
                <w:rFonts w:ascii="Times New Roman" w:hAnsi="Times New Roman"/>
                <w:b/>
                <w:bCs/>
                <w:sz w:val="24"/>
                <w:szCs w:val="24"/>
              </w:rPr>
              <w:t>prevederilor</w:t>
            </w:r>
            <w:r w:rsidR="00032B46" w:rsidRPr="00A16BCC">
              <w:rPr>
                <w:rFonts w:ascii="Times New Roman" w:hAnsi="Times New Roman"/>
                <w:b/>
                <w:bCs/>
                <w:sz w:val="24"/>
                <w:szCs w:val="24"/>
              </w:rPr>
              <w:t xml:space="preserve"> </w:t>
            </w:r>
            <w:r w:rsidRPr="00A16BCC">
              <w:rPr>
                <w:rFonts w:ascii="Times New Roman" w:hAnsi="Times New Roman"/>
                <w:b/>
                <w:bCs/>
                <w:sz w:val="24"/>
                <w:szCs w:val="24"/>
              </w:rPr>
              <w:t>proiectului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actului</w:t>
            </w:r>
            <w:r w:rsidR="00032B46" w:rsidRPr="00A16BCC">
              <w:rPr>
                <w:rFonts w:ascii="Times New Roman" w:hAnsi="Times New Roman"/>
                <w:b/>
                <w:bCs/>
                <w:sz w:val="24"/>
                <w:szCs w:val="24"/>
              </w:rPr>
              <w:t xml:space="preserve"> </w:t>
            </w:r>
            <w:r w:rsidRPr="00A16BCC">
              <w:rPr>
                <w:rFonts w:ascii="Times New Roman" w:hAnsi="Times New Roman"/>
                <w:b/>
                <w:bCs/>
                <w:sz w:val="24"/>
                <w:szCs w:val="24"/>
              </w:rPr>
              <w:t>normativ</w:t>
            </w:r>
          </w:p>
        </w:tc>
      </w:tr>
      <w:tr w:rsidR="006D3EB7" w:rsidRPr="00A16BCC" w14:paraId="494CA73F" w14:textId="77777777" w:rsidTr="006B072C">
        <w:tc>
          <w:tcPr>
            <w:tcW w:w="933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D7CA7" w14:textId="36B631CF" w:rsidR="009D5A38" w:rsidRPr="001F6B92" w:rsidRDefault="009D5A38" w:rsidP="001F6B92">
            <w:pPr>
              <w:ind w:firstLine="720"/>
              <w:rPr>
                <w:rFonts w:ascii="Times New Roman" w:hAnsi="Times New Roman"/>
                <w:color w:val="000000" w:themeColor="text1"/>
                <w:sz w:val="24"/>
                <w:szCs w:val="24"/>
              </w:rPr>
            </w:pPr>
            <w:r w:rsidRPr="001F6B92">
              <w:rPr>
                <w:rFonts w:ascii="Times New Roman" w:hAnsi="Times New Roman"/>
                <w:color w:val="000000" w:themeColor="text1"/>
                <w:sz w:val="24"/>
                <w:szCs w:val="24"/>
              </w:rPr>
              <w:t>Implementarea politicilor de proiectare ecologică a produselor cu impact energetic presupune, în primă instanță, aprobarea Regulamentelor pentru fiecare grup de produse cu impact energetic.</w:t>
            </w:r>
          </w:p>
          <w:p w14:paraId="4EA3DC8C" w14:textId="7873C9B7" w:rsidR="009D5A38" w:rsidRPr="001F6B92" w:rsidRDefault="009D5A38" w:rsidP="001F6B92">
            <w:pPr>
              <w:ind w:firstLine="720"/>
              <w:rPr>
                <w:rFonts w:ascii="Times New Roman" w:hAnsi="Times New Roman"/>
                <w:color w:val="000000" w:themeColor="text1"/>
                <w:sz w:val="24"/>
                <w:szCs w:val="24"/>
              </w:rPr>
            </w:pPr>
            <w:r w:rsidRPr="001F6B92">
              <w:rPr>
                <w:rFonts w:ascii="Times New Roman" w:hAnsi="Times New Roman"/>
                <w:color w:val="000000" w:themeColor="text1"/>
                <w:sz w:val="24"/>
                <w:szCs w:val="24"/>
              </w:rPr>
              <w:t>Din punct de vedere instituțional, careva modificări nu se prevăd. Implementarea prezentului Regulament va fi efectuată inclusiv prin prisma prevederilor Legii nr. 151/2014 privind cerinţele în materie de proiectare ecologică aplicabile produselor cu impact energetic, care prevăd atribuțiile principalelor instituții, cum ar fi:</w:t>
            </w:r>
          </w:p>
          <w:p w14:paraId="32591855" w14:textId="77777777" w:rsidR="001F6B92" w:rsidRPr="001F6B92" w:rsidRDefault="009D5A38" w:rsidP="001F6B92">
            <w:pPr>
              <w:pStyle w:val="ListParagraph"/>
              <w:numPr>
                <w:ilvl w:val="0"/>
                <w:numId w:val="20"/>
              </w:numPr>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Inspectoratul de Stat pentru Supravegherea Produselor Nealimentare și Protecția Consumatorilor, va asigura implementarea politicilor respective prin realizarea măsurilor de supraveghere a pieței;</w:t>
            </w:r>
          </w:p>
          <w:p w14:paraId="588D1E3B" w14:textId="6BE459E2" w:rsidR="009D5A38" w:rsidRPr="001F6B92" w:rsidRDefault="009D5A38" w:rsidP="001F6B92">
            <w:pPr>
              <w:pStyle w:val="ListParagraph"/>
              <w:numPr>
                <w:ilvl w:val="0"/>
                <w:numId w:val="20"/>
              </w:numPr>
              <w:contextualSpacing w:val="0"/>
              <w:rPr>
                <w:rFonts w:ascii="Times New Roman" w:hAnsi="Times New Roman"/>
                <w:color w:val="000000" w:themeColor="text1"/>
                <w:sz w:val="24"/>
                <w:szCs w:val="24"/>
              </w:rPr>
            </w:pPr>
            <w:r w:rsidRPr="001F6B92">
              <w:rPr>
                <w:rFonts w:ascii="Times New Roman" w:hAnsi="Times New Roman"/>
                <w:color w:val="000000" w:themeColor="text1"/>
                <w:sz w:val="24"/>
                <w:szCs w:val="24"/>
              </w:rPr>
              <w:t>Instituția publică de suport în implementarea politicii statului în domeniul eficienței energetice și al promovării utilizării energiei din surse regenerabile (Centrul Național pentru Energie Durabilă), va asigura organizarea campaniilor de informare pentru utilizatorii finali de produse.</w:t>
            </w:r>
          </w:p>
          <w:p w14:paraId="408310B9" w14:textId="5058EEE9" w:rsidR="007A71BE" w:rsidRPr="001F6B92" w:rsidRDefault="009D5A38" w:rsidP="001F6B92">
            <w:pPr>
              <w:ind w:firstLine="72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Implementarea </w:t>
            </w:r>
            <w:r w:rsidR="001F6B92">
              <w:rPr>
                <w:rFonts w:ascii="Times New Roman" w:hAnsi="Times New Roman"/>
                <w:color w:val="000000" w:themeColor="text1"/>
                <w:sz w:val="24"/>
                <w:szCs w:val="24"/>
              </w:rPr>
              <w:t>prezentului R</w:t>
            </w:r>
            <w:r w:rsidRPr="001F6B92">
              <w:rPr>
                <w:rFonts w:ascii="Times New Roman" w:hAnsi="Times New Roman"/>
                <w:color w:val="000000" w:themeColor="text1"/>
                <w:sz w:val="24"/>
                <w:szCs w:val="24"/>
              </w:rPr>
              <w:t>egulament depinde de disciplina producătorilor, importatorilor</w:t>
            </w:r>
            <w:r w:rsidR="001F6B92">
              <w:rPr>
                <w:rFonts w:ascii="Times New Roman" w:hAnsi="Times New Roman"/>
                <w:color w:val="000000" w:themeColor="text1"/>
                <w:sz w:val="24"/>
                <w:szCs w:val="24"/>
              </w:rPr>
              <w:t xml:space="preserve"> și</w:t>
            </w:r>
            <w:r w:rsidR="007A71BE" w:rsidRPr="001F6B92">
              <w:rPr>
                <w:rFonts w:ascii="Times New Roman" w:hAnsi="Times New Roman"/>
                <w:color w:val="000000" w:themeColor="text1"/>
                <w:sz w:val="24"/>
                <w:szCs w:val="24"/>
              </w:rPr>
              <w:t xml:space="preserve"> distribuitorilor care introduc sau pun la dispoziție pe piață produsele vizate</w:t>
            </w:r>
            <w:r w:rsidR="001F6B92">
              <w:rPr>
                <w:rFonts w:ascii="Times New Roman" w:hAnsi="Times New Roman"/>
                <w:color w:val="000000" w:themeColor="text1"/>
                <w:sz w:val="24"/>
                <w:szCs w:val="24"/>
              </w:rPr>
              <w:t>, aceștia</w:t>
            </w:r>
            <w:r w:rsidR="007A71BE" w:rsidRPr="001F6B92">
              <w:rPr>
                <w:rFonts w:ascii="Times New Roman" w:hAnsi="Times New Roman"/>
                <w:color w:val="000000" w:themeColor="text1"/>
                <w:sz w:val="24"/>
                <w:szCs w:val="24"/>
              </w:rPr>
              <w:t xml:space="preserve"> </w:t>
            </w:r>
            <w:r w:rsidR="001F6B92">
              <w:rPr>
                <w:rFonts w:ascii="Times New Roman" w:hAnsi="Times New Roman"/>
                <w:color w:val="000000" w:themeColor="text1"/>
                <w:sz w:val="24"/>
                <w:szCs w:val="24"/>
              </w:rPr>
              <w:t>fiind</w:t>
            </w:r>
            <w:r w:rsidR="007A71BE" w:rsidRPr="001F6B92">
              <w:rPr>
                <w:rFonts w:ascii="Times New Roman" w:hAnsi="Times New Roman"/>
                <w:color w:val="000000" w:themeColor="text1"/>
                <w:sz w:val="24"/>
                <w:szCs w:val="24"/>
              </w:rPr>
              <w:t xml:space="preserve"> responsabili de respectarea cerințelor de proiectare ecologică.</w:t>
            </w:r>
            <w:r w:rsidRPr="001F6B92">
              <w:rPr>
                <w:rFonts w:ascii="Times New Roman" w:hAnsi="Times New Roman"/>
                <w:color w:val="000000" w:themeColor="text1"/>
                <w:sz w:val="24"/>
                <w:szCs w:val="24"/>
              </w:rPr>
              <w:t xml:space="preserve"> </w:t>
            </w:r>
          </w:p>
          <w:p w14:paraId="45BD813C" w14:textId="3F8D5579" w:rsidR="009D5A38" w:rsidRPr="001F6B92" w:rsidRDefault="009D5A38" w:rsidP="001F6B92">
            <w:pPr>
              <w:ind w:firstLine="720"/>
              <w:rPr>
                <w:rFonts w:ascii="Times New Roman" w:hAnsi="Times New Roman"/>
                <w:color w:val="000000" w:themeColor="text1"/>
                <w:sz w:val="24"/>
                <w:szCs w:val="24"/>
              </w:rPr>
            </w:pPr>
            <w:r w:rsidRPr="001F6B92">
              <w:rPr>
                <w:rFonts w:ascii="Times New Roman" w:hAnsi="Times New Roman"/>
                <w:color w:val="000000" w:themeColor="text1"/>
                <w:sz w:val="24"/>
                <w:szCs w:val="24"/>
              </w:rPr>
              <w:t xml:space="preserve">Este </w:t>
            </w:r>
            <w:r w:rsidR="001F6B92">
              <w:rPr>
                <w:rFonts w:ascii="Times New Roman" w:hAnsi="Times New Roman"/>
                <w:color w:val="000000" w:themeColor="text1"/>
                <w:sz w:val="24"/>
                <w:szCs w:val="24"/>
              </w:rPr>
              <w:t xml:space="preserve">esențială </w:t>
            </w:r>
            <w:r w:rsidRPr="001F6B92">
              <w:rPr>
                <w:rFonts w:ascii="Times New Roman" w:hAnsi="Times New Roman"/>
                <w:color w:val="000000" w:themeColor="text1"/>
                <w:sz w:val="24"/>
                <w:szCs w:val="24"/>
              </w:rPr>
              <w:t>stabili</w:t>
            </w:r>
            <w:r w:rsidR="001F6B92">
              <w:rPr>
                <w:rFonts w:ascii="Times New Roman" w:hAnsi="Times New Roman"/>
                <w:color w:val="000000" w:themeColor="text1"/>
                <w:sz w:val="24"/>
                <w:szCs w:val="24"/>
              </w:rPr>
              <w:t>rea unor</w:t>
            </w:r>
            <w:r w:rsidRPr="001F6B92">
              <w:rPr>
                <w:rFonts w:ascii="Times New Roman" w:hAnsi="Times New Roman"/>
                <w:color w:val="000000" w:themeColor="text1"/>
                <w:sz w:val="24"/>
                <w:szCs w:val="24"/>
              </w:rPr>
              <w:t xml:space="preserve"> r</w:t>
            </w:r>
            <w:r w:rsidR="001F6B92">
              <w:rPr>
                <w:rFonts w:ascii="Times New Roman" w:hAnsi="Times New Roman"/>
                <w:color w:val="000000" w:themeColor="text1"/>
                <w:sz w:val="24"/>
                <w:szCs w:val="24"/>
              </w:rPr>
              <w:t>elații de colaborare</w:t>
            </w:r>
            <w:r w:rsidRPr="001F6B92">
              <w:rPr>
                <w:rFonts w:ascii="Times New Roman" w:hAnsi="Times New Roman"/>
                <w:color w:val="000000" w:themeColor="text1"/>
                <w:sz w:val="24"/>
                <w:szCs w:val="24"/>
              </w:rPr>
              <w:t xml:space="preserve"> </w:t>
            </w:r>
            <w:r w:rsidR="001F6B92">
              <w:rPr>
                <w:rFonts w:ascii="Times New Roman" w:hAnsi="Times New Roman"/>
                <w:color w:val="000000" w:themeColor="text1"/>
                <w:sz w:val="24"/>
                <w:szCs w:val="24"/>
              </w:rPr>
              <w:t xml:space="preserve">eficientă </w:t>
            </w:r>
            <w:r w:rsidRPr="001F6B92">
              <w:rPr>
                <w:rFonts w:ascii="Times New Roman" w:hAnsi="Times New Roman"/>
                <w:color w:val="000000" w:themeColor="text1"/>
                <w:sz w:val="24"/>
                <w:szCs w:val="24"/>
              </w:rPr>
              <w:t>între toți actorii pieței - Inspectoratul de Stat pentru Supravegherea Produselor Nealimentare și Protecția Consumatorilor, care verifică și monitorizează, agenții economici care plasează pe piață produse şi consumatorii</w:t>
            </w:r>
            <w:r w:rsidR="001F6B92">
              <w:rPr>
                <w:rFonts w:ascii="Times New Roman" w:hAnsi="Times New Roman"/>
                <w:color w:val="000000" w:themeColor="text1"/>
                <w:sz w:val="24"/>
                <w:szCs w:val="24"/>
              </w:rPr>
              <w:t xml:space="preserve">, precum și </w:t>
            </w:r>
            <w:r w:rsidRPr="001F6B92">
              <w:rPr>
                <w:rFonts w:ascii="Times New Roman" w:hAnsi="Times New Roman"/>
                <w:color w:val="000000" w:themeColor="text1"/>
                <w:sz w:val="24"/>
                <w:szCs w:val="24"/>
              </w:rPr>
              <w:t>persoanele juridice și fizice care procură produse cu impact energetic.</w:t>
            </w:r>
          </w:p>
          <w:p w14:paraId="35423DE1" w14:textId="4C806AE6" w:rsidR="004C1100" w:rsidRPr="00EA2B22" w:rsidRDefault="007A71BE" w:rsidP="001F6B92">
            <w:pPr>
              <w:rPr>
                <w:rFonts w:ascii="Times New Roman" w:hAnsi="Times New Roman"/>
                <w:color w:val="000000" w:themeColor="text1"/>
              </w:rPr>
            </w:pPr>
            <w:r w:rsidRPr="001F6B92">
              <w:rPr>
                <w:rFonts w:ascii="Times New Roman" w:hAnsi="Times New Roman"/>
                <w:color w:val="000000" w:themeColor="text1"/>
                <w:sz w:val="24"/>
              </w:rPr>
              <w:t>Prin urmare, implementarea va fi asigurată printr-o colaborare interinstituțională dintre autoritățile de reglementare, autoritățile de supraveghere a pieței, organismul național de acreditare, organismele de evaluare a conformității,  inclusiv printr-o comunicare corespunzătoare cu agenții economici și schimbul de experiență cu statele membre ale Uniunii Europene.</w:t>
            </w:r>
          </w:p>
        </w:tc>
      </w:tr>
    </w:tbl>
    <w:p w14:paraId="1758FFE2" w14:textId="77777777" w:rsidR="000D1CD9" w:rsidRPr="00A16BCC" w:rsidRDefault="000D1CD9" w:rsidP="001F6B92">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rPr>
      </w:pPr>
    </w:p>
    <w:p w14:paraId="41904946" w14:textId="77777777" w:rsidR="008C6514" w:rsidRDefault="008C6514" w:rsidP="001F6B92">
      <w:pPr>
        <w:spacing w:before="240"/>
        <w:ind w:firstLine="0"/>
        <w:jc w:val="center"/>
        <w:rPr>
          <w:b/>
          <w:sz w:val="24"/>
          <w:szCs w:val="24"/>
        </w:rPr>
      </w:pPr>
    </w:p>
    <w:p w14:paraId="46675A4D" w14:textId="75C98426" w:rsidR="00B830AB" w:rsidRPr="00906D25" w:rsidRDefault="008C6514" w:rsidP="008C6514">
      <w:pPr>
        <w:spacing w:before="240"/>
        <w:ind w:firstLine="0"/>
        <w:rPr>
          <w:sz w:val="24"/>
          <w:szCs w:val="24"/>
        </w:rPr>
      </w:pPr>
      <w:r>
        <w:rPr>
          <w:b/>
          <w:sz w:val="24"/>
          <w:szCs w:val="24"/>
        </w:rPr>
        <w:t xml:space="preserve">            </w:t>
      </w:r>
      <w:r w:rsidR="00F022F8">
        <w:rPr>
          <w:b/>
          <w:sz w:val="24"/>
          <w:szCs w:val="24"/>
        </w:rPr>
        <w:t xml:space="preserve">Secretar </w:t>
      </w:r>
      <w:r w:rsidR="00906D25">
        <w:rPr>
          <w:b/>
          <w:sz w:val="24"/>
          <w:szCs w:val="24"/>
        </w:rPr>
        <w:t>general al ministerului</w:t>
      </w:r>
      <w:r w:rsidR="001E4FC5" w:rsidRPr="006B35BB">
        <w:rPr>
          <w:b/>
          <w:sz w:val="24"/>
          <w:szCs w:val="24"/>
        </w:rPr>
        <w:t xml:space="preserve">       </w:t>
      </w:r>
      <w:r w:rsidR="00F022F8">
        <w:rPr>
          <w:b/>
          <w:sz w:val="24"/>
          <w:szCs w:val="24"/>
        </w:rPr>
        <w:t xml:space="preserve">   </w:t>
      </w:r>
      <w:r w:rsidRPr="006B35BB">
        <w:rPr>
          <w:bCs/>
          <w:i/>
          <w:iCs/>
        </w:rPr>
        <w:t>/semnat electronic/</w:t>
      </w:r>
      <w:r w:rsidR="001E4FC5" w:rsidRPr="006B35BB">
        <w:rPr>
          <w:b/>
          <w:i/>
          <w:iCs/>
          <w:sz w:val="24"/>
          <w:szCs w:val="24"/>
        </w:rPr>
        <w:t xml:space="preserve">             </w:t>
      </w:r>
      <w:r w:rsidR="00906D25">
        <w:rPr>
          <w:b/>
          <w:sz w:val="24"/>
          <w:szCs w:val="24"/>
        </w:rPr>
        <w:t>Andrei GRIȚCO</w:t>
      </w:r>
    </w:p>
    <w:sectPr w:rsidR="00B830AB" w:rsidRPr="00906D25" w:rsidSect="00C83148">
      <w:headerReference w:type="default" r:id="rId16"/>
      <w:headerReference w:type="first" r:id="rId17"/>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A7AA0" w14:textId="77777777" w:rsidR="007529A2" w:rsidRPr="002453A9" w:rsidRDefault="007529A2">
      <w:r w:rsidRPr="002453A9">
        <w:separator/>
      </w:r>
    </w:p>
  </w:endnote>
  <w:endnote w:type="continuationSeparator" w:id="0">
    <w:p w14:paraId="0C726DD5" w14:textId="77777777" w:rsidR="007529A2" w:rsidRPr="002453A9" w:rsidRDefault="007529A2">
      <w:r w:rsidRPr="002453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E3FF" w14:textId="77777777" w:rsidR="007529A2" w:rsidRPr="002453A9" w:rsidRDefault="007529A2">
      <w:r w:rsidRPr="002453A9">
        <w:separator/>
      </w:r>
    </w:p>
  </w:footnote>
  <w:footnote w:type="continuationSeparator" w:id="0">
    <w:p w14:paraId="15740418" w14:textId="77777777" w:rsidR="007529A2" w:rsidRPr="002453A9" w:rsidRDefault="007529A2">
      <w:r w:rsidRPr="002453A9">
        <w:continuationSeparator/>
      </w:r>
    </w:p>
  </w:footnote>
  <w:footnote w:id="1">
    <w:p w14:paraId="79C1A027" w14:textId="18741C55" w:rsidR="00044111" w:rsidRPr="001F6B92" w:rsidRDefault="00044111">
      <w:pPr>
        <w:pStyle w:val="FootnoteText"/>
        <w:rPr>
          <w:lang w:val="ro-MD"/>
        </w:rPr>
      </w:pPr>
      <w:r>
        <w:rPr>
          <w:rStyle w:val="FootnoteReference"/>
        </w:rPr>
        <w:footnoteRef/>
      </w:r>
      <w:r>
        <w:t xml:space="preserve"> </w:t>
      </w:r>
      <w:hyperlink r:id="rId1" w:history="1">
        <w:r w:rsidRPr="001057C4">
          <w:rPr>
            <w:rStyle w:val="Hyperlink"/>
          </w:rPr>
          <w:t>https://statistica.gov.md/ro/balanta-energetica-a-republicii-moldova-9668_59503.html</w:t>
        </w:r>
      </w:hyperlink>
      <w:r>
        <w:t xml:space="preserve"> </w:t>
      </w:r>
    </w:p>
  </w:footnote>
  <w:footnote w:id="2">
    <w:p w14:paraId="0EBFCB35" w14:textId="77777777" w:rsidR="00D9264A" w:rsidRPr="00385CE0" w:rsidRDefault="00D9264A" w:rsidP="00D9264A">
      <w:pPr>
        <w:pStyle w:val="FootnoteText"/>
        <w:rPr>
          <w:color w:val="000000" w:themeColor="text1"/>
        </w:rPr>
      </w:pPr>
      <w:r>
        <w:rPr>
          <w:rStyle w:val="FootnoteReference"/>
        </w:rPr>
        <w:footnoteRef/>
      </w:r>
      <w:r>
        <w:t xml:space="preserve"> </w:t>
      </w:r>
      <w:r w:rsidRPr="00385CE0">
        <w:rPr>
          <w:color w:val="000000" w:themeColor="text1"/>
        </w:rPr>
        <w:t>https://consumator.gov.md/uploads/0/images/large/545c0635609f49bfc777cc620daefd99_raport-pa-isspnpc-a-2023-semnat.pdf</w:t>
      </w:r>
    </w:p>
  </w:footnote>
  <w:footnote w:id="3">
    <w:p w14:paraId="7A561AF7" w14:textId="410F9BC3" w:rsidR="00855981" w:rsidRDefault="00855981">
      <w:pPr>
        <w:pStyle w:val="FootnoteText"/>
      </w:pPr>
      <w:r>
        <w:rPr>
          <w:rStyle w:val="FootnoteReference"/>
        </w:rPr>
        <w:footnoteRef/>
      </w:r>
      <w:r>
        <w:t xml:space="preserve"> </w:t>
      </w:r>
      <w:hyperlink r:id="rId2" w:history="1">
        <w:r w:rsidR="0080484B" w:rsidRPr="00005420">
          <w:rPr>
            <w:rStyle w:val="Hyperlink"/>
          </w:rPr>
          <w:t>https://consumator.gov.md/ro/rapoarte</w:t>
        </w:r>
      </w:hyperlink>
      <w:r w:rsidR="0080484B">
        <w:t xml:space="preserve"> </w:t>
      </w:r>
    </w:p>
  </w:footnote>
  <w:footnote w:id="4">
    <w:p w14:paraId="46E2C899" w14:textId="77777777" w:rsidR="00AE06E5" w:rsidRPr="004038F7" w:rsidRDefault="00AE06E5" w:rsidP="00AE06E5">
      <w:pPr>
        <w:pStyle w:val="FootnoteText"/>
      </w:pPr>
      <w:r>
        <w:rPr>
          <w:rStyle w:val="FootnoteReference"/>
          <w:rFonts w:eastAsia="Arial"/>
        </w:rPr>
        <w:footnoteRef/>
      </w:r>
      <w:r w:rsidRPr="003F27C0">
        <w:t xml:space="preserve"> </w:t>
      </w:r>
      <w:hyperlink r:id="rId3" w:history="1">
        <w:r w:rsidRPr="000946D1">
          <w:rPr>
            <w:rStyle w:val="Hyperlink"/>
          </w:rPr>
          <w:t>https://statistica.gov.md/ro/produsul-intern-brut-in-trimestrul-iv-si-anul-2024-9497_61702.html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2453A9"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2453A9"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DA4"/>
    <w:multiLevelType w:val="multilevel"/>
    <w:tmpl w:val="5132783C"/>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Calibri" w:hAnsi="Times New Roman" w:cs="Times New Roman"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A5210"/>
    <w:multiLevelType w:val="multilevel"/>
    <w:tmpl w:val="D52A6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7615E"/>
    <w:multiLevelType w:val="hybridMultilevel"/>
    <w:tmpl w:val="FE9E7670"/>
    <w:lvl w:ilvl="0" w:tplc="42A29C1E">
      <w:start w:val="1"/>
      <w:numFmt w:val="bullet"/>
      <w:lvlText w:val=""/>
      <w:lvlJc w:val="left"/>
      <w:pPr>
        <w:ind w:left="1080" w:hanging="360"/>
      </w:pPr>
      <w:rPr>
        <w:rFonts w:ascii="Symbol" w:hAnsi="Symbol" w:hint="default"/>
      </w:rPr>
    </w:lvl>
    <w:lvl w:ilvl="1" w:tplc="91283F36">
      <w:start w:val="1"/>
      <w:numFmt w:val="bullet"/>
      <w:lvlText w:val="o"/>
      <w:lvlJc w:val="left"/>
      <w:pPr>
        <w:ind w:left="1800" w:hanging="360"/>
      </w:pPr>
      <w:rPr>
        <w:rFonts w:ascii="Courier New" w:hAnsi="Courier New" w:cs="Courier New" w:hint="default"/>
      </w:rPr>
    </w:lvl>
    <w:lvl w:ilvl="2" w:tplc="4B627492" w:tentative="1">
      <w:start w:val="1"/>
      <w:numFmt w:val="bullet"/>
      <w:lvlText w:val=""/>
      <w:lvlJc w:val="left"/>
      <w:pPr>
        <w:ind w:left="2520" w:hanging="360"/>
      </w:pPr>
      <w:rPr>
        <w:rFonts w:ascii="Wingdings" w:hAnsi="Wingdings" w:hint="default"/>
      </w:rPr>
    </w:lvl>
    <w:lvl w:ilvl="3" w:tplc="6AA46DC0" w:tentative="1">
      <w:start w:val="1"/>
      <w:numFmt w:val="bullet"/>
      <w:lvlText w:val=""/>
      <w:lvlJc w:val="left"/>
      <w:pPr>
        <w:ind w:left="3240" w:hanging="360"/>
      </w:pPr>
      <w:rPr>
        <w:rFonts w:ascii="Symbol" w:hAnsi="Symbol" w:hint="default"/>
      </w:rPr>
    </w:lvl>
    <w:lvl w:ilvl="4" w:tplc="EE98C236" w:tentative="1">
      <w:start w:val="1"/>
      <w:numFmt w:val="bullet"/>
      <w:lvlText w:val="o"/>
      <w:lvlJc w:val="left"/>
      <w:pPr>
        <w:ind w:left="3960" w:hanging="360"/>
      </w:pPr>
      <w:rPr>
        <w:rFonts w:ascii="Courier New" w:hAnsi="Courier New" w:cs="Courier New" w:hint="default"/>
      </w:rPr>
    </w:lvl>
    <w:lvl w:ilvl="5" w:tplc="375627A4" w:tentative="1">
      <w:start w:val="1"/>
      <w:numFmt w:val="bullet"/>
      <w:lvlText w:val=""/>
      <w:lvlJc w:val="left"/>
      <w:pPr>
        <w:ind w:left="4680" w:hanging="360"/>
      </w:pPr>
      <w:rPr>
        <w:rFonts w:ascii="Wingdings" w:hAnsi="Wingdings" w:hint="default"/>
      </w:rPr>
    </w:lvl>
    <w:lvl w:ilvl="6" w:tplc="254AF298" w:tentative="1">
      <w:start w:val="1"/>
      <w:numFmt w:val="bullet"/>
      <w:lvlText w:val=""/>
      <w:lvlJc w:val="left"/>
      <w:pPr>
        <w:ind w:left="5400" w:hanging="360"/>
      </w:pPr>
      <w:rPr>
        <w:rFonts w:ascii="Symbol" w:hAnsi="Symbol" w:hint="default"/>
      </w:rPr>
    </w:lvl>
    <w:lvl w:ilvl="7" w:tplc="705E39CE" w:tentative="1">
      <w:start w:val="1"/>
      <w:numFmt w:val="bullet"/>
      <w:lvlText w:val="o"/>
      <w:lvlJc w:val="left"/>
      <w:pPr>
        <w:ind w:left="6120" w:hanging="360"/>
      </w:pPr>
      <w:rPr>
        <w:rFonts w:ascii="Courier New" w:hAnsi="Courier New" w:cs="Courier New" w:hint="default"/>
      </w:rPr>
    </w:lvl>
    <w:lvl w:ilvl="8" w:tplc="1BEA34EC" w:tentative="1">
      <w:start w:val="1"/>
      <w:numFmt w:val="bullet"/>
      <w:lvlText w:val=""/>
      <w:lvlJc w:val="left"/>
      <w:pPr>
        <w:ind w:left="6840" w:hanging="360"/>
      </w:pPr>
      <w:rPr>
        <w:rFonts w:ascii="Wingdings" w:hAnsi="Wingdings" w:hint="default"/>
      </w:rPr>
    </w:lvl>
  </w:abstractNum>
  <w:abstractNum w:abstractNumId="3" w15:restartNumberingAfterBreak="0">
    <w:nsid w:val="0B7067BF"/>
    <w:multiLevelType w:val="hybridMultilevel"/>
    <w:tmpl w:val="99443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F0988"/>
    <w:multiLevelType w:val="hybridMultilevel"/>
    <w:tmpl w:val="2E54DBC8"/>
    <w:lvl w:ilvl="0" w:tplc="F502D014">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BDE4C20"/>
    <w:multiLevelType w:val="hybridMultilevel"/>
    <w:tmpl w:val="33AE0B9C"/>
    <w:lvl w:ilvl="0" w:tplc="73C60C6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D38BC"/>
    <w:multiLevelType w:val="multilevel"/>
    <w:tmpl w:val="68B0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05610"/>
    <w:multiLevelType w:val="hybridMultilevel"/>
    <w:tmpl w:val="F372E4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91778DD"/>
    <w:multiLevelType w:val="hybridMultilevel"/>
    <w:tmpl w:val="24400594"/>
    <w:lvl w:ilvl="0" w:tplc="9AECF11A">
      <w:numFmt w:val="bullet"/>
      <w:lvlText w:val="•"/>
      <w:lvlJc w:val="left"/>
      <w:pPr>
        <w:ind w:left="1259" w:hanging="360"/>
      </w:pPr>
      <w:rPr>
        <w:rFonts w:ascii="Times New Roman" w:eastAsia="Times New Roman" w:hAnsi="Times New Roman" w:cs="Times New Roman"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3C560290"/>
    <w:multiLevelType w:val="hybridMultilevel"/>
    <w:tmpl w:val="D6144F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04D12EC"/>
    <w:multiLevelType w:val="hybridMultilevel"/>
    <w:tmpl w:val="46EE7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E20ECC"/>
    <w:multiLevelType w:val="hybridMultilevel"/>
    <w:tmpl w:val="65EA3176"/>
    <w:lvl w:ilvl="0" w:tplc="D7965286">
      <w:start w:val="4"/>
      <w:numFmt w:val="bullet"/>
      <w:lvlText w:val="-"/>
      <w:lvlJc w:val="left"/>
      <w:pPr>
        <w:ind w:left="1069" w:hanging="360"/>
      </w:pPr>
      <w:rPr>
        <w:rFonts w:ascii="Times New Roman" w:eastAsiaTheme="minorHAns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8220BE8"/>
    <w:multiLevelType w:val="multilevel"/>
    <w:tmpl w:val="F744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57BA0"/>
    <w:multiLevelType w:val="hybridMultilevel"/>
    <w:tmpl w:val="DC78A7AE"/>
    <w:lvl w:ilvl="0" w:tplc="0409000F">
      <w:start w:val="1"/>
      <w:numFmt w:val="decimal"/>
      <w:lvlText w:val="%1."/>
      <w:lvlJc w:val="left"/>
      <w:pPr>
        <w:ind w:left="922" w:hanging="360"/>
      </w:p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4" w15:restartNumberingAfterBreak="0">
    <w:nsid w:val="495912CE"/>
    <w:multiLevelType w:val="multilevel"/>
    <w:tmpl w:val="5AAA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B96F3E"/>
    <w:multiLevelType w:val="hybridMultilevel"/>
    <w:tmpl w:val="B41C1D5C"/>
    <w:lvl w:ilvl="0" w:tplc="A306B3A8">
      <w:numFmt w:val="bullet"/>
      <w:lvlText w:val="-"/>
      <w:lvlJc w:val="left"/>
      <w:pPr>
        <w:ind w:left="720" w:hanging="360"/>
      </w:pPr>
      <w:rPr>
        <w:rFonts w:ascii="Calibri" w:eastAsia="Times New Roman" w:hAnsi="Calibri" w:cs="Times New Roman" w:hint="default"/>
      </w:rPr>
    </w:lvl>
    <w:lvl w:ilvl="1" w:tplc="A90C9CB8">
      <w:start w:val="1"/>
      <w:numFmt w:val="bullet"/>
      <w:lvlText w:val="o"/>
      <w:lvlJc w:val="left"/>
      <w:pPr>
        <w:ind w:left="1440" w:hanging="360"/>
      </w:pPr>
      <w:rPr>
        <w:rFonts w:ascii="Courier New" w:hAnsi="Courier New" w:cs="Courier New" w:hint="default"/>
      </w:rPr>
    </w:lvl>
    <w:lvl w:ilvl="2" w:tplc="E60E304A" w:tentative="1">
      <w:start w:val="1"/>
      <w:numFmt w:val="bullet"/>
      <w:lvlText w:val=""/>
      <w:lvlJc w:val="left"/>
      <w:pPr>
        <w:ind w:left="2160" w:hanging="360"/>
      </w:pPr>
      <w:rPr>
        <w:rFonts w:ascii="Wingdings" w:hAnsi="Wingdings" w:hint="default"/>
      </w:rPr>
    </w:lvl>
    <w:lvl w:ilvl="3" w:tplc="0C403FCA" w:tentative="1">
      <w:start w:val="1"/>
      <w:numFmt w:val="bullet"/>
      <w:lvlText w:val=""/>
      <w:lvlJc w:val="left"/>
      <w:pPr>
        <w:ind w:left="2880" w:hanging="360"/>
      </w:pPr>
      <w:rPr>
        <w:rFonts w:ascii="Symbol" w:hAnsi="Symbol" w:hint="default"/>
      </w:rPr>
    </w:lvl>
    <w:lvl w:ilvl="4" w:tplc="B770D42C" w:tentative="1">
      <w:start w:val="1"/>
      <w:numFmt w:val="bullet"/>
      <w:lvlText w:val="o"/>
      <w:lvlJc w:val="left"/>
      <w:pPr>
        <w:ind w:left="3600" w:hanging="360"/>
      </w:pPr>
      <w:rPr>
        <w:rFonts w:ascii="Courier New" w:hAnsi="Courier New" w:cs="Courier New" w:hint="default"/>
      </w:rPr>
    </w:lvl>
    <w:lvl w:ilvl="5" w:tplc="2A1274F4" w:tentative="1">
      <w:start w:val="1"/>
      <w:numFmt w:val="bullet"/>
      <w:lvlText w:val=""/>
      <w:lvlJc w:val="left"/>
      <w:pPr>
        <w:ind w:left="4320" w:hanging="360"/>
      </w:pPr>
      <w:rPr>
        <w:rFonts w:ascii="Wingdings" w:hAnsi="Wingdings" w:hint="default"/>
      </w:rPr>
    </w:lvl>
    <w:lvl w:ilvl="6" w:tplc="4D147034" w:tentative="1">
      <w:start w:val="1"/>
      <w:numFmt w:val="bullet"/>
      <w:lvlText w:val=""/>
      <w:lvlJc w:val="left"/>
      <w:pPr>
        <w:ind w:left="5040" w:hanging="360"/>
      </w:pPr>
      <w:rPr>
        <w:rFonts w:ascii="Symbol" w:hAnsi="Symbol" w:hint="default"/>
      </w:rPr>
    </w:lvl>
    <w:lvl w:ilvl="7" w:tplc="1318CE3E" w:tentative="1">
      <w:start w:val="1"/>
      <w:numFmt w:val="bullet"/>
      <w:lvlText w:val="o"/>
      <w:lvlJc w:val="left"/>
      <w:pPr>
        <w:ind w:left="5760" w:hanging="360"/>
      </w:pPr>
      <w:rPr>
        <w:rFonts w:ascii="Courier New" w:hAnsi="Courier New" w:cs="Courier New" w:hint="default"/>
      </w:rPr>
    </w:lvl>
    <w:lvl w:ilvl="8" w:tplc="DC1E290E" w:tentative="1">
      <w:start w:val="1"/>
      <w:numFmt w:val="bullet"/>
      <w:lvlText w:val=""/>
      <w:lvlJc w:val="left"/>
      <w:pPr>
        <w:ind w:left="6480" w:hanging="360"/>
      </w:pPr>
      <w:rPr>
        <w:rFonts w:ascii="Wingdings" w:hAnsi="Wingdings" w:hint="default"/>
      </w:rPr>
    </w:lvl>
  </w:abstractNum>
  <w:abstractNum w:abstractNumId="16" w15:restartNumberingAfterBreak="0">
    <w:nsid w:val="57F52377"/>
    <w:multiLevelType w:val="multilevel"/>
    <w:tmpl w:val="6D38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68504F"/>
    <w:multiLevelType w:val="hybridMultilevel"/>
    <w:tmpl w:val="73DC28EE"/>
    <w:lvl w:ilvl="0" w:tplc="041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78F157C"/>
    <w:multiLevelType w:val="multilevel"/>
    <w:tmpl w:val="F6B4E2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523892"/>
    <w:multiLevelType w:val="multilevel"/>
    <w:tmpl w:val="F6361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DE08B9"/>
    <w:multiLevelType w:val="hybridMultilevel"/>
    <w:tmpl w:val="7E9E03E2"/>
    <w:lvl w:ilvl="0" w:tplc="290C12B2">
      <w:numFmt w:val="bullet"/>
      <w:lvlText w:val="•"/>
      <w:lvlJc w:val="left"/>
      <w:pPr>
        <w:ind w:left="150" w:firstLine="559"/>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7E7820C9"/>
    <w:multiLevelType w:val="hybridMultilevel"/>
    <w:tmpl w:val="F4B0C8A2"/>
    <w:lvl w:ilvl="0" w:tplc="9AECF11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0277224">
    <w:abstractNumId w:val="8"/>
  </w:num>
  <w:num w:numId="2" w16cid:durableId="577983079">
    <w:abstractNumId w:val="15"/>
  </w:num>
  <w:num w:numId="3" w16cid:durableId="1938295250">
    <w:abstractNumId w:val="9"/>
  </w:num>
  <w:num w:numId="4" w16cid:durableId="496305976">
    <w:abstractNumId w:val="7"/>
  </w:num>
  <w:num w:numId="5" w16cid:durableId="1420983982">
    <w:abstractNumId w:val="2"/>
  </w:num>
  <w:num w:numId="6" w16cid:durableId="718482475">
    <w:abstractNumId w:val="17"/>
  </w:num>
  <w:num w:numId="7" w16cid:durableId="352461067">
    <w:abstractNumId w:val="10"/>
  </w:num>
  <w:num w:numId="8" w16cid:durableId="2136212586">
    <w:abstractNumId w:val="4"/>
  </w:num>
  <w:num w:numId="9" w16cid:durableId="1445730395">
    <w:abstractNumId w:val="0"/>
  </w:num>
  <w:num w:numId="10" w16cid:durableId="561986449">
    <w:abstractNumId w:val="1"/>
  </w:num>
  <w:num w:numId="11" w16cid:durableId="489907126">
    <w:abstractNumId w:val="12"/>
  </w:num>
  <w:num w:numId="12" w16cid:durableId="276791109">
    <w:abstractNumId w:val="14"/>
  </w:num>
  <w:num w:numId="13" w16cid:durableId="1539472642">
    <w:abstractNumId w:val="19"/>
  </w:num>
  <w:num w:numId="14" w16cid:durableId="2119399889">
    <w:abstractNumId w:val="16"/>
  </w:num>
  <w:num w:numId="15" w16cid:durableId="657997934">
    <w:abstractNumId w:val="18"/>
  </w:num>
  <w:num w:numId="16" w16cid:durableId="199628575">
    <w:abstractNumId w:val="6"/>
  </w:num>
  <w:num w:numId="17" w16cid:durableId="1342855754">
    <w:abstractNumId w:val="3"/>
  </w:num>
  <w:num w:numId="18" w16cid:durableId="1516723289">
    <w:abstractNumId w:val="21"/>
  </w:num>
  <w:num w:numId="19" w16cid:durableId="1024868086">
    <w:abstractNumId w:val="20"/>
  </w:num>
  <w:num w:numId="20" w16cid:durableId="1112164185">
    <w:abstractNumId w:val="5"/>
  </w:num>
  <w:num w:numId="21" w16cid:durableId="2107774134">
    <w:abstractNumId w:val="13"/>
  </w:num>
  <w:num w:numId="22" w16cid:durableId="27151760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3CA"/>
    <w:rsid w:val="00006CD9"/>
    <w:rsid w:val="000128D9"/>
    <w:rsid w:val="00013460"/>
    <w:rsid w:val="00013804"/>
    <w:rsid w:val="00013AC9"/>
    <w:rsid w:val="0001747F"/>
    <w:rsid w:val="0002435C"/>
    <w:rsid w:val="00032B46"/>
    <w:rsid w:val="00035C2A"/>
    <w:rsid w:val="0004150D"/>
    <w:rsid w:val="0004289C"/>
    <w:rsid w:val="00043AC7"/>
    <w:rsid w:val="00044111"/>
    <w:rsid w:val="00044D19"/>
    <w:rsid w:val="00052045"/>
    <w:rsid w:val="00054810"/>
    <w:rsid w:val="00055781"/>
    <w:rsid w:val="00064676"/>
    <w:rsid w:val="0006624B"/>
    <w:rsid w:val="000713DA"/>
    <w:rsid w:val="00071EAA"/>
    <w:rsid w:val="0007236F"/>
    <w:rsid w:val="0007413C"/>
    <w:rsid w:val="00075A5F"/>
    <w:rsid w:val="00081267"/>
    <w:rsid w:val="00084A90"/>
    <w:rsid w:val="00085029"/>
    <w:rsid w:val="00090B60"/>
    <w:rsid w:val="000A323B"/>
    <w:rsid w:val="000A6BA5"/>
    <w:rsid w:val="000B3D87"/>
    <w:rsid w:val="000B50EE"/>
    <w:rsid w:val="000C041B"/>
    <w:rsid w:val="000C1E38"/>
    <w:rsid w:val="000C2AB4"/>
    <w:rsid w:val="000C71F2"/>
    <w:rsid w:val="000D1CD9"/>
    <w:rsid w:val="000D1F79"/>
    <w:rsid w:val="000D5C74"/>
    <w:rsid w:val="000D6CD7"/>
    <w:rsid w:val="000E1D40"/>
    <w:rsid w:val="000E2800"/>
    <w:rsid w:val="000E3EAC"/>
    <w:rsid w:val="000E6A72"/>
    <w:rsid w:val="000E7140"/>
    <w:rsid w:val="000F063C"/>
    <w:rsid w:val="000F25A6"/>
    <w:rsid w:val="000F2B03"/>
    <w:rsid w:val="000F3D43"/>
    <w:rsid w:val="000F3E47"/>
    <w:rsid w:val="000F497A"/>
    <w:rsid w:val="00102AD8"/>
    <w:rsid w:val="00105084"/>
    <w:rsid w:val="00106C3B"/>
    <w:rsid w:val="00106E65"/>
    <w:rsid w:val="00113956"/>
    <w:rsid w:val="00116035"/>
    <w:rsid w:val="001211EA"/>
    <w:rsid w:val="0012582C"/>
    <w:rsid w:val="001410B0"/>
    <w:rsid w:val="00143389"/>
    <w:rsid w:val="00143CC4"/>
    <w:rsid w:val="0015146D"/>
    <w:rsid w:val="0015368D"/>
    <w:rsid w:val="00157D40"/>
    <w:rsid w:val="00162BE7"/>
    <w:rsid w:val="0017006C"/>
    <w:rsid w:val="00174E20"/>
    <w:rsid w:val="00175D4E"/>
    <w:rsid w:val="00184334"/>
    <w:rsid w:val="00185AC8"/>
    <w:rsid w:val="00186445"/>
    <w:rsid w:val="00191428"/>
    <w:rsid w:val="00196D9C"/>
    <w:rsid w:val="001A25C3"/>
    <w:rsid w:val="001A37C7"/>
    <w:rsid w:val="001A4C8E"/>
    <w:rsid w:val="001B3BE4"/>
    <w:rsid w:val="001B5818"/>
    <w:rsid w:val="001B5FAE"/>
    <w:rsid w:val="001B66A4"/>
    <w:rsid w:val="001B6E6E"/>
    <w:rsid w:val="001B75BD"/>
    <w:rsid w:val="001B7EA9"/>
    <w:rsid w:val="001C2D6D"/>
    <w:rsid w:val="001C3F21"/>
    <w:rsid w:val="001C4EEE"/>
    <w:rsid w:val="001C5A62"/>
    <w:rsid w:val="001D2FA2"/>
    <w:rsid w:val="001E2A41"/>
    <w:rsid w:val="001E4497"/>
    <w:rsid w:val="001E4DF8"/>
    <w:rsid w:val="001E4FC5"/>
    <w:rsid w:val="001E537A"/>
    <w:rsid w:val="001F0570"/>
    <w:rsid w:val="001F2097"/>
    <w:rsid w:val="001F6B92"/>
    <w:rsid w:val="002000EB"/>
    <w:rsid w:val="00200223"/>
    <w:rsid w:val="00200516"/>
    <w:rsid w:val="00202338"/>
    <w:rsid w:val="00205100"/>
    <w:rsid w:val="0020794F"/>
    <w:rsid w:val="002125D7"/>
    <w:rsid w:val="002164C9"/>
    <w:rsid w:val="002170A5"/>
    <w:rsid w:val="00230761"/>
    <w:rsid w:val="00230D4E"/>
    <w:rsid w:val="00232B97"/>
    <w:rsid w:val="00236E65"/>
    <w:rsid w:val="002372B8"/>
    <w:rsid w:val="00240AC0"/>
    <w:rsid w:val="002445FD"/>
    <w:rsid w:val="002453A9"/>
    <w:rsid w:val="002453BD"/>
    <w:rsid w:val="00246885"/>
    <w:rsid w:val="00246902"/>
    <w:rsid w:val="00255DF6"/>
    <w:rsid w:val="00257353"/>
    <w:rsid w:val="00261265"/>
    <w:rsid w:val="00270D82"/>
    <w:rsid w:val="002721D2"/>
    <w:rsid w:val="0027425A"/>
    <w:rsid w:val="00276440"/>
    <w:rsid w:val="0028093A"/>
    <w:rsid w:val="00281C80"/>
    <w:rsid w:val="002847BA"/>
    <w:rsid w:val="002950E0"/>
    <w:rsid w:val="002954C4"/>
    <w:rsid w:val="002B07BD"/>
    <w:rsid w:val="002B487E"/>
    <w:rsid w:val="002B5444"/>
    <w:rsid w:val="002B547F"/>
    <w:rsid w:val="002C21E9"/>
    <w:rsid w:val="002C7D78"/>
    <w:rsid w:val="002D38C5"/>
    <w:rsid w:val="002E4217"/>
    <w:rsid w:val="002E505B"/>
    <w:rsid w:val="002F0DAC"/>
    <w:rsid w:val="002F30F7"/>
    <w:rsid w:val="002F3DAA"/>
    <w:rsid w:val="002F5F1E"/>
    <w:rsid w:val="002F7FB5"/>
    <w:rsid w:val="00300434"/>
    <w:rsid w:val="00301D7D"/>
    <w:rsid w:val="0030601D"/>
    <w:rsid w:val="003114C9"/>
    <w:rsid w:val="0031555D"/>
    <w:rsid w:val="00315655"/>
    <w:rsid w:val="00315B32"/>
    <w:rsid w:val="00315BDC"/>
    <w:rsid w:val="00320387"/>
    <w:rsid w:val="003212A4"/>
    <w:rsid w:val="00322CE4"/>
    <w:rsid w:val="00324559"/>
    <w:rsid w:val="003250FD"/>
    <w:rsid w:val="00326FF1"/>
    <w:rsid w:val="00327C88"/>
    <w:rsid w:val="003312E6"/>
    <w:rsid w:val="00333798"/>
    <w:rsid w:val="00334C0F"/>
    <w:rsid w:val="003358FF"/>
    <w:rsid w:val="00346291"/>
    <w:rsid w:val="003467AB"/>
    <w:rsid w:val="00347B79"/>
    <w:rsid w:val="003509A8"/>
    <w:rsid w:val="00350BD8"/>
    <w:rsid w:val="00354545"/>
    <w:rsid w:val="003558AA"/>
    <w:rsid w:val="00357820"/>
    <w:rsid w:val="0036135C"/>
    <w:rsid w:val="00362D0C"/>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C0C4D"/>
    <w:rsid w:val="003C11CC"/>
    <w:rsid w:val="003C36EC"/>
    <w:rsid w:val="003C3DB4"/>
    <w:rsid w:val="003C3EB9"/>
    <w:rsid w:val="003D5259"/>
    <w:rsid w:val="003D57F4"/>
    <w:rsid w:val="003D5E8B"/>
    <w:rsid w:val="003D6D2B"/>
    <w:rsid w:val="003E3748"/>
    <w:rsid w:val="003E4DA7"/>
    <w:rsid w:val="003F0CD8"/>
    <w:rsid w:val="00405019"/>
    <w:rsid w:val="00406BA9"/>
    <w:rsid w:val="00410C9A"/>
    <w:rsid w:val="00420ED9"/>
    <w:rsid w:val="00421AB5"/>
    <w:rsid w:val="00424212"/>
    <w:rsid w:val="00424CF9"/>
    <w:rsid w:val="00427CB9"/>
    <w:rsid w:val="0043208D"/>
    <w:rsid w:val="004333B4"/>
    <w:rsid w:val="00434203"/>
    <w:rsid w:val="00437F0B"/>
    <w:rsid w:val="00452C3E"/>
    <w:rsid w:val="00452C6C"/>
    <w:rsid w:val="0045451B"/>
    <w:rsid w:val="00462D82"/>
    <w:rsid w:val="00464294"/>
    <w:rsid w:val="0046711E"/>
    <w:rsid w:val="00470E52"/>
    <w:rsid w:val="004735CE"/>
    <w:rsid w:val="00474658"/>
    <w:rsid w:val="0047797E"/>
    <w:rsid w:val="00481A78"/>
    <w:rsid w:val="004869C3"/>
    <w:rsid w:val="004950E2"/>
    <w:rsid w:val="00497F06"/>
    <w:rsid w:val="004A3757"/>
    <w:rsid w:val="004B1283"/>
    <w:rsid w:val="004B5303"/>
    <w:rsid w:val="004C1100"/>
    <w:rsid w:val="004C1B1F"/>
    <w:rsid w:val="004C6034"/>
    <w:rsid w:val="004D2B32"/>
    <w:rsid w:val="004D3941"/>
    <w:rsid w:val="004E2421"/>
    <w:rsid w:val="004E5C17"/>
    <w:rsid w:val="004E5CAE"/>
    <w:rsid w:val="004E6489"/>
    <w:rsid w:val="004E6662"/>
    <w:rsid w:val="004F1FF7"/>
    <w:rsid w:val="004F4307"/>
    <w:rsid w:val="004F568A"/>
    <w:rsid w:val="0050186D"/>
    <w:rsid w:val="005020EC"/>
    <w:rsid w:val="00504044"/>
    <w:rsid w:val="00516555"/>
    <w:rsid w:val="00516B40"/>
    <w:rsid w:val="00517099"/>
    <w:rsid w:val="0052454F"/>
    <w:rsid w:val="005256CF"/>
    <w:rsid w:val="00542C43"/>
    <w:rsid w:val="00551299"/>
    <w:rsid w:val="005535FB"/>
    <w:rsid w:val="00555DF5"/>
    <w:rsid w:val="00567F4A"/>
    <w:rsid w:val="00571C5F"/>
    <w:rsid w:val="00572006"/>
    <w:rsid w:val="00573E74"/>
    <w:rsid w:val="00573FF5"/>
    <w:rsid w:val="0057790F"/>
    <w:rsid w:val="00580C14"/>
    <w:rsid w:val="00582470"/>
    <w:rsid w:val="00584431"/>
    <w:rsid w:val="0058628A"/>
    <w:rsid w:val="0058679F"/>
    <w:rsid w:val="00594DE5"/>
    <w:rsid w:val="005971EA"/>
    <w:rsid w:val="005A12D7"/>
    <w:rsid w:val="005A29D6"/>
    <w:rsid w:val="005A6710"/>
    <w:rsid w:val="005B0C92"/>
    <w:rsid w:val="005B3AFE"/>
    <w:rsid w:val="005B441E"/>
    <w:rsid w:val="005B66C5"/>
    <w:rsid w:val="005B7E20"/>
    <w:rsid w:val="005C15CE"/>
    <w:rsid w:val="005C1D42"/>
    <w:rsid w:val="005C412B"/>
    <w:rsid w:val="005C4835"/>
    <w:rsid w:val="005C5A53"/>
    <w:rsid w:val="005C6A45"/>
    <w:rsid w:val="005C7769"/>
    <w:rsid w:val="005D5F1D"/>
    <w:rsid w:val="005D6350"/>
    <w:rsid w:val="005E37E8"/>
    <w:rsid w:val="005F0F53"/>
    <w:rsid w:val="005F4FB1"/>
    <w:rsid w:val="005F584A"/>
    <w:rsid w:val="005F7958"/>
    <w:rsid w:val="0060625D"/>
    <w:rsid w:val="00611BAA"/>
    <w:rsid w:val="00612D18"/>
    <w:rsid w:val="00613337"/>
    <w:rsid w:val="00615BB7"/>
    <w:rsid w:val="00616A16"/>
    <w:rsid w:val="00621954"/>
    <w:rsid w:val="00623361"/>
    <w:rsid w:val="00624BA9"/>
    <w:rsid w:val="0062575C"/>
    <w:rsid w:val="00627231"/>
    <w:rsid w:val="006339EB"/>
    <w:rsid w:val="00634909"/>
    <w:rsid w:val="006378EE"/>
    <w:rsid w:val="006443A1"/>
    <w:rsid w:val="00652944"/>
    <w:rsid w:val="006559E3"/>
    <w:rsid w:val="00657577"/>
    <w:rsid w:val="00661C81"/>
    <w:rsid w:val="006660B2"/>
    <w:rsid w:val="0066720E"/>
    <w:rsid w:val="0067056E"/>
    <w:rsid w:val="006708CD"/>
    <w:rsid w:val="006739CA"/>
    <w:rsid w:val="0068258E"/>
    <w:rsid w:val="006832A9"/>
    <w:rsid w:val="006855AC"/>
    <w:rsid w:val="00687C73"/>
    <w:rsid w:val="00691790"/>
    <w:rsid w:val="006933C3"/>
    <w:rsid w:val="00694830"/>
    <w:rsid w:val="006956E6"/>
    <w:rsid w:val="00697045"/>
    <w:rsid w:val="006A1549"/>
    <w:rsid w:val="006A27BD"/>
    <w:rsid w:val="006A337B"/>
    <w:rsid w:val="006A3D8B"/>
    <w:rsid w:val="006A42BB"/>
    <w:rsid w:val="006A4E08"/>
    <w:rsid w:val="006A57D6"/>
    <w:rsid w:val="006A58BC"/>
    <w:rsid w:val="006B072C"/>
    <w:rsid w:val="006B35BB"/>
    <w:rsid w:val="006B4A82"/>
    <w:rsid w:val="006B5E72"/>
    <w:rsid w:val="006C40C7"/>
    <w:rsid w:val="006D19B8"/>
    <w:rsid w:val="006D3EB7"/>
    <w:rsid w:val="006D4451"/>
    <w:rsid w:val="006D6652"/>
    <w:rsid w:val="006D7B49"/>
    <w:rsid w:val="006E0A2E"/>
    <w:rsid w:val="006E1269"/>
    <w:rsid w:val="006E7D38"/>
    <w:rsid w:val="006F0870"/>
    <w:rsid w:val="006F1C2D"/>
    <w:rsid w:val="006F43CA"/>
    <w:rsid w:val="006F44B3"/>
    <w:rsid w:val="006F7EF4"/>
    <w:rsid w:val="007026DD"/>
    <w:rsid w:val="00702770"/>
    <w:rsid w:val="00702F08"/>
    <w:rsid w:val="00703FCE"/>
    <w:rsid w:val="00707536"/>
    <w:rsid w:val="00707B68"/>
    <w:rsid w:val="007126C4"/>
    <w:rsid w:val="007258CF"/>
    <w:rsid w:val="00727E88"/>
    <w:rsid w:val="007339D5"/>
    <w:rsid w:val="00736507"/>
    <w:rsid w:val="00737731"/>
    <w:rsid w:val="00740210"/>
    <w:rsid w:val="00740BE5"/>
    <w:rsid w:val="007411D5"/>
    <w:rsid w:val="007514D7"/>
    <w:rsid w:val="007526AE"/>
    <w:rsid w:val="007529A2"/>
    <w:rsid w:val="0075561C"/>
    <w:rsid w:val="00756648"/>
    <w:rsid w:val="007575E3"/>
    <w:rsid w:val="00763D2D"/>
    <w:rsid w:val="007724CE"/>
    <w:rsid w:val="00772509"/>
    <w:rsid w:val="007752FE"/>
    <w:rsid w:val="00780C21"/>
    <w:rsid w:val="00786D60"/>
    <w:rsid w:val="00791467"/>
    <w:rsid w:val="0079167D"/>
    <w:rsid w:val="007946E1"/>
    <w:rsid w:val="007A0931"/>
    <w:rsid w:val="007A3499"/>
    <w:rsid w:val="007A4309"/>
    <w:rsid w:val="007A5028"/>
    <w:rsid w:val="007A71BE"/>
    <w:rsid w:val="007B175F"/>
    <w:rsid w:val="007B509C"/>
    <w:rsid w:val="007B627D"/>
    <w:rsid w:val="007B6E7F"/>
    <w:rsid w:val="007C27CC"/>
    <w:rsid w:val="007C53A1"/>
    <w:rsid w:val="007C58BD"/>
    <w:rsid w:val="007C5D4B"/>
    <w:rsid w:val="007D00B1"/>
    <w:rsid w:val="007D0E36"/>
    <w:rsid w:val="007D2DEC"/>
    <w:rsid w:val="007E3F69"/>
    <w:rsid w:val="007E6BBC"/>
    <w:rsid w:val="007E7735"/>
    <w:rsid w:val="007F1254"/>
    <w:rsid w:val="007F1374"/>
    <w:rsid w:val="007F692A"/>
    <w:rsid w:val="007F79D3"/>
    <w:rsid w:val="00800EE1"/>
    <w:rsid w:val="0080484B"/>
    <w:rsid w:val="00811CAE"/>
    <w:rsid w:val="00823DF7"/>
    <w:rsid w:val="00825DC9"/>
    <w:rsid w:val="00831DF3"/>
    <w:rsid w:val="008326E7"/>
    <w:rsid w:val="0084241F"/>
    <w:rsid w:val="0084299C"/>
    <w:rsid w:val="0084300F"/>
    <w:rsid w:val="0084434E"/>
    <w:rsid w:val="008506B1"/>
    <w:rsid w:val="008510CC"/>
    <w:rsid w:val="0085264A"/>
    <w:rsid w:val="00854279"/>
    <w:rsid w:val="00855981"/>
    <w:rsid w:val="00856D92"/>
    <w:rsid w:val="00860C47"/>
    <w:rsid w:val="0086287A"/>
    <w:rsid w:val="00862EF7"/>
    <w:rsid w:val="00863417"/>
    <w:rsid w:val="0086343C"/>
    <w:rsid w:val="00863D76"/>
    <w:rsid w:val="0086509B"/>
    <w:rsid w:val="008650F2"/>
    <w:rsid w:val="0086647B"/>
    <w:rsid w:val="0086778A"/>
    <w:rsid w:val="0087296A"/>
    <w:rsid w:val="00876262"/>
    <w:rsid w:val="00890A91"/>
    <w:rsid w:val="00891049"/>
    <w:rsid w:val="00894A9C"/>
    <w:rsid w:val="00897403"/>
    <w:rsid w:val="008A3068"/>
    <w:rsid w:val="008A321D"/>
    <w:rsid w:val="008A40C0"/>
    <w:rsid w:val="008A5923"/>
    <w:rsid w:val="008B1120"/>
    <w:rsid w:val="008B1AA1"/>
    <w:rsid w:val="008B1BFF"/>
    <w:rsid w:val="008B4BE6"/>
    <w:rsid w:val="008C10A3"/>
    <w:rsid w:val="008C2DD5"/>
    <w:rsid w:val="008C3871"/>
    <w:rsid w:val="008C3B47"/>
    <w:rsid w:val="008C641A"/>
    <w:rsid w:val="008C6514"/>
    <w:rsid w:val="008C70D7"/>
    <w:rsid w:val="008D1939"/>
    <w:rsid w:val="008D6CA1"/>
    <w:rsid w:val="008D791D"/>
    <w:rsid w:val="008E0141"/>
    <w:rsid w:val="008F12A1"/>
    <w:rsid w:val="008F3624"/>
    <w:rsid w:val="008F3A50"/>
    <w:rsid w:val="008F73D1"/>
    <w:rsid w:val="009002CA"/>
    <w:rsid w:val="00901425"/>
    <w:rsid w:val="0090325D"/>
    <w:rsid w:val="00903AF9"/>
    <w:rsid w:val="0090579F"/>
    <w:rsid w:val="00906D25"/>
    <w:rsid w:val="009143C9"/>
    <w:rsid w:val="00915A40"/>
    <w:rsid w:val="009201C9"/>
    <w:rsid w:val="00930424"/>
    <w:rsid w:val="00942BCB"/>
    <w:rsid w:val="00942F03"/>
    <w:rsid w:val="00953155"/>
    <w:rsid w:val="009544BF"/>
    <w:rsid w:val="00961B81"/>
    <w:rsid w:val="00962ED5"/>
    <w:rsid w:val="0096359B"/>
    <w:rsid w:val="00971561"/>
    <w:rsid w:val="009761DA"/>
    <w:rsid w:val="00976FF2"/>
    <w:rsid w:val="009858FE"/>
    <w:rsid w:val="009860EA"/>
    <w:rsid w:val="009901EC"/>
    <w:rsid w:val="00990719"/>
    <w:rsid w:val="00991486"/>
    <w:rsid w:val="0099315C"/>
    <w:rsid w:val="009A4F23"/>
    <w:rsid w:val="009A77C3"/>
    <w:rsid w:val="009C02E5"/>
    <w:rsid w:val="009C0E0E"/>
    <w:rsid w:val="009C22E9"/>
    <w:rsid w:val="009C26E3"/>
    <w:rsid w:val="009C643B"/>
    <w:rsid w:val="009C6DD1"/>
    <w:rsid w:val="009C7937"/>
    <w:rsid w:val="009C7CD6"/>
    <w:rsid w:val="009D2789"/>
    <w:rsid w:val="009D30FE"/>
    <w:rsid w:val="009D4C0F"/>
    <w:rsid w:val="009D563C"/>
    <w:rsid w:val="009D5A38"/>
    <w:rsid w:val="009D7C44"/>
    <w:rsid w:val="009E7B86"/>
    <w:rsid w:val="009F366D"/>
    <w:rsid w:val="009F45EC"/>
    <w:rsid w:val="009F6E48"/>
    <w:rsid w:val="009F71F2"/>
    <w:rsid w:val="00A013EE"/>
    <w:rsid w:val="00A024EF"/>
    <w:rsid w:val="00A06362"/>
    <w:rsid w:val="00A13D8B"/>
    <w:rsid w:val="00A13EB3"/>
    <w:rsid w:val="00A14A54"/>
    <w:rsid w:val="00A14D59"/>
    <w:rsid w:val="00A16BCC"/>
    <w:rsid w:val="00A2390C"/>
    <w:rsid w:val="00A244A2"/>
    <w:rsid w:val="00A24A81"/>
    <w:rsid w:val="00A31241"/>
    <w:rsid w:val="00A33D2D"/>
    <w:rsid w:val="00A34443"/>
    <w:rsid w:val="00A345F7"/>
    <w:rsid w:val="00A404F7"/>
    <w:rsid w:val="00A42581"/>
    <w:rsid w:val="00A42617"/>
    <w:rsid w:val="00A4665F"/>
    <w:rsid w:val="00A51447"/>
    <w:rsid w:val="00A526C9"/>
    <w:rsid w:val="00A53F34"/>
    <w:rsid w:val="00A540EB"/>
    <w:rsid w:val="00A5539A"/>
    <w:rsid w:val="00A60B97"/>
    <w:rsid w:val="00A60F26"/>
    <w:rsid w:val="00A668A3"/>
    <w:rsid w:val="00A70233"/>
    <w:rsid w:val="00A71E51"/>
    <w:rsid w:val="00A764E4"/>
    <w:rsid w:val="00A77F56"/>
    <w:rsid w:val="00A825E3"/>
    <w:rsid w:val="00A8709E"/>
    <w:rsid w:val="00A947F3"/>
    <w:rsid w:val="00A953D1"/>
    <w:rsid w:val="00A954D1"/>
    <w:rsid w:val="00A95A2D"/>
    <w:rsid w:val="00AA1FDA"/>
    <w:rsid w:val="00AA34B1"/>
    <w:rsid w:val="00AA4120"/>
    <w:rsid w:val="00AA5A33"/>
    <w:rsid w:val="00AA719D"/>
    <w:rsid w:val="00AA7D9C"/>
    <w:rsid w:val="00AB06B2"/>
    <w:rsid w:val="00AB1C3D"/>
    <w:rsid w:val="00AB29A8"/>
    <w:rsid w:val="00AB3190"/>
    <w:rsid w:val="00AB4926"/>
    <w:rsid w:val="00AB7D22"/>
    <w:rsid w:val="00AC1A8C"/>
    <w:rsid w:val="00AC22A5"/>
    <w:rsid w:val="00AC2670"/>
    <w:rsid w:val="00AC785F"/>
    <w:rsid w:val="00AD4691"/>
    <w:rsid w:val="00AD62B5"/>
    <w:rsid w:val="00AE06E5"/>
    <w:rsid w:val="00AE0DFC"/>
    <w:rsid w:val="00AE1C50"/>
    <w:rsid w:val="00AE1F78"/>
    <w:rsid w:val="00AE2422"/>
    <w:rsid w:val="00AE3757"/>
    <w:rsid w:val="00AF23AF"/>
    <w:rsid w:val="00AF279C"/>
    <w:rsid w:val="00AF4032"/>
    <w:rsid w:val="00AF4224"/>
    <w:rsid w:val="00AF4D65"/>
    <w:rsid w:val="00AF4E3A"/>
    <w:rsid w:val="00AF6A53"/>
    <w:rsid w:val="00B00257"/>
    <w:rsid w:val="00B039D7"/>
    <w:rsid w:val="00B04394"/>
    <w:rsid w:val="00B075C8"/>
    <w:rsid w:val="00B079A6"/>
    <w:rsid w:val="00B07F61"/>
    <w:rsid w:val="00B11EFC"/>
    <w:rsid w:val="00B13E62"/>
    <w:rsid w:val="00B15210"/>
    <w:rsid w:val="00B1623B"/>
    <w:rsid w:val="00B164E2"/>
    <w:rsid w:val="00B1719A"/>
    <w:rsid w:val="00B1751D"/>
    <w:rsid w:val="00B20AA3"/>
    <w:rsid w:val="00B21A86"/>
    <w:rsid w:val="00B24403"/>
    <w:rsid w:val="00B25206"/>
    <w:rsid w:val="00B2634A"/>
    <w:rsid w:val="00B313C5"/>
    <w:rsid w:val="00B32239"/>
    <w:rsid w:val="00B32CA0"/>
    <w:rsid w:val="00B35ED4"/>
    <w:rsid w:val="00B36217"/>
    <w:rsid w:val="00B42DDB"/>
    <w:rsid w:val="00B472D0"/>
    <w:rsid w:val="00B6145A"/>
    <w:rsid w:val="00B61570"/>
    <w:rsid w:val="00B6585E"/>
    <w:rsid w:val="00B65A80"/>
    <w:rsid w:val="00B668DF"/>
    <w:rsid w:val="00B7152C"/>
    <w:rsid w:val="00B72578"/>
    <w:rsid w:val="00B744FB"/>
    <w:rsid w:val="00B830AB"/>
    <w:rsid w:val="00B84A8E"/>
    <w:rsid w:val="00B85252"/>
    <w:rsid w:val="00B92D67"/>
    <w:rsid w:val="00B952D8"/>
    <w:rsid w:val="00B9615A"/>
    <w:rsid w:val="00B97D2B"/>
    <w:rsid w:val="00BA0327"/>
    <w:rsid w:val="00BA0AD2"/>
    <w:rsid w:val="00BA1CBE"/>
    <w:rsid w:val="00BA34B4"/>
    <w:rsid w:val="00BA3831"/>
    <w:rsid w:val="00BA500B"/>
    <w:rsid w:val="00BA5B5B"/>
    <w:rsid w:val="00BB008B"/>
    <w:rsid w:val="00BB0093"/>
    <w:rsid w:val="00BB2181"/>
    <w:rsid w:val="00BB3C82"/>
    <w:rsid w:val="00BB5752"/>
    <w:rsid w:val="00BB57F6"/>
    <w:rsid w:val="00BB7C5E"/>
    <w:rsid w:val="00BC10FC"/>
    <w:rsid w:val="00BC2684"/>
    <w:rsid w:val="00BC35AA"/>
    <w:rsid w:val="00BC3F53"/>
    <w:rsid w:val="00BC5BB3"/>
    <w:rsid w:val="00BD2F0F"/>
    <w:rsid w:val="00BD53BD"/>
    <w:rsid w:val="00BD5DEF"/>
    <w:rsid w:val="00BD6AF1"/>
    <w:rsid w:val="00BD7114"/>
    <w:rsid w:val="00BE06D0"/>
    <w:rsid w:val="00BE2EE9"/>
    <w:rsid w:val="00BE4802"/>
    <w:rsid w:val="00BE5FB5"/>
    <w:rsid w:val="00BF0263"/>
    <w:rsid w:val="00BF170E"/>
    <w:rsid w:val="00BF509C"/>
    <w:rsid w:val="00BF50AE"/>
    <w:rsid w:val="00BF5283"/>
    <w:rsid w:val="00BF7CF6"/>
    <w:rsid w:val="00C069DB"/>
    <w:rsid w:val="00C119D6"/>
    <w:rsid w:val="00C141D0"/>
    <w:rsid w:val="00C16BC1"/>
    <w:rsid w:val="00C20F98"/>
    <w:rsid w:val="00C21F77"/>
    <w:rsid w:val="00C22E32"/>
    <w:rsid w:val="00C249C9"/>
    <w:rsid w:val="00C27BEF"/>
    <w:rsid w:val="00C32A74"/>
    <w:rsid w:val="00C33BEA"/>
    <w:rsid w:val="00C34F45"/>
    <w:rsid w:val="00C3636E"/>
    <w:rsid w:val="00C37016"/>
    <w:rsid w:val="00C40939"/>
    <w:rsid w:val="00C424F1"/>
    <w:rsid w:val="00C4424F"/>
    <w:rsid w:val="00C445CC"/>
    <w:rsid w:val="00C4599F"/>
    <w:rsid w:val="00C45F82"/>
    <w:rsid w:val="00C47105"/>
    <w:rsid w:val="00C475F7"/>
    <w:rsid w:val="00C53E01"/>
    <w:rsid w:val="00C57EF7"/>
    <w:rsid w:val="00C6471C"/>
    <w:rsid w:val="00C7041C"/>
    <w:rsid w:val="00C81CDA"/>
    <w:rsid w:val="00C83148"/>
    <w:rsid w:val="00C846A9"/>
    <w:rsid w:val="00C87B56"/>
    <w:rsid w:val="00C95953"/>
    <w:rsid w:val="00C97610"/>
    <w:rsid w:val="00CA2632"/>
    <w:rsid w:val="00CA2822"/>
    <w:rsid w:val="00CA6EDC"/>
    <w:rsid w:val="00CB128D"/>
    <w:rsid w:val="00CB5F11"/>
    <w:rsid w:val="00CB6841"/>
    <w:rsid w:val="00CC79BE"/>
    <w:rsid w:val="00CC7AC8"/>
    <w:rsid w:val="00CD0459"/>
    <w:rsid w:val="00CD0C99"/>
    <w:rsid w:val="00CD1F68"/>
    <w:rsid w:val="00CD3E6A"/>
    <w:rsid w:val="00CE0123"/>
    <w:rsid w:val="00CE1C4A"/>
    <w:rsid w:val="00CE224F"/>
    <w:rsid w:val="00CE26FB"/>
    <w:rsid w:val="00CF094F"/>
    <w:rsid w:val="00CF1BF6"/>
    <w:rsid w:val="00CF6CCE"/>
    <w:rsid w:val="00CF7D3A"/>
    <w:rsid w:val="00D00C36"/>
    <w:rsid w:val="00D0145D"/>
    <w:rsid w:val="00D02424"/>
    <w:rsid w:val="00D032DC"/>
    <w:rsid w:val="00D065ED"/>
    <w:rsid w:val="00D07A16"/>
    <w:rsid w:val="00D07CD7"/>
    <w:rsid w:val="00D12DE0"/>
    <w:rsid w:val="00D1485E"/>
    <w:rsid w:val="00D14E81"/>
    <w:rsid w:val="00D1647F"/>
    <w:rsid w:val="00D16536"/>
    <w:rsid w:val="00D16C96"/>
    <w:rsid w:val="00D205E5"/>
    <w:rsid w:val="00D20F95"/>
    <w:rsid w:val="00D25F9F"/>
    <w:rsid w:val="00D30322"/>
    <w:rsid w:val="00D30F9C"/>
    <w:rsid w:val="00D358C1"/>
    <w:rsid w:val="00D3779C"/>
    <w:rsid w:val="00D37DCA"/>
    <w:rsid w:val="00D425BF"/>
    <w:rsid w:val="00D53298"/>
    <w:rsid w:val="00D54373"/>
    <w:rsid w:val="00D574D2"/>
    <w:rsid w:val="00D62225"/>
    <w:rsid w:val="00D65D20"/>
    <w:rsid w:val="00D72773"/>
    <w:rsid w:val="00D745DA"/>
    <w:rsid w:val="00D75A23"/>
    <w:rsid w:val="00D77DA5"/>
    <w:rsid w:val="00D84420"/>
    <w:rsid w:val="00D85438"/>
    <w:rsid w:val="00D871CB"/>
    <w:rsid w:val="00D8732D"/>
    <w:rsid w:val="00D9264A"/>
    <w:rsid w:val="00D92664"/>
    <w:rsid w:val="00D927DB"/>
    <w:rsid w:val="00D9492F"/>
    <w:rsid w:val="00DA04CF"/>
    <w:rsid w:val="00DA04D2"/>
    <w:rsid w:val="00DA0D76"/>
    <w:rsid w:val="00DA1274"/>
    <w:rsid w:val="00DA133C"/>
    <w:rsid w:val="00DA1B91"/>
    <w:rsid w:val="00DA2B1D"/>
    <w:rsid w:val="00DA30A3"/>
    <w:rsid w:val="00DA31F7"/>
    <w:rsid w:val="00DA40EC"/>
    <w:rsid w:val="00DA6840"/>
    <w:rsid w:val="00DB0619"/>
    <w:rsid w:val="00DB7EE7"/>
    <w:rsid w:val="00DC0474"/>
    <w:rsid w:val="00DC38F9"/>
    <w:rsid w:val="00DC3E82"/>
    <w:rsid w:val="00DC529B"/>
    <w:rsid w:val="00DD51AF"/>
    <w:rsid w:val="00DD563C"/>
    <w:rsid w:val="00DE0147"/>
    <w:rsid w:val="00DE040E"/>
    <w:rsid w:val="00DE06EE"/>
    <w:rsid w:val="00DF0141"/>
    <w:rsid w:val="00DF0807"/>
    <w:rsid w:val="00DF1B83"/>
    <w:rsid w:val="00DF4A6A"/>
    <w:rsid w:val="00DF513B"/>
    <w:rsid w:val="00DF71E8"/>
    <w:rsid w:val="00E01B96"/>
    <w:rsid w:val="00E0352C"/>
    <w:rsid w:val="00E065C8"/>
    <w:rsid w:val="00E07BB2"/>
    <w:rsid w:val="00E11E1A"/>
    <w:rsid w:val="00E12C95"/>
    <w:rsid w:val="00E135B0"/>
    <w:rsid w:val="00E14566"/>
    <w:rsid w:val="00E14911"/>
    <w:rsid w:val="00E170A9"/>
    <w:rsid w:val="00E17462"/>
    <w:rsid w:val="00E22660"/>
    <w:rsid w:val="00E232E0"/>
    <w:rsid w:val="00E23A5B"/>
    <w:rsid w:val="00E3030C"/>
    <w:rsid w:val="00E32EAF"/>
    <w:rsid w:val="00E33BDB"/>
    <w:rsid w:val="00E34BF8"/>
    <w:rsid w:val="00E43E8F"/>
    <w:rsid w:val="00E44F7F"/>
    <w:rsid w:val="00E50CC8"/>
    <w:rsid w:val="00E51FE8"/>
    <w:rsid w:val="00E5244F"/>
    <w:rsid w:val="00E54770"/>
    <w:rsid w:val="00E55E57"/>
    <w:rsid w:val="00E56249"/>
    <w:rsid w:val="00E60BB8"/>
    <w:rsid w:val="00E67ACE"/>
    <w:rsid w:val="00E67BA7"/>
    <w:rsid w:val="00E757FD"/>
    <w:rsid w:val="00E84140"/>
    <w:rsid w:val="00E86749"/>
    <w:rsid w:val="00E90CDB"/>
    <w:rsid w:val="00E92D25"/>
    <w:rsid w:val="00E93D69"/>
    <w:rsid w:val="00E94860"/>
    <w:rsid w:val="00E94FA8"/>
    <w:rsid w:val="00EA1E81"/>
    <w:rsid w:val="00EA2B22"/>
    <w:rsid w:val="00EB0E7D"/>
    <w:rsid w:val="00EB0FF8"/>
    <w:rsid w:val="00EB10F0"/>
    <w:rsid w:val="00EB4FD7"/>
    <w:rsid w:val="00EB72FA"/>
    <w:rsid w:val="00EB7A1C"/>
    <w:rsid w:val="00EC564B"/>
    <w:rsid w:val="00EC6F58"/>
    <w:rsid w:val="00EC7445"/>
    <w:rsid w:val="00ED3C6D"/>
    <w:rsid w:val="00ED4634"/>
    <w:rsid w:val="00ED7CB3"/>
    <w:rsid w:val="00EE1123"/>
    <w:rsid w:val="00EE1706"/>
    <w:rsid w:val="00EE315C"/>
    <w:rsid w:val="00EE3A4F"/>
    <w:rsid w:val="00EF0C91"/>
    <w:rsid w:val="00EF2660"/>
    <w:rsid w:val="00EF26A2"/>
    <w:rsid w:val="00EF6F88"/>
    <w:rsid w:val="00F022F8"/>
    <w:rsid w:val="00F06892"/>
    <w:rsid w:val="00F13595"/>
    <w:rsid w:val="00F1668A"/>
    <w:rsid w:val="00F22114"/>
    <w:rsid w:val="00F24B3F"/>
    <w:rsid w:val="00F269DE"/>
    <w:rsid w:val="00F26A4B"/>
    <w:rsid w:val="00F31636"/>
    <w:rsid w:val="00F33B4C"/>
    <w:rsid w:val="00F350B7"/>
    <w:rsid w:val="00F35307"/>
    <w:rsid w:val="00F376E3"/>
    <w:rsid w:val="00F37ED4"/>
    <w:rsid w:val="00F40A46"/>
    <w:rsid w:val="00F41D12"/>
    <w:rsid w:val="00F45235"/>
    <w:rsid w:val="00F50310"/>
    <w:rsid w:val="00F50B3C"/>
    <w:rsid w:val="00F5592A"/>
    <w:rsid w:val="00F57E9D"/>
    <w:rsid w:val="00F66E1A"/>
    <w:rsid w:val="00F71EBB"/>
    <w:rsid w:val="00F728DA"/>
    <w:rsid w:val="00F72C23"/>
    <w:rsid w:val="00F8554D"/>
    <w:rsid w:val="00F85B66"/>
    <w:rsid w:val="00FA3733"/>
    <w:rsid w:val="00FA7FF8"/>
    <w:rsid w:val="00FB2892"/>
    <w:rsid w:val="00FB4E60"/>
    <w:rsid w:val="00FB7A55"/>
    <w:rsid w:val="00FC4ACC"/>
    <w:rsid w:val="00FD0892"/>
    <w:rsid w:val="00FD20C6"/>
    <w:rsid w:val="00FD6782"/>
    <w:rsid w:val="00FE1BCC"/>
    <w:rsid w:val="00FE2496"/>
    <w:rsid w:val="00FE5D2D"/>
    <w:rsid w:val="00FE6A8B"/>
    <w:rsid w:val="00FF168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aliases w:val="Boston 10,Char Char Char,FOOTNOTES,Font: Geneva 9,Footnote,Footnote Text Char Char,Footnote Text Char Char Char,Fußnote,Fußnotentext Char,Geneva 9,WB-Fußnotentext,WB-Fußnotentext Char Char,f,fn,footnote text,single space,Char, C"/>
    <w:basedOn w:val="Normal"/>
    <w:link w:val="FootnoteTextChar"/>
    <w:uiPriority w:val="99"/>
    <w:unhideWhenUsed/>
    <w:qFormat/>
    <w:pPr>
      <w:spacing w:after="40"/>
    </w:pPr>
    <w:rPr>
      <w:sz w:val="18"/>
    </w:rPr>
  </w:style>
  <w:style w:type="character" w:customStyle="1" w:styleId="FootnoteTextChar">
    <w:name w:val="Footnote Text Char"/>
    <w:aliases w:val="Boston 10 Char,Char Char Char Char,FOOTNOTES Char,Font: Geneva 9 Char,Footnote Char,Footnote Text Char Char Char1,Footnote Text Char Char Char Char,Fußnote Char,Fußnotentext Char Char,Geneva 9 Char,WB-Fußnotentext Char,f Char,fn Char"/>
    <w:link w:val="FootnoteText"/>
    <w:uiPriority w:val="99"/>
    <w:rPr>
      <w:sz w:val="18"/>
    </w:rPr>
  </w:style>
  <w:style w:type="character" w:styleId="FootnoteReference">
    <w:name w:val="footnote reference"/>
    <w:aliases w:val="16 Point,Footnote Reference Number,Superscript 6 Point,ftref,note de bas de page,Times 10 Point,Exposant 3 Point,Footnote symbol,Footnote reference number,EN Footnote Reference,note TESI,BVI fnr,FOOTNOTES Char1,fn Char1,Re,fr"/>
    <w:basedOn w:val="DefaultParagraphFont"/>
    <w:link w:val="FNRefeCharChar"/>
    <w:uiPriority w:val="99"/>
    <w:unhideWhenUsed/>
    <w:qFormat/>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Footnote Text Char1,Footnote Text Char2 Char,Footnote Text Char1 Char Char,Footnote Text Char2 Char Char Char,Footnote Text Char1 Char Char Char Char,Cha,Текст сноски1,Знак Знак1 Знак,webb,webb Знак Знак, Знак Знак,Знак Знак Знак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Points,Liste Paragraf,Normal bullet 2,body 2,List Paragraph1,Bullet List Paragraph,Bullet list,Graph &amp; Table tite,Level 1 Bullet,List Paragraph in table,Lista de nivel 1,Llista Nivell1,Paragraphe de liste PBLH,Tasks,numbe,列出段落,Ha"/>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rPr>
      <w:sz w:val="16"/>
      <w:szCs w:val="16"/>
    </w:rPr>
  </w:style>
  <w:style w:type="paragraph" w:styleId="CommentText">
    <w:name w:val="annotation text"/>
    <w:basedOn w:val="Normal"/>
    <w:link w:val="CommentTextChar"/>
    <w:uiPriority w:val="99"/>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qFormat/>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NormalWebChar">
    <w:name w:val="Normal (Web) Char"/>
    <w:aliases w:val="Footnote Text Char1 Char,Footnote Text Char2 Char Char,Footnote Text Char1 Char Char Char,Footnote Text Char2 Char Char Char Char,Footnote Text Char1 Char Char Char Char Char,Cha Char,Текст сноски1 Char,Знак Знак1 Знак Char,webb Char"/>
    <w:link w:val="NormalWeb"/>
    <w:uiPriority w:val="99"/>
    <w:locked/>
    <w:rsid w:val="00F350B7"/>
    <w:rPr>
      <w:sz w:val="24"/>
      <w:szCs w:val="24"/>
    </w:rPr>
  </w:style>
  <w:style w:type="character" w:customStyle="1" w:styleId="ListParagraphChar">
    <w:name w:val="List Paragraph Char"/>
    <w:aliases w:val="Bullet Points Char,Liste Paragraf Char,Normal bullet 2 Char,body 2 Char,List Paragraph1 Char,Bullet List Paragraph Char,Bullet list Char,Graph &amp; Table tite Char,Level 1 Bullet Char,List Paragraph in table Char,Lista de nivel 1 Char"/>
    <w:link w:val="ListParagraph"/>
    <w:uiPriority w:val="34"/>
    <w:qFormat/>
    <w:locked/>
    <w:rsid w:val="0012582C"/>
    <w:rPr>
      <w:lang w:val="en-US" w:eastAsia="en-US"/>
    </w:rPr>
  </w:style>
  <w:style w:type="character" w:customStyle="1" w:styleId="FontStyle13">
    <w:name w:val="Font Style13"/>
    <w:uiPriority w:val="99"/>
    <w:rsid w:val="00F72C23"/>
    <w:rPr>
      <w:rFonts w:ascii="Times New Roman" w:hAnsi="Times New Roman" w:cs="Times New Roman"/>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BA34B4"/>
    <w:pPr>
      <w:spacing w:after="160" w:line="240" w:lineRule="exact"/>
      <w:ind w:firstLine="0"/>
      <w:jc w:val="left"/>
    </w:pPr>
    <w:rPr>
      <w:vertAlign w:val="superscript"/>
      <w:lang w:val="ru-RU" w:eastAsia="ru-RU"/>
    </w:rPr>
  </w:style>
  <w:style w:type="character" w:customStyle="1" w:styleId="s14">
    <w:name w:val="s14"/>
    <w:rsid w:val="008D1939"/>
    <w:rPr>
      <w:b/>
      <w:bCs/>
    </w:rPr>
  </w:style>
  <w:style w:type="paragraph" w:customStyle="1" w:styleId="TableParagraph">
    <w:name w:val="Table Paragraph"/>
    <w:basedOn w:val="Normal"/>
    <w:uiPriority w:val="1"/>
    <w:qFormat/>
    <w:rsid w:val="007946E1"/>
    <w:pPr>
      <w:widowControl w:val="0"/>
      <w:autoSpaceDE w:val="0"/>
      <w:autoSpaceDN w:val="0"/>
      <w:ind w:firstLine="0"/>
      <w:jc w:val="left"/>
    </w:pPr>
    <w:rPr>
      <w:sz w:val="22"/>
      <w:szCs w:val="22"/>
    </w:rPr>
  </w:style>
  <w:style w:type="character" w:customStyle="1" w:styleId="bold">
    <w:name w:val="bold"/>
    <w:basedOn w:val="DefaultParagraphFont"/>
    <w:rsid w:val="001E2A41"/>
  </w:style>
  <w:style w:type="paragraph" w:customStyle="1" w:styleId="Default">
    <w:name w:val="Default"/>
    <w:rsid w:val="0030601D"/>
    <w:pPr>
      <w:autoSpaceDE w:val="0"/>
      <w:autoSpaceDN w:val="0"/>
      <w:adjustRightInd w:val="0"/>
      <w:ind w:firstLine="0"/>
      <w:jc w:val="left"/>
    </w:pPr>
    <w:rPr>
      <w:rFonts w:ascii="EUAlbertina" w:eastAsia="MS Mincho" w:hAnsi="EUAlbertina" w:cs="EUAlbertina"/>
      <w:color w:val="000000"/>
      <w:sz w:val="24"/>
      <w:szCs w:val="24"/>
      <w:lang w:eastAsia="ja-JP"/>
    </w:rPr>
  </w:style>
  <w:style w:type="character" w:customStyle="1" w:styleId="ParaChar">
    <w:name w:val="Para # Char"/>
    <w:link w:val="Para"/>
    <w:uiPriority w:val="4"/>
    <w:locked/>
    <w:rsid w:val="00A024EF"/>
    <w:rPr>
      <w:rFonts w:eastAsia="SimSun"/>
      <w:lang w:val="ro-RO"/>
    </w:rPr>
  </w:style>
  <w:style w:type="paragraph" w:customStyle="1" w:styleId="Para">
    <w:name w:val="Para #"/>
    <w:basedOn w:val="Normal"/>
    <w:link w:val="ParaChar"/>
    <w:uiPriority w:val="4"/>
    <w:qFormat/>
    <w:rsid w:val="00A024EF"/>
    <w:pPr>
      <w:tabs>
        <w:tab w:val="left" w:pos="1361"/>
      </w:tabs>
      <w:spacing w:before="120" w:after="120"/>
      <w:ind w:right="680" w:firstLine="0"/>
      <w:jc w:val="left"/>
    </w:pPr>
    <w:rPr>
      <w:rFonts w:eastAsia="SimSun"/>
      <w:lang w:eastAsia="ru-RU"/>
    </w:rPr>
  </w:style>
  <w:style w:type="character" w:styleId="UnresolvedMention">
    <w:name w:val="Unresolved Mention"/>
    <w:basedOn w:val="DefaultParagraphFont"/>
    <w:uiPriority w:val="99"/>
    <w:semiHidden/>
    <w:unhideWhenUsed/>
    <w:rsid w:val="00613337"/>
    <w:rPr>
      <w:color w:val="605E5C"/>
      <w:shd w:val="clear" w:color="auto" w:fill="E1DFDD"/>
    </w:rPr>
  </w:style>
  <w:style w:type="character" w:styleId="Emphasis">
    <w:name w:val="Emphasis"/>
    <w:basedOn w:val="DefaultParagraphFont"/>
    <w:uiPriority w:val="20"/>
    <w:qFormat/>
    <w:rsid w:val="008D6CA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90901">
      <w:bodyDiv w:val="1"/>
      <w:marLeft w:val="0"/>
      <w:marRight w:val="0"/>
      <w:marTop w:val="0"/>
      <w:marBottom w:val="0"/>
      <w:divBdr>
        <w:top w:val="none" w:sz="0" w:space="0" w:color="auto"/>
        <w:left w:val="none" w:sz="0" w:space="0" w:color="auto"/>
        <w:bottom w:val="none" w:sz="0" w:space="0" w:color="auto"/>
        <w:right w:val="none" w:sz="0" w:space="0" w:color="auto"/>
      </w:divBdr>
    </w:div>
    <w:div w:id="378015671">
      <w:bodyDiv w:val="1"/>
      <w:marLeft w:val="0"/>
      <w:marRight w:val="0"/>
      <w:marTop w:val="0"/>
      <w:marBottom w:val="0"/>
      <w:divBdr>
        <w:top w:val="none" w:sz="0" w:space="0" w:color="auto"/>
        <w:left w:val="none" w:sz="0" w:space="0" w:color="auto"/>
        <w:bottom w:val="none" w:sz="0" w:space="0" w:color="auto"/>
        <w:right w:val="none" w:sz="0" w:space="0" w:color="auto"/>
      </w:divBdr>
    </w:div>
    <w:div w:id="573202941">
      <w:bodyDiv w:val="1"/>
      <w:marLeft w:val="0"/>
      <w:marRight w:val="0"/>
      <w:marTop w:val="0"/>
      <w:marBottom w:val="0"/>
      <w:divBdr>
        <w:top w:val="none" w:sz="0" w:space="0" w:color="auto"/>
        <w:left w:val="none" w:sz="0" w:space="0" w:color="auto"/>
        <w:bottom w:val="none" w:sz="0" w:space="0" w:color="auto"/>
        <w:right w:val="none" w:sz="0" w:space="0" w:color="auto"/>
      </w:divBdr>
    </w:div>
    <w:div w:id="749892062">
      <w:bodyDiv w:val="1"/>
      <w:marLeft w:val="0"/>
      <w:marRight w:val="0"/>
      <w:marTop w:val="0"/>
      <w:marBottom w:val="0"/>
      <w:divBdr>
        <w:top w:val="none" w:sz="0" w:space="0" w:color="auto"/>
        <w:left w:val="none" w:sz="0" w:space="0" w:color="auto"/>
        <w:bottom w:val="none" w:sz="0" w:space="0" w:color="auto"/>
        <w:right w:val="none" w:sz="0" w:space="0" w:color="auto"/>
      </w:divBdr>
    </w:div>
    <w:div w:id="851991403">
      <w:bodyDiv w:val="1"/>
      <w:marLeft w:val="0"/>
      <w:marRight w:val="0"/>
      <w:marTop w:val="0"/>
      <w:marBottom w:val="0"/>
      <w:divBdr>
        <w:top w:val="none" w:sz="0" w:space="0" w:color="auto"/>
        <w:left w:val="none" w:sz="0" w:space="0" w:color="auto"/>
        <w:bottom w:val="none" w:sz="0" w:space="0" w:color="auto"/>
        <w:right w:val="none" w:sz="0" w:space="0" w:color="auto"/>
      </w:divBdr>
    </w:div>
    <w:div w:id="1029334391">
      <w:bodyDiv w:val="1"/>
      <w:marLeft w:val="0"/>
      <w:marRight w:val="0"/>
      <w:marTop w:val="0"/>
      <w:marBottom w:val="0"/>
      <w:divBdr>
        <w:top w:val="none" w:sz="0" w:space="0" w:color="auto"/>
        <w:left w:val="none" w:sz="0" w:space="0" w:color="auto"/>
        <w:bottom w:val="none" w:sz="0" w:space="0" w:color="auto"/>
        <w:right w:val="none" w:sz="0" w:space="0" w:color="auto"/>
      </w:divBdr>
    </w:div>
    <w:div w:id="1043797680">
      <w:bodyDiv w:val="1"/>
      <w:marLeft w:val="0"/>
      <w:marRight w:val="0"/>
      <w:marTop w:val="0"/>
      <w:marBottom w:val="0"/>
      <w:divBdr>
        <w:top w:val="none" w:sz="0" w:space="0" w:color="auto"/>
        <w:left w:val="none" w:sz="0" w:space="0" w:color="auto"/>
        <w:bottom w:val="none" w:sz="0" w:space="0" w:color="auto"/>
        <w:right w:val="none" w:sz="0" w:space="0" w:color="auto"/>
      </w:divBdr>
    </w:div>
    <w:div w:id="1071847040">
      <w:bodyDiv w:val="1"/>
      <w:marLeft w:val="0"/>
      <w:marRight w:val="0"/>
      <w:marTop w:val="0"/>
      <w:marBottom w:val="0"/>
      <w:divBdr>
        <w:top w:val="none" w:sz="0" w:space="0" w:color="auto"/>
        <w:left w:val="none" w:sz="0" w:space="0" w:color="auto"/>
        <w:bottom w:val="none" w:sz="0" w:space="0" w:color="auto"/>
        <w:right w:val="none" w:sz="0" w:space="0" w:color="auto"/>
      </w:divBdr>
    </w:div>
    <w:div w:id="1260262676">
      <w:bodyDiv w:val="1"/>
      <w:marLeft w:val="0"/>
      <w:marRight w:val="0"/>
      <w:marTop w:val="0"/>
      <w:marBottom w:val="0"/>
      <w:divBdr>
        <w:top w:val="none" w:sz="0" w:space="0" w:color="auto"/>
        <w:left w:val="none" w:sz="0" w:space="0" w:color="auto"/>
        <w:bottom w:val="none" w:sz="0" w:space="0" w:color="auto"/>
        <w:right w:val="none" w:sz="0" w:space="0" w:color="auto"/>
      </w:divBdr>
      <w:divsChild>
        <w:div w:id="1114400237">
          <w:marLeft w:val="0"/>
          <w:marRight w:val="0"/>
          <w:marTop w:val="0"/>
          <w:marBottom w:val="0"/>
          <w:divBdr>
            <w:top w:val="none" w:sz="0" w:space="0" w:color="auto"/>
            <w:left w:val="none" w:sz="0" w:space="0" w:color="auto"/>
            <w:bottom w:val="none" w:sz="0" w:space="0" w:color="auto"/>
            <w:right w:val="none" w:sz="0" w:space="0" w:color="auto"/>
          </w:divBdr>
          <w:divsChild>
            <w:div w:id="403994007">
              <w:marLeft w:val="0"/>
              <w:marRight w:val="0"/>
              <w:marTop w:val="0"/>
              <w:marBottom w:val="0"/>
              <w:divBdr>
                <w:top w:val="none" w:sz="0" w:space="0" w:color="auto"/>
                <w:left w:val="none" w:sz="0" w:space="0" w:color="auto"/>
                <w:bottom w:val="none" w:sz="0" w:space="0" w:color="auto"/>
                <w:right w:val="none" w:sz="0" w:space="0" w:color="auto"/>
              </w:divBdr>
              <w:divsChild>
                <w:div w:id="1551190769">
                  <w:marLeft w:val="0"/>
                  <w:marRight w:val="0"/>
                  <w:marTop w:val="0"/>
                  <w:marBottom w:val="0"/>
                  <w:divBdr>
                    <w:top w:val="none" w:sz="0" w:space="0" w:color="auto"/>
                    <w:left w:val="none" w:sz="0" w:space="0" w:color="auto"/>
                    <w:bottom w:val="none" w:sz="0" w:space="0" w:color="auto"/>
                    <w:right w:val="none" w:sz="0" w:space="0" w:color="auto"/>
                  </w:divBdr>
                  <w:divsChild>
                    <w:div w:id="1743987073">
                      <w:marLeft w:val="0"/>
                      <w:marRight w:val="0"/>
                      <w:marTop w:val="0"/>
                      <w:marBottom w:val="0"/>
                      <w:divBdr>
                        <w:top w:val="none" w:sz="0" w:space="0" w:color="auto"/>
                        <w:left w:val="none" w:sz="0" w:space="0" w:color="auto"/>
                        <w:bottom w:val="none" w:sz="0" w:space="0" w:color="auto"/>
                        <w:right w:val="none" w:sz="0" w:space="0" w:color="auto"/>
                      </w:divBdr>
                      <w:divsChild>
                        <w:div w:id="127281648">
                          <w:marLeft w:val="0"/>
                          <w:marRight w:val="0"/>
                          <w:marTop w:val="0"/>
                          <w:marBottom w:val="0"/>
                          <w:divBdr>
                            <w:top w:val="none" w:sz="0" w:space="0" w:color="auto"/>
                            <w:left w:val="none" w:sz="0" w:space="0" w:color="auto"/>
                            <w:bottom w:val="none" w:sz="0" w:space="0" w:color="auto"/>
                            <w:right w:val="none" w:sz="0" w:space="0" w:color="auto"/>
                          </w:divBdr>
                          <w:divsChild>
                            <w:div w:id="333461391">
                              <w:marLeft w:val="0"/>
                              <w:marRight w:val="0"/>
                              <w:marTop w:val="0"/>
                              <w:marBottom w:val="0"/>
                              <w:divBdr>
                                <w:top w:val="none" w:sz="0" w:space="0" w:color="auto"/>
                                <w:left w:val="none" w:sz="0" w:space="0" w:color="auto"/>
                                <w:bottom w:val="none" w:sz="0" w:space="0" w:color="auto"/>
                                <w:right w:val="none" w:sz="0" w:space="0" w:color="auto"/>
                              </w:divBdr>
                              <w:divsChild>
                                <w:div w:id="962737690">
                                  <w:marLeft w:val="0"/>
                                  <w:marRight w:val="0"/>
                                  <w:marTop w:val="0"/>
                                  <w:marBottom w:val="0"/>
                                  <w:divBdr>
                                    <w:top w:val="none" w:sz="0" w:space="0" w:color="auto"/>
                                    <w:left w:val="none" w:sz="0" w:space="0" w:color="auto"/>
                                    <w:bottom w:val="none" w:sz="0" w:space="0" w:color="auto"/>
                                    <w:right w:val="none" w:sz="0" w:space="0" w:color="auto"/>
                                  </w:divBdr>
                                  <w:divsChild>
                                    <w:div w:id="135476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93409">
      <w:bodyDiv w:val="1"/>
      <w:marLeft w:val="0"/>
      <w:marRight w:val="0"/>
      <w:marTop w:val="0"/>
      <w:marBottom w:val="0"/>
      <w:divBdr>
        <w:top w:val="none" w:sz="0" w:space="0" w:color="auto"/>
        <w:left w:val="none" w:sz="0" w:space="0" w:color="auto"/>
        <w:bottom w:val="none" w:sz="0" w:space="0" w:color="auto"/>
        <w:right w:val="none" w:sz="0" w:space="0" w:color="auto"/>
      </w:divBdr>
    </w:div>
    <w:div w:id="1403062125">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4398624">
      <w:bodyDiv w:val="1"/>
      <w:marLeft w:val="0"/>
      <w:marRight w:val="0"/>
      <w:marTop w:val="0"/>
      <w:marBottom w:val="0"/>
      <w:divBdr>
        <w:top w:val="none" w:sz="0" w:space="0" w:color="auto"/>
        <w:left w:val="none" w:sz="0" w:space="0" w:color="auto"/>
        <w:bottom w:val="none" w:sz="0" w:space="0" w:color="auto"/>
        <w:right w:val="none" w:sz="0" w:space="0" w:color="auto"/>
      </w:divBdr>
      <w:divsChild>
        <w:div w:id="1784493833">
          <w:marLeft w:val="0"/>
          <w:marRight w:val="0"/>
          <w:marTop w:val="0"/>
          <w:marBottom w:val="0"/>
          <w:divBdr>
            <w:top w:val="none" w:sz="0" w:space="0" w:color="auto"/>
            <w:left w:val="none" w:sz="0" w:space="0" w:color="auto"/>
            <w:bottom w:val="none" w:sz="0" w:space="0" w:color="auto"/>
            <w:right w:val="none" w:sz="0" w:space="0" w:color="auto"/>
          </w:divBdr>
          <w:divsChild>
            <w:div w:id="1204369928">
              <w:marLeft w:val="0"/>
              <w:marRight w:val="0"/>
              <w:marTop w:val="0"/>
              <w:marBottom w:val="0"/>
              <w:divBdr>
                <w:top w:val="none" w:sz="0" w:space="0" w:color="auto"/>
                <w:left w:val="none" w:sz="0" w:space="0" w:color="auto"/>
                <w:bottom w:val="none" w:sz="0" w:space="0" w:color="auto"/>
                <w:right w:val="none" w:sz="0" w:space="0" w:color="auto"/>
              </w:divBdr>
              <w:divsChild>
                <w:div w:id="1458522095">
                  <w:marLeft w:val="0"/>
                  <w:marRight w:val="0"/>
                  <w:marTop w:val="0"/>
                  <w:marBottom w:val="0"/>
                  <w:divBdr>
                    <w:top w:val="none" w:sz="0" w:space="0" w:color="auto"/>
                    <w:left w:val="none" w:sz="0" w:space="0" w:color="auto"/>
                    <w:bottom w:val="none" w:sz="0" w:space="0" w:color="auto"/>
                    <w:right w:val="none" w:sz="0" w:space="0" w:color="auto"/>
                  </w:divBdr>
                  <w:divsChild>
                    <w:div w:id="14813110">
                      <w:marLeft w:val="0"/>
                      <w:marRight w:val="0"/>
                      <w:marTop w:val="0"/>
                      <w:marBottom w:val="0"/>
                      <w:divBdr>
                        <w:top w:val="none" w:sz="0" w:space="0" w:color="auto"/>
                        <w:left w:val="none" w:sz="0" w:space="0" w:color="auto"/>
                        <w:bottom w:val="none" w:sz="0" w:space="0" w:color="auto"/>
                        <w:right w:val="none" w:sz="0" w:space="0" w:color="auto"/>
                      </w:divBdr>
                      <w:divsChild>
                        <w:div w:id="379523256">
                          <w:marLeft w:val="0"/>
                          <w:marRight w:val="0"/>
                          <w:marTop w:val="0"/>
                          <w:marBottom w:val="0"/>
                          <w:divBdr>
                            <w:top w:val="none" w:sz="0" w:space="0" w:color="auto"/>
                            <w:left w:val="none" w:sz="0" w:space="0" w:color="auto"/>
                            <w:bottom w:val="none" w:sz="0" w:space="0" w:color="auto"/>
                            <w:right w:val="none" w:sz="0" w:space="0" w:color="auto"/>
                          </w:divBdr>
                          <w:divsChild>
                            <w:div w:id="1073088423">
                              <w:marLeft w:val="0"/>
                              <w:marRight w:val="0"/>
                              <w:marTop w:val="0"/>
                              <w:marBottom w:val="0"/>
                              <w:divBdr>
                                <w:top w:val="none" w:sz="0" w:space="0" w:color="auto"/>
                                <w:left w:val="none" w:sz="0" w:space="0" w:color="auto"/>
                                <w:bottom w:val="none" w:sz="0" w:space="0" w:color="auto"/>
                                <w:right w:val="none" w:sz="0" w:space="0" w:color="auto"/>
                              </w:divBdr>
                              <w:divsChild>
                                <w:div w:id="566460386">
                                  <w:marLeft w:val="0"/>
                                  <w:marRight w:val="0"/>
                                  <w:marTop w:val="0"/>
                                  <w:marBottom w:val="0"/>
                                  <w:divBdr>
                                    <w:top w:val="none" w:sz="0" w:space="0" w:color="auto"/>
                                    <w:left w:val="none" w:sz="0" w:space="0" w:color="auto"/>
                                    <w:bottom w:val="none" w:sz="0" w:space="0" w:color="auto"/>
                                    <w:right w:val="none" w:sz="0" w:space="0" w:color="auto"/>
                                  </w:divBdr>
                                  <w:divsChild>
                                    <w:div w:id="539707655">
                                      <w:marLeft w:val="0"/>
                                      <w:marRight w:val="0"/>
                                      <w:marTop w:val="0"/>
                                      <w:marBottom w:val="0"/>
                                      <w:divBdr>
                                        <w:top w:val="none" w:sz="0" w:space="0" w:color="auto"/>
                                        <w:left w:val="none" w:sz="0" w:space="0" w:color="auto"/>
                                        <w:bottom w:val="none" w:sz="0" w:space="0" w:color="auto"/>
                                        <w:right w:val="none" w:sz="0" w:space="0" w:color="auto"/>
                                      </w:divBdr>
                                      <w:divsChild>
                                        <w:div w:id="1255432770">
                                          <w:marLeft w:val="0"/>
                                          <w:marRight w:val="0"/>
                                          <w:marTop w:val="0"/>
                                          <w:marBottom w:val="0"/>
                                          <w:divBdr>
                                            <w:top w:val="none" w:sz="0" w:space="0" w:color="auto"/>
                                            <w:left w:val="none" w:sz="0" w:space="0" w:color="auto"/>
                                            <w:bottom w:val="none" w:sz="0" w:space="0" w:color="auto"/>
                                            <w:right w:val="none" w:sz="0" w:space="0" w:color="auto"/>
                                          </w:divBdr>
                                          <w:divsChild>
                                            <w:div w:id="299918905">
                                              <w:marLeft w:val="0"/>
                                              <w:marRight w:val="0"/>
                                              <w:marTop w:val="0"/>
                                              <w:marBottom w:val="0"/>
                                              <w:divBdr>
                                                <w:top w:val="none" w:sz="0" w:space="0" w:color="auto"/>
                                                <w:left w:val="none" w:sz="0" w:space="0" w:color="auto"/>
                                                <w:bottom w:val="none" w:sz="0" w:space="0" w:color="auto"/>
                                                <w:right w:val="none" w:sz="0" w:space="0" w:color="auto"/>
                                              </w:divBdr>
                                              <w:divsChild>
                                                <w:div w:id="1495947714">
                                                  <w:marLeft w:val="0"/>
                                                  <w:marRight w:val="0"/>
                                                  <w:marTop w:val="0"/>
                                                  <w:marBottom w:val="0"/>
                                                  <w:divBdr>
                                                    <w:top w:val="none" w:sz="0" w:space="0" w:color="auto"/>
                                                    <w:left w:val="none" w:sz="0" w:space="0" w:color="auto"/>
                                                    <w:bottom w:val="none" w:sz="0" w:space="0" w:color="auto"/>
                                                    <w:right w:val="none" w:sz="0" w:space="0" w:color="auto"/>
                                                  </w:divBdr>
                                                  <w:divsChild>
                                                    <w:div w:id="1450246276">
                                                      <w:marLeft w:val="0"/>
                                                      <w:marRight w:val="0"/>
                                                      <w:marTop w:val="0"/>
                                                      <w:marBottom w:val="0"/>
                                                      <w:divBdr>
                                                        <w:top w:val="none" w:sz="0" w:space="0" w:color="auto"/>
                                                        <w:left w:val="none" w:sz="0" w:space="0" w:color="auto"/>
                                                        <w:bottom w:val="none" w:sz="0" w:space="0" w:color="auto"/>
                                                        <w:right w:val="none" w:sz="0" w:space="0" w:color="auto"/>
                                                      </w:divBdr>
                                                      <w:divsChild>
                                                        <w:div w:id="207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3561376">
          <w:marLeft w:val="0"/>
          <w:marRight w:val="0"/>
          <w:marTop w:val="0"/>
          <w:marBottom w:val="0"/>
          <w:divBdr>
            <w:top w:val="none" w:sz="0" w:space="0" w:color="auto"/>
            <w:left w:val="none" w:sz="0" w:space="0" w:color="auto"/>
            <w:bottom w:val="none" w:sz="0" w:space="0" w:color="auto"/>
            <w:right w:val="none" w:sz="0" w:space="0" w:color="auto"/>
          </w:divBdr>
          <w:divsChild>
            <w:div w:id="1418089055">
              <w:marLeft w:val="0"/>
              <w:marRight w:val="0"/>
              <w:marTop w:val="0"/>
              <w:marBottom w:val="0"/>
              <w:divBdr>
                <w:top w:val="none" w:sz="0" w:space="0" w:color="auto"/>
                <w:left w:val="none" w:sz="0" w:space="0" w:color="auto"/>
                <w:bottom w:val="none" w:sz="0" w:space="0" w:color="auto"/>
                <w:right w:val="none" w:sz="0" w:space="0" w:color="auto"/>
              </w:divBdr>
              <w:divsChild>
                <w:div w:id="1529955021">
                  <w:marLeft w:val="0"/>
                  <w:marRight w:val="0"/>
                  <w:marTop w:val="0"/>
                  <w:marBottom w:val="0"/>
                  <w:divBdr>
                    <w:top w:val="none" w:sz="0" w:space="0" w:color="auto"/>
                    <w:left w:val="none" w:sz="0" w:space="0" w:color="auto"/>
                    <w:bottom w:val="none" w:sz="0" w:space="0" w:color="auto"/>
                    <w:right w:val="none" w:sz="0" w:space="0" w:color="auto"/>
                  </w:divBdr>
                  <w:divsChild>
                    <w:div w:id="20527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861123">
      <w:bodyDiv w:val="1"/>
      <w:marLeft w:val="0"/>
      <w:marRight w:val="0"/>
      <w:marTop w:val="0"/>
      <w:marBottom w:val="0"/>
      <w:divBdr>
        <w:top w:val="none" w:sz="0" w:space="0" w:color="auto"/>
        <w:left w:val="none" w:sz="0" w:space="0" w:color="auto"/>
        <w:bottom w:val="none" w:sz="0" w:space="0" w:color="auto"/>
        <w:right w:val="none" w:sz="0" w:space="0" w:color="auto"/>
      </w:divBdr>
    </w:div>
    <w:div w:id="1762683341">
      <w:bodyDiv w:val="1"/>
      <w:marLeft w:val="0"/>
      <w:marRight w:val="0"/>
      <w:marTop w:val="0"/>
      <w:marBottom w:val="0"/>
      <w:divBdr>
        <w:top w:val="none" w:sz="0" w:space="0" w:color="auto"/>
        <w:left w:val="none" w:sz="0" w:space="0" w:color="auto"/>
        <w:bottom w:val="none" w:sz="0" w:space="0" w:color="auto"/>
        <w:right w:val="none" w:sz="0" w:space="0" w:color="auto"/>
      </w:divBdr>
    </w:div>
    <w:div w:id="1828128549">
      <w:bodyDiv w:val="1"/>
      <w:marLeft w:val="0"/>
      <w:marRight w:val="0"/>
      <w:marTop w:val="0"/>
      <w:marBottom w:val="0"/>
      <w:divBdr>
        <w:top w:val="none" w:sz="0" w:space="0" w:color="auto"/>
        <w:left w:val="none" w:sz="0" w:space="0" w:color="auto"/>
        <w:bottom w:val="none" w:sz="0" w:space="0" w:color="auto"/>
        <w:right w:val="none" w:sz="0" w:space="0" w:color="auto"/>
      </w:divBdr>
    </w:div>
    <w:div w:id="1973755125">
      <w:bodyDiv w:val="1"/>
      <w:marLeft w:val="0"/>
      <w:marRight w:val="0"/>
      <w:marTop w:val="0"/>
      <w:marBottom w:val="0"/>
      <w:divBdr>
        <w:top w:val="none" w:sz="0" w:space="0" w:color="auto"/>
        <w:left w:val="none" w:sz="0" w:space="0" w:color="auto"/>
        <w:bottom w:val="none" w:sz="0" w:space="0" w:color="auto"/>
        <w:right w:val="none" w:sz="0" w:space="0" w:color="auto"/>
      </w:divBdr>
      <w:divsChild>
        <w:div w:id="1913158417">
          <w:marLeft w:val="0"/>
          <w:marRight w:val="0"/>
          <w:marTop w:val="0"/>
          <w:marBottom w:val="0"/>
          <w:divBdr>
            <w:top w:val="none" w:sz="0" w:space="0" w:color="auto"/>
            <w:left w:val="none" w:sz="0" w:space="0" w:color="auto"/>
            <w:bottom w:val="none" w:sz="0" w:space="0" w:color="auto"/>
            <w:right w:val="none" w:sz="0" w:space="0" w:color="auto"/>
          </w:divBdr>
          <w:divsChild>
            <w:div w:id="1139490373">
              <w:marLeft w:val="0"/>
              <w:marRight w:val="0"/>
              <w:marTop w:val="0"/>
              <w:marBottom w:val="0"/>
              <w:divBdr>
                <w:top w:val="none" w:sz="0" w:space="0" w:color="auto"/>
                <w:left w:val="none" w:sz="0" w:space="0" w:color="auto"/>
                <w:bottom w:val="none" w:sz="0" w:space="0" w:color="auto"/>
                <w:right w:val="none" w:sz="0" w:space="0" w:color="auto"/>
              </w:divBdr>
              <w:divsChild>
                <w:div w:id="165706138">
                  <w:marLeft w:val="0"/>
                  <w:marRight w:val="0"/>
                  <w:marTop w:val="0"/>
                  <w:marBottom w:val="0"/>
                  <w:divBdr>
                    <w:top w:val="none" w:sz="0" w:space="0" w:color="auto"/>
                    <w:left w:val="none" w:sz="0" w:space="0" w:color="auto"/>
                    <w:bottom w:val="none" w:sz="0" w:space="0" w:color="auto"/>
                    <w:right w:val="none" w:sz="0" w:space="0" w:color="auto"/>
                  </w:divBdr>
                  <w:divsChild>
                    <w:div w:id="19740659">
                      <w:marLeft w:val="0"/>
                      <w:marRight w:val="0"/>
                      <w:marTop w:val="0"/>
                      <w:marBottom w:val="0"/>
                      <w:divBdr>
                        <w:top w:val="none" w:sz="0" w:space="0" w:color="auto"/>
                        <w:left w:val="none" w:sz="0" w:space="0" w:color="auto"/>
                        <w:bottom w:val="none" w:sz="0" w:space="0" w:color="auto"/>
                        <w:right w:val="none" w:sz="0" w:space="0" w:color="auto"/>
                      </w:divBdr>
                      <w:divsChild>
                        <w:div w:id="1720129874">
                          <w:marLeft w:val="0"/>
                          <w:marRight w:val="0"/>
                          <w:marTop w:val="0"/>
                          <w:marBottom w:val="0"/>
                          <w:divBdr>
                            <w:top w:val="none" w:sz="0" w:space="0" w:color="auto"/>
                            <w:left w:val="none" w:sz="0" w:space="0" w:color="auto"/>
                            <w:bottom w:val="none" w:sz="0" w:space="0" w:color="auto"/>
                            <w:right w:val="none" w:sz="0" w:space="0" w:color="auto"/>
                          </w:divBdr>
                          <w:divsChild>
                            <w:div w:id="10945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54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tistica.gov.md/files/files/publicatii_electronice/Moldova_in_cifre/2025/breviar_ro_202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articip.gov.md/ro/document/stages/*/1549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ro/produsul-intern-brut-in-trimestrul-iv-si-anul-2024-9497_61702.html" TargetMode="External"/><Relationship Id="rId2" Type="http://schemas.openxmlformats.org/officeDocument/2006/relationships/hyperlink" Target="https://consumator.gov.md/ro/rapoarte" TargetMode="External"/><Relationship Id="rId1" Type="http://schemas.openxmlformats.org/officeDocument/2006/relationships/hyperlink" Target="https://statistica.gov.md/ro/balanta-energetica-a-republicii-moldova-9668_59503.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0E53D0-487D-4097-9691-4478FD8A12CC}">
  <ds:schemaRefs>
    <ds:schemaRef ds:uri="http://schemas.openxmlformats.org/officeDocument/2006/bibliography"/>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4742</Words>
  <Characters>27031</Characters>
  <Application>Microsoft Office Word</Application>
  <DocSecurity>0</DocSecurity>
  <Lines>225</Lines>
  <Paragraphs>63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Tatiana Urmaș</cp:lastModifiedBy>
  <cp:revision>8</cp:revision>
  <cp:lastPrinted>2026-01-28T13:55:00Z</cp:lastPrinted>
  <dcterms:created xsi:type="dcterms:W3CDTF">2026-02-20T18:25:00Z</dcterms:created>
  <dcterms:modified xsi:type="dcterms:W3CDTF">2026-05-05T11:31:00Z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