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4305" w14:textId="77777777" w:rsidR="000408CA" w:rsidRPr="0022218B" w:rsidRDefault="000408CA" w:rsidP="00040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8"/>
          <w:szCs w:val="28"/>
          <w:lang w:val="ro-MD"/>
        </w:rPr>
      </w:pPr>
      <w:r w:rsidRPr="0022218B">
        <w:rPr>
          <w:b/>
          <w:sz w:val="28"/>
          <w:szCs w:val="28"/>
          <w:lang w:val="ro-MD"/>
        </w:rPr>
        <w:t>Tabelul comparativ</w:t>
      </w:r>
    </w:p>
    <w:p w14:paraId="11FFB95D" w14:textId="77777777" w:rsidR="000408CA" w:rsidRPr="0022218B" w:rsidRDefault="000408CA" w:rsidP="000408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8"/>
          <w:szCs w:val="28"/>
          <w:lang w:val="ro-MD"/>
        </w:rPr>
      </w:pPr>
      <w:r w:rsidRPr="0022218B">
        <w:rPr>
          <w:b/>
          <w:sz w:val="28"/>
          <w:szCs w:val="28"/>
          <w:lang w:val="ro-MD"/>
        </w:rPr>
        <w:t>la proiectul de Lege</w:t>
      </w:r>
      <w:r w:rsidRPr="0022218B">
        <w:rPr>
          <w:sz w:val="28"/>
          <w:szCs w:val="28"/>
          <w:lang w:val="ro-MD"/>
        </w:rPr>
        <w:t xml:space="preserve"> </w:t>
      </w:r>
      <w:r w:rsidRPr="0022218B">
        <w:rPr>
          <w:b/>
          <w:sz w:val="28"/>
          <w:szCs w:val="28"/>
          <w:lang w:val="ro-MD" w:eastAsia="ru-RU"/>
        </w:rPr>
        <w:t xml:space="preserve">privind piața </w:t>
      </w:r>
      <w:proofErr w:type="spellStart"/>
      <w:r w:rsidRPr="0022218B">
        <w:rPr>
          <w:b/>
          <w:sz w:val="28"/>
          <w:szCs w:val="28"/>
          <w:lang w:val="ro-MD" w:eastAsia="ru-RU"/>
        </w:rPr>
        <w:t>criptoactivelor</w:t>
      </w:r>
      <w:proofErr w:type="spellEnd"/>
    </w:p>
    <w:p w14:paraId="1A76CE27" w14:textId="77777777" w:rsidR="00F12C76" w:rsidRPr="0022218B" w:rsidRDefault="00F12C76" w:rsidP="006C0B77">
      <w:pPr>
        <w:rPr>
          <w:lang w:val="ro-MD"/>
        </w:rPr>
      </w:pPr>
    </w:p>
    <w:tbl>
      <w:tblPr>
        <w:tblStyle w:val="Tabelgril"/>
        <w:tblW w:w="1436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4787"/>
        <w:gridCol w:w="4788"/>
      </w:tblGrid>
      <w:tr w:rsidR="000408CA" w:rsidRPr="0022218B" w14:paraId="73F06DD4" w14:textId="77777777" w:rsidTr="004D293A"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5C79" w14:textId="77777777" w:rsidR="000408CA" w:rsidRPr="0022218B" w:rsidRDefault="000408CA" w:rsidP="004D29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22218B">
              <w:rPr>
                <w:b/>
                <w:sz w:val="24"/>
                <w:szCs w:val="24"/>
                <w:lang w:val="ro-MD"/>
              </w:rPr>
              <w:t>Conținutul normei în vigoare</w:t>
            </w:r>
          </w:p>
        </w:tc>
        <w:tc>
          <w:tcPr>
            <w:tcW w:w="478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7189" w14:textId="77777777" w:rsidR="000408CA" w:rsidRPr="0022218B" w:rsidRDefault="000408CA" w:rsidP="004D29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22218B">
              <w:rPr>
                <w:b/>
                <w:sz w:val="24"/>
                <w:szCs w:val="24"/>
                <w:lang w:val="ro-MD"/>
              </w:rPr>
              <w:t>Modificarea propusă</w:t>
            </w:r>
          </w:p>
        </w:tc>
        <w:tc>
          <w:tcPr>
            <w:tcW w:w="478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7DF9" w14:textId="77777777" w:rsidR="000408CA" w:rsidRPr="0022218B" w:rsidRDefault="000408CA" w:rsidP="004D29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22218B">
              <w:rPr>
                <w:b/>
                <w:sz w:val="24"/>
                <w:szCs w:val="24"/>
                <w:lang w:val="ro-MD"/>
              </w:rPr>
              <w:t>Conținutul normei după modificare</w:t>
            </w:r>
          </w:p>
        </w:tc>
      </w:tr>
      <w:tr w:rsidR="000408CA" w:rsidRPr="0022218B" w14:paraId="2CE8532E" w14:textId="77777777" w:rsidTr="004D293A"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5CF1" w14:textId="77777777" w:rsidR="000408CA" w:rsidRPr="0022218B" w:rsidRDefault="000408CA" w:rsidP="004D29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22218B">
              <w:rPr>
                <w:b/>
                <w:sz w:val="24"/>
                <w:szCs w:val="24"/>
                <w:lang w:val="ro-MD"/>
              </w:rPr>
              <w:t>1</w:t>
            </w:r>
          </w:p>
        </w:tc>
        <w:tc>
          <w:tcPr>
            <w:tcW w:w="478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7E5C" w14:textId="77777777" w:rsidR="000408CA" w:rsidRPr="0022218B" w:rsidRDefault="000408CA" w:rsidP="004D29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22218B">
              <w:rPr>
                <w:b/>
                <w:sz w:val="24"/>
                <w:szCs w:val="24"/>
                <w:lang w:val="ro-MD"/>
              </w:rPr>
              <w:t>2</w:t>
            </w:r>
          </w:p>
        </w:tc>
        <w:tc>
          <w:tcPr>
            <w:tcW w:w="478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9672" w14:textId="77777777" w:rsidR="000408CA" w:rsidRPr="0022218B" w:rsidRDefault="000408CA" w:rsidP="004D29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22218B">
              <w:rPr>
                <w:b/>
                <w:sz w:val="24"/>
                <w:szCs w:val="24"/>
                <w:lang w:val="ro-MD"/>
              </w:rPr>
              <w:t>3</w:t>
            </w:r>
          </w:p>
        </w:tc>
      </w:tr>
      <w:tr w:rsidR="000408CA" w:rsidRPr="0022218B" w14:paraId="68E81F4E" w14:textId="77777777" w:rsidTr="004D293A">
        <w:trPr>
          <w:trHeight w:val="701"/>
        </w:trPr>
        <w:tc>
          <w:tcPr>
            <w:tcW w:w="14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D54A" w14:textId="77777777" w:rsidR="000408CA" w:rsidRPr="0022218B" w:rsidRDefault="000408CA" w:rsidP="000408CA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t>I.</w:t>
            </w:r>
            <w:r w:rsidRPr="0022218B">
              <w:rPr>
                <w:sz w:val="24"/>
                <w:szCs w:val="24"/>
                <w:lang w:val="ro-MD"/>
              </w:rPr>
              <w:t xml:space="preserve"> </w:t>
            </w:r>
            <w:r w:rsidRPr="0022218B">
              <w:rPr>
                <w:b/>
                <w:sz w:val="24"/>
                <w:szCs w:val="24"/>
                <w:lang w:val="ro-MD"/>
              </w:rPr>
              <w:t xml:space="preserve">Legea nr. 548/1995 cu privire la Banca Națională a Moldovei </w:t>
            </w:r>
            <w:r w:rsidRPr="0022218B">
              <w:rPr>
                <w:sz w:val="24"/>
                <w:szCs w:val="24"/>
                <w:lang w:val="ro-MD"/>
              </w:rPr>
              <w:t>(republicată în Monitorul Oficial al Republicii Moldova, 2015, nr. 297-300, art. 544), cu modificările ulterioare, se modifică după cum urmează:</w:t>
            </w:r>
          </w:p>
          <w:p w14:paraId="11C25FF6" w14:textId="77777777" w:rsidR="000408CA" w:rsidRPr="0022218B" w:rsidRDefault="000408CA" w:rsidP="004D29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</w:p>
        </w:tc>
      </w:tr>
      <w:tr w:rsidR="000408CA" w:rsidRPr="0022218B" w14:paraId="73798671" w14:textId="77777777" w:rsidTr="004D293A">
        <w:trPr>
          <w:trHeight w:val="701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E35B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Articolul 5.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Atribuţiile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de bază</w:t>
            </w:r>
          </w:p>
          <w:p w14:paraId="78EFE2BC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(1)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are următoarele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bază:</w:t>
            </w:r>
          </w:p>
          <w:p w14:paraId="25DA4DD8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a)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stabileşte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implementează politica monetară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valutară în stat;</w:t>
            </w:r>
          </w:p>
          <w:p w14:paraId="42E92193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b)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acţionează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ca bancher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agent al statului;</w:t>
            </w:r>
          </w:p>
          <w:p w14:paraId="04B9D089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c)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întocmeşte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analize economice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monetare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baza lor adresează Guvernului propuneri, aduce rezultatele analizelor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cunoştinţa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publicului;</w:t>
            </w:r>
          </w:p>
          <w:p w14:paraId="6781B9DC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d)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licenţiază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reglementează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supraveghează, pe bază individuală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după caz, pe bază consolidată, activitatea băncilor persoane juridice din Republica Moldova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sucursalelor băncilor din alte state;</w:t>
            </w:r>
          </w:p>
          <w:p w14:paraId="76C41F8F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e) acordă credite băncilor, inclusiv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asistenţă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lichiditate în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situaţii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urgenţă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5CFBADB4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f) constituie, reglementează,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licenţiază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autorizează, administrează, monitorizează infrastructurile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pieţei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financiare, schemele, aranjamentele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instrumentele de plată în scopul promovării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funcţionării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sigure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eficiente a acestora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pentru a evita riscul sistemic;</w:t>
            </w:r>
          </w:p>
          <w:p w14:paraId="3E43BCDD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g) activează ca organ unic de emisiune a monedei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47B14865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h)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stabileşte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regimul cursului de schimb al monedei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773329EC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i) păstrează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gestionează rezervele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internaţionale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ale statului;</w:t>
            </w:r>
          </w:p>
          <w:p w14:paraId="00DC3DC5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j) în numele Republicii Moldova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îşi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asumă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obligaţii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execută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tranzacţiile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rezultate din participarea Republicii Moldova la activitatea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instituţiilor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internaţionale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domeniul bancar, de credit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monetar în conformitate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condiţiile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acordurilor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internaţionale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1C3A6BEF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k)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întocmeşte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balanţa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plăţi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poziţia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investiţională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internaţională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elaborează statistica datoriei externe a Republicii Moldova;</w:t>
            </w:r>
          </w:p>
          <w:p w14:paraId="084B809A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l) efectuează reglementarea valutară pe teritoriul Republicii Moldova;</w:t>
            </w:r>
          </w:p>
          <w:p w14:paraId="53914B94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m)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licenţiază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reglementează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supraveghează activitatea de prestare a serviciilor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activitatea de emitere a monedei electronice; </w:t>
            </w:r>
          </w:p>
          <w:p w14:paraId="080D54BB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o)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acţionează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ca autoritate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rezoluţie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băncilor în conformitate cu Legea privind redresarea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rezoluţia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băncilor;</w:t>
            </w:r>
          </w:p>
          <w:p w14:paraId="02785192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p)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licenţiază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/autorizează/emite avizul pentru înregistrarea de stat, reglementează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supraveghează activitatea asigurătorilor,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reasigurătorilor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intermediarilor în asigurări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/sau în reasigurări, a Biroului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 Asigurătorilor de Autovehicule din Republica Moldova,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asociaţiilor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economii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împrumut, a birourilor istoriilor de credit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organizaţiilor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creditare nebancară;</w:t>
            </w:r>
          </w:p>
          <w:p w14:paraId="5CDDF407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q)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acţionează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calitate de organ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funcţii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supraveghere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entităţilor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raportoare, conform Legii nr.308/2017 cu privire la prevenirea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combaterea spălării banilor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finanţării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terorismului;</w:t>
            </w:r>
          </w:p>
          <w:p w14:paraId="49E78DE8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r) elaborează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implementează politica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macroprudenţială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raport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entităţile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supravegheate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533BD432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s) elaborează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implementează documente de politici cu privire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educaţia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incluziunea financiară în domeniile în care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deţine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876FA" w14:textId="77777777" w:rsidR="000408CA" w:rsidRPr="0022218B" w:rsidRDefault="000408CA" w:rsidP="000408CA">
            <w:pPr>
              <w:pStyle w:val="Listparagraf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>La articolul 5:</w:t>
            </w:r>
          </w:p>
          <w:p w14:paraId="2C09357B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alineatul (1) se completează cu literele p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>) cu următorul cuprins:</w:t>
            </w:r>
          </w:p>
          <w:p w14:paraId="78556F4B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„p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acționează ca organ cu funcții de reglementare, autorizare, supraveghere și control asupra activității desfășurate pe piața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prevăzute la art. 85 alin. (3) din legislația privind piața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;”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B989F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Articolul 5.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Atribuţiile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de bază</w:t>
            </w:r>
          </w:p>
          <w:p w14:paraId="6C3AAF5A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(1)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are următoarele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bază:</w:t>
            </w:r>
          </w:p>
          <w:p w14:paraId="2265F441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a)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stabileşte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implementează politica monetară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valutară în stat;</w:t>
            </w:r>
          </w:p>
          <w:p w14:paraId="3C58177D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b)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acţionează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ca bancher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agent al statului;</w:t>
            </w:r>
          </w:p>
          <w:p w14:paraId="1A89E0E4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c)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întocmeşte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analize economice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monetare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baza lor adresează Guvernului propuneri, aduce rezultatele analizelor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cunoştinţa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publicului;</w:t>
            </w:r>
          </w:p>
          <w:p w14:paraId="3685536F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d)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licenţiază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reglementează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supraveghează, pe bază individuală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după caz, pe bază consolidată, activitatea băncilor persoane juridice din Republica Moldova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sucursalelor băncilor din alte state;</w:t>
            </w:r>
          </w:p>
          <w:p w14:paraId="33DEA38A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e) acordă credite băncilor, inclusiv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asistenţă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lichiditate în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situaţii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urgenţă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7F34B348" w14:textId="77777777" w:rsidR="000408CA" w:rsidRPr="0022218B" w:rsidRDefault="000408CA" w:rsidP="00650D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26"/>
              </w:tabs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f) constituie, reglementează,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licenţiază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autorizează, administrează, monitorizează infrastructurile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pieţei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financiare, schemele, aranjamentele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instrumentele de plată în scopul promovării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funcţionării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sigure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eficiente a acestora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pentru a evita riscul sistemic;</w:t>
            </w:r>
          </w:p>
          <w:p w14:paraId="23CEBC4E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g) activează ca organ unic de emisiune a monedei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4D1ACC95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h)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stabileşte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regimul cursului de schimb al monedei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18275E93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i) păstrează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gestionează rezervele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internaţionale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ale statului;</w:t>
            </w:r>
          </w:p>
          <w:p w14:paraId="3963FD34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j) în numele Republicii Moldova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îşi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asumă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obligaţii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execută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tranzacţiile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rezultate din participarea Republicii Moldova la activitatea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instituţiilor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internaţionale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domeniul bancar, de credit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monetar în conformitate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condiţiile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acordurilor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internaţionale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4BF57886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k)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întocmeşte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balanţa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plăţi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poziţia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investiţională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internaţională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elaborează statistica datoriei externe a Republicii Moldova;</w:t>
            </w:r>
          </w:p>
          <w:p w14:paraId="231D9535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l) efectuează reglementarea valutară pe teritoriul Republicii Moldova;</w:t>
            </w:r>
          </w:p>
          <w:p w14:paraId="40F1D4A4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m)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licenţiază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reglementează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supraveghează activitatea de prestare a serviciilor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activitatea de emitere a monedei electronice; </w:t>
            </w:r>
          </w:p>
          <w:p w14:paraId="18776EDF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o)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acţionează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ca autoritate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rezoluţie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băncilor în conformitate cu Legea privind redresarea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rezoluţia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băncilor;</w:t>
            </w:r>
          </w:p>
          <w:p w14:paraId="38E52BF1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p)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licenţiază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/autorizează/emite avizul pentru înregistrarea de stat, reglementează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supraveghează activitatea asigurătorilor,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reasigurătorilor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intermediarilor în asigurări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/sau în reasigurări, a Biroului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 Asigurătorilor de Autovehicule din Republica Moldova,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asociaţiilor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economii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împrumut, a birourilor istoriilor de credit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organizaţiilor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creditare nebancară;</w:t>
            </w:r>
          </w:p>
          <w:p w14:paraId="4AD3889A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i/>
                <w:sz w:val="24"/>
                <w:szCs w:val="24"/>
                <w:lang w:val="ro-MD"/>
              </w:rPr>
            </w:pPr>
            <w:r w:rsidRPr="0022218B">
              <w:rPr>
                <w:bCs/>
                <w:i/>
                <w:sz w:val="24"/>
                <w:szCs w:val="24"/>
                <w:lang w:val="ro-MD"/>
              </w:rPr>
              <w:lastRenderedPageBreak/>
              <w:t>p</w:t>
            </w:r>
            <w:r w:rsidRPr="0022218B">
              <w:rPr>
                <w:bCs/>
                <w:i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i/>
                <w:sz w:val="24"/>
                <w:szCs w:val="24"/>
                <w:lang w:val="ro-MD"/>
              </w:rPr>
              <w:t xml:space="preserve">) acționează ca organ cu funcții de reglementare, autorizare, supraveghere și control asupra activității desfășurate pe piața </w:t>
            </w:r>
            <w:proofErr w:type="spellStart"/>
            <w:r w:rsidRPr="0022218B">
              <w:rPr>
                <w:bCs/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bCs/>
                <w:i/>
                <w:sz w:val="24"/>
                <w:szCs w:val="24"/>
                <w:lang w:val="ro-MD"/>
              </w:rPr>
              <w:t xml:space="preserve"> prevăzute la art. 85 alin. (3) din </w:t>
            </w:r>
            <w:r w:rsidR="007B25A5" w:rsidRPr="0022218B">
              <w:rPr>
                <w:bCs/>
                <w:i/>
                <w:sz w:val="24"/>
                <w:szCs w:val="24"/>
                <w:lang w:val="ro-MD"/>
              </w:rPr>
              <w:t>legislația</w:t>
            </w:r>
            <w:r w:rsidRPr="0022218B">
              <w:rPr>
                <w:bCs/>
                <w:i/>
                <w:sz w:val="24"/>
                <w:szCs w:val="24"/>
                <w:lang w:val="ro-MD"/>
              </w:rPr>
              <w:t xml:space="preserve"> privind piața </w:t>
            </w:r>
            <w:proofErr w:type="spellStart"/>
            <w:r w:rsidRPr="0022218B">
              <w:rPr>
                <w:bCs/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bCs/>
                <w:i/>
                <w:sz w:val="24"/>
                <w:szCs w:val="24"/>
                <w:lang w:val="ro-MD"/>
              </w:rPr>
              <w:t>;</w:t>
            </w:r>
          </w:p>
          <w:p w14:paraId="302C63CC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q)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acţionează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calitate de organ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funcţii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supraveghere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entităţilor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raportoare, conform Legii nr.308/2017 cu privire la prevenirea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combaterea spălării banilor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finanţării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terorismului;</w:t>
            </w:r>
          </w:p>
          <w:p w14:paraId="31FD5982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r) elaborează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implementează politica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macroprudenţială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raport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entităţile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supravegheate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5F5FA63E" w14:textId="77777777" w:rsidR="000408CA" w:rsidRPr="0022218B" w:rsidRDefault="000408CA" w:rsidP="000408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s) elaborează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implementează documente de politici cu privire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educaţia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incluziunea financiară în domeniile în care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deţine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</w:t>
            </w:r>
          </w:p>
        </w:tc>
        <w:bookmarkStart w:id="0" w:name="_GoBack"/>
        <w:bookmarkEnd w:id="0"/>
      </w:tr>
      <w:tr w:rsidR="004878DB" w:rsidRPr="0022218B" w14:paraId="14E9E328" w14:textId="77777777" w:rsidTr="004D293A">
        <w:trPr>
          <w:trHeight w:val="701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88CD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lastRenderedPageBreak/>
              <w:t>Articolul 75</w:t>
            </w:r>
            <w:r w:rsidRPr="0022218B">
              <w:rPr>
                <w:b/>
                <w:bCs/>
                <w:sz w:val="24"/>
                <w:szCs w:val="24"/>
                <w:vertAlign w:val="superscript"/>
                <w:lang w:val="ro-MD"/>
              </w:rPr>
              <w:t>2</w:t>
            </w:r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. Aplicarea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, a măsurilor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, a măsurilor de supraveghere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a măsurilor de remediere</w:t>
            </w:r>
          </w:p>
          <w:p w14:paraId="3FB7DBBE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(1)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supraveghere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bănci se aplică de către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conform Legii nr.202/2017 privind activitatea băncilor.</w:t>
            </w:r>
          </w:p>
          <w:p w14:paraId="0B75D581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(1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remediere care pot fi aplicate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prevăzuţi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Legea nr.114/2012 cu privire la serviciile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moneda electronică,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alţii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decât băncile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sucursalele băncilor din alte state, se aplică de către Comitetul executiv.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remediere prevăzute la art.99 alin.(1)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b), alin.(2)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lit.g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alin.(3) pct.1)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2) din Legea </w:t>
            </w: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nr.114/2012 cu privire la serviciile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moneda electronică pot fi aplicate de către guvernatorul, prim-viceguvernatorul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viceguvernatorii Băncii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</w:t>
            </w:r>
          </w:p>
          <w:p w14:paraId="428C624C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(2)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remediere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agenţii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controlului valutar,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specificaţi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articolul 58 alineatul (2) literele b)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c) din Legea nr.62-XVI din 21 martie 2008 privind reglementarea valutară,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titularii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autorizaţiilor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eliberate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se aplică de către guvernator, prim-viceguvernator, viceguvernatori, conducătorii subdiviziunilor Băncii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competenţe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supraveghere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respectivi,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excepţia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celor de suspendare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retragere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/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autorizaţiei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sînt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competenţa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Comitetului executiv.</w:t>
            </w:r>
          </w:p>
          <w:p w14:paraId="1EA3CC70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supraveghere care pot fi aplicate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prevăzuţi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Legea nr.92/2022 privind activitatea de asigurare sau de reasigurare se aplică de către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conform legii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menţionate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</w:t>
            </w:r>
          </w:p>
          <w:p w14:paraId="0CE69B77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2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de supraveghere, măsurile de remediere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stabilizare care pot fi aplicate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prevăzuţi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Legea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asociaţiilor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economii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împrumut nr.139/2007, Legea nr.122/2008 privind birourile istoriilor de credit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Legea nr.1/2018 cu privire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organizaţiile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creditare nebancară se aplică de către guvernator, prim-viceguvernator, viceguvernatori, conducătorii </w:t>
            </w: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subdiviziunilor Băncii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competenţe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supraveghere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respectivi,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excepţia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care prevăd suspendarea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sau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retragerea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ori radierea din registru, care sunt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competenţa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Comitetului executiv.</w:t>
            </w:r>
          </w:p>
          <w:p w14:paraId="05E6CF3E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(3) Comitetul executiv poate emite decizii privind aplicarea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a măsurilor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a măsurilor de supraveghere, a măsurilor de remediere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măsurilor de stabilizare în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privinţa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oricărei persoane supuse controlului.</w:t>
            </w:r>
          </w:p>
          <w:p w14:paraId="02A93B0B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(4) Aplicarea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se prescrie în termen de 3 ani de la data comiterii încălcării, dacă legea nu prevede altfel. În cazul încălcării continue, termenul de 3 ani începe să curgă de la data încetării încălcării. Curgerea termenului de 3 ani se suspendă pe perioada suspendării termenului procedurii de control.</w:t>
            </w:r>
          </w:p>
          <w:p w14:paraId="314ACD58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(5) La individualizarea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se tine seama de gravitatea încălcărilor comise, de caracterul repetat,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circumstanţele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personale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reale ale acestora. Se consideră repetată încălcarea comisă pe parcursul a 3 ani de la data aplicării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a măsurilor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a măsurilor de supraveghere, a măsurilor de stabilizare sau a măsurilor de remediere pentru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acelaşi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tip de încălcare.</w:t>
            </w:r>
          </w:p>
          <w:p w14:paraId="1DB4733A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(6)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de supraveghere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remediere se aduc la îndeplinire imediat după notificarea deciziei privind aplicarea acestora, dacă decizia respectivă nu prevede altfel.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542C6" w14:textId="77777777" w:rsidR="004878DB" w:rsidRPr="0022218B" w:rsidRDefault="004878DB" w:rsidP="004878DB">
            <w:pPr>
              <w:pStyle w:val="Listparagraf"/>
              <w:numPr>
                <w:ilvl w:val="0"/>
                <w:numId w:val="1"/>
              </w:numPr>
              <w:tabs>
                <w:tab w:val="left" w:pos="993"/>
                <w:tab w:val="left" w:pos="1843"/>
              </w:tabs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 w:eastAsia="ro-MD"/>
              </w:rPr>
              <w:lastRenderedPageBreak/>
              <w:t xml:space="preserve"> </w:t>
            </w:r>
            <w:r w:rsidRPr="0022218B">
              <w:rPr>
                <w:sz w:val="24"/>
                <w:szCs w:val="24"/>
                <w:lang w:val="ro-MD"/>
              </w:rPr>
              <w:t>La articolul 75</w:t>
            </w:r>
            <w:r w:rsidRPr="0022218B">
              <w:rPr>
                <w:sz w:val="24"/>
                <w:szCs w:val="24"/>
                <w:vertAlign w:val="superscript"/>
                <w:lang w:val="ro-MD"/>
              </w:rPr>
              <w:t>2</w:t>
            </w:r>
            <w:r w:rsidRPr="0022218B">
              <w:rPr>
                <w:sz w:val="24"/>
                <w:szCs w:val="24"/>
                <w:lang w:val="ro-MD"/>
              </w:rPr>
              <w:t>:</w:t>
            </w:r>
          </w:p>
          <w:p w14:paraId="7ACF8370" w14:textId="77777777" w:rsidR="004878DB" w:rsidRPr="0022218B" w:rsidRDefault="004878DB" w:rsidP="004878DB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t xml:space="preserve"> se completează cu alineatul (2</w:t>
            </w:r>
            <w:r w:rsidRPr="0022218B">
              <w:rPr>
                <w:sz w:val="24"/>
                <w:szCs w:val="24"/>
                <w:vertAlign w:val="superscript"/>
                <w:lang w:val="ro-MD"/>
              </w:rPr>
              <w:t>3</w:t>
            </w:r>
            <w:r w:rsidRPr="0022218B">
              <w:rPr>
                <w:sz w:val="24"/>
                <w:szCs w:val="24"/>
                <w:lang w:val="ro-MD"/>
              </w:rPr>
              <w:t>) cu următorul cuprins:</w:t>
            </w:r>
          </w:p>
          <w:p w14:paraId="05F253E8" w14:textId="77777777" w:rsidR="004878DB" w:rsidRPr="0022218B" w:rsidRDefault="004878DB" w:rsidP="004878DB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t>„(2</w:t>
            </w:r>
            <w:r w:rsidRPr="0022218B">
              <w:rPr>
                <w:sz w:val="24"/>
                <w:szCs w:val="24"/>
                <w:vertAlign w:val="superscript"/>
                <w:lang w:val="ro-MD"/>
              </w:rPr>
              <w:t>3</w:t>
            </w:r>
            <w:r w:rsidRPr="0022218B">
              <w:rPr>
                <w:sz w:val="24"/>
                <w:szCs w:val="24"/>
                <w:lang w:val="ro-MD"/>
              </w:rPr>
              <w:t xml:space="preserve">) Sancțiunile și măsurile care pot fi aplicate de Banca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de persoanele sau entitățile care desfășoară activități prevăzute la art. 85 alin. (3) </w:t>
            </w:r>
            <w:bookmarkStart w:id="1" w:name="_Hlk204207364"/>
            <w:r w:rsidRPr="0022218B">
              <w:rPr>
                <w:sz w:val="24"/>
                <w:szCs w:val="24"/>
                <w:lang w:val="ro-MD"/>
              </w:rPr>
              <w:t xml:space="preserve">din legislația privind piața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, </w:t>
            </w:r>
            <w:bookmarkEnd w:id="1"/>
            <w:r w:rsidRPr="0022218B">
              <w:rPr>
                <w:sz w:val="24"/>
                <w:szCs w:val="24"/>
                <w:lang w:val="ro-MD"/>
              </w:rPr>
              <w:t xml:space="preserve">se aplică de către Comitetului executiv. Măsurile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sancțiunile prevăzute la art.86 alin.(2) și art.97 alin.(2)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lit.a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b) din legislația privind piața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pot fi aplicate de către guvernatorul, prim-viceguvernatorul sau viceguvernatorii Băncii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.” </w:t>
            </w:r>
          </w:p>
          <w:p w14:paraId="3C899444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9DC42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t>Articolul 75</w:t>
            </w:r>
            <w:r w:rsidRPr="0022218B">
              <w:rPr>
                <w:b/>
                <w:bCs/>
                <w:sz w:val="24"/>
                <w:szCs w:val="24"/>
                <w:vertAlign w:val="superscript"/>
                <w:lang w:val="ro-MD"/>
              </w:rPr>
              <w:t>2</w:t>
            </w:r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. Aplicarea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, a măsurilor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, a măsurilor de supraveghere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a măsurilor de remediere</w:t>
            </w:r>
          </w:p>
          <w:p w14:paraId="66538480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(1)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supraveghere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bănci se aplică de către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conform Legii nr.202/2017 privind activitatea băncilor.</w:t>
            </w:r>
          </w:p>
          <w:p w14:paraId="2D0F0901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(1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remediere care pot fi aplicate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prevăzuţi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Legea nr.114/2012 cu privire la serviciile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moneda electronică,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alţii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decât băncile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sucursalele băncilor din alte state, se aplică de către Comitetul executiv.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remediere prevăzute la art.99 alin.(1)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b), alin.(2)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lit.g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alin.(3) pct.1)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2) din Legea </w:t>
            </w: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nr.114/2012 cu privire la serviciile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moneda electronică pot fi aplicate de către guvernatorul, prim-viceguvernatorul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viceguvernatorii Băncii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</w:t>
            </w:r>
          </w:p>
          <w:p w14:paraId="34D9316C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(2)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remediere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agenţii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controlului valutar,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specificaţi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articolul 58 alineatul (2) literele b)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c) din Legea nr.62-XVI din 21 martie 2008 privind reglementarea valutară,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titularii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autorizaţiilor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eliberate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se aplică de către guvernator, prim-viceguvernator, viceguvernatori, conducătorii subdiviziunilor Băncii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competenţe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supraveghere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respectivi,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excepţia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celor de suspendare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retragere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/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autorizaţiei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sînt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competenţa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Comitetului executiv.</w:t>
            </w:r>
          </w:p>
          <w:p w14:paraId="0B49CFB5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supraveghere care pot fi aplicate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prevăzuţi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Legea nr.92/2022 privind activitatea de asigurare sau de reasigurare se aplică de către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conform legii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menţionate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</w:t>
            </w:r>
          </w:p>
          <w:p w14:paraId="29B21392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2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de supraveghere, măsurile de remediere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stabilizare care pot fi aplicate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prevăzuţi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Legea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asociaţiilor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economii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împrumut nr.139/2007, Legea nr.122/2008 privind birourile istoriilor de credit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Legea nr.1/2018 cu privire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organizaţiile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creditare nebancară se aplică de către guvernator, prim-viceguvernator, viceguvernatori, conducătorii </w:t>
            </w: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subdiviziunilor Băncii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competenţe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supraveghere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respectivi,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excepţia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care prevăd suspendarea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sau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retragerea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ori radierea din registru, care sunt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competenţa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Comitetului executiv.</w:t>
            </w:r>
          </w:p>
          <w:p w14:paraId="2FA58016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i/>
                <w:sz w:val="24"/>
                <w:szCs w:val="24"/>
                <w:lang w:val="ro-MD"/>
              </w:rPr>
            </w:pPr>
            <w:r w:rsidRPr="0022218B">
              <w:rPr>
                <w:i/>
                <w:sz w:val="24"/>
                <w:szCs w:val="24"/>
                <w:lang w:val="ro-MD"/>
              </w:rPr>
              <w:t>(2</w:t>
            </w:r>
            <w:r w:rsidRPr="0022218B">
              <w:rPr>
                <w:i/>
                <w:sz w:val="24"/>
                <w:szCs w:val="24"/>
                <w:vertAlign w:val="superscript"/>
                <w:lang w:val="ro-MD"/>
              </w:rPr>
              <w:t>3</w:t>
            </w:r>
            <w:r w:rsidRPr="0022218B">
              <w:rPr>
                <w:i/>
                <w:sz w:val="24"/>
                <w:szCs w:val="24"/>
                <w:lang w:val="ro-MD"/>
              </w:rPr>
              <w:t xml:space="preserve">) Sancțiunile și măsurile care pot fi aplicate de Banca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faţă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de persoanele sau entitățile care desfășoară activități prevăzute la art. 85 alin. (3) din legislația privind piața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, se aplică de către Comitetului executiv. Măsurile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sancțiunile prevăzute la art.86 alin.(2) și art.97 alin.(2)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lit.a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b) din legislația privind piața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pot fi aplicate de către guvernatorul, prim-viceguvernatorul sau viceguvernatorii Băncii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>.</w:t>
            </w:r>
          </w:p>
          <w:p w14:paraId="7B2FA0BC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(3) Comitetul executiv poate emite decizii privind aplicarea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a măsurilor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a măsurilor de supraveghere, a măsurilor de remediere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măsurilor de stabilizare în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privinţa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oricărei persoane supuse controlului.</w:t>
            </w:r>
          </w:p>
          <w:p w14:paraId="6D3636D8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(4) Aplicarea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se prescrie în termen de 3 ani de la data comiterii încălcării, dacă legea nu prevede altfel. În cazul încălcării continue, termenul de 3 ani începe să curgă de la data încetării încălcării. Curgerea termenului de 3 ani se suspendă pe perioada suspendării termenului procedurii de control.</w:t>
            </w:r>
          </w:p>
          <w:p w14:paraId="53E2E1B2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(5) La individualizarea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se tine seama de gravitatea încălcărilor comise, de caracterul repetat,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circumstanţele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personale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reale ale acestora. Se consideră repetată încălcarea comisă pe parcursul a 3 ani de la data aplicării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a măsurilor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a măsurilor de supraveghere, a măsurilor de stabilizare sau a măsurilor de remediere pentru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acelaşi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tip de încălcare.</w:t>
            </w:r>
          </w:p>
          <w:p w14:paraId="41F952CA" w14:textId="77777777" w:rsidR="004878DB" w:rsidRPr="0022218B" w:rsidRDefault="004878DB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(6)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sancţionatoare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măsurile de supraveghere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măsurile de remediere se aduc la îndeplinire imediat după notificarea deciziei privind aplicarea acestora, dacă decizia respectivă nu prevede altfel.</w:t>
            </w:r>
          </w:p>
        </w:tc>
      </w:tr>
      <w:tr w:rsidR="00235CC9" w:rsidRPr="0022218B" w14:paraId="2CEB3E7C" w14:textId="77777777" w:rsidTr="00453B99">
        <w:trPr>
          <w:trHeight w:val="701"/>
        </w:trPr>
        <w:tc>
          <w:tcPr>
            <w:tcW w:w="14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2BDA" w14:textId="77777777" w:rsidR="00235CC9" w:rsidRPr="0022218B" w:rsidRDefault="00235CC9" w:rsidP="00487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i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iCs/>
                <w:sz w:val="24"/>
                <w:szCs w:val="24"/>
                <w:lang w:val="ro-MD"/>
              </w:rPr>
              <w:lastRenderedPageBreak/>
              <w:t xml:space="preserve">II. Legea nr.192/1998 privind Comisia </w:t>
            </w:r>
            <w:proofErr w:type="spellStart"/>
            <w:r w:rsidRPr="0022218B">
              <w:rPr>
                <w:b/>
                <w:bCs/>
                <w:i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/>
                <w:bCs/>
                <w:iCs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22218B">
              <w:rPr>
                <w:b/>
                <w:bCs/>
                <w:iCs/>
                <w:sz w:val="24"/>
                <w:szCs w:val="24"/>
                <w:lang w:val="ro-MD"/>
              </w:rPr>
              <w:t>Pieţei</w:t>
            </w:r>
            <w:proofErr w:type="spellEnd"/>
            <w:r w:rsidRPr="0022218B">
              <w:rPr>
                <w:b/>
                <w:bCs/>
                <w:iCs/>
                <w:sz w:val="24"/>
                <w:szCs w:val="24"/>
                <w:lang w:val="ro-MD"/>
              </w:rPr>
              <w:t xml:space="preserve"> Financiare </w:t>
            </w:r>
            <w:r w:rsidRPr="0022218B">
              <w:rPr>
                <w:bCs/>
                <w:iCs/>
                <w:sz w:val="24"/>
                <w:szCs w:val="24"/>
                <w:lang w:val="ro-MD"/>
              </w:rPr>
              <w:t>(republicată în Monitorul Oficial al Republicii Moldova, 2007, nr.117–126BIS),  cu modificările ulterioare, se modifică după cum urmează:</w:t>
            </w:r>
          </w:p>
        </w:tc>
      </w:tr>
      <w:tr w:rsidR="004823B0" w:rsidRPr="0022218B" w14:paraId="68EC1F22" w14:textId="77777777" w:rsidTr="004D293A">
        <w:trPr>
          <w:trHeight w:val="701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F14A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t>Art.4.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 – (1) Autoritatea Comisiei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se extinde asupra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piaţa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financiară nebancară, care cuprind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emitenţii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valori mobiliare,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profesionişti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piaţa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financiară nebancară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investitorii,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asupra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raporturilor ce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ţin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reglementarea, supravegherea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 în domeniul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protecţiei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drepturilor consumatorilor.</w:t>
            </w:r>
          </w:p>
          <w:p w14:paraId="52DD8058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(1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Comisia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reglementează activitatea Depozitarului central unic al valorilor mobiliare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îl supraveghează în conformitate cu Legea nr.234/2016 cu privire la Depozitarul central unic al valorilor mobiliare.</w:t>
            </w:r>
          </w:p>
          <w:p w14:paraId="16918F5B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(2)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profesionişti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piaţa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financiară nebancară,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denumiţi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continuare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profesionişti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sunt persoanele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licenţiate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sau autorizate să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desfăşoare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piaţa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capital, fondurile de pensii facultative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administratorii acestora,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furnizorii de servicii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finanţare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participativă.</w:t>
            </w:r>
          </w:p>
          <w:p w14:paraId="6935524C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ai raporturilor ce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ţin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reglementarea, supravegherea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 în domeniul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protecţiei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drepturilor consumatorilor sunt:</w:t>
            </w:r>
          </w:p>
          <w:p w14:paraId="3DA32F50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a)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profesionişti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385AD3A6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b)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profesionişti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piaţa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asigurărilor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asistenţii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brokeraj, în sensul Legii nr.92/2022 privind activitatea de asigurare sau de reasigurare;</w:t>
            </w:r>
          </w:p>
          <w:p w14:paraId="0F765B01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c)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organizaţiile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creditare nebancară;</w:t>
            </w:r>
          </w:p>
          <w:p w14:paraId="4A8DE4B8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d) băncile, sucursalele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înfiinţate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 teritoriul Republicii Moldova de băncile din alte state, care activează în conformitate cu Legea nr.202/2017 privind activitatea băncilor;</w:t>
            </w:r>
          </w:p>
          <w:p w14:paraId="408C38E4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e) prestatorii de servicii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specificaţi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art.5 alin.(1)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lit.b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)–d) din Legea nr.114/2012 cu privire la serviciile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moneda electronică,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agenţii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acestora,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unităţile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schimb valutar specificate la art.41 alin.(2)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lit.b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c) din Legea nr.62/2008 privind reglementarea valutară;</w:t>
            </w:r>
          </w:p>
          <w:p w14:paraId="5E6F58B2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f)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asociaţiile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economii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împrumut;</w:t>
            </w:r>
          </w:p>
          <w:p w14:paraId="70AA84A5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g) cesionarii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creanţe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rezultate din contractele de credit sau de leasing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opţiunea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dobândire a dreptului de proprietate;</w:t>
            </w:r>
          </w:p>
          <w:p w14:paraId="58AFA1EE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h) intermediarii de credit.</w:t>
            </w:r>
          </w:p>
          <w:p w14:paraId="64E40831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2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Comisia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exercită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reglementare, supraveghere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 în limitele prevăzute de Legea nr.106/2022 privind asigurarea obligatorie de răspundere civilă auto pentru pagube produse de vehicule, care se extind asupra tuturor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raporturilor juridice ce derivă din contractele de asigurare </w:t>
            </w: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>obligatorie de răspundere civilă auto pentru pagube produse de accidente de vehicule.</w:t>
            </w:r>
          </w:p>
          <w:p w14:paraId="1B1B2CC0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3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Comisiei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privind reglementarea, supravegherea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indicaţi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alin.(21)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lit.b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) din prezentul articol se extind asupra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condiţiilor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asigurare în limitele stabilite de Legea nr.92/2022 privind activitatea de asigurare sau de reasigurare.</w:t>
            </w:r>
          </w:p>
          <w:p w14:paraId="7C907945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4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Competenţele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Comisiei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privind reglementarea, supravegherea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 în domeniul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protecţiei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drepturilor consumatorilor se extind, în mod corespunzător, asupra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care au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deţinut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anterior calitatea prevăzută la alin.(2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), până la onorarea tuturor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obligaţiilor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sau până la exercitarea tuturor drepturilor în raport cu consumatorii.</w:t>
            </w:r>
          </w:p>
          <w:p w14:paraId="4D893CC2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(3)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Comisiei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privind reglementarea, supravegherea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prevăzuţi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alin.(2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nu se suprapun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Băncii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Moldovei.</w:t>
            </w:r>
          </w:p>
          <w:p w14:paraId="24ECBF83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(4) Comisia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dispune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independenţă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organizaţională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funcţională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financiară în conformitate cu prezenta lege.</w:t>
            </w:r>
          </w:p>
          <w:p w14:paraId="297BC0AF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(5) În exercitarea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împuternicirilor sale, stabilite de prezenta lege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actele legislative specifice fiecărui domeniu supravegheat, Comisia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nu va fi îngrădită de nicio altă autoritate.</w:t>
            </w:r>
          </w:p>
          <w:p w14:paraId="0B9BC6FB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(6) În exercitarea de către Comisia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sale, stabilite de prezenta lege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alte acte normative,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dispoziţiile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Legii nr.235/2006 cu privire la principiile de bază de </w:t>
            </w: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reglementare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întreprinzător, ale Legii nr.160/2011 privind reglementarea prin autorizare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întreprinzător, ale Legii nr.161/2011 privind implementarea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ghişeului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unic în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desfăşurarea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întreprinzător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ale Legii nr.131/2012 privind controlul de stat asupra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întreprinzător nu se aplică.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D30A5" w14:textId="77777777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lastRenderedPageBreak/>
              <w:t>1. La articolul 4:</w:t>
            </w:r>
          </w:p>
          <w:p w14:paraId="4AB02340" w14:textId="01D883A0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t>alineatul (2</w:t>
            </w:r>
            <w:r w:rsidRPr="0022218B">
              <w:rPr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sz w:val="24"/>
                <w:szCs w:val="24"/>
                <w:lang w:val="ro-MD"/>
              </w:rPr>
              <w:t>) se completează cu litera</w:t>
            </w:r>
            <w:r w:rsidR="00650DC9" w:rsidRPr="0022218B">
              <w:rPr>
                <w:sz w:val="24"/>
                <w:szCs w:val="24"/>
                <w:lang w:val="ro-MD"/>
              </w:rPr>
              <w:t xml:space="preserve"> </w:t>
            </w:r>
            <w:r w:rsidR="00566D20" w:rsidRPr="0022218B">
              <w:rPr>
                <w:sz w:val="24"/>
                <w:szCs w:val="24"/>
                <w:lang w:val="ro-MD"/>
              </w:rPr>
              <w:t>i</w:t>
            </w:r>
            <w:r w:rsidRPr="0022218B">
              <w:rPr>
                <w:sz w:val="24"/>
                <w:szCs w:val="24"/>
                <w:lang w:val="ro-MD"/>
              </w:rPr>
              <w:t>) cu următorul cuprins:</w:t>
            </w:r>
          </w:p>
          <w:p w14:paraId="62452B16" w14:textId="6A3E4499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t>„</w:t>
            </w:r>
            <w:r w:rsidR="00566D20" w:rsidRPr="0022218B">
              <w:rPr>
                <w:sz w:val="24"/>
                <w:szCs w:val="24"/>
                <w:lang w:val="ro-MD"/>
              </w:rPr>
              <w:t>i</w:t>
            </w:r>
            <w:r w:rsidRPr="0022218B">
              <w:rPr>
                <w:sz w:val="24"/>
                <w:szCs w:val="24"/>
                <w:lang w:val="ro-MD"/>
              </w:rPr>
              <w:t xml:space="preserve">) emitenții, ofertanții, persoanele care solicită admiterea la tranzacționare 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, altele decât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tokenurile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raportate la active și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tokenurile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de monedă electronică, emitenții de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tokenuri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raportate la active, emitenții de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tokenuri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de monedă electronică, furnizorii de servicii de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>;</w:t>
            </w:r>
          </w:p>
          <w:p w14:paraId="1292C6DB" w14:textId="77777777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t>se completează cu alineatele (2</w:t>
            </w:r>
            <w:r w:rsidRPr="0022218B">
              <w:rPr>
                <w:sz w:val="24"/>
                <w:szCs w:val="24"/>
                <w:vertAlign w:val="superscript"/>
                <w:lang w:val="ro-MD"/>
              </w:rPr>
              <w:t>5</w:t>
            </w:r>
            <w:r w:rsidRPr="0022218B">
              <w:rPr>
                <w:sz w:val="24"/>
                <w:szCs w:val="24"/>
                <w:lang w:val="ro-MD"/>
              </w:rPr>
              <w:t>) și (2</w:t>
            </w:r>
            <w:r w:rsidRPr="0022218B">
              <w:rPr>
                <w:sz w:val="24"/>
                <w:szCs w:val="24"/>
                <w:vertAlign w:val="superscript"/>
                <w:lang w:val="ro-MD"/>
              </w:rPr>
              <w:t>6</w:t>
            </w:r>
            <w:r w:rsidRPr="0022218B">
              <w:rPr>
                <w:sz w:val="24"/>
                <w:szCs w:val="24"/>
                <w:lang w:val="ro-MD"/>
              </w:rPr>
              <w:t>)  cu următorul cuprins:</w:t>
            </w:r>
          </w:p>
          <w:p w14:paraId="23E38D90" w14:textId="11DC7031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t>„(2</w:t>
            </w:r>
            <w:r w:rsidRPr="0022218B">
              <w:rPr>
                <w:sz w:val="24"/>
                <w:szCs w:val="24"/>
                <w:vertAlign w:val="superscript"/>
                <w:lang w:val="ro-MD"/>
              </w:rPr>
              <w:t>5</w:t>
            </w:r>
            <w:r w:rsidRPr="0022218B">
              <w:rPr>
                <w:sz w:val="24"/>
                <w:szCs w:val="24"/>
                <w:lang w:val="ro-MD"/>
              </w:rPr>
              <w:t xml:space="preserve">) Atribuțiile Comisiei Naționale privind reglementarea, autorizarea, supravegherea, investigarea și controlul se extinde asupra activităților desfășurate pe piața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în limitele competențelor stabilite la</w:t>
            </w:r>
            <w:r w:rsidR="00E619AD" w:rsidRPr="0022218B">
              <w:rPr>
                <w:sz w:val="24"/>
                <w:szCs w:val="24"/>
                <w:lang w:val="ro-MD"/>
              </w:rPr>
              <w:t xml:space="preserve"> art. 85 alin. (2) </w:t>
            </w:r>
            <w:r w:rsidRPr="0022218B">
              <w:rPr>
                <w:sz w:val="24"/>
                <w:szCs w:val="24"/>
                <w:lang w:val="ro-MD"/>
              </w:rPr>
              <w:t xml:space="preserve">din legislația privind piața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>;”</w:t>
            </w:r>
          </w:p>
          <w:p w14:paraId="6BBA8428" w14:textId="0B0D2DDD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lastRenderedPageBreak/>
              <w:t>„(2</w:t>
            </w:r>
            <w:r w:rsidRPr="0022218B">
              <w:rPr>
                <w:sz w:val="24"/>
                <w:szCs w:val="24"/>
                <w:vertAlign w:val="superscript"/>
                <w:lang w:val="ro-MD"/>
              </w:rPr>
              <w:t>6</w:t>
            </w:r>
            <w:r w:rsidRPr="0022218B">
              <w:rPr>
                <w:sz w:val="24"/>
                <w:szCs w:val="24"/>
                <w:lang w:val="ro-MD"/>
              </w:rPr>
              <w:t xml:space="preserve">) Comisia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adoptă acte normative privind stabilirea cerințelor și/sau standardelor tehnice aferente activităților desfășurate pe piața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, în limitele competențelor stabilite la art. 85 alin. (2) din legislația privind piața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>;”.</w:t>
            </w:r>
          </w:p>
          <w:p w14:paraId="6D6CF13C" w14:textId="77777777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F6AA2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lastRenderedPageBreak/>
              <w:t>Art.4.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 – (1) Autoritatea Comisiei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se extinde asupra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piaţa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financiară nebancară, care cuprind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emitenţii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valori mobiliare,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profesionişti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piaţa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financiară nebancară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investitorii,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asupra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raporturilor ce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ţin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reglementarea, supravegherea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 în domeniul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protecţiei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drepturilor consumatorilor.</w:t>
            </w:r>
          </w:p>
          <w:p w14:paraId="585A889D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(1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Comisia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reglementează activitatea Depozitarului central unic al valorilor mobiliare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îl supraveghează în conformitate cu Legea nr.234/2016 cu privire la Depozitarul central unic al valorilor mobiliare.</w:t>
            </w:r>
          </w:p>
          <w:p w14:paraId="2437DEFB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(2)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profesionişti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piaţa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financiară nebancară,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denumiţi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continuare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profesionişti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sunt persoanele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licenţiate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sau autorizate să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desfăşoare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piaţa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capital, fondurile de pensii facultative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administratorii acestora,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furnizorii de servicii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finanţare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participativă.</w:t>
            </w:r>
          </w:p>
          <w:p w14:paraId="0E7204E6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ai raporturilor ce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ţin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reglementarea, supravegherea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 în domeniul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protecţiei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drepturilor consumatorilor sunt:</w:t>
            </w:r>
          </w:p>
          <w:p w14:paraId="4732AA7F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a)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profesionişti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7DC393CA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b)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participanţii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profesionişti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piaţa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asigurărilor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asistenţii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brokeraj, în sensul Legii nr.92/2022 privind activitatea de asigurare sau de reasigurare;</w:t>
            </w:r>
          </w:p>
          <w:p w14:paraId="53099B6D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c)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organizaţiile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creditare nebancară;</w:t>
            </w:r>
          </w:p>
          <w:p w14:paraId="329C85EE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d) băncile, sucursalele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înfiinţate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 teritoriul Republicii Moldova de băncile din alte state, care activează în conformitate cu Legea nr.202/2017 privind activitatea băncilor;</w:t>
            </w:r>
          </w:p>
          <w:p w14:paraId="39CAD36D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e) prestatorii de servicii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specificaţi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art.5 alin.(1)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lit.b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)–d) din Legea nr.114/2012 cu privire la serviciile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moneda electronică,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agenţii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acestora,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unităţile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schimb valutar specificate la art.41 alin.(2)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lit.b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c) din Legea nr.62/2008 privind reglementarea valutară;</w:t>
            </w:r>
          </w:p>
          <w:p w14:paraId="351DDFE1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f)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asociaţiile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economii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împrumut;</w:t>
            </w:r>
          </w:p>
          <w:p w14:paraId="56228810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g) cesionarii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creanţe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rezultate din contractele de credit sau de leasing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opţiunea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dobândire a dreptului de proprietate;</w:t>
            </w:r>
          </w:p>
          <w:p w14:paraId="05CAB90A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h) intermediarii de credit</w:t>
            </w:r>
            <w:r w:rsidR="00566D20"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4D296556" w14:textId="77777777" w:rsidR="00566D20" w:rsidRPr="0022218B" w:rsidRDefault="00566D2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i/>
                <w:sz w:val="24"/>
                <w:szCs w:val="24"/>
                <w:lang w:val="ro-MD"/>
              </w:rPr>
            </w:pPr>
            <w:r w:rsidRPr="0022218B">
              <w:rPr>
                <w:bCs/>
                <w:i/>
                <w:sz w:val="24"/>
                <w:szCs w:val="24"/>
                <w:lang w:val="ro-MD"/>
              </w:rPr>
              <w:t>i)</w:t>
            </w:r>
            <w:r w:rsidRPr="0022218B">
              <w:rPr>
                <w:i/>
                <w:sz w:val="24"/>
                <w:szCs w:val="24"/>
                <w:lang w:val="ro-MD"/>
              </w:rPr>
              <w:t xml:space="preserve"> emitenții, ofertanții, persoanele care solicită admiterea la tranzacționare 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, altele decât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tokenurile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raportate la active și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tokenurile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de monedă electronică, emitenții de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tokenuri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raportate la active, emitenții de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tokenuri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de monedă electronică, furnizorii de servicii de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</w:t>
            </w:r>
            <w:proofErr w:type="spellEnd"/>
          </w:p>
          <w:p w14:paraId="482170A1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2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Comisia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exercită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reglementare, supraveghere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 în limitele prevăzute de Legea nr.106/2022 privind asigurarea obligatorie de răspundere civilă auto pentru pagube produse de vehicule, care se extind asupra tuturor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raporturilor juridice ce derivă din contractele de asigurare obligatorie de răspundere civilă auto pentru pagube produse de accidente de vehicule.</w:t>
            </w:r>
          </w:p>
          <w:p w14:paraId="45EAA8E7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3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Comisiei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privind reglementarea, supravegherea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indicaţi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alin.(21)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lit.b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) din prezentul articol se extind asupra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condiţiilor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asigurare în limitele stabilite de Legea nr.92/2022 privind activitatea de asigurare sau de reasigurare.</w:t>
            </w:r>
          </w:p>
          <w:p w14:paraId="565E8CA5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4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Competenţele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Comisiei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privind reglementarea, supravegherea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 în domeniul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protecţiei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drepturilor consumatorilor se extind, în mod corespunzător, asupra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care au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deţinut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anterior calitatea prevăzută la alin.(2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), până la onorarea tuturor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obligaţiilor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sau până la exercitarea tuturor drepturilor în raport cu consumatorii.</w:t>
            </w:r>
          </w:p>
          <w:p w14:paraId="044670E9" w14:textId="77777777" w:rsidR="00566D20" w:rsidRPr="0022218B" w:rsidRDefault="00566D20" w:rsidP="00566D20">
            <w:pPr>
              <w:tabs>
                <w:tab w:val="left" w:pos="993"/>
                <w:tab w:val="left" w:pos="1843"/>
              </w:tabs>
              <w:ind w:firstLine="0"/>
              <w:rPr>
                <w:i/>
                <w:sz w:val="24"/>
                <w:szCs w:val="24"/>
                <w:lang w:val="ro-MD"/>
              </w:rPr>
            </w:pPr>
            <w:r w:rsidRPr="0022218B">
              <w:rPr>
                <w:i/>
                <w:sz w:val="24"/>
                <w:szCs w:val="24"/>
                <w:lang w:val="ro-MD"/>
              </w:rPr>
              <w:t>(2</w:t>
            </w:r>
            <w:r w:rsidRPr="0022218B">
              <w:rPr>
                <w:i/>
                <w:sz w:val="24"/>
                <w:szCs w:val="24"/>
                <w:vertAlign w:val="superscript"/>
                <w:lang w:val="ro-MD"/>
              </w:rPr>
              <w:t>5</w:t>
            </w:r>
            <w:r w:rsidRPr="0022218B">
              <w:rPr>
                <w:i/>
                <w:sz w:val="24"/>
                <w:szCs w:val="24"/>
                <w:lang w:val="ro-MD"/>
              </w:rPr>
              <w:t xml:space="preserve">) Atribuțiile Comisiei Naționale privind reglementarea, autorizarea, supravegherea, investigarea și controlul se extinde asupra activităților desfășurate pe piața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în limitele competențelor stabilite la art. 85 alin. (2) din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din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legislația privind piața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>;”</w:t>
            </w:r>
          </w:p>
          <w:p w14:paraId="1D663B64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i/>
                <w:sz w:val="24"/>
                <w:szCs w:val="24"/>
                <w:lang w:val="ro-MD"/>
              </w:rPr>
            </w:pPr>
            <w:r w:rsidRPr="0022218B">
              <w:rPr>
                <w:i/>
                <w:sz w:val="24"/>
                <w:szCs w:val="24"/>
                <w:lang w:val="ro-MD"/>
              </w:rPr>
              <w:t>(2</w:t>
            </w:r>
            <w:r w:rsidRPr="0022218B">
              <w:rPr>
                <w:i/>
                <w:sz w:val="24"/>
                <w:szCs w:val="24"/>
                <w:vertAlign w:val="superscript"/>
                <w:lang w:val="ro-MD"/>
              </w:rPr>
              <w:t>6</w:t>
            </w:r>
            <w:r w:rsidRPr="0022218B">
              <w:rPr>
                <w:i/>
                <w:sz w:val="24"/>
                <w:szCs w:val="24"/>
                <w:lang w:val="ro-MD"/>
              </w:rPr>
              <w:t xml:space="preserve">) Comisia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adoptă acte normative privind stabilirea cerințelor și/sau standardelor </w:t>
            </w:r>
            <w:r w:rsidRPr="0022218B">
              <w:rPr>
                <w:i/>
                <w:sz w:val="24"/>
                <w:szCs w:val="24"/>
                <w:lang w:val="ro-MD"/>
              </w:rPr>
              <w:lastRenderedPageBreak/>
              <w:t xml:space="preserve">tehnice aferente activităților desfășurate pe piața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, în limitele competențelor stabilite la art. 85 alin. (2)) din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din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legislația privind piața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>;</w:t>
            </w:r>
          </w:p>
          <w:p w14:paraId="76012D43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(3)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Comisiei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privind reglementarea, supravegherea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controlul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subiecţilor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prevăzuţi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alin.(2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nu se suprapun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Băncii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Moldovei.</w:t>
            </w:r>
          </w:p>
          <w:p w14:paraId="26325D8D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(4) Comisia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dispune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independenţă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organizaţională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funcţională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financiară în conformitate cu prezenta lege.</w:t>
            </w:r>
          </w:p>
          <w:p w14:paraId="753BA796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(5) În exercitarea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împuternicirilor sale, stabilite de prezenta lege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actele legislative specifice fiecărui domeniu supravegheat, Comisia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nu va fi îngrădită de nicio altă autoritate.</w:t>
            </w:r>
          </w:p>
          <w:p w14:paraId="0C991CA2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(6) În exercitarea de către Comisia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atribuţiilor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sale, stabilite de prezenta lege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alte acte normative,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dispoziţiile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Legii nr.235/2006 cu privire la principiile de bază de reglementare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întreprinzător, ale Legii nr.160/2011 privind reglementarea prin autorizare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întreprinzător, ale Legii nr.161/2011 privind implementarea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ghişeului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unic în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desfăşurarea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întreprinzător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ale Legii nr.131/2012 privind controlul de stat asupra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întreprinzător nu se aplică.</w:t>
            </w:r>
          </w:p>
        </w:tc>
      </w:tr>
      <w:tr w:rsidR="004823B0" w:rsidRPr="0022218B" w14:paraId="71CEF352" w14:textId="77777777" w:rsidTr="00080D2C">
        <w:trPr>
          <w:trHeight w:val="701"/>
        </w:trPr>
        <w:tc>
          <w:tcPr>
            <w:tcW w:w="14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429A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lastRenderedPageBreak/>
              <w:t>I</w:t>
            </w:r>
            <w:r w:rsidR="00566D20" w:rsidRPr="0022218B">
              <w:rPr>
                <w:b/>
                <w:bCs/>
                <w:sz w:val="24"/>
                <w:szCs w:val="24"/>
                <w:lang w:val="ro-MD"/>
              </w:rPr>
              <w:t>I</w:t>
            </w:r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I. - Legea nr. 114/2012 cu privire la serviciile de plată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moneda electronică </w:t>
            </w:r>
            <w:r w:rsidRPr="0022218B">
              <w:rPr>
                <w:bCs/>
                <w:sz w:val="24"/>
                <w:szCs w:val="24"/>
                <w:lang w:val="ro-MD"/>
              </w:rPr>
              <w:t>(Monitorul Oficial al Republicii Moldova, 2012, nr. 193-197, art. 661),  cu modificările ulterioare,  se modifică după cum urmează:</w:t>
            </w:r>
          </w:p>
        </w:tc>
      </w:tr>
      <w:tr w:rsidR="004823B0" w:rsidRPr="0022218B" w14:paraId="65ECEC70" w14:textId="77777777" w:rsidTr="004D293A">
        <w:trPr>
          <w:trHeight w:val="701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87C7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Articolul 25.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suplimentare permise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societăţii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de plată</w:t>
            </w:r>
          </w:p>
          <w:p w14:paraId="24BAA1DB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(1) Pe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lîngă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prestarea de servicii de plată, societatea de plată are dreptul să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desfăşoare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următoarele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:</w:t>
            </w:r>
          </w:p>
          <w:p w14:paraId="26E009C1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a) prestarea unor servicii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conexe legate de serviciile de plată, cum ar fi: asigurarea executării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plată,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schimb valutar, de custodie,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stocarea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procesarea datelor;</w:t>
            </w:r>
          </w:p>
          <w:p w14:paraId="7BE2F79E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b) administrarea (operarea) sistemelor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plăţi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4D4265AE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c) activitatea de întreprinzător, alta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decît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prestarea serviciilor de plată, conform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legislaţiei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392AA" w14:textId="77777777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lastRenderedPageBreak/>
              <w:t>1.  La articolul 25:</w:t>
            </w:r>
          </w:p>
          <w:p w14:paraId="465E3E0D" w14:textId="77777777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t>alineatul (1) se completează cu litera d) cu următorul cuprins:</w:t>
            </w:r>
          </w:p>
          <w:p w14:paraId="287F5EB4" w14:textId="77777777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lastRenderedPageBreak/>
              <w:t xml:space="preserve">„d) furnizarea serviciilor de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, în limitele și în condițiile stabilite în conformitate cu legislația privind piața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>.”</w:t>
            </w:r>
          </w:p>
          <w:p w14:paraId="3960DB09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FB239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lastRenderedPageBreak/>
              <w:t xml:space="preserve">Articolul 25.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suplimentare permise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societăţii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de plată</w:t>
            </w:r>
          </w:p>
          <w:p w14:paraId="7C251942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(1) Pe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lîngă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prestarea de servicii de plată, societatea de plată are dreptul să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desfăşoare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următoarele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:</w:t>
            </w:r>
          </w:p>
          <w:p w14:paraId="3646F00A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a) prestarea unor servicii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conexe legate de serviciile de plată, cum ar fi: asigurarea executării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plată,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operaţiunile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schimb valutar, de custodie,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stocarea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procesarea datelor;</w:t>
            </w:r>
          </w:p>
          <w:p w14:paraId="5A737B3C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b) administrarea (operarea) sistemelor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plăţi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1B4B9134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c) activitatea de întreprinzător, alta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decît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prestarea serviciilor de plată, conform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legislaţiei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3D0E3AA7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i/>
                <w:sz w:val="24"/>
                <w:szCs w:val="24"/>
                <w:lang w:val="ro-MD"/>
              </w:rPr>
            </w:pPr>
            <w:r w:rsidRPr="0022218B">
              <w:rPr>
                <w:i/>
                <w:sz w:val="24"/>
                <w:szCs w:val="24"/>
                <w:lang w:val="ro-MD"/>
              </w:rPr>
              <w:t xml:space="preserve">d) furnizarea serviciilor de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, în limitele și în condițiile stabilite în conformitate cu legislația privind piața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>.</w:t>
            </w:r>
          </w:p>
        </w:tc>
      </w:tr>
      <w:tr w:rsidR="004823B0" w:rsidRPr="0022218B" w14:paraId="5D7D2787" w14:textId="77777777" w:rsidTr="004D293A">
        <w:trPr>
          <w:trHeight w:val="701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6160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lastRenderedPageBreak/>
              <w:t xml:space="preserve">Articolul 88.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suplimentare permise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societăţii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emitente de monedă electronică</w:t>
            </w:r>
          </w:p>
          <w:p w14:paraId="609F6DCC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(1) În afară de emiterea monedei electronice, societatea emitentă de monedă electronică are dreptul să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desfăşoare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următoarele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:</w:t>
            </w:r>
          </w:p>
          <w:p w14:paraId="5F4427B7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a) prestarea serviciilor de plată prevăzute la art.7 alin.(2);</w:t>
            </w:r>
          </w:p>
          <w:p w14:paraId="54B473F1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b) prestarea serviciilor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serviciilor auxiliare, inclusiv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schimb valutar în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strînsă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legătură cu emiterea de monedă electronică sau cu prestarea serviciilor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menţionate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);</w:t>
            </w:r>
          </w:p>
          <w:p w14:paraId="29D0C3F0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c) administrarea (operarea) sistemelor de plată;</w:t>
            </w:r>
          </w:p>
          <w:p w14:paraId="48F98A6E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d)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întreprinzător, altele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decît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emiterea de monedă electronică, cu respectarea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legislaţiei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0794D" w14:textId="77777777" w:rsidR="004823B0" w:rsidRPr="0022218B" w:rsidRDefault="004823B0" w:rsidP="004823B0">
            <w:pPr>
              <w:pStyle w:val="Listparagraf"/>
              <w:numPr>
                <w:ilvl w:val="0"/>
                <w:numId w:val="3"/>
              </w:numPr>
              <w:tabs>
                <w:tab w:val="left" w:pos="993"/>
                <w:tab w:val="left" w:pos="1843"/>
              </w:tabs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t>La articolul 88:</w:t>
            </w:r>
          </w:p>
          <w:p w14:paraId="4C7A428F" w14:textId="77777777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t>alineatul (1) se completează cu literele e) și f) cu următorul cuprins:</w:t>
            </w:r>
          </w:p>
          <w:p w14:paraId="09583BA6" w14:textId="77777777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t xml:space="preserve">„e) emiterea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tokenului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de monedă electronică, realizarea ofertei publice și/sau admiterea la tranzacționare a respectivului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token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 xml:space="preserve"> de monedă electronică, în conformitate cu legislația privind piața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>.”</w:t>
            </w:r>
          </w:p>
          <w:p w14:paraId="18F4FEA9" w14:textId="0054FE01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567"/>
              <w:rPr>
                <w:sz w:val="24"/>
                <w:szCs w:val="24"/>
                <w:lang w:val="ro-MD"/>
              </w:rPr>
            </w:pPr>
            <w:r w:rsidRPr="0022218B">
              <w:rPr>
                <w:sz w:val="24"/>
                <w:szCs w:val="24"/>
                <w:lang w:val="ro-MD"/>
              </w:rPr>
              <w:t xml:space="preserve">„f) furnizarea serviciilor de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>, în limitele și în condițiile stabilite în conformitate cu legi</w:t>
            </w:r>
            <w:r w:rsidR="0022218B" w:rsidRPr="0022218B">
              <w:rPr>
                <w:sz w:val="24"/>
                <w:szCs w:val="24"/>
                <w:lang w:val="ro-MD"/>
              </w:rPr>
              <w:t>s</w:t>
            </w:r>
            <w:r w:rsidRPr="0022218B">
              <w:rPr>
                <w:sz w:val="24"/>
                <w:szCs w:val="24"/>
                <w:lang w:val="ro-MD"/>
              </w:rPr>
              <w:t xml:space="preserve">lația privind piața </w:t>
            </w:r>
            <w:proofErr w:type="spellStart"/>
            <w:r w:rsidRPr="0022218B">
              <w:rPr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sz w:val="24"/>
                <w:szCs w:val="24"/>
                <w:lang w:val="ro-MD"/>
              </w:rPr>
              <w:t>.”.</w:t>
            </w:r>
          </w:p>
          <w:p w14:paraId="09DA6B72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0" w:firstLine="0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8A3EC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Articolul 88.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suplimentare permise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societăţii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emitente de monedă electronică</w:t>
            </w:r>
          </w:p>
          <w:p w14:paraId="32954E5B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(1) În afară de emiterea monedei electronice, societatea emitentă de monedă electronică are dreptul să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desfăşoare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următoarele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:</w:t>
            </w:r>
          </w:p>
          <w:p w14:paraId="24EBC6B0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a) prestarea serviciilor de plată prevăzute la art.7 alin.(2);</w:t>
            </w:r>
          </w:p>
          <w:p w14:paraId="04320850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b) prestarea serviciilor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operaţionale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serviciilor auxiliare, inclusiv 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operaţiunilor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schimb valutar în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strînsă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legătură cu emiterea de monedă electronică sau cu prestarea serviciilor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menţionate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);</w:t>
            </w:r>
          </w:p>
          <w:p w14:paraId="0E758549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c) administrarea (operarea) sistemelor de plată;</w:t>
            </w:r>
          </w:p>
          <w:p w14:paraId="4D86F90A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d)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întreprinzător, altele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decît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emiterea de monedă electronică, cu respectarea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legislaţiei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</w:t>
            </w:r>
          </w:p>
          <w:p w14:paraId="4E0CE553" w14:textId="77777777" w:rsidR="004823B0" w:rsidRPr="0022218B" w:rsidRDefault="004823B0" w:rsidP="004823B0">
            <w:pPr>
              <w:tabs>
                <w:tab w:val="left" w:pos="993"/>
                <w:tab w:val="left" w:pos="1843"/>
              </w:tabs>
              <w:ind w:firstLine="0"/>
              <w:rPr>
                <w:i/>
                <w:sz w:val="24"/>
                <w:szCs w:val="24"/>
                <w:lang w:val="ro-MD"/>
              </w:rPr>
            </w:pPr>
            <w:r w:rsidRPr="0022218B">
              <w:rPr>
                <w:i/>
                <w:sz w:val="24"/>
                <w:szCs w:val="24"/>
                <w:lang w:val="ro-MD"/>
              </w:rPr>
              <w:t xml:space="preserve">e) emiterea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tokenului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de monedă electronică, realizarea ofertei publice și/sau admiterea la </w:t>
            </w:r>
            <w:r w:rsidRPr="0022218B">
              <w:rPr>
                <w:i/>
                <w:sz w:val="24"/>
                <w:szCs w:val="24"/>
                <w:lang w:val="ro-MD"/>
              </w:rPr>
              <w:lastRenderedPageBreak/>
              <w:t xml:space="preserve">tranzacționare a respectivului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token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de monedă electronică, în conformitate cu legislația privind piața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>;</w:t>
            </w:r>
          </w:p>
          <w:p w14:paraId="5FC6822F" w14:textId="77777777" w:rsidR="004823B0" w:rsidRPr="0022218B" w:rsidRDefault="004823B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i/>
                <w:sz w:val="24"/>
                <w:szCs w:val="24"/>
                <w:lang w:val="ro-MD"/>
              </w:rPr>
              <w:t xml:space="preserve">f) furnizarea serviciilor de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, în limitele și în condițiile stabilite în conformitate cu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legilația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 xml:space="preserve"> privind piața </w:t>
            </w:r>
            <w:proofErr w:type="spellStart"/>
            <w:r w:rsidRPr="0022218B">
              <w:rPr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i/>
                <w:sz w:val="24"/>
                <w:szCs w:val="24"/>
                <w:lang w:val="ro-MD"/>
              </w:rPr>
              <w:t>.</w:t>
            </w:r>
          </w:p>
        </w:tc>
      </w:tr>
      <w:tr w:rsidR="004823B0" w:rsidRPr="0022218B" w14:paraId="491C2607" w14:textId="77777777" w:rsidTr="00EE3785">
        <w:trPr>
          <w:trHeight w:val="701"/>
        </w:trPr>
        <w:tc>
          <w:tcPr>
            <w:tcW w:w="14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59CF" w14:textId="77777777" w:rsidR="004823B0" w:rsidRPr="0022218B" w:rsidRDefault="00566D20" w:rsidP="004823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i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iCs/>
                <w:sz w:val="24"/>
                <w:szCs w:val="24"/>
                <w:lang w:val="ro-MD"/>
              </w:rPr>
              <w:lastRenderedPageBreak/>
              <w:t>IV.</w:t>
            </w:r>
            <w:r w:rsidRPr="0022218B">
              <w:rPr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22218B">
              <w:rPr>
                <w:b/>
                <w:bCs/>
                <w:iCs/>
                <w:sz w:val="24"/>
                <w:szCs w:val="24"/>
                <w:lang w:val="ro-MD"/>
              </w:rPr>
              <w:t>Legea nr. 202/2017 privind activitatea băncilor</w:t>
            </w:r>
            <w:r w:rsidRPr="0022218B">
              <w:rPr>
                <w:bCs/>
                <w:iCs/>
                <w:sz w:val="24"/>
                <w:szCs w:val="24"/>
                <w:lang w:val="ro-MD"/>
              </w:rPr>
              <w:t xml:space="preserve"> (Monitorul Oficial al Republicii Moldova, 2017, nr. 434-439, art. 727), cu modificările ulterioare,  se modifică după cum urmează:</w:t>
            </w:r>
          </w:p>
        </w:tc>
      </w:tr>
      <w:tr w:rsidR="00566D20" w:rsidRPr="0022218B" w14:paraId="52A51F1C" w14:textId="77777777" w:rsidTr="004D293A">
        <w:trPr>
          <w:trHeight w:val="701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AD7D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Articolul 14.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Activităţile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permise băncilor</w:t>
            </w:r>
          </w:p>
          <w:p w14:paraId="076B712D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(1) Băncile pot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desfăşura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în limita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acordate, următoarele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:</w:t>
            </w:r>
          </w:p>
          <w:p w14:paraId="3FE179E1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a) atragerea de depozite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alte fonduri rambursabile;</w:t>
            </w:r>
          </w:p>
          <w:p w14:paraId="480D7EDC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b) acordarea de credite, printre altele: credite de consum, contracte de credit legate de bunuri imobile,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factoring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cu sau fără recurs,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finanţarea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tranzacţiilor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comerciale (inclusiv forfetare);</w:t>
            </w:r>
          </w:p>
          <w:p w14:paraId="48C89AC2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c) leasing financiar;</w:t>
            </w:r>
          </w:p>
          <w:p w14:paraId="52E5E056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d) prestarea serviciilor de plată în conformitate cu Legea nr.114/2012 cu privire la serviciile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moneda electronică;</w:t>
            </w:r>
          </w:p>
          <w:p w14:paraId="57DC379B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e) emiterea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administrarea cecurilor de călătorie, cambiilor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altor instrumente de plată în măsura în care o astfel de activitate nu se încadrează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lit.d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);</w:t>
            </w:r>
          </w:p>
          <w:p w14:paraId="364E1285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f) emiterea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garanţii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asumarea de angajamente;</w:t>
            </w:r>
          </w:p>
          <w:p w14:paraId="6C2950A8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g)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tranzacţii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cont propriu sau în contul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clienţilor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cu oricare dintre următoarele: instrumente ale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pieţei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monetare (cecuri, efecte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comerţ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certificate de depozit etc.); valută străină; contracte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futures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contracte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opţiuni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 instrumente financiare; instrumente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avînd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</w:t>
            </w: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bază cursul de schimb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rata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dobînzii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; valori mobiliare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alte instrumente financiare;</w:t>
            </w:r>
          </w:p>
          <w:p w14:paraId="08081CCB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h) participarea la emisiunile de valori mobiliare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alte instrumente financiare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prestarea de servicii legate de aceste emisiuni;</w:t>
            </w:r>
          </w:p>
          <w:p w14:paraId="3A45509E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i)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consultanţa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acordată persoanelor juridice cu privire la structura capitalului social, strategia de afaceri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alte aspecte legate de afaceri comerciale,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consultanţă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servicii referitoare la fuziuni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achiziţii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persoane juridice;</w:t>
            </w:r>
          </w:p>
          <w:p w14:paraId="10329212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j) brokeraj monetar (intermediere pe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pieţele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interbancare);</w:t>
            </w:r>
          </w:p>
          <w:p w14:paraId="7F1A79C1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k) administrarea de portofolii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consultanţa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legată de aceasta;</w:t>
            </w:r>
          </w:p>
          <w:p w14:paraId="35BDCA50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l) custodia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administrarea de instrumente financiare;</w:t>
            </w:r>
          </w:p>
          <w:p w14:paraId="4D0739CD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m) servicii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informaţii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privind creditele;</w:t>
            </w:r>
          </w:p>
          <w:p w14:paraId="2941460A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n) servicii de păstrare în casete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siguranţă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4828BBEF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o) emiterea de monedă electronică în conformitate cu Legea nr.114/2012 cu privire la serviciile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moneda electronică;</w:t>
            </w:r>
          </w:p>
          <w:p w14:paraId="5DBE928B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p) orice alte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sau servicii, permise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Moldovei, în măsura în care acestea se circumscriu domeniului financiar, cu respectarea prevederilor legale speciale care reglementează respectivele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8CCB6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8" w:firstLine="302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>1.  La articolul 14:</w:t>
            </w:r>
          </w:p>
          <w:p w14:paraId="33A269BD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8" w:firstLine="302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alineatul (1), după litera o), se completează cu literele o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>), o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2</w:t>
            </w:r>
            <w:r w:rsidRPr="0022218B">
              <w:rPr>
                <w:bCs/>
                <w:sz w:val="24"/>
                <w:szCs w:val="24"/>
                <w:lang w:val="ro-MD"/>
              </w:rPr>
              <w:t>) și o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3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) cu următorul cuprins: </w:t>
            </w:r>
          </w:p>
          <w:p w14:paraId="78BF48CE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8" w:firstLine="302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„o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. emiterea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tokenului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raportate la active, realizarea ofertei publice și/sau admiterea la tranzacționare a respectivului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token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raportat la active, în conformitate cu legislația privind piața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.”</w:t>
            </w:r>
          </w:p>
          <w:p w14:paraId="5D58FC2C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8" w:firstLine="302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„o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2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. emiterea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tokenului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monedă electronică, realizarea ofertei publice și/sau admiterea la tranzacționare a respectivului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token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monedă electronică, în conformitate cu legislația privind piața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.”</w:t>
            </w:r>
          </w:p>
          <w:p w14:paraId="39CF0F35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8" w:firstLine="302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„o</w:t>
            </w:r>
            <w:r w:rsidRPr="0022218B">
              <w:rPr>
                <w:bCs/>
                <w:sz w:val="24"/>
                <w:szCs w:val="24"/>
                <w:vertAlign w:val="superscript"/>
                <w:lang w:val="ro-MD"/>
              </w:rPr>
              <w:t>3</w:t>
            </w:r>
            <w:r w:rsidRPr="0022218B">
              <w:rPr>
                <w:bCs/>
                <w:sz w:val="24"/>
                <w:szCs w:val="24"/>
                <w:lang w:val="ro-MD"/>
              </w:rPr>
              <w:t xml:space="preserve">. furnizarea serviciilor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criptoactive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în limitele și în condițiile stabilite în conformitate cu legislația privind piața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.”.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73B52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MD"/>
              </w:rPr>
            </w:pPr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Articolul 14. </w:t>
            </w:r>
            <w:proofErr w:type="spellStart"/>
            <w:r w:rsidRPr="0022218B">
              <w:rPr>
                <w:b/>
                <w:bCs/>
                <w:sz w:val="24"/>
                <w:szCs w:val="24"/>
                <w:lang w:val="ro-MD"/>
              </w:rPr>
              <w:t>Activităţile</w:t>
            </w:r>
            <w:proofErr w:type="spellEnd"/>
            <w:r w:rsidRPr="0022218B">
              <w:rPr>
                <w:b/>
                <w:bCs/>
                <w:sz w:val="24"/>
                <w:szCs w:val="24"/>
                <w:lang w:val="ro-MD"/>
              </w:rPr>
              <w:t xml:space="preserve"> permise băncilor</w:t>
            </w:r>
          </w:p>
          <w:p w14:paraId="79FB952C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(1) Băncile pot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desfăşura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în limita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licenţei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acordate, următoarele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:</w:t>
            </w:r>
          </w:p>
          <w:p w14:paraId="4396B7C3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a) atragerea de depozite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alte fonduri rambursabile;</w:t>
            </w:r>
          </w:p>
          <w:p w14:paraId="08149A92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b) acordarea de credite, printre altele: credite de consum, contracte de credit legate de bunuri imobile,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factoring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cu sau fără recurs,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finanţarea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tranzacţiilor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comerciale (inclusiv forfetare);</w:t>
            </w:r>
          </w:p>
          <w:p w14:paraId="197A87A4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>c) leasing financiar;</w:t>
            </w:r>
          </w:p>
          <w:p w14:paraId="0CB265B0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d) prestarea serviciilor de plată în conformitate cu Legea nr.114/2012 cu privire la serviciile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moneda electronică;</w:t>
            </w:r>
          </w:p>
          <w:p w14:paraId="32F3D2E0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e) emiterea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administrarea cecurilor de călătorie, cambiilor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altor instrumente de plată în măsura în care o astfel de activitate nu se încadrează la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lit.d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);</w:t>
            </w:r>
          </w:p>
          <w:p w14:paraId="4EEDAF38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f) emiterea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garanţii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asumarea de angajamente;</w:t>
            </w:r>
          </w:p>
          <w:p w14:paraId="0F67DB00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g)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tranzacţii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în cont propriu sau în contul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clienţilor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cu oricare dintre următoarele: instrumente ale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pieţei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monetare (cecuri, efecte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comerţ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, certificate de depozit etc.); valută străină; contracte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futures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contracte cu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opţiuni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pe instrumente financiare; instrumente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avînd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la </w:t>
            </w:r>
            <w:r w:rsidRPr="0022218B">
              <w:rPr>
                <w:bCs/>
                <w:sz w:val="24"/>
                <w:szCs w:val="24"/>
                <w:lang w:val="ro-MD"/>
              </w:rPr>
              <w:lastRenderedPageBreak/>
              <w:t xml:space="preserve">bază cursul de schimb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rata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dobînzii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; valori mobiliare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alte instrumente financiare;</w:t>
            </w:r>
          </w:p>
          <w:p w14:paraId="1E4958CF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h) participarea la emisiunile de valori mobiliare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alte instrumente financiare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prestarea de servicii legate de aceste emisiuni;</w:t>
            </w:r>
          </w:p>
          <w:p w14:paraId="7EE0AD73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i)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consultanţa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acordată persoanelor juridice cu privire la structura capitalului social, strategia de afaceri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alte aspecte legate de afaceri comerciale, precum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consultanţă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servicii referitoare la fuziuni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achiziţii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de persoane juridice;</w:t>
            </w:r>
          </w:p>
          <w:p w14:paraId="0C6B1416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j) brokeraj monetar (intermediere pe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pieţele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interbancare);</w:t>
            </w:r>
          </w:p>
          <w:p w14:paraId="02EE347C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k) administrarea de portofolii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consultanţa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legată de aceasta;</w:t>
            </w:r>
          </w:p>
          <w:p w14:paraId="07603E22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l) custodia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administrarea de instrumente financiare;</w:t>
            </w:r>
          </w:p>
          <w:p w14:paraId="123C63F7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m) servicii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informaţii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privind creditele;</w:t>
            </w:r>
          </w:p>
          <w:p w14:paraId="31D3BB63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n) servicii de păstrare în casete de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siguranţă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;</w:t>
            </w:r>
          </w:p>
          <w:p w14:paraId="22C88631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o) emiterea de monedă electronică în conformitate cu Legea nr.114/2012 cu privire la serviciile de plată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moneda electronică;</w:t>
            </w:r>
          </w:p>
          <w:p w14:paraId="01D0D0FF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0" w:firstLine="50"/>
              <w:rPr>
                <w:bCs/>
                <w:i/>
                <w:sz w:val="24"/>
                <w:szCs w:val="24"/>
                <w:lang w:val="ro-MD"/>
              </w:rPr>
            </w:pPr>
            <w:r w:rsidRPr="0022218B">
              <w:rPr>
                <w:bCs/>
                <w:i/>
                <w:sz w:val="24"/>
                <w:szCs w:val="24"/>
                <w:lang w:val="ro-MD"/>
              </w:rPr>
              <w:t>o</w:t>
            </w:r>
            <w:r w:rsidRPr="0022218B">
              <w:rPr>
                <w:bCs/>
                <w:i/>
                <w:sz w:val="24"/>
                <w:szCs w:val="24"/>
                <w:vertAlign w:val="superscript"/>
                <w:lang w:val="ro-MD"/>
              </w:rPr>
              <w:t>1</w:t>
            </w:r>
            <w:r w:rsidRPr="0022218B">
              <w:rPr>
                <w:bCs/>
                <w:i/>
                <w:sz w:val="24"/>
                <w:szCs w:val="24"/>
                <w:lang w:val="ro-MD"/>
              </w:rPr>
              <w:t xml:space="preserve">. emiterea de </w:t>
            </w:r>
            <w:proofErr w:type="spellStart"/>
            <w:r w:rsidRPr="0022218B">
              <w:rPr>
                <w:bCs/>
                <w:i/>
                <w:sz w:val="24"/>
                <w:szCs w:val="24"/>
                <w:lang w:val="ro-MD"/>
              </w:rPr>
              <w:t>tokenului</w:t>
            </w:r>
            <w:proofErr w:type="spellEnd"/>
            <w:r w:rsidRPr="0022218B">
              <w:rPr>
                <w:bCs/>
                <w:i/>
                <w:sz w:val="24"/>
                <w:szCs w:val="24"/>
                <w:lang w:val="ro-MD"/>
              </w:rPr>
              <w:t xml:space="preserve"> raportate la active, realizarea ofertei publice și/sau admiterea la tranzacționare a respectivului </w:t>
            </w:r>
            <w:proofErr w:type="spellStart"/>
            <w:r w:rsidRPr="0022218B">
              <w:rPr>
                <w:bCs/>
                <w:i/>
                <w:sz w:val="24"/>
                <w:szCs w:val="24"/>
                <w:lang w:val="ro-MD"/>
              </w:rPr>
              <w:t>token</w:t>
            </w:r>
            <w:proofErr w:type="spellEnd"/>
            <w:r w:rsidRPr="0022218B">
              <w:rPr>
                <w:bCs/>
                <w:i/>
                <w:sz w:val="24"/>
                <w:szCs w:val="24"/>
                <w:lang w:val="ro-MD"/>
              </w:rPr>
              <w:t xml:space="preserve"> raportat la active, în conformitate cu legislația privind piața </w:t>
            </w:r>
            <w:proofErr w:type="spellStart"/>
            <w:r w:rsidRPr="0022218B">
              <w:rPr>
                <w:bCs/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bCs/>
                <w:i/>
                <w:sz w:val="24"/>
                <w:szCs w:val="24"/>
                <w:lang w:val="ro-MD"/>
              </w:rPr>
              <w:t>;</w:t>
            </w:r>
          </w:p>
          <w:p w14:paraId="42EE7189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0" w:firstLine="50"/>
              <w:rPr>
                <w:bCs/>
                <w:i/>
                <w:sz w:val="24"/>
                <w:szCs w:val="24"/>
                <w:lang w:val="ro-MD"/>
              </w:rPr>
            </w:pPr>
            <w:r w:rsidRPr="0022218B">
              <w:rPr>
                <w:bCs/>
                <w:i/>
                <w:sz w:val="24"/>
                <w:szCs w:val="24"/>
                <w:lang w:val="ro-MD"/>
              </w:rPr>
              <w:t>o</w:t>
            </w:r>
            <w:r w:rsidRPr="0022218B">
              <w:rPr>
                <w:bCs/>
                <w:i/>
                <w:sz w:val="24"/>
                <w:szCs w:val="24"/>
                <w:vertAlign w:val="superscript"/>
                <w:lang w:val="ro-MD"/>
              </w:rPr>
              <w:t>2</w:t>
            </w:r>
            <w:r w:rsidRPr="0022218B">
              <w:rPr>
                <w:bCs/>
                <w:i/>
                <w:sz w:val="24"/>
                <w:szCs w:val="24"/>
                <w:lang w:val="ro-MD"/>
              </w:rPr>
              <w:t xml:space="preserve">. emiterea </w:t>
            </w:r>
            <w:proofErr w:type="spellStart"/>
            <w:r w:rsidRPr="0022218B">
              <w:rPr>
                <w:bCs/>
                <w:i/>
                <w:sz w:val="24"/>
                <w:szCs w:val="24"/>
                <w:lang w:val="ro-MD"/>
              </w:rPr>
              <w:t>tokenului</w:t>
            </w:r>
            <w:proofErr w:type="spellEnd"/>
            <w:r w:rsidRPr="0022218B">
              <w:rPr>
                <w:bCs/>
                <w:i/>
                <w:sz w:val="24"/>
                <w:szCs w:val="24"/>
                <w:lang w:val="ro-MD"/>
              </w:rPr>
              <w:t xml:space="preserve"> de monedă electronică, realizarea ofertei publice și/sau admiterea la tranzacționare a respectivului </w:t>
            </w:r>
            <w:proofErr w:type="spellStart"/>
            <w:r w:rsidRPr="0022218B">
              <w:rPr>
                <w:bCs/>
                <w:i/>
                <w:sz w:val="24"/>
                <w:szCs w:val="24"/>
                <w:lang w:val="ro-MD"/>
              </w:rPr>
              <w:t>token</w:t>
            </w:r>
            <w:proofErr w:type="spellEnd"/>
            <w:r w:rsidRPr="0022218B">
              <w:rPr>
                <w:bCs/>
                <w:i/>
                <w:sz w:val="24"/>
                <w:szCs w:val="24"/>
                <w:lang w:val="ro-MD"/>
              </w:rPr>
              <w:t xml:space="preserve"> de monedă electronică, în conformitate cu legislația privind piața </w:t>
            </w:r>
            <w:proofErr w:type="spellStart"/>
            <w:r w:rsidRPr="0022218B">
              <w:rPr>
                <w:bCs/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bCs/>
                <w:i/>
                <w:sz w:val="24"/>
                <w:szCs w:val="24"/>
                <w:lang w:val="ro-MD"/>
              </w:rPr>
              <w:t>;</w:t>
            </w:r>
          </w:p>
          <w:p w14:paraId="50865B04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50" w:firstLine="50"/>
              <w:rPr>
                <w:bCs/>
                <w:i/>
                <w:sz w:val="24"/>
                <w:szCs w:val="24"/>
                <w:lang w:val="ro-MD"/>
              </w:rPr>
            </w:pPr>
            <w:r w:rsidRPr="0022218B">
              <w:rPr>
                <w:bCs/>
                <w:i/>
                <w:sz w:val="24"/>
                <w:szCs w:val="24"/>
                <w:lang w:val="ro-MD"/>
              </w:rPr>
              <w:lastRenderedPageBreak/>
              <w:t>o</w:t>
            </w:r>
            <w:r w:rsidRPr="0022218B">
              <w:rPr>
                <w:bCs/>
                <w:i/>
                <w:sz w:val="24"/>
                <w:szCs w:val="24"/>
                <w:vertAlign w:val="superscript"/>
                <w:lang w:val="ro-MD"/>
              </w:rPr>
              <w:t>3</w:t>
            </w:r>
            <w:r w:rsidRPr="0022218B">
              <w:rPr>
                <w:bCs/>
                <w:i/>
                <w:sz w:val="24"/>
                <w:szCs w:val="24"/>
                <w:lang w:val="ro-MD"/>
              </w:rPr>
              <w:t xml:space="preserve">. furnizarea serviciilor de </w:t>
            </w:r>
            <w:proofErr w:type="spellStart"/>
            <w:r w:rsidRPr="0022218B">
              <w:rPr>
                <w:bCs/>
                <w:i/>
                <w:sz w:val="24"/>
                <w:szCs w:val="24"/>
                <w:lang w:val="ro-MD"/>
              </w:rPr>
              <w:t>criptoactive</w:t>
            </w:r>
            <w:proofErr w:type="spellEnd"/>
            <w:r w:rsidRPr="0022218B">
              <w:rPr>
                <w:bCs/>
                <w:i/>
                <w:sz w:val="24"/>
                <w:szCs w:val="24"/>
                <w:lang w:val="ro-MD"/>
              </w:rPr>
              <w:t xml:space="preserve">, în limitele și în condițiile stabilite în conformitate cu legislația privind piața </w:t>
            </w:r>
            <w:proofErr w:type="spellStart"/>
            <w:r w:rsidRPr="0022218B">
              <w:rPr>
                <w:bCs/>
                <w:i/>
                <w:sz w:val="24"/>
                <w:szCs w:val="24"/>
                <w:lang w:val="ro-MD"/>
              </w:rPr>
              <w:t>criptoactivelor</w:t>
            </w:r>
            <w:proofErr w:type="spellEnd"/>
            <w:r w:rsidRPr="0022218B">
              <w:rPr>
                <w:bCs/>
                <w:i/>
                <w:sz w:val="24"/>
                <w:szCs w:val="24"/>
                <w:lang w:val="ro-MD"/>
              </w:rPr>
              <w:t>.</w:t>
            </w:r>
          </w:p>
          <w:p w14:paraId="4D5E9121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  <w:r w:rsidRPr="0022218B">
              <w:rPr>
                <w:bCs/>
                <w:sz w:val="24"/>
                <w:szCs w:val="24"/>
                <w:lang w:val="ro-MD"/>
              </w:rPr>
              <w:t xml:space="preserve">p) orice alte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sau servicii, permise de Banca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Naţională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 xml:space="preserve"> a Moldovei, în măsura în care acestea se circumscriu domeniului financiar, cu respectarea prevederilor legale speciale care reglementează respectivele </w:t>
            </w:r>
            <w:proofErr w:type="spellStart"/>
            <w:r w:rsidRPr="0022218B">
              <w:rPr>
                <w:bCs/>
                <w:sz w:val="24"/>
                <w:szCs w:val="24"/>
                <w:lang w:val="ro-MD"/>
              </w:rPr>
              <w:t>activităţi</w:t>
            </w:r>
            <w:proofErr w:type="spellEnd"/>
            <w:r w:rsidRPr="0022218B">
              <w:rPr>
                <w:bCs/>
                <w:sz w:val="24"/>
                <w:szCs w:val="24"/>
                <w:lang w:val="ro-MD"/>
              </w:rPr>
              <w:t>.</w:t>
            </w:r>
          </w:p>
          <w:p w14:paraId="3FF26F50" w14:textId="77777777" w:rsidR="00566D20" w:rsidRPr="0022218B" w:rsidRDefault="00566D20" w:rsidP="00566D2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MD"/>
              </w:rPr>
            </w:pPr>
          </w:p>
        </w:tc>
      </w:tr>
    </w:tbl>
    <w:p w14:paraId="23A76737" w14:textId="77777777" w:rsidR="000408CA" w:rsidRPr="0022218B" w:rsidRDefault="000408CA" w:rsidP="006C0B77">
      <w:pPr>
        <w:rPr>
          <w:lang w:val="ro-MD"/>
        </w:rPr>
      </w:pPr>
    </w:p>
    <w:sectPr w:rsidR="000408CA" w:rsidRPr="0022218B" w:rsidSect="000408C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8013E"/>
    <w:multiLevelType w:val="hybridMultilevel"/>
    <w:tmpl w:val="F0126A78"/>
    <w:lvl w:ilvl="0" w:tplc="FA86B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D5AE4"/>
    <w:multiLevelType w:val="hybridMultilevel"/>
    <w:tmpl w:val="812E3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74B76"/>
    <w:multiLevelType w:val="hybridMultilevel"/>
    <w:tmpl w:val="91306654"/>
    <w:lvl w:ilvl="0" w:tplc="6324E6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90"/>
    <w:rsid w:val="000408CA"/>
    <w:rsid w:val="00176FEB"/>
    <w:rsid w:val="0022218B"/>
    <w:rsid w:val="00235CC9"/>
    <w:rsid w:val="0025617F"/>
    <w:rsid w:val="004823B0"/>
    <w:rsid w:val="004878DB"/>
    <w:rsid w:val="00566D20"/>
    <w:rsid w:val="005F5E8D"/>
    <w:rsid w:val="00650DC9"/>
    <w:rsid w:val="006C0B77"/>
    <w:rsid w:val="007B25A5"/>
    <w:rsid w:val="008242FF"/>
    <w:rsid w:val="00870751"/>
    <w:rsid w:val="00916DC9"/>
    <w:rsid w:val="00922C48"/>
    <w:rsid w:val="009A2790"/>
    <w:rsid w:val="00B915B7"/>
    <w:rsid w:val="00E619A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C169"/>
  <w15:chartTrackingRefBased/>
  <w15:docId w15:val="{28E231D4-38A1-4201-BB30-FCAA0F9A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8C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408CA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04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5135</Words>
  <Characters>29271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Vacarciuc Anna</dc:creator>
  <cp:keywords/>
  <dc:description/>
  <cp:lastModifiedBy>Vacarciuc Anna</cp:lastModifiedBy>
  <cp:revision>6</cp:revision>
  <dcterms:created xsi:type="dcterms:W3CDTF">2026-04-01T14:20:00Z</dcterms:created>
  <dcterms:modified xsi:type="dcterms:W3CDTF">2026-04-03T11:27:00Z</dcterms:modified>
</cp:coreProperties>
</file>