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9984" w14:textId="07A22F9E" w:rsidR="003C068C" w:rsidRDefault="003C068C" w:rsidP="00876A55">
      <w:pPr>
        <w:widowControl w:val="0"/>
        <w:autoSpaceDE w:val="0"/>
        <w:autoSpaceDN w:val="0"/>
        <w:spacing w:before="64" w:after="0" w:line="240" w:lineRule="auto"/>
        <w:ind w:left="11" w:right="849"/>
        <w:jc w:val="center"/>
        <w:rPr>
          <w:rFonts w:ascii="Times New Roman" w:eastAsia="Times New Roman" w:hAnsi="Times New Roman" w:cs="Times New Roman"/>
          <w:b/>
          <w:bCs/>
          <w:spacing w:val="-2"/>
          <w:sz w:val="18"/>
          <w:szCs w:val="18"/>
        </w:rPr>
      </w:pPr>
    </w:p>
    <w:p w14:paraId="74098661" w14:textId="77777777" w:rsidR="008A64F5" w:rsidRDefault="008A64F5" w:rsidP="00876A55">
      <w:pPr>
        <w:widowControl w:val="0"/>
        <w:autoSpaceDE w:val="0"/>
        <w:autoSpaceDN w:val="0"/>
        <w:spacing w:before="64" w:after="0" w:line="240" w:lineRule="auto"/>
        <w:ind w:left="11" w:right="849"/>
        <w:jc w:val="center"/>
        <w:rPr>
          <w:rFonts w:ascii="Times New Roman" w:eastAsia="Times New Roman" w:hAnsi="Times New Roman" w:cs="Times New Roman"/>
          <w:b/>
          <w:bCs/>
          <w:spacing w:val="-2"/>
          <w:sz w:val="18"/>
          <w:szCs w:val="18"/>
        </w:rPr>
      </w:pPr>
    </w:p>
    <w:p w14:paraId="5AEE2204" w14:textId="77777777" w:rsidR="0001179E" w:rsidRDefault="0001179E" w:rsidP="00F57447">
      <w:pPr>
        <w:widowControl w:val="0"/>
        <w:autoSpaceDE w:val="0"/>
        <w:autoSpaceDN w:val="0"/>
        <w:spacing w:before="64" w:after="0" w:line="240" w:lineRule="auto"/>
        <w:ind w:right="849"/>
        <w:rPr>
          <w:rFonts w:ascii="Times New Roman" w:eastAsia="Times New Roman" w:hAnsi="Times New Roman" w:cs="Times New Roman"/>
          <w:b/>
          <w:bCs/>
          <w:spacing w:val="-2"/>
          <w:sz w:val="18"/>
          <w:szCs w:val="18"/>
        </w:rPr>
      </w:pPr>
    </w:p>
    <w:p w14:paraId="3E851C0D" w14:textId="45D01623" w:rsidR="00876A55" w:rsidRPr="00CF6D37" w:rsidRDefault="00876A55" w:rsidP="00876A55">
      <w:pPr>
        <w:widowControl w:val="0"/>
        <w:autoSpaceDE w:val="0"/>
        <w:autoSpaceDN w:val="0"/>
        <w:spacing w:before="64" w:after="0" w:line="240" w:lineRule="auto"/>
        <w:ind w:left="11" w:right="849"/>
        <w:jc w:val="center"/>
        <w:rPr>
          <w:rFonts w:ascii="Times New Roman" w:eastAsia="Times New Roman" w:hAnsi="Times New Roman" w:cs="Times New Roman"/>
          <w:b/>
          <w:bCs/>
          <w:sz w:val="24"/>
          <w:szCs w:val="24"/>
        </w:rPr>
      </w:pPr>
      <w:bookmarkStart w:id="0" w:name="_Hlk223680696"/>
      <w:r w:rsidRPr="00CF6D37">
        <w:rPr>
          <w:rFonts w:ascii="Times New Roman" w:eastAsia="Times New Roman" w:hAnsi="Times New Roman" w:cs="Times New Roman"/>
          <w:b/>
          <w:bCs/>
          <w:spacing w:val="-2"/>
          <w:sz w:val="24"/>
          <w:szCs w:val="24"/>
        </w:rPr>
        <w:t>SINTEZA</w:t>
      </w:r>
    </w:p>
    <w:p w14:paraId="35954E87" w14:textId="2336E0FE" w:rsidR="00876A55" w:rsidRPr="00CF6D37" w:rsidRDefault="00876A55" w:rsidP="00876A55">
      <w:pPr>
        <w:widowControl w:val="0"/>
        <w:autoSpaceDE w:val="0"/>
        <w:autoSpaceDN w:val="0"/>
        <w:spacing w:before="22" w:after="0"/>
        <w:ind w:left="1" w:right="849"/>
        <w:jc w:val="center"/>
        <w:rPr>
          <w:rFonts w:ascii="Times New Roman" w:eastAsia="Times New Roman" w:hAnsi="Times New Roman" w:cs="Times New Roman"/>
          <w:b/>
          <w:bCs/>
          <w:color w:val="FF0000"/>
          <w:sz w:val="24"/>
          <w:szCs w:val="24"/>
        </w:rPr>
      </w:pPr>
      <w:r w:rsidRPr="00CF6D37">
        <w:rPr>
          <w:rFonts w:ascii="Times New Roman" w:eastAsia="Times New Roman" w:hAnsi="Times New Roman" w:cs="Times New Roman"/>
          <w:b/>
          <w:bCs/>
          <w:sz w:val="24"/>
          <w:szCs w:val="24"/>
        </w:rPr>
        <w:t>la</w:t>
      </w:r>
      <w:r w:rsidRPr="00CF6D37">
        <w:rPr>
          <w:rFonts w:ascii="Times New Roman" w:eastAsia="Times New Roman" w:hAnsi="Times New Roman" w:cs="Times New Roman"/>
          <w:b/>
          <w:bCs/>
          <w:spacing w:val="-5"/>
          <w:sz w:val="24"/>
          <w:szCs w:val="24"/>
        </w:rPr>
        <w:t xml:space="preserve"> </w:t>
      </w:r>
      <w:r w:rsidRPr="00CF6D37">
        <w:rPr>
          <w:rFonts w:ascii="Times New Roman" w:eastAsia="Times New Roman" w:hAnsi="Times New Roman" w:cs="Times New Roman"/>
          <w:b/>
          <w:bCs/>
          <w:sz w:val="24"/>
          <w:szCs w:val="24"/>
        </w:rPr>
        <w:t>proiectul</w:t>
      </w:r>
      <w:r w:rsidRPr="00CF6D37">
        <w:rPr>
          <w:rFonts w:ascii="Times New Roman" w:eastAsia="Times New Roman" w:hAnsi="Times New Roman" w:cs="Times New Roman"/>
          <w:b/>
          <w:bCs/>
          <w:spacing w:val="-5"/>
          <w:sz w:val="24"/>
          <w:szCs w:val="24"/>
        </w:rPr>
        <w:t xml:space="preserve"> </w:t>
      </w:r>
      <w:r w:rsidRPr="00CF6D37">
        <w:rPr>
          <w:rFonts w:ascii="Times New Roman" w:eastAsia="Times New Roman" w:hAnsi="Times New Roman" w:cs="Times New Roman"/>
          <w:b/>
          <w:bCs/>
          <w:sz w:val="24"/>
          <w:szCs w:val="24"/>
        </w:rPr>
        <w:t>Hotărârii</w:t>
      </w:r>
      <w:r w:rsidRPr="00CF6D37">
        <w:rPr>
          <w:rFonts w:ascii="Times New Roman" w:eastAsia="Times New Roman" w:hAnsi="Times New Roman" w:cs="Times New Roman"/>
          <w:b/>
          <w:bCs/>
          <w:spacing w:val="-5"/>
          <w:sz w:val="24"/>
          <w:szCs w:val="24"/>
        </w:rPr>
        <w:t xml:space="preserve"> </w:t>
      </w:r>
      <w:r w:rsidRPr="00CF6D37">
        <w:rPr>
          <w:rFonts w:ascii="Times New Roman" w:eastAsia="Times New Roman" w:hAnsi="Times New Roman" w:cs="Times New Roman"/>
          <w:b/>
          <w:bCs/>
          <w:sz w:val="24"/>
          <w:szCs w:val="24"/>
        </w:rPr>
        <w:t>Guvernului</w:t>
      </w:r>
      <w:r w:rsidRPr="00CF6D37">
        <w:rPr>
          <w:rFonts w:ascii="Times New Roman" w:eastAsia="Times New Roman" w:hAnsi="Times New Roman" w:cs="Times New Roman"/>
          <w:b/>
          <w:bCs/>
          <w:spacing w:val="-7"/>
          <w:sz w:val="24"/>
          <w:szCs w:val="24"/>
        </w:rPr>
        <w:t xml:space="preserve"> </w:t>
      </w:r>
      <w:r w:rsidR="004274ED" w:rsidRPr="00CF6D37">
        <w:rPr>
          <w:rFonts w:ascii="Times New Roman" w:eastAsia="Times New Roman" w:hAnsi="Times New Roman" w:cs="Times New Roman"/>
          <w:b/>
          <w:bCs/>
          <w:color w:val="000000" w:themeColor="text1"/>
          <w:sz w:val="24"/>
          <w:szCs w:val="24"/>
        </w:rPr>
        <w:t xml:space="preserve">cu privire la </w:t>
      </w:r>
      <w:r w:rsidR="0068036B" w:rsidRPr="00CF6D37">
        <w:rPr>
          <w:rFonts w:ascii="Times New Roman" w:eastAsia="Times New Roman" w:hAnsi="Times New Roman" w:cs="Times New Roman"/>
          <w:b/>
          <w:bCs/>
          <w:color w:val="000000" w:themeColor="text1"/>
          <w:sz w:val="24"/>
          <w:szCs w:val="24"/>
        </w:rPr>
        <w:t>modificarea unor hotărâri ale Guvernului (privind activitatea micilor producători și ajustarea unor norme referitoare la controalele oficiale)</w:t>
      </w:r>
    </w:p>
    <w:p w14:paraId="60B1CCBA" w14:textId="2953BCEC" w:rsidR="00876A55" w:rsidRPr="00CF6D37" w:rsidRDefault="00876A55" w:rsidP="00876A55">
      <w:pPr>
        <w:widowControl w:val="0"/>
        <w:autoSpaceDE w:val="0"/>
        <w:autoSpaceDN w:val="0"/>
        <w:spacing w:before="22" w:after="0"/>
        <w:ind w:left="1" w:right="849"/>
        <w:jc w:val="center"/>
        <w:rPr>
          <w:rFonts w:ascii="Times New Roman" w:eastAsia="Times New Roman" w:hAnsi="Times New Roman" w:cs="Times New Roman"/>
          <w:b/>
          <w:i/>
          <w:spacing w:val="-2"/>
          <w:sz w:val="24"/>
          <w:szCs w:val="24"/>
        </w:rPr>
      </w:pPr>
      <w:r w:rsidRPr="00CF6D37">
        <w:rPr>
          <w:rFonts w:ascii="Times New Roman" w:eastAsia="Times New Roman" w:hAnsi="Times New Roman" w:cs="Times New Roman"/>
          <w:b/>
          <w:i/>
          <w:sz w:val="24"/>
          <w:szCs w:val="24"/>
        </w:rPr>
        <w:t>(număr</w:t>
      </w:r>
      <w:r w:rsidRPr="00CF6D37">
        <w:rPr>
          <w:rFonts w:ascii="Times New Roman" w:eastAsia="Times New Roman" w:hAnsi="Times New Roman" w:cs="Times New Roman"/>
          <w:b/>
          <w:i/>
          <w:spacing w:val="-4"/>
          <w:sz w:val="24"/>
          <w:szCs w:val="24"/>
        </w:rPr>
        <w:t xml:space="preserve"> </w:t>
      </w:r>
      <w:r w:rsidRPr="00CF6D37">
        <w:rPr>
          <w:rFonts w:ascii="Times New Roman" w:eastAsia="Times New Roman" w:hAnsi="Times New Roman" w:cs="Times New Roman"/>
          <w:b/>
          <w:i/>
          <w:color w:val="000000" w:themeColor="text1"/>
          <w:sz w:val="24"/>
          <w:szCs w:val="24"/>
        </w:rPr>
        <w:t>unic</w:t>
      </w:r>
      <w:r w:rsidRPr="00CF6D37">
        <w:rPr>
          <w:rFonts w:ascii="Times New Roman" w:eastAsia="Times New Roman" w:hAnsi="Times New Roman" w:cs="Times New Roman"/>
          <w:b/>
          <w:i/>
          <w:color w:val="000000" w:themeColor="text1"/>
          <w:spacing w:val="-2"/>
          <w:sz w:val="24"/>
          <w:szCs w:val="24"/>
        </w:rPr>
        <w:t xml:space="preserve"> </w:t>
      </w:r>
      <w:r w:rsidR="0068036B" w:rsidRPr="00CF6D37">
        <w:rPr>
          <w:rFonts w:ascii="Times New Roman" w:eastAsia="Times New Roman" w:hAnsi="Times New Roman" w:cs="Times New Roman"/>
          <w:b/>
          <w:i/>
          <w:color w:val="000000" w:themeColor="text1"/>
          <w:spacing w:val="-2"/>
          <w:sz w:val="24"/>
          <w:szCs w:val="24"/>
        </w:rPr>
        <w:t>84</w:t>
      </w:r>
      <w:r w:rsidRPr="00CF6D37">
        <w:rPr>
          <w:rFonts w:ascii="Times New Roman" w:eastAsia="Times New Roman" w:hAnsi="Times New Roman" w:cs="Times New Roman"/>
          <w:b/>
          <w:i/>
          <w:color w:val="000000" w:themeColor="text1"/>
          <w:spacing w:val="-2"/>
          <w:sz w:val="24"/>
          <w:szCs w:val="24"/>
        </w:rPr>
        <w:t>/MAIA/202</w:t>
      </w:r>
      <w:r w:rsidR="004274ED" w:rsidRPr="00CF6D37">
        <w:rPr>
          <w:rFonts w:ascii="Times New Roman" w:eastAsia="Times New Roman" w:hAnsi="Times New Roman" w:cs="Times New Roman"/>
          <w:b/>
          <w:i/>
          <w:color w:val="000000" w:themeColor="text1"/>
          <w:spacing w:val="-2"/>
          <w:sz w:val="24"/>
          <w:szCs w:val="24"/>
        </w:rPr>
        <w:t>6</w:t>
      </w:r>
      <w:r w:rsidRPr="00CF6D37">
        <w:rPr>
          <w:rFonts w:ascii="Times New Roman" w:eastAsia="Times New Roman" w:hAnsi="Times New Roman" w:cs="Times New Roman"/>
          <w:b/>
          <w:i/>
          <w:spacing w:val="-2"/>
          <w:sz w:val="24"/>
          <w:szCs w:val="24"/>
        </w:rPr>
        <w:t>)</w:t>
      </w:r>
    </w:p>
    <w:p w14:paraId="5E687852" w14:textId="77777777" w:rsidR="00876A55" w:rsidRPr="00CF6D37" w:rsidRDefault="00876A55" w:rsidP="00876A55">
      <w:pPr>
        <w:widowControl w:val="0"/>
        <w:autoSpaceDE w:val="0"/>
        <w:autoSpaceDN w:val="0"/>
        <w:spacing w:before="22" w:after="0"/>
        <w:ind w:left="1" w:right="849"/>
        <w:jc w:val="center"/>
        <w:rPr>
          <w:rFonts w:ascii="Times New Roman" w:eastAsia="Times New Roman" w:hAnsi="Times New Roman" w:cs="Times New Roman"/>
          <w:b/>
          <w:bCs/>
          <w:sz w:val="24"/>
          <w:szCs w:val="24"/>
        </w:rPr>
      </w:pPr>
    </w:p>
    <w:tbl>
      <w:tblPr>
        <w:tblpPr w:leftFromText="180" w:rightFromText="180" w:vertAnchor="text" w:tblpXSpec="center" w:tblpY="1"/>
        <w:tblOverlap w:val="neve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708"/>
        <w:gridCol w:w="6379"/>
        <w:gridCol w:w="26"/>
        <w:gridCol w:w="5077"/>
      </w:tblGrid>
      <w:tr w:rsidR="00397539" w:rsidRPr="00CF6D37" w14:paraId="17CC828C" w14:textId="77777777" w:rsidTr="00306DF1">
        <w:trPr>
          <w:trHeight w:val="693"/>
        </w:trPr>
        <w:tc>
          <w:tcPr>
            <w:tcW w:w="3256" w:type="dxa"/>
            <w:vAlign w:val="center"/>
          </w:tcPr>
          <w:p w14:paraId="1D3C9BE4" w14:textId="77777777" w:rsidR="00962B44" w:rsidRDefault="00962B44" w:rsidP="00762C59">
            <w:pPr>
              <w:spacing w:line="240" w:lineRule="auto"/>
              <w:jc w:val="center"/>
              <w:rPr>
                <w:rFonts w:ascii="Times New Roman" w:hAnsi="Times New Roman" w:cs="Times New Roman"/>
                <w:b/>
                <w:color w:val="000000" w:themeColor="text1"/>
                <w:sz w:val="24"/>
                <w:szCs w:val="24"/>
              </w:rPr>
            </w:pPr>
          </w:p>
          <w:p w14:paraId="5837065D" w14:textId="77D40E7C" w:rsidR="00876A55" w:rsidRPr="00CF6D37" w:rsidRDefault="00876A55" w:rsidP="00762C59">
            <w:pPr>
              <w:spacing w:line="240" w:lineRule="auto"/>
              <w:jc w:val="center"/>
              <w:rPr>
                <w:rFonts w:ascii="Times New Roman" w:hAnsi="Times New Roman" w:cs="Times New Roman"/>
                <w:b/>
                <w:color w:val="000000" w:themeColor="text1"/>
                <w:sz w:val="24"/>
                <w:szCs w:val="24"/>
              </w:rPr>
            </w:pPr>
            <w:r w:rsidRPr="00CF6D37">
              <w:rPr>
                <w:rFonts w:ascii="Times New Roman" w:hAnsi="Times New Roman" w:cs="Times New Roman"/>
                <w:b/>
                <w:color w:val="000000" w:themeColor="text1"/>
                <w:sz w:val="24"/>
                <w:szCs w:val="24"/>
              </w:rPr>
              <w:t>Participantul la avizare (expertizare)/consultare publică</w:t>
            </w:r>
          </w:p>
        </w:tc>
        <w:tc>
          <w:tcPr>
            <w:tcW w:w="708" w:type="dxa"/>
            <w:vAlign w:val="center"/>
          </w:tcPr>
          <w:p w14:paraId="51FBFB4B" w14:textId="77777777" w:rsidR="00876A55" w:rsidRPr="00CF6D37" w:rsidRDefault="00876A55" w:rsidP="00762C59">
            <w:pPr>
              <w:spacing w:line="240" w:lineRule="auto"/>
              <w:jc w:val="center"/>
              <w:rPr>
                <w:rFonts w:ascii="Times New Roman" w:hAnsi="Times New Roman" w:cs="Times New Roman"/>
                <w:b/>
                <w:color w:val="000000" w:themeColor="text1"/>
                <w:sz w:val="24"/>
                <w:szCs w:val="24"/>
              </w:rPr>
            </w:pPr>
            <w:r w:rsidRPr="00CF6D37">
              <w:rPr>
                <w:rFonts w:ascii="Times New Roman" w:hAnsi="Times New Roman" w:cs="Times New Roman"/>
                <w:b/>
                <w:color w:val="000000" w:themeColor="text1"/>
                <w:sz w:val="24"/>
                <w:szCs w:val="24"/>
              </w:rPr>
              <w:t>Nr.  crt.</w:t>
            </w:r>
          </w:p>
        </w:tc>
        <w:tc>
          <w:tcPr>
            <w:tcW w:w="6379" w:type="dxa"/>
            <w:vAlign w:val="center"/>
          </w:tcPr>
          <w:p w14:paraId="4AE46076" w14:textId="77777777" w:rsidR="00876A55" w:rsidRPr="00CF6D37" w:rsidRDefault="00876A55" w:rsidP="00762C59">
            <w:pPr>
              <w:spacing w:line="240" w:lineRule="auto"/>
              <w:jc w:val="center"/>
              <w:rPr>
                <w:rFonts w:ascii="Times New Roman" w:hAnsi="Times New Roman" w:cs="Times New Roman"/>
                <w:b/>
                <w:i/>
                <w:color w:val="000000" w:themeColor="text1"/>
                <w:sz w:val="24"/>
                <w:szCs w:val="24"/>
              </w:rPr>
            </w:pPr>
          </w:p>
          <w:p w14:paraId="36555E24" w14:textId="77777777" w:rsidR="00876A55" w:rsidRPr="00CF6D37" w:rsidRDefault="00876A55" w:rsidP="00762C59">
            <w:pPr>
              <w:spacing w:line="240" w:lineRule="auto"/>
              <w:jc w:val="center"/>
              <w:rPr>
                <w:rFonts w:ascii="Times New Roman" w:hAnsi="Times New Roman" w:cs="Times New Roman"/>
                <w:b/>
                <w:color w:val="000000" w:themeColor="text1"/>
                <w:sz w:val="24"/>
                <w:szCs w:val="24"/>
              </w:rPr>
            </w:pPr>
            <w:r w:rsidRPr="00CF6D37">
              <w:rPr>
                <w:rFonts w:ascii="Times New Roman" w:hAnsi="Times New Roman" w:cs="Times New Roman"/>
                <w:b/>
                <w:color w:val="000000" w:themeColor="text1"/>
                <w:sz w:val="24"/>
                <w:szCs w:val="24"/>
              </w:rPr>
              <w:t>Conținutul obiecției/propunerii (recomandării)</w:t>
            </w:r>
          </w:p>
        </w:tc>
        <w:tc>
          <w:tcPr>
            <w:tcW w:w="5103" w:type="dxa"/>
            <w:gridSpan w:val="2"/>
            <w:vAlign w:val="center"/>
          </w:tcPr>
          <w:p w14:paraId="04096BAA" w14:textId="77777777" w:rsidR="00876A55" w:rsidRPr="00CF6D37" w:rsidRDefault="00876A55" w:rsidP="00762C59">
            <w:pPr>
              <w:spacing w:line="240" w:lineRule="auto"/>
              <w:jc w:val="center"/>
              <w:rPr>
                <w:rFonts w:ascii="Times New Roman" w:hAnsi="Times New Roman" w:cs="Times New Roman"/>
                <w:b/>
                <w:i/>
                <w:color w:val="000000" w:themeColor="text1"/>
                <w:sz w:val="24"/>
                <w:szCs w:val="24"/>
              </w:rPr>
            </w:pPr>
          </w:p>
          <w:p w14:paraId="78741167" w14:textId="77777777" w:rsidR="00876A55" w:rsidRPr="00CF6D37" w:rsidRDefault="00876A55" w:rsidP="00762C59">
            <w:pPr>
              <w:spacing w:line="240" w:lineRule="auto"/>
              <w:jc w:val="center"/>
              <w:rPr>
                <w:rFonts w:ascii="Times New Roman" w:hAnsi="Times New Roman" w:cs="Times New Roman"/>
                <w:b/>
                <w:color w:val="000000" w:themeColor="text1"/>
                <w:sz w:val="24"/>
                <w:szCs w:val="24"/>
              </w:rPr>
            </w:pPr>
            <w:r w:rsidRPr="00CF6D37">
              <w:rPr>
                <w:rFonts w:ascii="Times New Roman" w:hAnsi="Times New Roman" w:cs="Times New Roman"/>
                <w:b/>
                <w:color w:val="000000" w:themeColor="text1"/>
                <w:sz w:val="24"/>
                <w:szCs w:val="24"/>
              </w:rPr>
              <w:t>Argumentarea autorului proiectului</w:t>
            </w:r>
          </w:p>
        </w:tc>
      </w:tr>
      <w:tr w:rsidR="00397539" w:rsidRPr="00CF6D37" w14:paraId="2308D6A3" w14:textId="77777777" w:rsidTr="00762C59">
        <w:trPr>
          <w:trHeight w:val="306"/>
        </w:trPr>
        <w:tc>
          <w:tcPr>
            <w:tcW w:w="15446" w:type="dxa"/>
            <w:gridSpan w:val="5"/>
            <w:shd w:val="clear" w:color="auto" w:fill="D0CECE" w:themeFill="background2" w:themeFillShade="E6"/>
            <w:vAlign w:val="center"/>
          </w:tcPr>
          <w:p w14:paraId="1BB8FE84" w14:textId="36AD9F45" w:rsidR="00876A55" w:rsidRPr="00CF6D37" w:rsidRDefault="00876A55" w:rsidP="00762C59">
            <w:pPr>
              <w:spacing w:line="240" w:lineRule="auto"/>
              <w:jc w:val="center"/>
              <w:rPr>
                <w:rFonts w:ascii="Times New Roman" w:hAnsi="Times New Roman" w:cs="Times New Roman"/>
                <w:b/>
                <w:color w:val="000000" w:themeColor="text1"/>
                <w:sz w:val="24"/>
                <w:szCs w:val="24"/>
              </w:rPr>
            </w:pPr>
            <w:r w:rsidRPr="00CF6D37">
              <w:rPr>
                <w:rFonts w:ascii="Times New Roman" w:hAnsi="Times New Roman" w:cs="Times New Roman"/>
                <w:b/>
                <w:color w:val="000000" w:themeColor="text1"/>
                <w:sz w:val="24"/>
                <w:szCs w:val="24"/>
              </w:rPr>
              <w:t>Avizare și consultare publică</w:t>
            </w:r>
          </w:p>
        </w:tc>
      </w:tr>
      <w:tr w:rsidR="00762C59" w:rsidRPr="00CF6D37" w14:paraId="59B14377" w14:textId="1AAB9055" w:rsidTr="00306DF1">
        <w:trPr>
          <w:trHeight w:val="1517"/>
        </w:trPr>
        <w:tc>
          <w:tcPr>
            <w:tcW w:w="3256" w:type="dxa"/>
            <w:tcBorders>
              <w:bottom w:val="single" w:sz="4" w:space="0" w:color="auto"/>
              <w:right w:val="single" w:sz="4" w:space="0" w:color="auto"/>
            </w:tcBorders>
            <w:vAlign w:val="center"/>
          </w:tcPr>
          <w:p w14:paraId="3471E3B3" w14:textId="77777777" w:rsidR="00762C59" w:rsidRPr="00CF6D37" w:rsidRDefault="00762C59" w:rsidP="00762C59">
            <w:pPr>
              <w:spacing w:line="240" w:lineRule="auto"/>
              <w:jc w:val="center"/>
              <w:rPr>
                <w:rFonts w:ascii="Times New Roman" w:hAnsi="Times New Roman" w:cs="Times New Roman"/>
                <w:b/>
                <w:bCs/>
                <w:iCs/>
                <w:color w:val="000000" w:themeColor="text1"/>
                <w:sz w:val="24"/>
                <w:szCs w:val="24"/>
              </w:rPr>
            </w:pPr>
            <w:r w:rsidRPr="00CF6D37">
              <w:rPr>
                <w:rFonts w:ascii="Times New Roman" w:hAnsi="Times New Roman" w:cs="Times New Roman"/>
                <w:b/>
                <w:bCs/>
                <w:iCs/>
                <w:color w:val="000000" w:themeColor="text1"/>
                <w:sz w:val="24"/>
                <w:szCs w:val="24"/>
              </w:rPr>
              <w:t>Ministerul Finanțelor al Republicii Moldova</w:t>
            </w:r>
          </w:p>
          <w:p w14:paraId="103929F0" w14:textId="77777777" w:rsidR="00762C59" w:rsidRPr="00CF6D37" w:rsidRDefault="00762C59" w:rsidP="00762C59">
            <w:pPr>
              <w:spacing w:line="240" w:lineRule="auto"/>
              <w:jc w:val="center"/>
              <w:rPr>
                <w:rFonts w:ascii="Times New Roman" w:hAnsi="Times New Roman" w:cs="Times New Roman"/>
                <w:i/>
                <w:color w:val="000000" w:themeColor="text1"/>
                <w:sz w:val="24"/>
                <w:szCs w:val="24"/>
              </w:rPr>
            </w:pPr>
            <w:r w:rsidRPr="00CF6D37">
              <w:rPr>
                <w:rFonts w:ascii="Times New Roman" w:hAnsi="Times New Roman" w:cs="Times New Roman"/>
                <w:i/>
                <w:color w:val="000000" w:themeColor="text1"/>
                <w:sz w:val="24"/>
                <w:szCs w:val="24"/>
              </w:rPr>
              <w:t xml:space="preserve">Nr. </w:t>
            </w:r>
            <w:r w:rsidRPr="00CF6D37">
              <w:rPr>
                <w:rFonts w:ascii="Times New Roman" w:hAnsi="Times New Roman" w:cs="Times New Roman"/>
                <w:i/>
                <w:iCs/>
                <w:sz w:val="24"/>
                <w:szCs w:val="24"/>
              </w:rPr>
              <w:t>09/2-03/92/189</w:t>
            </w:r>
          </w:p>
          <w:p w14:paraId="35B0E6DF" w14:textId="7C0AA2D7" w:rsidR="00762C59" w:rsidRPr="00CF6D37" w:rsidRDefault="00762C59" w:rsidP="00762C59">
            <w:pPr>
              <w:spacing w:line="240" w:lineRule="auto"/>
              <w:jc w:val="center"/>
              <w:rPr>
                <w:rFonts w:ascii="Times New Roman" w:hAnsi="Times New Roman" w:cs="Times New Roman"/>
                <w:color w:val="000000" w:themeColor="text1"/>
                <w:sz w:val="24"/>
                <w:szCs w:val="24"/>
              </w:rPr>
            </w:pPr>
            <w:r w:rsidRPr="00CF6D37">
              <w:rPr>
                <w:rFonts w:ascii="Times New Roman" w:hAnsi="Times New Roman" w:cs="Times New Roman"/>
                <w:i/>
                <w:color w:val="000000" w:themeColor="text1"/>
                <w:sz w:val="24"/>
                <w:szCs w:val="24"/>
              </w:rPr>
              <w:t>din 16 februarie 2026</w:t>
            </w:r>
          </w:p>
        </w:tc>
        <w:tc>
          <w:tcPr>
            <w:tcW w:w="708" w:type="dxa"/>
            <w:tcBorders>
              <w:bottom w:val="single" w:sz="4" w:space="0" w:color="auto"/>
              <w:right w:val="single" w:sz="4" w:space="0" w:color="auto"/>
            </w:tcBorders>
            <w:vAlign w:val="center"/>
          </w:tcPr>
          <w:p w14:paraId="7609B519" w14:textId="1FED41C8" w:rsidR="00762C59" w:rsidRPr="00CF6D37" w:rsidRDefault="00762C59"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482" w:type="dxa"/>
            <w:gridSpan w:val="3"/>
            <w:tcBorders>
              <w:bottom w:val="single" w:sz="4" w:space="0" w:color="auto"/>
              <w:right w:val="single" w:sz="4" w:space="0" w:color="auto"/>
            </w:tcBorders>
            <w:vAlign w:val="center"/>
          </w:tcPr>
          <w:p w14:paraId="42CCBCAF" w14:textId="39ED6EB3" w:rsidR="00762C59" w:rsidRPr="00CF6D37" w:rsidRDefault="00762C59" w:rsidP="00762C59">
            <w:pPr>
              <w:spacing w:line="240" w:lineRule="auto"/>
              <w:jc w:val="center"/>
              <w:rPr>
                <w:rFonts w:ascii="Times New Roman" w:hAnsi="Times New Roman" w:cs="Times New Roman"/>
                <w:color w:val="000000" w:themeColor="text1"/>
                <w:sz w:val="24"/>
                <w:szCs w:val="24"/>
              </w:rPr>
            </w:pPr>
            <w:r w:rsidRPr="00CF6D37">
              <w:rPr>
                <w:rFonts w:ascii="Times New Roman" w:hAnsi="Times New Roman" w:cs="Times New Roman"/>
                <w:sz w:val="24"/>
                <w:szCs w:val="24"/>
              </w:rPr>
              <w:t>Comunică lipsa propunerilor și obiecțiilor pe marginea proiectului indicat.</w:t>
            </w:r>
          </w:p>
        </w:tc>
      </w:tr>
      <w:tr w:rsidR="001C6ABE" w:rsidRPr="00CF6D37" w14:paraId="43692124" w14:textId="77777777" w:rsidTr="00306DF1">
        <w:trPr>
          <w:trHeight w:val="2970"/>
        </w:trPr>
        <w:tc>
          <w:tcPr>
            <w:tcW w:w="3256" w:type="dxa"/>
            <w:vMerge w:val="restart"/>
            <w:tcBorders>
              <w:top w:val="single" w:sz="4" w:space="0" w:color="auto"/>
            </w:tcBorders>
            <w:vAlign w:val="center"/>
          </w:tcPr>
          <w:p w14:paraId="695D1564" w14:textId="77777777" w:rsidR="00833496" w:rsidRPr="00CF6D37" w:rsidRDefault="00833496" w:rsidP="00833496">
            <w:pPr>
              <w:spacing w:line="240" w:lineRule="auto"/>
              <w:jc w:val="center"/>
              <w:rPr>
                <w:rFonts w:ascii="Times New Roman" w:hAnsi="Times New Roman" w:cs="Times New Roman"/>
                <w:b/>
                <w:bCs/>
                <w:iCs/>
                <w:color w:val="000000" w:themeColor="text1"/>
                <w:sz w:val="24"/>
                <w:szCs w:val="24"/>
              </w:rPr>
            </w:pPr>
            <w:r w:rsidRPr="00CF6D37">
              <w:rPr>
                <w:rFonts w:ascii="Times New Roman" w:hAnsi="Times New Roman" w:cs="Times New Roman"/>
                <w:b/>
                <w:bCs/>
                <w:iCs/>
                <w:color w:val="000000" w:themeColor="text1"/>
                <w:sz w:val="24"/>
                <w:szCs w:val="24"/>
              </w:rPr>
              <w:t>Ministerul Sănătății al Republicii Moldova</w:t>
            </w:r>
          </w:p>
          <w:p w14:paraId="330A8DB9" w14:textId="77777777" w:rsidR="00833496" w:rsidRPr="00CF6D37" w:rsidRDefault="00833496" w:rsidP="00833496">
            <w:pPr>
              <w:spacing w:line="240" w:lineRule="auto"/>
              <w:jc w:val="center"/>
              <w:rPr>
                <w:rFonts w:ascii="Times New Roman" w:hAnsi="Times New Roman" w:cs="Times New Roman"/>
                <w:i/>
                <w:color w:val="000000" w:themeColor="text1"/>
                <w:sz w:val="24"/>
                <w:szCs w:val="24"/>
              </w:rPr>
            </w:pPr>
            <w:r w:rsidRPr="00CF6D37">
              <w:rPr>
                <w:rFonts w:ascii="Times New Roman" w:hAnsi="Times New Roman" w:cs="Times New Roman"/>
                <w:i/>
                <w:color w:val="000000" w:themeColor="text1"/>
                <w:sz w:val="24"/>
                <w:szCs w:val="24"/>
              </w:rPr>
              <w:t>Nr. 09/512</w:t>
            </w:r>
          </w:p>
          <w:p w14:paraId="30D7DD82" w14:textId="36EBB75E" w:rsidR="001C6ABE" w:rsidRPr="00CF6D37" w:rsidRDefault="00833496" w:rsidP="00833496">
            <w:pPr>
              <w:spacing w:line="240" w:lineRule="auto"/>
              <w:jc w:val="center"/>
              <w:rPr>
                <w:rFonts w:ascii="Times New Roman" w:hAnsi="Times New Roman" w:cs="Times New Roman"/>
                <w:b/>
                <w:bCs/>
                <w:iCs/>
                <w:color w:val="000000" w:themeColor="text1"/>
                <w:sz w:val="24"/>
                <w:szCs w:val="24"/>
              </w:rPr>
            </w:pPr>
            <w:r w:rsidRPr="00CF6D37">
              <w:rPr>
                <w:rFonts w:ascii="Times New Roman" w:hAnsi="Times New Roman" w:cs="Times New Roman"/>
                <w:i/>
                <w:color w:val="000000" w:themeColor="text1"/>
                <w:sz w:val="24"/>
                <w:szCs w:val="24"/>
              </w:rPr>
              <w:t>din  17 februarie 2026</w:t>
            </w:r>
          </w:p>
        </w:tc>
        <w:tc>
          <w:tcPr>
            <w:tcW w:w="708" w:type="dxa"/>
            <w:tcBorders>
              <w:top w:val="single" w:sz="4" w:space="0" w:color="auto"/>
            </w:tcBorders>
            <w:vAlign w:val="center"/>
          </w:tcPr>
          <w:p w14:paraId="4D8DF355" w14:textId="77777777" w:rsidR="001C6ABE" w:rsidRPr="00CF6D37" w:rsidRDefault="001C6ABE" w:rsidP="00762C59">
            <w:pPr>
              <w:spacing w:line="240" w:lineRule="auto"/>
              <w:jc w:val="center"/>
              <w:rPr>
                <w:rFonts w:ascii="Times New Roman" w:hAnsi="Times New Roman" w:cs="Times New Roman"/>
                <w:color w:val="000000" w:themeColor="text1"/>
                <w:sz w:val="24"/>
                <w:szCs w:val="24"/>
              </w:rPr>
            </w:pPr>
          </w:p>
          <w:p w14:paraId="59BCD074" w14:textId="77777777" w:rsidR="001C6ABE" w:rsidRPr="00CF6D37" w:rsidRDefault="001C6ABE" w:rsidP="00762C59">
            <w:pPr>
              <w:spacing w:line="240" w:lineRule="auto"/>
              <w:jc w:val="center"/>
              <w:rPr>
                <w:rFonts w:ascii="Times New Roman" w:hAnsi="Times New Roman" w:cs="Times New Roman"/>
                <w:color w:val="000000" w:themeColor="text1"/>
                <w:sz w:val="24"/>
                <w:szCs w:val="24"/>
              </w:rPr>
            </w:pPr>
          </w:p>
          <w:p w14:paraId="3B95E468" w14:textId="77777777" w:rsidR="001C6ABE" w:rsidRPr="00CF6D37" w:rsidRDefault="001C6ABE" w:rsidP="00762C59">
            <w:pPr>
              <w:spacing w:line="240" w:lineRule="auto"/>
              <w:jc w:val="center"/>
              <w:rPr>
                <w:rFonts w:ascii="Times New Roman" w:hAnsi="Times New Roman" w:cs="Times New Roman"/>
                <w:color w:val="000000" w:themeColor="text1"/>
                <w:sz w:val="24"/>
                <w:szCs w:val="24"/>
              </w:rPr>
            </w:pPr>
          </w:p>
          <w:p w14:paraId="006843B3" w14:textId="77777777" w:rsidR="001C6ABE" w:rsidRPr="00CF6D37" w:rsidRDefault="001C6ABE" w:rsidP="00762C59">
            <w:pPr>
              <w:spacing w:line="240" w:lineRule="auto"/>
              <w:jc w:val="center"/>
              <w:rPr>
                <w:rFonts w:ascii="Times New Roman" w:hAnsi="Times New Roman" w:cs="Times New Roman"/>
                <w:color w:val="000000" w:themeColor="text1"/>
                <w:sz w:val="24"/>
                <w:szCs w:val="24"/>
              </w:rPr>
            </w:pPr>
          </w:p>
          <w:p w14:paraId="6459832A" w14:textId="77777777" w:rsidR="001C6ABE" w:rsidRPr="00CF6D37" w:rsidRDefault="001C6ABE" w:rsidP="00762C59">
            <w:pPr>
              <w:spacing w:line="240" w:lineRule="auto"/>
              <w:jc w:val="center"/>
              <w:rPr>
                <w:rFonts w:ascii="Times New Roman" w:hAnsi="Times New Roman" w:cs="Times New Roman"/>
                <w:color w:val="000000" w:themeColor="text1"/>
                <w:sz w:val="24"/>
                <w:szCs w:val="24"/>
              </w:rPr>
            </w:pPr>
            <w:r w:rsidRPr="00CF6D37">
              <w:rPr>
                <w:rFonts w:ascii="Times New Roman" w:hAnsi="Times New Roman" w:cs="Times New Roman"/>
                <w:color w:val="000000" w:themeColor="text1"/>
                <w:sz w:val="24"/>
                <w:szCs w:val="24"/>
              </w:rPr>
              <w:t>2</w:t>
            </w:r>
          </w:p>
        </w:tc>
        <w:tc>
          <w:tcPr>
            <w:tcW w:w="6379" w:type="dxa"/>
            <w:tcBorders>
              <w:top w:val="single" w:sz="4" w:space="0" w:color="auto"/>
              <w:right w:val="single" w:sz="4" w:space="0" w:color="auto"/>
            </w:tcBorders>
          </w:tcPr>
          <w:p w14:paraId="7E808AC9" w14:textId="0C8477C6" w:rsidR="001C6ABE" w:rsidRDefault="00833496" w:rsidP="00762C59">
            <w:pPr>
              <w:spacing w:line="240" w:lineRule="auto"/>
              <w:jc w:val="both"/>
              <w:rPr>
                <w:rFonts w:ascii="Times New Roman" w:hAnsi="Times New Roman" w:cs="Times New Roman"/>
                <w:b/>
                <w:bCs/>
                <w:sz w:val="24"/>
                <w:szCs w:val="24"/>
              </w:rPr>
            </w:pPr>
            <w:r w:rsidRPr="00BB29FB">
              <w:rPr>
                <w:rFonts w:ascii="Times New Roman" w:hAnsi="Times New Roman" w:cs="Times New Roman"/>
                <w:color w:val="000000" w:themeColor="text1"/>
                <w:sz w:val="24"/>
                <w:szCs w:val="24"/>
              </w:rPr>
              <w:t xml:space="preserve">La punctul 5.1. se propune a fi exclus cuvintele „și aromelor”, </w:t>
            </w:r>
            <w:r w:rsidRPr="00CF6D37">
              <w:rPr>
                <w:rFonts w:ascii="Times New Roman" w:hAnsi="Times New Roman" w:cs="Times New Roman"/>
                <w:sz w:val="24"/>
                <w:szCs w:val="24"/>
              </w:rPr>
              <w:t>deoarece aromele alimentare sunt reglementate prin Hotărârea Guvernului nr. 1245/2018 cu privire la aprobarea regulamentelor sanitare privind aromele și anumite ingrediente alimentare cu proprietăți aromatizante destinate utilizării în și pe produsele alimentare și privind aromele de fum utilizate sau destinate utilizării în sau pe produsele alimentare, iar Hotărârea Guvernului nr. 229/2013 se referă exclusiv la aditivi alimentari.</w:t>
            </w:r>
          </w:p>
          <w:p w14:paraId="5909D246" w14:textId="24592F9E" w:rsidR="00833496" w:rsidRPr="00833496" w:rsidRDefault="00833496" w:rsidP="00833496">
            <w:pPr>
              <w:tabs>
                <w:tab w:val="left" w:pos="1494"/>
              </w:tabs>
              <w:rPr>
                <w:rFonts w:ascii="Times New Roman" w:hAnsi="Times New Roman" w:cs="Times New Roman"/>
                <w:sz w:val="24"/>
                <w:szCs w:val="24"/>
              </w:rPr>
            </w:pPr>
            <w:r>
              <w:rPr>
                <w:rFonts w:ascii="Times New Roman" w:hAnsi="Times New Roman" w:cs="Times New Roman"/>
                <w:sz w:val="24"/>
                <w:szCs w:val="24"/>
              </w:rPr>
              <w:tab/>
            </w:r>
          </w:p>
        </w:tc>
        <w:tc>
          <w:tcPr>
            <w:tcW w:w="5103" w:type="dxa"/>
            <w:gridSpan w:val="2"/>
            <w:tcBorders>
              <w:top w:val="single" w:sz="4" w:space="0" w:color="auto"/>
              <w:right w:val="single" w:sz="4" w:space="0" w:color="auto"/>
            </w:tcBorders>
          </w:tcPr>
          <w:p w14:paraId="48D70CC8" w14:textId="77777777" w:rsidR="00275D09" w:rsidRDefault="00275D09" w:rsidP="00275D09">
            <w:pPr>
              <w:tabs>
                <w:tab w:val="left" w:pos="2001"/>
                <w:tab w:val="center" w:pos="2632"/>
              </w:tabs>
              <w:spacing w:line="240" w:lineRule="auto"/>
              <w:ind w:firstLine="377"/>
              <w:rPr>
                <w:rFonts w:ascii="Times New Roman" w:hAnsi="Times New Roman" w:cs="Times New Roman"/>
                <w:b/>
                <w:bCs/>
                <w:sz w:val="24"/>
                <w:szCs w:val="24"/>
              </w:rPr>
            </w:pPr>
            <w:r>
              <w:rPr>
                <w:rFonts w:ascii="Times New Roman" w:hAnsi="Times New Roman" w:cs="Times New Roman"/>
                <w:b/>
                <w:bCs/>
                <w:sz w:val="24"/>
                <w:szCs w:val="24"/>
              </w:rPr>
              <w:tab/>
            </w:r>
          </w:p>
          <w:p w14:paraId="367F6127" w14:textId="409FADB0" w:rsidR="00833496" w:rsidRPr="00CF6D37" w:rsidRDefault="00275D09" w:rsidP="00275D09">
            <w:pPr>
              <w:tabs>
                <w:tab w:val="left" w:pos="2001"/>
                <w:tab w:val="center" w:pos="2632"/>
              </w:tabs>
              <w:spacing w:line="240" w:lineRule="auto"/>
              <w:ind w:firstLine="377"/>
              <w:rPr>
                <w:rFonts w:ascii="Times New Roman" w:hAnsi="Times New Roman" w:cs="Times New Roman"/>
                <w:b/>
                <w:bCs/>
                <w:sz w:val="24"/>
                <w:szCs w:val="24"/>
              </w:rPr>
            </w:pPr>
            <w:r>
              <w:rPr>
                <w:rFonts w:ascii="Times New Roman" w:hAnsi="Times New Roman" w:cs="Times New Roman"/>
                <w:b/>
                <w:bCs/>
                <w:sz w:val="24"/>
                <w:szCs w:val="24"/>
              </w:rPr>
              <w:tab/>
            </w:r>
            <w:r w:rsidR="00833496" w:rsidRPr="00CF6D37">
              <w:rPr>
                <w:rFonts w:ascii="Times New Roman" w:hAnsi="Times New Roman" w:cs="Times New Roman"/>
                <w:b/>
                <w:bCs/>
                <w:sz w:val="24"/>
                <w:szCs w:val="24"/>
              </w:rPr>
              <w:t>Se acceptă</w:t>
            </w:r>
          </w:p>
          <w:p w14:paraId="68D4B679" w14:textId="4FBEEEC8" w:rsidR="00BC2347" w:rsidRPr="00CF6D37" w:rsidRDefault="00833496" w:rsidP="00275D09">
            <w:pPr>
              <w:spacing w:line="240" w:lineRule="auto"/>
              <w:jc w:val="center"/>
              <w:rPr>
                <w:rFonts w:ascii="Times New Roman" w:hAnsi="Times New Roman" w:cs="Times New Roman"/>
                <w:color w:val="FF0000"/>
                <w:sz w:val="24"/>
                <w:szCs w:val="24"/>
              </w:rPr>
            </w:pPr>
            <w:r w:rsidRPr="00BB29FB">
              <w:rPr>
                <w:rFonts w:ascii="Times New Roman" w:hAnsi="Times New Roman" w:cs="Times New Roman"/>
                <w:color w:val="000000" w:themeColor="text1"/>
                <w:sz w:val="24"/>
                <w:szCs w:val="24"/>
              </w:rPr>
              <w:t>La punctul 5.1. au fost excluse cuvintele</w:t>
            </w:r>
            <w:r w:rsidRPr="00BB29FB">
              <w:rPr>
                <w:rFonts w:ascii="Times New Roman" w:hAnsi="Times New Roman" w:cs="Times New Roman"/>
                <w:b/>
                <w:bCs/>
                <w:color w:val="000000" w:themeColor="text1"/>
                <w:sz w:val="24"/>
                <w:szCs w:val="24"/>
              </w:rPr>
              <w:t xml:space="preserve"> </w:t>
            </w:r>
            <w:r w:rsidRPr="00BB29FB">
              <w:rPr>
                <w:rFonts w:ascii="Times New Roman" w:hAnsi="Times New Roman" w:cs="Times New Roman"/>
                <w:color w:val="000000" w:themeColor="text1"/>
                <w:sz w:val="24"/>
                <w:szCs w:val="24"/>
              </w:rPr>
              <w:t>„și aromelor”.</w:t>
            </w:r>
          </w:p>
        </w:tc>
      </w:tr>
      <w:tr w:rsidR="00483874" w:rsidRPr="00CF6D37" w14:paraId="5CF1E43B" w14:textId="77777777" w:rsidTr="00306DF1">
        <w:trPr>
          <w:trHeight w:val="1479"/>
        </w:trPr>
        <w:tc>
          <w:tcPr>
            <w:tcW w:w="3256" w:type="dxa"/>
            <w:vMerge/>
            <w:vAlign w:val="center"/>
          </w:tcPr>
          <w:p w14:paraId="7A21802E" w14:textId="77777777" w:rsidR="00483874" w:rsidRPr="00CF6D37" w:rsidRDefault="00483874" w:rsidP="00762C59">
            <w:pPr>
              <w:spacing w:line="240" w:lineRule="auto"/>
              <w:jc w:val="center"/>
              <w:rPr>
                <w:rFonts w:ascii="Times New Roman" w:hAnsi="Times New Roman" w:cs="Times New Roman"/>
                <w:i/>
                <w:color w:val="000000" w:themeColor="text1"/>
                <w:sz w:val="24"/>
                <w:szCs w:val="24"/>
              </w:rPr>
            </w:pPr>
          </w:p>
        </w:tc>
        <w:tc>
          <w:tcPr>
            <w:tcW w:w="708" w:type="dxa"/>
            <w:tcBorders>
              <w:bottom w:val="nil"/>
              <w:right w:val="single" w:sz="4" w:space="0" w:color="auto"/>
            </w:tcBorders>
            <w:vAlign w:val="center"/>
          </w:tcPr>
          <w:p w14:paraId="723F5EFE" w14:textId="3AB0765A" w:rsidR="00483874" w:rsidRPr="00CF6D37" w:rsidRDefault="00E61021" w:rsidP="00762C59">
            <w:pPr>
              <w:spacing w:line="240" w:lineRule="auto"/>
              <w:jc w:val="center"/>
              <w:rPr>
                <w:rFonts w:ascii="Times New Roman" w:hAnsi="Times New Roman" w:cs="Times New Roman"/>
                <w:color w:val="000000" w:themeColor="text1"/>
                <w:sz w:val="24"/>
                <w:szCs w:val="24"/>
              </w:rPr>
            </w:pPr>
            <w:r w:rsidRPr="00CF6D37">
              <w:rPr>
                <w:rFonts w:ascii="Times New Roman" w:hAnsi="Times New Roman" w:cs="Times New Roman"/>
                <w:color w:val="000000" w:themeColor="text1"/>
                <w:sz w:val="24"/>
                <w:szCs w:val="24"/>
              </w:rPr>
              <w:t>3</w:t>
            </w:r>
          </w:p>
        </w:tc>
        <w:tc>
          <w:tcPr>
            <w:tcW w:w="6379" w:type="dxa"/>
            <w:tcBorders>
              <w:left w:val="single" w:sz="4" w:space="0" w:color="auto"/>
              <w:bottom w:val="nil"/>
              <w:right w:val="single" w:sz="4" w:space="0" w:color="auto"/>
            </w:tcBorders>
          </w:tcPr>
          <w:p w14:paraId="042C20E6" w14:textId="615D9CCA" w:rsidR="00483874" w:rsidRPr="00CF6D37" w:rsidRDefault="00833496" w:rsidP="00762C59">
            <w:pPr>
              <w:spacing w:line="240" w:lineRule="auto"/>
              <w:jc w:val="both"/>
              <w:rPr>
                <w:rFonts w:ascii="Times New Roman" w:hAnsi="Times New Roman" w:cs="Times New Roman"/>
                <w:b/>
                <w:color w:val="000000" w:themeColor="text1"/>
                <w:sz w:val="24"/>
                <w:szCs w:val="24"/>
              </w:rPr>
            </w:pPr>
            <w:r w:rsidRPr="00CF6D37">
              <w:rPr>
                <w:rFonts w:ascii="Times New Roman" w:hAnsi="Times New Roman" w:cs="Times New Roman"/>
                <w:sz w:val="24"/>
                <w:szCs w:val="24"/>
              </w:rPr>
              <w:t>Totodată, vă informăm că la moment Ministerul Sănătății este la etapa de modificare a Hotărârii Guvernului nr. 1245/2018, astfel pct. referitor la monitorizarea prezenței aromelor în produsele alimentare a fost inclus în proiectul de hotărâre cu următorul cuprins: „32</w:t>
            </w:r>
            <w:r w:rsidRPr="00CF6D37">
              <w:rPr>
                <w:rFonts w:ascii="Times New Roman" w:hAnsi="Times New Roman" w:cs="Times New Roman"/>
                <w:sz w:val="24"/>
                <w:szCs w:val="24"/>
                <w:vertAlign w:val="superscript"/>
              </w:rPr>
              <w:t>1</w:t>
            </w:r>
            <w:r w:rsidRPr="00CF6D37">
              <w:rPr>
                <w:rFonts w:ascii="Times New Roman" w:hAnsi="Times New Roman" w:cs="Times New Roman"/>
                <w:sz w:val="24"/>
                <w:szCs w:val="24"/>
              </w:rPr>
              <w:t xml:space="preserve"> . Ministerul Agriculturii și Industriei Alimentare aprobă recomandări de monitorizare a prezenței aromelor în produsele alimentare, în vederea colectării de date informaționale pentru evaluarea riscurilor prezentate de acestea în alimente.”</w:t>
            </w:r>
          </w:p>
        </w:tc>
        <w:tc>
          <w:tcPr>
            <w:tcW w:w="5103" w:type="dxa"/>
            <w:gridSpan w:val="2"/>
            <w:tcBorders>
              <w:left w:val="single" w:sz="4" w:space="0" w:color="auto"/>
              <w:bottom w:val="nil"/>
            </w:tcBorders>
          </w:tcPr>
          <w:p w14:paraId="32E601A7" w14:textId="5935141F" w:rsidR="00483874" w:rsidRPr="00CF6D37" w:rsidRDefault="00483874" w:rsidP="00762C59">
            <w:pPr>
              <w:spacing w:line="240" w:lineRule="auto"/>
              <w:jc w:val="both"/>
              <w:rPr>
                <w:rFonts w:ascii="Times New Roman" w:hAnsi="Times New Roman" w:cs="Times New Roman"/>
                <w:b/>
                <w:color w:val="EE0000"/>
                <w:sz w:val="24"/>
                <w:szCs w:val="24"/>
              </w:rPr>
            </w:pPr>
            <w:r w:rsidRPr="00CF6D37">
              <w:rPr>
                <w:rFonts w:ascii="Times New Roman" w:hAnsi="Times New Roman" w:cs="Times New Roman"/>
                <w:b/>
                <w:color w:val="EE0000"/>
                <w:sz w:val="24"/>
                <w:szCs w:val="24"/>
              </w:rPr>
              <w:t xml:space="preserve"> </w:t>
            </w:r>
          </w:p>
          <w:p w14:paraId="4C93CB7A" w14:textId="419C47A4" w:rsidR="00514B9B" w:rsidRPr="00CF6D37" w:rsidRDefault="00833496" w:rsidP="00762C59">
            <w:pPr>
              <w:spacing w:line="240" w:lineRule="auto"/>
              <w:jc w:val="center"/>
              <w:rPr>
                <w:rFonts w:ascii="Times New Roman" w:hAnsi="Times New Roman" w:cs="Times New Roman"/>
                <w:bCs/>
                <w:sz w:val="24"/>
                <w:szCs w:val="24"/>
              </w:rPr>
            </w:pPr>
            <w:r w:rsidRPr="00BB29FB">
              <w:rPr>
                <w:rFonts w:ascii="Times New Roman" w:hAnsi="Times New Roman" w:cs="Times New Roman"/>
                <w:b/>
                <w:bCs/>
                <w:color w:val="000000" w:themeColor="text1"/>
                <w:sz w:val="24"/>
                <w:szCs w:val="24"/>
              </w:rPr>
              <w:t>Se acceptă</w:t>
            </w:r>
          </w:p>
        </w:tc>
      </w:tr>
      <w:tr w:rsidR="00833496" w:rsidRPr="00CF6D37" w14:paraId="0B8C2ED1" w14:textId="2DA3D2DA" w:rsidTr="00306DF1">
        <w:trPr>
          <w:trHeight w:val="77"/>
        </w:trPr>
        <w:tc>
          <w:tcPr>
            <w:tcW w:w="3256" w:type="dxa"/>
            <w:vMerge/>
            <w:tcBorders>
              <w:top w:val="single" w:sz="4" w:space="0" w:color="auto"/>
              <w:right w:val="single" w:sz="4" w:space="0" w:color="auto"/>
            </w:tcBorders>
            <w:vAlign w:val="center"/>
          </w:tcPr>
          <w:p w14:paraId="46CD8E44" w14:textId="77777777" w:rsidR="00833496" w:rsidRPr="00CF6D37" w:rsidRDefault="00833496" w:rsidP="00762C59">
            <w:pPr>
              <w:spacing w:line="240" w:lineRule="auto"/>
              <w:rPr>
                <w:rFonts w:ascii="Times New Roman" w:hAnsi="Times New Roman" w:cs="Times New Roman"/>
                <w:i/>
                <w:color w:val="000000" w:themeColor="text1"/>
                <w:sz w:val="24"/>
                <w:szCs w:val="24"/>
              </w:rPr>
            </w:pPr>
          </w:p>
        </w:tc>
        <w:tc>
          <w:tcPr>
            <w:tcW w:w="708" w:type="dxa"/>
            <w:tcBorders>
              <w:top w:val="nil"/>
              <w:left w:val="single" w:sz="4" w:space="0" w:color="auto"/>
              <w:right w:val="single" w:sz="4" w:space="0" w:color="auto"/>
            </w:tcBorders>
            <w:vAlign w:val="center"/>
          </w:tcPr>
          <w:p w14:paraId="4948DE7D" w14:textId="2C266B83" w:rsidR="00833496" w:rsidRPr="00CF6D37" w:rsidRDefault="00833496" w:rsidP="00762C59">
            <w:pPr>
              <w:spacing w:line="240" w:lineRule="auto"/>
              <w:jc w:val="center"/>
              <w:rPr>
                <w:rFonts w:ascii="Times New Roman" w:hAnsi="Times New Roman" w:cs="Times New Roman"/>
                <w:color w:val="FF0000"/>
                <w:sz w:val="24"/>
                <w:szCs w:val="24"/>
              </w:rPr>
            </w:pPr>
          </w:p>
        </w:tc>
        <w:tc>
          <w:tcPr>
            <w:tcW w:w="6379" w:type="dxa"/>
            <w:tcBorders>
              <w:top w:val="nil"/>
              <w:left w:val="single" w:sz="4" w:space="0" w:color="auto"/>
              <w:right w:val="single" w:sz="4" w:space="0" w:color="auto"/>
            </w:tcBorders>
            <w:vAlign w:val="center"/>
          </w:tcPr>
          <w:p w14:paraId="32DB89DF" w14:textId="77777777" w:rsidR="00833496" w:rsidRPr="00CF6D37" w:rsidRDefault="00833496" w:rsidP="00E6588F">
            <w:pPr>
              <w:spacing w:line="240" w:lineRule="auto"/>
              <w:rPr>
                <w:rFonts w:ascii="Times New Roman" w:hAnsi="Times New Roman" w:cs="Times New Roman"/>
                <w:color w:val="FF0000"/>
                <w:sz w:val="24"/>
                <w:szCs w:val="24"/>
              </w:rPr>
            </w:pPr>
          </w:p>
        </w:tc>
        <w:tc>
          <w:tcPr>
            <w:tcW w:w="5103" w:type="dxa"/>
            <w:gridSpan w:val="2"/>
            <w:tcBorders>
              <w:top w:val="nil"/>
              <w:left w:val="single" w:sz="4" w:space="0" w:color="auto"/>
            </w:tcBorders>
            <w:vAlign w:val="center"/>
          </w:tcPr>
          <w:p w14:paraId="00DCCBBE" w14:textId="77777777" w:rsidR="00833496" w:rsidRPr="00CF6D37" w:rsidRDefault="00833496" w:rsidP="00762C59">
            <w:pPr>
              <w:spacing w:line="240" w:lineRule="auto"/>
              <w:jc w:val="center"/>
              <w:rPr>
                <w:rFonts w:ascii="Times New Roman" w:hAnsi="Times New Roman" w:cs="Times New Roman"/>
                <w:color w:val="FF0000"/>
                <w:sz w:val="24"/>
                <w:szCs w:val="24"/>
              </w:rPr>
            </w:pPr>
          </w:p>
        </w:tc>
      </w:tr>
      <w:tr w:rsidR="00833496" w:rsidRPr="00CF6D37" w14:paraId="152416C5" w14:textId="77777777" w:rsidTr="0055733E">
        <w:trPr>
          <w:trHeight w:val="1268"/>
        </w:trPr>
        <w:tc>
          <w:tcPr>
            <w:tcW w:w="3256" w:type="dxa"/>
            <w:vMerge w:val="restart"/>
            <w:tcBorders>
              <w:right w:val="single" w:sz="4" w:space="0" w:color="auto"/>
            </w:tcBorders>
            <w:vAlign w:val="center"/>
          </w:tcPr>
          <w:p w14:paraId="45FBCCE6" w14:textId="34D2FE56" w:rsidR="00081EB2" w:rsidRDefault="00081EB2" w:rsidP="00081EB2">
            <w:pPr>
              <w:spacing w:line="240" w:lineRule="auto"/>
              <w:jc w:val="center"/>
              <w:rPr>
                <w:rFonts w:ascii="Times New Roman" w:hAnsi="Times New Roman" w:cs="Times New Roman"/>
                <w:b/>
                <w:bCs/>
                <w:iCs/>
                <w:color w:val="000000" w:themeColor="text1"/>
                <w:sz w:val="24"/>
                <w:szCs w:val="24"/>
              </w:rPr>
            </w:pPr>
            <w:r w:rsidRPr="00CF6D37">
              <w:rPr>
                <w:rFonts w:ascii="Times New Roman" w:hAnsi="Times New Roman" w:cs="Times New Roman"/>
                <w:b/>
                <w:bCs/>
                <w:iCs/>
                <w:color w:val="000000" w:themeColor="text1"/>
                <w:sz w:val="24"/>
                <w:szCs w:val="24"/>
              </w:rPr>
              <w:t>Cancelaria de Stat a Republicii Moldova</w:t>
            </w:r>
          </w:p>
          <w:p w14:paraId="1D7405C8" w14:textId="01A1A18A" w:rsidR="003D7B63" w:rsidRPr="00F7383A" w:rsidRDefault="003D7B63" w:rsidP="00081EB2">
            <w:pPr>
              <w:spacing w:line="240" w:lineRule="auto"/>
              <w:jc w:val="center"/>
              <w:rPr>
                <w:rFonts w:ascii="Times New Roman" w:hAnsi="Times New Roman" w:cs="Times New Roman"/>
                <w:iCs/>
                <w:color w:val="000000" w:themeColor="text1"/>
                <w:sz w:val="24"/>
                <w:szCs w:val="24"/>
              </w:rPr>
            </w:pPr>
            <w:r w:rsidRPr="00F7383A">
              <w:rPr>
                <w:rFonts w:ascii="Times New Roman" w:hAnsi="Times New Roman" w:cs="Times New Roman"/>
                <w:iCs/>
                <w:color w:val="000000" w:themeColor="text1"/>
                <w:sz w:val="24"/>
                <w:szCs w:val="24"/>
              </w:rPr>
              <w:t>Grupul de lucru al Comisiei de stat pentru reglementarea activității de întreprinzător</w:t>
            </w:r>
          </w:p>
          <w:p w14:paraId="67F080A6" w14:textId="77777777" w:rsidR="00081EB2" w:rsidRPr="00CF6D37" w:rsidRDefault="00081EB2" w:rsidP="00081EB2">
            <w:pPr>
              <w:spacing w:line="240" w:lineRule="auto"/>
              <w:jc w:val="center"/>
              <w:rPr>
                <w:rFonts w:ascii="Times New Roman" w:hAnsi="Times New Roman" w:cs="Times New Roman"/>
                <w:i/>
                <w:color w:val="000000" w:themeColor="text1"/>
                <w:sz w:val="24"/>
                <w:szCs w:val="24"/>
              </w:rPr>
            </w:pPr>
            <w:r w:rsidRPr="00CF6D37">
              <w:rPr>
                <w:rFonts w:ascii="Times New Roman" w:hAnsi="Times New Roman" w:cs="Times New Roman"/>
                <w:i/>
                <w:color w:val="000000" w:themeColor="text1"/>
                <w:sz w:val="24"/>
                <w:szCs w:val="24"/>
              </w:rPr>
              <w:t>Nr. 38-78-1820</w:t>
            </w:r>
          </w:p>
          <w:p w14:paraId="33F7F413" w14:textId="10844C21" w:rsidR="00833496" w:rsidRPr="00081EB2" w:rsidRDefault="00081EB2" w:rsidP="00081EB2">
            <w:pPr>
              <w:spacing w:line="240" w:lineRule="auto"/>
              <w:jc w:val="center"/>
              <w:rPr>
                <w:rFonts w:ascii="Times New Roman" w:hAnsi="Times New Roman" w:cs="Times New Roman"/>
                <w:iCs/>
                <w:color w:val="000000" w:themeColor="text1"/>
                <w:sz w:val="24"/>
                <w:szCs w:val="24"/>
              </w:rPr>
            </w:pPr>
            <w:r w:rsidRPr="00CF6D37">
              <w:rPr>
                <w:rFonts w:ascii="Times New Roman" w:hAnsi="Times New Roman" w:cs="Times New Roman"/>
                <w:i/>
                <w:color w:val="000000" w:themeColor="text1"/>
                <w:sz w:val="24"/>
                <w:szCs w:val="24"/>
              </w:rPr>
              <w:t>din 19 februarie 2026</w:t>
            </w:r>
          </w:p>
        </w:tc>
        <w:tc>
          <w:tcPr>
            <w:tcW w:w="708" w:type="dxa"/>
            <w:tcBorders>
              <w:left w:val="single" w:sz="4" w:space="0" w:color="auto"/>
            </w:tcBorders>
            <w:vAlign w:val="center"/>
          </w:tcPr>
          <w:p w14:paraId="4A5B4296" w14:textId="1A95D066" w:rsidR="00833496" w:rsidRPr="00CF6D37" w:rsidRDefault="00DA2018" w:rsidP="00762C59">
            <w:pPr>
              <w:spacing w:line="240" w:lineRule="auto"/>
              <w:jc w:val="center"/>
              <w:rPr>
                <w:rFonts w:ascii="Times New Roman" w:hAnsi="Times New Roman" w:cs="Times New Roman"/>
                <w:color w:val="EE0000"/>
                <w:sz w:val="24"/>
                <w:szCs w:val="24"/>
              </w:rPr>
            </w:pPr>
            <w:r>
              <w:rPr>
                <w:rFonts w:ascii="Times New Roman" w:hAnsi="Times New Roman" w:cs="Times New Roman"/>
                <w:color w:val="000000" w:themeColor="text1"/>
                <w:sz w:val="24"/>
                <w:szCs w:val="24"/>
              </w:rPr>
              <w:t>4</w:t>
            </w:r>
          </w:p>
        </w:tc>
        <w:tc>
          <w:tcPr>
            <w:tcW w:w="6379" w:type="dxa"/>
          </w:tcPr>
          <w:p w14:paraId="52785C21" w14:textId="77777777" w:rsidR="00EB60AE" w:rsidRPr="00CF6D37" w:rsidRDefault="00EB60AE" w:rsidP="00EB60AE">
            <w:pPr>
              <w:spacing w:line="240" w:lineRule="auto"/>
              <w:ind w:left="61"/>
              <w:jc w:val="both"/>
              <w:rPr>
                <w:rFonts w:ascii="Times New Roman" w:hAnsi="Times New Roman" w:cs="Times New Roman"/>
                <w:b/>
                <w:bCs/>
                <w:sz w:val="24"/>
                <w:szCs w:val="24"/>
              </w:rPr>
            </w:pPr>
            <w:r w:rsidRPr="00CF6D37">
              <w:rPr>
                <w:rFonts w:ascii="Times New Roman" w:hAnsi="Times New Roman" w:cs="Times New Roman"/>
                <w:b/>
                <w:bCs/>
                <w:sz w:val="24"/>
                <w:szCs w:val="24"/>
              </w:rPr>
              <w:t>Propuneri de modificare a Hotărârii Guvernului nr. 6/2025</w:t>
            </w:r>
          </w:p>
          <w:p w14:paraId="2A164B7C" w14:textId="6E734636" w:rsidR="00833496" w:rsidRPr="00CF6D37" w:rsidRDefault="00EB60AE" w:rsidP="00EB60AE">
            <w:pPr>
              <w:spacing w:line="240" w:lineRule="auto"/>
              <w:jc w:val="both"/>
              <w:rPr>
                <w:rFonts w:ascii="Times New Roman" w:hAnsi="Times New Roman" w:cs="Times New Roman"/>
                <w:color w:val="000000" w:themeColor="text1"/>
                <w:sz w:val="24"/>
                <w:szCs w:val="24"/>
              </w:rPr>
            </w:pPr>
            <w:r w:rsidRPr="00CF6D37">
              <w:rPr>
                <w:rFonts w:ascii="Times New Roman" w:hAnsi="Times New Roman" w:cs="Times New Roman"/>
                <w:sz w:val="24"/>
                <w:szCs w:val="24"/>
              </w:rPr>
              <w:t xml:space="preserve"> Proiectul prevede completarea Anexei nr. 1 la Hotărârea Guvernului nr.6/2025 (Cerințele generale privind activitatea micilor producători din domeniul alimentar) cu punctul 16</w:t>
            </w:r>
            <w:r w:rsidRPr="00CF6D37">
              <w:rPr>
                <w:rFonts w:ascii="Times New Roman" w:hAnsi="Times New Roman" w:cs="Times New Roman"/>
                <w:sz w:val="24"/>
                <w:szCs w:val="24"/>
                <w:vertAlign w:val="superscript"/>
              </w:rPr>
              <w:t>1</w:t>
            </w:r>
            <w:r w:rsidRPr="00CF6D37">
              <w:rPr>
                <w:rFonts w:ascii="Times New Roman" w:hAnsi="Times New Roman" w:cs="Times New Roman"/>
                <w:sz w:val="24"/>
                <w:szCs w:val="24"/>
              </w:rPr>
              <w:t xml:space="preserve"> , cu următorul cuprins: „16</w:t>
            </w:r>
            <w:r w:rsidRPr="00CF6D37">
              <w:rPr>
                <w:rFonts w:ascii="Times New Roman" w:hAnsi="Times New Roman" w:cs="Times New Roman"/>
                <w:sz w:val="24"/>
                <w:szCs w:val="24"/>
                <w:vertAlign w:val="superscript"/>
              </w:rPr>
              <w:t>1</w:t>
            </w:r>
            <w:r w:rsidRPr="00CF6D37">
              <w:rPr>
                <w:rFonts w:ascii="Times New Roman" w:hAnsi="Times New Roman" w:cs="Times New Roman"/>
                <w:sz w:val="24"/>
                <w:szCs w:val="24"/>
              </w:rPr>
              <w:t xml:space="preserve"> . Producătorii mici pot desfășura activități de comercializare directă a produselor alimentare obținute în cadrul propriei exploatații în cadrul unui lanț scurt de aprovizionare, pe o distanță de până la 150 km față de locul de producere, inclusiv prin vânzare directă către consumatorul final, în piețe agroalimentare, târguri, festivaluri, expoziții, evenimente locale sau prin livrare directă, cu respectarea cerințelor de igienă, siguranță alimentară și trasabilitate, stabilite de legislația din domeniul alimentar, supravegheate de autoritatea competentă.”. Prevederile respective sunt expuse la general și conțin norme incerte. Pentru a evita situații de conflict, urmare a interpretării diferite a acestora,</w:t>
            </w:r>
            <w:r>
              <w:rPr>
                <w:rFonts w:ascii="Times New Roman" w:hAnsi="Times New Roman" w:cs="Times New Roman"/>
                <w:color w:val="000000" w:themeColor="text1"/>
                <w:sz w:val="24"/>
                <w:szCs w:val="24"/>
              </w:rPr>
              <w:t xml:space="preserve"> </w:t>
            </w:r>
            <w:r w:rsidRPr="0046489B">
              <w:rPr>
                <w:rFonts w:ascii="Times New Roman" w:hAnsi="Times New Roman" w:cs="Times New Roman"/>
                <w:color w:val="000000" w:themeColor="text1"/>
                <w:sz w:val="24"/>
                <w:szCs w:val="24"/>
              </w:rPr>
              <w:t xml:space="preserve"> </w:t>
            </w:r>
            <w:r w:rsidRPr="00CF6D37">
              <w:rPr>
                <w:rFonts w:ascii="Times New Roman" w:hAnsi="Times New Roman" w:cs="Times New Roman"/>
                <w:sz w:val="24"/>
                <w:szCs w:val="24"/>
              </w:rPr>
              <w:t xml:space="preserve">Menționăm, că sunt în promovare două inițiative legislative (nr.3/2026 și nr.21/2026), care reglementează la concret aspectele respective. </w:t>
            </w:r>
            <w:r w:rsidRPr="00236C0B">
              <w:rPr>
                <w:rFonts w:ascii="Times New Roman" w:hAnsi="Times New Roman" w:cs="Times New Roman"/>
                <w:color w:val="000000" w:themeColor="text1"/>
                <w:sz w:val="24"/>
                <w:szCs w:val="24"/>
              </w:rPr>
              <w:t xml:space="preserve">Se vor concretiza și prevederile referitor la respectarea cerințelor de igienă, siguranță alimentară și trasabilitate, stabilite de legislația din domeniul alimentar, cât și prevederile referitor la supravegherea din partea autorității competente. </w:t>
            </w:r>
            <w:r w:rsidRPr="00CF6D37">
              <w:rPr>
                <w:rFonts w:ascii="Times New Roman" w:hAnsi="Times New Roman" w:cs="Times New Roman"/>
                <w:sz w:val="24"/>
                <w:szCs w:val="24"/>
              </w:rPr>
              <w:t xml:space="preserve">Totodată, menționăm că Anexa </w:t>
            </w:r>
            <w:r w:rsidRPr="00CF6D37">
              <w:rPr>
                <w:rFonts w:ascii="Times New Roman" w:hAnsi="Times New Roman" w:cs="Times New Roman"/>
                <w:sz w:val="24"/>
                <w:szCs w:val="24"/>
              </w:rPr>
              <w:lastRenderedPageBreak/>
              <w:t xml:space="preserve">nr. 1 conține doar cerințe, </w:t>
            </w:r>
            <w:r w:rsidRPr="00236C0B">
              <w:rPr>
                <w:rFonts w:ascii="Times New Roman" w:hAnsi="Times New Roman" w:cs="Times New Roman"/>
                <w:color w:val="000000" w:themeColor="text1"/>
                <w:sz w:val="24"/>
                <w:szCs w:val="24"/>
              </w:rPr>
              <w:t>inclusiv Capitolul II (Responsabilitățile micilor producători din domeniul alimentar) și se recomandă de stabilit acest drept într-un punct separat de capitolele anexei sau chiar în textul Hotărârii de Guvern nr.6/2025.</w:t>
            </w:r>
          </w:p>
        </w:tc>
        <w:tc>
          <w:tcPr>
            <w:tcW w:w="5103" w:type="dxa"/>
            <w:gridSpan w:val="2"/>
          </w:tcPr>
          <w:p w14:paraId="074C63E1" w14:textId="77777777" w:rsidR="00833496" w:rsidRPr="00CF6D37" w:rsidRDefault="00833496" w:rsidP="00762C59">
            <w:pPr>
              <w:spacing w:line="240" w:lineRule="auto"/>
              <w:ind w:firstLine="377"/>
              <w:jc w:val="center"/>
              <w:rPr>
                <w:rFonts w:ascii="Times New Roman" w:hAnsi="Times New Roman" w:cs="Times New Roman"/>
                <w:b/>
                <w:bCs/>
                <w:color w:val="000000" w:themeColor="text1"/>
                <w:sz w:val="24"/>
                <w:szCs w:val="24"/>
              </w:rPr>
            </w:pPr>
          </w:p>
          <w:p w14:paraId="6F71EA72" w14:textId="77777777" w:rsidR="00EB60AE" w:rsidRPr="00CF6D37" w:rsidRDefault="00EB60AE" w:rsidP="00EB60AE">
            <w:pPr>
              <w:spacing w:line="240" w:lineRule="auto"/>
              <w:ind w:firstLine="377"/>
              <w:jc w:val="center"/>
              <w:rPr>
                <w:rFonts w:ascii="Times New Roman" w:hAnsi="Times New Roman" w:cs="Times New Roman"/>
                <w:b/>
                <w:bCs/>
                <w:color w:val="000000" w:themeColor="text1"/>
                <w:sz w:val="24"/>
                <w:szCs w:val="24"/>
              </w:rPr>
            </w:pPr>
            <w:r w:rsidRPr="00CF6D37">
              <w:rPr>
                <w:rFonts w:ascii="Times New Roman" w:hAnsi="Times New Roman" w:cs="Times New Roman"/>
                <w:b/>
                <w:bCs/>
                <w:color w:val="000000" w:themeColor="text1"/>
                <w:sz w:val="24"/>
                <w:szCs w:val="24"/>
              </w:rPr>
              <w:t>Se acceptă</w:t>
            </w:r>
          </w:p>
          <w:p w14:paraId="003C03B1" w14:textId="79F9E021" w:rsidR="00EB60AE" w:rsidRPr="00A77D34" w:rsidRDefault="00EB60AE" w:rsidP="00EB60AE">
            <w:pPr>
              <w:spacing w:line="240" w:lineRule="auto"/>
              <w:ind w:firstLine="377"/>
              <w:jc w:val="both"/>
              <w:rPr>
                <w:rFonts w:ascii="Times New Roman" w:hAnsi="Times New Roman" w:cs="Times New Roman"/>
                <w:color w:val="000000" w:themeColor="text1"/>
                <w:sz w:val="24"/>
                <w:szCs w:val="24"/>
              </w:rPr>
            </w:pPr>
            <w:r w:rsidRPr="00A77D34">
              <w:rPr>
                <w:rFonts w:ascii="Times New Roman" w:hAnsi="Times New Roman" w:cs="Times New Roman"/>
                <w:color w:val="000000" w:themeColor="text1"/>
                <w:sz w:val="24"/>
                <w:szCs w:val="24"/>
              </w:rPr>
              <w:t>Au fost omise cuvintele „cadrul unui lanț scurt de aprovizionare”.</w:t>
            </w:r>
            <w:r w:rsidR="00A77D34" w:rsidRPr="00A77D34">
              <w:rPr>
                <w:rFonts w:ascii="Times New Roman" w:hAnsi="Times New Roman" w:cs="Times New Roman"/>
                <w:color w:val="000000" w:themeColor="text1"/>
                <w:sz w:val="24"/>
                <w:szCs w:val="24"/>
              </w:rPr>
              <w:t xml:space="preserve"> </w:t>
            </w:r>
          </w:p>
          <w:p w14:paraId="19663C8C" w14:textId="348A9AE4" w:rsidR="00EB60AE" w:rsidRPr="00236C0B" w:rsidRDefault="00A77D34" w:rsidP="00236C0B">
            <w:pPr>
              <w:spacing w:line="276" w:lineRule="auto"/>
              <w:jc w:val="both"/>
              <w:rPr>
                <w:rFonts w:ascii="Times New Roman" w:hAnsi="Times New Roman" w:cs="Times New Roman"/>
                <w:bCs/>
                <w:sz w:val="24"/>
                <w:szCs w:val="24"/>
              </w:rPr>
            </w:pPr>
            <w:r w:rsidRPr="00A77D34">
              <w:rPr>
                <w:rFonts w:ascii="Times New Roman" w:hAnsi="Times New Roman" w:cs="Times New Roman"/>
                <w:sz w:val="24"/>
                <w:szCs w:val="24"/>
              </w:rPr>
              <w:t>16</w:t>
            </w:r>
            <w:r w:rsidRPr="00A77D34">
              <w:rPr>
                <w:rFonts w:ascii="Times New Roman" w:hAnsi="Times New Roman" w:cs="Times New Roman"/>
                <w:sz w:val="24"/>
                <w:szCs w:val="24"/>
                <w:vertAlign w:val="superscript"/>
              </w:rPr>
              <w:t xml:space="preserve">1 </w:t>
            </w:r>
            <w:r w:rsidRPr="00A77D34">
              <w:rPr>
                <w:rFonts w:ascii="Times New Roman" w:hAnsi="Times New Roman" w:cs="Times New Roman"/>
                <w:sz w:val="24"/>
                <w:szCs w:val="24"/>
              </w:rPr>
              <w:t>va avea următorul cuprins</w:t>
            </w:r>
            <w:r w:rsidRPr="00A77D34">
              <w:rPr>
                <w:rFonts w:ascii="Times New Roman" w:hAnsi="Times New Roman" w:cs="Times New Roman"/>
                <w:sz w:val="24"/>
                <w:szCs w:val="24"/>
                <w:lang w:val="en-GB"/>
              </w:rPr>
              <w:t xml:space="preserve">: </w:t>
            </w:r>
            <w:r w:rsidRPr="00A77D34">
              <w:rPr>
                <w:rFonts w:ascii="Times New Roman" w:hAnsi="Times New Roman" w:cs="Times New Roman"/>
                <w:bCs/>
                <w:sz w:val="24"/>
                <w:szCs w:val="24"/>
              </w:rPr>
              <w:t>„16</w:t>
            </w:r>
            <w:r w:rsidRPr="00A77D34">
              <w:rPr>
                <w:rFonts w:ascii="Times New Roman" w:hAnsi="Times New Roman" w:cs="Times New Roman"/>
                <w:bCs/>
                <w:sz w:val="24"/>
                <w:szCs w:val="24"/>
                <w:vertAlign w:val="superscript"/>
              </w:rPr>
              <w:t>1</w:t>
            </w:r>
            <w:r w:rsidRPr="00A77D34">
              <w:rPr>
                <w:rFonts w:ascii="Times New Roman" w:hAnsi="Times New Roman" w:cs="Times New Roman"/>
                <w:bCs/>
                <w:sz w:val="24"/>
                <w:szCs w:val="24"/>
              </w:rPr>
              <w:t>. Producătorii mici pot desfășura activități de comercializare directă a produselor alimentare obținute în cadrul propriei exploatații</w:t>
            </w:r>
            <w:r w:rsidRPr="00A77D34">
              <w:rPr>
                <w:rFonts w:ascii="Times New Roman" w:hAnsi="Times New Roman" w:cs="Times New Roman"/>
                <w:bCs/>
                <w:color w:val="000000" w:themeColor="text1"/>
                <w:sz w:val="24"/>
                <w:szCs w:val="24"/>
              </w:rPr>
              <w:t>,</w:t>
            </w:r>
            <w:r w:rsidRPr="00A77D34">
              <w:rPr>
                <w:rFonts w:ascii="Times New Roman" w:hAnsi="Times New Roman" w:cs="Times New Roman"/>
                <w:bCs/>
                <w:color w:val="FF0000"/>
                <w:sz w:val="24"/>
                <w:szCs w:val="24"/>
              </w:rPr>
              <w:t xml:space="preserve"> </w:t>
            </w:r>
            <w:r w:rsidRPr="00A77D34">
              <w:rPr>
                <w:rFonts w:ascii="Times New Roman" w:hAnsi="Times New Roman" w:cs="Times New Roman"/>
                <w:bCs/>
                <w:sz w:val="24"/>
                <w:szCs w:val="24"/>
              </w:rPr>
              <w:t>pe o distanță estimată în raza de până la 150 km de la locul de producere, inclusiv prin vânzare directă către consumatorul final, în piețe agroalimentare, târguri, festivaluri, expoziții, evenimente locale sau prin livrare directă, cu respectarea cerințelor de igienă, siguranță alimentară și trasabilitate, stabilite de legislația din domeniul alimentar.”</w:t>
            </w:r>
          </w:p>
          <w:p w14:paraId="022D96E3" w14:textId="77777777" w:rsidR="00EB60AE" w:rsidRPr="00236C0B" w:rsidRDefault="00EB60AE" w:rsidP="00EB60AE">
            <w:pPr>
              <w:spacing w:line="240" w:lineRule="auto"/>
              <w:jc w:val="both"/>
              <w:rPr>
                <w:rFonts w:ascii="Times New Roman" w:hAnsi="Times New Roman" w:cs="Times New Roman"/>
                <w:color w:val="000000" w:themeColor="text1"/>
                <w:sz w:val="24"/>
                <w:szCs w:val="24"/>
              </w:rPr>
            </w:pPr>
            <w:r w:rsidRPr="00236C0B">
              <w:rPr>
                <w:rFonts w:ascii="Times New Roman" w:hAnsi="Times New Roman" w:cs="Times New Roman"/>
                <w:color w:val="000000" w:themeColor="text1"/>
                <w:sz w:val="24"/>
                <w:szCs w:val="24"/>
              </w:rPr>
              <w:t xml:space="preserve">Prevederile  referitor la respectarea cerințele de igienă, siguranță alimentară și trasabilitate, stabilite </w:t>
            </w:r>
            <w:r w:rsidRPr="00236C0B">
              <w:rPr>
                <w:rFonts w:ascii="Times New Roman" w:hAnsi="Times New Roman" w:cs="Times New Roman"/>
                <w:color w:val="000000" w:themeColor="text1"/>
                <w:sz w:val="24"/>
                <w:szCs w:val="24"/>
              </w:rPr>
              <w:lastRenderedPageBreak/>
              <w:t>de legislația din domeniul alimentar, sunt expuse în conținutul Hotărârii până la a suferi modificări.</w:t>
            </w:r>
          </w:p>
          <w:p w14:paraId="345AA977" w14:textId="060EB55C" w:rsidR="00833496" w:rsidRPr="00CF6D37" w:rsidRDefault="00833496" w:rsidP="00762C59">
            <w:pPr>
              <w:spacing w:line="240" w:lineRule="auto"/>
              <w:jc w:val="center"/>
              <w:rPr>
                <w:rFonts w:ascii="Times New Roman" w:hAnsi="Times New Roman" w:cs="Times New Roman"/>
                <w:color w:val="000000" w:themeColor="text1"/>
                <w:sz w:val="24"/>
                <w:szCs w:val="24"/>
              </w:rPr>
            </w:pPr>
          </w:p>
        </w:tc>
      </w:tr>
      <w:tr w:rsidR="00833496" w:rsidRPr="00CF6D37" w14:paraId="0B47A426" w14:textId="77777777" w:rsidTr="00306DF1">
        <w:trPr>
          <w:trHeight w:val="5375"/>
        </w:trPr>
        <w:tc>
          <w:tcPr>
            <w:tcW w:w="3256" w:type="dxa"/>
            <w:vMerge/>
            <w:tcBorders>
              <w:right w:val="single" w:sz="4" w:space="0" w:color="auto"/>
            </w:tcBorders>
            <w:vAlign w:val="center"/>
          </w:tcPr>
          <w:p w14:paraId="49339E4D" w14:textId="77777777" w:rsidR="00833496" w:rsidRPr="00CF6D37" w:rsidRDefault="00833496" w:rsidP="00762C59">
            <w:pPr>
              <w:spacing w:line="240" w:lineRule="auto"/>
              <w:rPr>
                <w:rFonts w:ascii="Times New Roman" w:hAnsi="Times New Roman" w:cs="Times New Roman"/>
                <w:i/>
                <w:color w:val="000000" w:themeColor="text1"/>
                <w:sz w:val="24"/>
                <w:szCs w:val="24"/>
              </w:rPr>
            </w:pPr>
          </w:p>
        </w:tc>
        <w:tc>
          <w:tcPr>
            <w:tcW w:w="708" w:type="dxa"/>
            <w:tcBorders>
              <w:left w:val="single" w:sz="4" w:space="0" w:color="auto"/>
            </w:tcBorders>
            <w:vAlign w:val="center"/>
          </w:tcPr>
          <w:p w14:paraId="5C4CD4FA" w14:textId="45C7505F" w:rsidR="00833496" w:rsidRPr="00CF6D37" w:rsidRDefault="00DA2018" w:rsidP="00762C59">
            <w:pPr>
              <w:spacing w:line="240" w:lineRule="auto"/>
              <w:jc w:val="center"/>
              <w:rPr>
                <w:rFonts w:ascii="Times New Roman" w:hAnsi="Times New Roman" w:cs="Times New Roman"/>
                <w:color w:val="EE0000"/>
                <w:sz w:val="24"/>
                <w:szCs w:val="24"/>
              </w:rPr>
            </w:pPr>
            <w:r>
              <w:rPr>
                <w:rFonts w:ascii="Times New Roman" w:hAnsi="Times New Roman" w:cs="Times New Roman"/>
                <w:color w:val="000000" w:themeColor="text1"/>
                <w:sz w:val="24"/>
                <w:szCs w:val="24"/>
              </w:rPr>
              <w:t>5</w:t>
            </w:r>
          </w:p>
        </w:tc>
        <w:tc>
          <w:tcPr>
            <w:tcW w:w="6379" w:type="dxa"/>
          </w:tcPr>
          <w:p w14:paraId="5DCBA4FA" w14:textId="77777777" w:rsidR="00EB60AE" w:rsidRPr="00CF6D37" w:rsidRDefault="00EB60AE" w:rsidP="00EB60AE">
            <w:pPr>
              <w:spacing w:line="240" w:lineRule="auto"/>
              <w:ind w:left="61"/>
              <w:jc w:val="both"/>
              <w:rPr>
                <w:rFonts w:ascii="Times New Roman" w:hAnsi="Times New Roman" w:cs="Times New Roman"/>
                <w:b/>
                <w:bCs/>
                <w:sz w:val="24"/>
                <w:szCs w:val="24"/>
              </w:rPr>
            </w:pPr>
            <w:r w:rsidRPr="00CF6D37">
              <w:rPr>
                <w:rFonts w:ascii="Times New Roman" w:hAnsi="Times New Roman" w:cs="Times New Roman"/>
                <w:b/>
                <w:bCs/>
                <w:sz w:val="24"/>
                <w:szCs w:val="24"/>
              </w:rPr>
              <w:t>Propuneri de modificare a Regulamentului sanitar privind aditivii alimentari aprobat prin Hotărârea Guvernului nr.229/2013</w:t>
            </w:r>
          </w:p>
          <w:p w14:paraId="0A935A6F" w14:textId="6884FCEF" w:rsidR="00833496" w:rsidRPr="00CF6D37" w:rsidRDefault="00EB60AE" w:rsidP="00EB60AE">
            <w:pPr>
              <w:spacing w:line="240" w:lineRule="auto"/>
              <w:ind w:left="61"/>
              <w:jc w:val="both"/>
              <w:rPr>
                <w:rFonts w:ascii="Times New Roman" w:hAnsi="Times New Roman" w:cs="Times New Roman"/>
                <w:color w:val="000000" w:themeColor="text1"/>
                <w:sz w:val="24"/>
                <w:szCs w:val="24"/>
              </w:rPr>
            </w:pPr>
            <w:r w:rsidRPr="00CF6D37">
              <w:rPr>
                <w:rFonts w:ascii="Times New Roman" w:hAnsi="Times New Roman" w:cs="Times New Roman"/>
                <w:color w:val="000000" w:themeColor="text1"/>
                <w:sz w:val="24"/>
                <w:szCs w:val="24"/>
              </w:rPr>
              <w:t xml:space="preserve"> Proiectul prevede completarea Regulamentului cu punctul 40</w:t>
            </w:r>
            <w:r w:rsidRPr="00CF6D37">
              <w:rPr>
                <w:rFonts w:ascii="Times New Roman" w:hAnsi="Times New Roman" w:cs="Times New Roman"/>
                <w:color w:val="000000" w:themeColor="text1"/>
                <w:sz w:val="24"/>
                <w:szCs w:val="24"/>
                <w:vertAlign w:val="superscript"/>
              </w:rPr>
              <w:t>1</w:t>
            </w:r>
            <w:r w:rsidRPr="00CF6D37">
              <w:rPr>
                <w:rFonts w:ascii="Times New Roman" w:hAnsi="Times New Roman" w:cs="Times New Roman"/>
                <w:color w:val="000000" w:themeColor="text1"/>
                <w:sz w:val="24"/>
                <w:szCs w:val="24"/>
              </w:rPr>
              <w:t xml:space="preserve"> , cu următorul cuprins: </w:t>
            </w:r>
            <w:r w:rsidRPr="00CF6D37">
              <w:rPr>
                <w:rFonts w:ascii="Times New Roman" w:hAnsi="Times New Roman" w:cs="Times New Roman"/>
                <w:sz w:val="24"/>
                <w:szCs w:val="24"/>
              </w:rPr>
              <w:t>„40</w:t>
            </w:r>
            <w:r w:rsidRPr="00CF6D37">
              <w:rPr>
                <w:rFonts w:ascii="Times New Roman" w:hAnsi="Times New Roman" w:cs="Times New Roman"/>
                <w:sz w:val="24"/>
                <w:szCs w:val="24"/>
                <w:vertAlign w:val="superscript"/>
              </w:rPr>
              <w:t>1</w:t>
            </w:r>
            <w:r w:rsidRPr="00CF6D37">
              <w:rPr>
                <w:rFonts w:ascii="Times New Roman" w:hAnsi="Times New Roman" w:cs="Times New Roman"/>
                <w:sz w:val="24"/>
                <w:szCs w:val="24"/>
              </w:rPr>
              <w:t xml:space="preserve"> Ministerul Agriculturii și Industriei Alimentare aprobă recomandări de monitorizare a prezenței aditivilor și aromelor în produsele alimentare, în vederea colectării de date informaționale pentru evaluarea riscurilor prezentate de acestea în alimente.”. Prevederile respective pot genera situații de interpretări diferite </w:t>
            </w:r>
            <w:r w:rsidRPr="00724FFC">
              <w:rPr>
                <w:rFonts w:ascii="Times New Roman" w:hAnsi="Times New Roman" w:cs="Times New Roman"/>
                <w:color w:val="000000" w:themeColor="text1"/>
                <w:sz w:val="24"/>
                <w:szCs w:val="24"/>
              </w:rPr>
              <w:t xml:space="preserve">și se recomandă de a stabili subiecții pentru care vor fi aprobate recomandările respective. </w:t>
            </w:r>
            <w:r w:rsidRPr="00CF6D37">
              <w:rPr>
                <w:rFonts w:ascii="Times New Roman" w:hAnsi="Times New Roman" w:cs="Times New Roman"/>
                <w:sz w:val="24"/>
                <w:szCs w:val="24"/>
              </w:rPr>
              <w:t xml:space="preserve">Menționăm, că Hotărârea Guvernului nr.229/2013 este contrasemnată doar de ministrul sănătății și </w:t>
            </w:r>
            <w:r w:rsidRPr="009740DC">
              <w:rPr>
                <w:rFonts w:ascii="Times New Roman" w:hAnsi="Times New Roman" w:cs="Times New Roman"/>
                <w:color w:val="000000" w:themeColor="text1"/>
                <w:sz w:val="24"/>
                <w:szCs w:val="24"/>
              </w:rPr>
              <w:t>se recomandă de clarificat în Nota de fundamentare competențele Ministerului Agriculturii și Industriei Alimentare de a aproba astfel de recomandări.</w:t>
            </w:r>
          </w:p>
        </w:tc>
        <w:tc>
          <w:tcPr>
            <w:tcW w:w="5103" w:type="dxa"/>
            <w:gridSpan w:val="2"/>
          </w:tcPr>
          <w:p w14:paraId="137B22E5" w14:textId="6904DC16" w:rsidR="002D3370" w:rsidRPr="002D3370" w:rsidRDefault="002D3370" w:rsidP="002D3370">
            <w:pPr>
              <w:spacing w:line="240" w:lineRule="auto"/>
              <w:jc w:val="center"/>
              <w:rPr>
                <w:rFonts w:ascii="Times New Roman" w:hAnsi="Times New Roman" w:cs="Times New Roman"/>
                <w:b/>
                <w:bCs/>
                <w:color w:val="000000" w:themeColor="text1"/>
                <w:sz w:val="24"/>
                <w:szCs w:val="24"/>
              </w:rPr>
            </w:pPr>
            <w:r w:rsidRPr="002D3370">
              <w:rPr>
                <w:rFonts w:ascii="Times New Roman" w:hAnsi="Times New Roman" w:cs="Times New Roman"/>
                <w:b/>
                <w:bCs/>
                <w:color w:val="000000" w:themeColor="text1"/>
                <w:sz w:val="24"/>
                <w:szCs w:val="24"/>
              </w:rPr>
              <w:t>Se acceptă parțial</w:t>
            </w:r>
          </w:p>
          <w:p w14:paraId="46EA368A" w14:textId="36484D16" w:rsidR="00EB60AE" w:rsidRPr="009740DC" w:rsidRDefault="009740DC" w:rsidP="009740DC">
            <w:pPr>
              <w:spacing w:line="240" w:lineRule="auto"/>
              <w:jc w:val="both"/>
              <w:rPr>
                <w:rFonts w:ascii="Times New Roman" w:hAnsi="Times New Roman" w:cs="Times New Roman"/>
                <w:color w:val="000000" w:themeColor="text1"/>
                <w:sz w:val="24"/>
                <w:szCs w:val="24"/>
              </w:rPr>
            </w:pPr>
            <w:r w:rsidRPr="009740DC">
              <w:rPr>
                <w:rFonts w:ascii="Times New Roman" w:hAnsi="Times New Roman" w:cs="Times New Roman"/>
                <w:color w:val="000000" w:themeColor="text1"/>
                <w:sz w:val="24"/>
                <w:szCs w:val="24"/>
              </w:rPr>
              <w:t>Potrivit prevederii propuse în punctul 40</w:t>
            </w:r>
            <w:r w:rsidRPr="009740DC">
              <w:rPr>
                <w:rFonts w:ascii="Times New Roman" w:hAnsi="Times New Roman" w:cs="Times New Roman"/>
                <w:color w:val="000000" w:themeColor="text1"/>
                <w:sz w:val="24"/>
                <w:szCs w:val="24"/>
                <w:vertAlign w:val="superscript"/>
              </w:rPr>
              <w:t>1</w:t>
            </w:r>
            <w:r w:rsidRPr="009740DC">
              <w:rPr>
                <w:rFonts w:ascii="Times New Roman" w:hAnsi="Times New Roman" w:cs="Times New Roman"/>
                <w:color w:val="000000" w:themeColor="text1"/>
                <w:sz w:val="24"/>
                <w:szCs w:val="24"/>
              </w:rPr>
              <w:t>, se creează temei pentru transpunerea Recomandării (UE) 2023/965 a Comisiei din 12 mai 2023 privind metodologia de monitorizare a aportului de aditivi și de aromatizanți alimentari, astfel responsabil de monitorizare va fi stabilit prin Ordinul Ministrului, în contextul transpunerii recomandării prenotate.</w:t>
            </w:r>
          </w:p>
          <w:p w14:paraId="5200FF1C" w14:textId="117015AA" w:rsidR="00833496" w:rsidRPr="00CF6D37" w:rsidRDefault="00EB60AE" w:rsidP="00EB60AE">
            <w:pPr>
              <w:spacing w:line="240" w:lineRule="auto"/>
              <w:jc w:val="both"/>
              <w:rPr>
                <w:rFonts w:ascii="Times New Roman" w:hAnsi="Times New Roman" w:cs="Times New Roman"/>
                <w:color w:val="000000" w:themeColor="text1"/>
                <w:sz w:val="24"/>
                <w:szCs w:val="24"/>
              </w:rPr>
            </w:pPr>
            <w:r w:rsidRPr="00AC0F2C">
              <w:rPr>
                <w:rFonts w:ascii="Times New Roman" w:hAnsi="Times New Roman" w:cs="Times New Roman"/>
                <w:color w:val="000000" w:themeColor="text1"/>
                <w:sz w:val="24"/>
                <w:szCs w:val="24"/>
              </w:rPr>
              <w:t>La moment Ministerul Sănătății este la etapa de modificare a Hotărârii Guvernului nr. 1245/2018, astfel punctul referitor la monitorizarea prezenței aromelor în produsele alimentare a fost inclus în proiectul de hotărâre cu următorul cuprins: „32</w:t>
            </w:r>
            <w:r w:rsidRPr="00AC0F2C">
              <w:rPr>
                <w:rFonts w:ascii="Times New Roman" w:hAnsi="Times New Roman" w:cs="Times New Roman"/>
                <w:color w:val="000000" w:themeColor="text1"/>
                <w:sz w:val="24"/>
                <w:szCs w:val="24"/>
                <w:vertAlign w:val="superscript"/>
              </w:rPr>
              <w:t>1</w:t>
            </w:r>
            <w:r w:rsidRPr="00AC0F2C">
              <w:rPr>
                <w:rFonts w:ascii="Times New Roman" w:hAnsi="Times New Roman" w:cs="Times New Roman"/>
                <w:color w:val="000000" w:themeColor="text1"/>
                <w:sz w:val="24"/>
                <w:szCs w:val="24"/>
              </w:rPr>
              <w:t xml:space="preserve"> . Ministerul Agriculturii și Industriei Alimentare aprobă recomandări de monitorizare a prezenței aromelor în produsele alimentare, în vederea colectării de date informaționale pentru evaluarea riscurilor prezentate de acestea în alimente.” </w:t>
            </w:r>
          </w:p>
        </w:tc>
      </w:tr>
      <w:tr w:rsidR="00833496" w:rsidRPr="00CF6D37" w14:paraId="66D7553D" w14:textId="77777777" w:rsidTr="0055733E">
        <w:trPr>
          <w:trHeight w:val="701"/>
        </w:trPr>
        <w:tc>
          <w:tcPr>
            <w:tcW w:w="3256" w:type="dxa"/>
            <w:vMerge/>
            <w:tcBorders>
              <w:right w:val="single" w:sz="4" w:space="0" w:color="auto"/>
            </w:tcBorders>
            <w:vAlign w:val="center"/>
          </w:tcPr>
          <w:p w14:paraId="13E374DE" w14:textId="6855FED5" w:rsidR="00833496" w:rsidRPr="00CF6D37" w:rsidRDefault="00833496" w:rsidP="00762C59">
            <w:pPr>
              <w:spacing w:line="240" w:lineRule="auto"/>
              <w:jc w:val="center"/>
              <w:rPr>
                <w:rFonts w:ascii="Times New Roman" w:hAnsi="Times New Roman" w:cs="Times New Roman"/>
                <w:i/>
                <w:color w:val="000000" w:themeColor="text1"/>
                <w:sz w:val="24"/>
                <w:szCs w:val="24"/>
              </w:rPr>
            </w:pPr>
          </w:p>
        </w:tc>
        <w:tc>
          <w:tcPr>
            <w:tcW w:w="708" w:type="dxa"/>
            <w:tcBorders>
              <w:left w:val="single" w:sz="4" w:space="0" w:color="auto"/>
            </w:tcBorders>
            <w:vAlign w:val="center"/>
          </w:tcPr>
          <w:p w14:paraId="18072CC3" w14:textId="191F269E" w:rsidR="00833496" w:rsidRPr="00CF6D37" w:rsidRDefault="00DA2018"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6379" w:type="dxa"/>
          </w:tcPr>
          <w:p w14:paraId="4CDF9F53" w14:textId="77777777" w:rsidR="00EB60AE" w:rsidRPr="00CF6D37" w:rsidRDefault="00EB60AE" w:rsidP="00EB60AE">
            <w:pPr>
              <w:spacing w:line="240" w:lineRule="auto"/>
              <w:ind w:left="61"/>
              <w:jc w:val="both"/>
              <w:rPr>
                <w:rFonts w:ascii="Times New Roman" w:hAnsi="Times New Roman" w:cs="Times New Roman"/>
                <w:b/>
                <w:bCs/>
                <w:sz w:val="24"/>
                <w:szCs w:val="24"/>
              </w:rPr>
            </w:pPr>
            <w:r w:rsidRPr="00CF6D37">
              <w:rPr>
                <w:rFonts w:ascii="Times New Roman" w:hAnsi="Times New Roman" w:cs="Times New Roman"/>
                <w:b/>
                <w:bCs/>
                <w:sz w:val="24"/>
                <w:szCs w:val="24"/>
              </w:rPr>
              <w:t>Evaluarea notei de fundamentare (analizei impactului de reglementare)</w:t>
            </w:r>
          </w:p>
          <w:p w14:paraId="39F00473" w14:textId="77777777" w:rsidR="00EB60AE" w:rsidRPr="00CF6D37" w:rsidRDefault="00EB60AE" w:rsidP="00EB60AE">
            <w:pPr>
              <w:spacing w:line="240" w:lineRule="auto"/>
              <w:ind w:left="61"/>
              <w:jc w:val="both"/>
              <w:rPr>
                <w:rFonts w:ascii="Times New Roman" w:hAnsi="Times New Roman" w:cs="Times New Roman"/>
                <w:b/>
                <w:bCs/>
                <w:sz w:val="24"/>
                <w:szCs w:val="24"/>
              </w:rPr>
            </w:pPr>
            <w:r w:rsidRPr="00CF6D37">
              <w:rPr>
                <w:rFonts w:ascii="Times New Roman" w:hAnsi="Times New Roman" w:cs="Times New Roman"/>
                <w:b/>
                <w:bCs/>
                <w:sz w:val="24"/>
                <w:szCs w:val="24"/>
              </w:rPr>
              <w:t xml:space="preserve">• Condițiile ce au impus elaborarea proiectului actului normativ </w:t>
            </w:r>
          </w:p>
          <w:p w14:paraId="47E78CB0" w14:textId="77777777" w:rsidR="00EB60AE" w:rsidRPr="00CF6D37" w:rsidRDefault="00EB60AE" w:rsidP="00EB60AE">
            <w:pPr>
              <w:spacing w:line="240" w:lineRule="auto"/>
              <w:ind w:left="61"/>
              <w:jc w:val="both"/>
              <w:rPr>
                <w:rFonts w:ascii="Times New Roman" w:hAnsi="Times New Roman" w:cs="Times New Roman"/>
                <w:sz w:val="24"/>
                <w:szCs w:val="24"/>
              </w:rPr>
            </w:pPr>
            <w:r w:rsidRPr="00CF6D37">
              <w:rPr>
                <w:rFonts w:ascii="Times New Roman" w:hAnsi="Times New Roman" w:cs="Times New Roman"/>
                <w:sz w:val="24"/>
                <w:szCs w:val="24"/>
              </w:rPr>
              <w:t xml:space="preserve">La subpunctul 2.2 se recomandă de prevăzut doar informația relevantă pentru compartimentul respectiv. Altă informație, spre exemplu referitor la conținutul proiectului, poate să se </w:t>
            </w:r>
            <w:r w:rsidRPr="00CF6D37">
              <w:rPr>
                <w:rFonts w:ascii="Times New Roman" w:hAnsi="Times New Roman" w:cs="Times New Roman"/>
                <w:sz w:val="24"/>
                <w:szCs w:val="24"/>
              </w:rPr>
              <w:lastRenderedPageBreak/>
              <w:t>regăsească la alte compartimente, fără a admite dublări. La acest sub punct se recomandă de expus clar și concis problema/problemele, care necesită a fi soluționate.</w:t>
            </w:r>
          </w:p>
          <w:p w14:paraId="190D1EC5" w14:textId="77777777" w:rsidR="00EB60AE" w:rsidRPr="00CF6D37" w:rsidRDefault="00EB60AE" w:rsidP="00EB60AE">
            <w:pPr>
              <w:spacing w:line="240" w:lineRule="auto"/>
              <w:ind w:left="61"/>
              <w:jc w:val="both"/>
              <w:rPr>
                <w:rFonts w:ascii="Times New Roman" w:hAnsi="Times New Roman" w:cs="Times New Roman"/>
                <w:sz w:val="24"/>
                <w:szCs w:val="24"/>
              </w:rPr>
            </w:pPr>
            <w:r w:rsidRPr="00CF6D37">
              <w:rPr>
                <w:rFonts w:ascii="Times New Roman" w:hAnsi="Times New Roman" w:cs="Times New Roman"/>
                <w:sz w:val="24"/>
                <w:szCs w:val="24"/>
              </w:rPr>
              <w:t xml:space="preserve"> De asemenea, la acest subpunct se vor descrie părțile interesate care sunt afectate de probleme. </w:t>
            </w:r>
          </w:p>
          <w:p w14:paraId="664CEC96" w14:textId="27623573" w:rsidR="00833496" w:rsidRPr="00CF6D37" w:rsidRDefault="00EB60AE" w:rsidP="00EB60AE">
            <w:pPr>
              <w:spacing w:line="240" w:lineRule="auto"/>
              <w:ind w:left="61"/>
              <w:jc w:val="both"/>
              <w:rPr>
                <w:rFonts w:ascii="Times New Roman" w:hAnsi="Times New Roman" w:cs="Times New Roman"/>
                <w:sz w:val="24"/>
                <w:szCs w:val="24"/>
              </w:rPr>
            </w:pPr>
            <w:r w:rsidRPr="00CF6D37">
              <w:rPr>
                <w:rFonts w:ascii="Times New Roman" w:hAnsi="Times New Roman" w:cs="Times New Roman"/>
                <w:sz w:val="24"/>
                <w:szCs w:val="24"/>
              </w:rPr>
              <w:t xml:space="preserve">Menționăm că pentru moment sunt în promovare două inițiative legislative (nr.3/2026 și nr.21/2026), care reglementează detaliat aspectele legate de posibilitatea de comercializare a produselor în cadrul unui lanț scurt de aprovizionare </w:t>
            </w:r>
            <w:r w:rsidRPr="00E22E3D">
              <w:rPr>
                <w:rFonts w:ascii="Times New Roman" w:hAnsi="Times New Roman" w:cs="Times New Roman"/>
                <w:color w:val="000000" w:themeColor="text1"/>
                <w:sz w:val="24"/>
                <w:szCs w:val="24"/>
              </w:rPr>
              <w:t>și în acest sens se recomandă consultări adiționale la acest subiect.</w:t>
            </w:r>
          </w:p>
        </w:tc>
        <w:tc>
          <w:tcPr>
            <w:tcW w:w="5103" w:type="dxa"/>
            <w:gridSpan w:val="2"/>
          </w:tcPr>
          <w:p w14:paraId="1299858C" w14:textId="77777777" w:rsidR="00EB60AE" w:rsidRPr="00CF6D37" w:rsidRDefault="00EB60AE" w:rsidP="00EB60AE">
            <w:pPr>
              <w:spacing w:line="240" w:lineRule="auto"/>
              <w:ind w:firstLine="377"/>
              <w:jc w:val="center"/>
              <w:rPr>
                <w:rFonts w:ascii="Times New Roman" w:hAnsi="Times New Roman" w:cs="Times New Roman"/>
                <w:b/>
                <w:bCs/>
                <w:color w:val="000000" w:themeColor="text1"/>
                <w:sz w:val="24"/>
                <w:szCs w:val="24"/>
              </w:rPr>
            </w:pPr>
            <w:r w:rsidRPr="00CF6D37">
              <w:rPr>
                <w:rFonts w:ascii="Times New Roman" w:hAnsi="Times New Roman" w:cs="Times New Roman"/>
                <w:b/>
                <w:bCs/>
                <w:color w:val="000000" w:themeColor="text1"/>
                <w:sz w:val="24"/>
                <w:szCs w:val="24"/>
              </w:rPr>
              <w:lastRenderedPageBreak/>
              <w:t>Se acceptă</w:t>
            </w:r>
          </w:p>
          <w:p w14:paraId="26A50D80" w14:textId="5B2E6438" w:rsidR="00EB60AE" w:rsidRDefault="00FD3EF1" w:rsidP="00E0264D">
            <w:pPr>
              <w:spacing w:line="240" w:lineRule="auto"/>
              <w:rPr>
                <w:rFonts w:ascii="Times New Roman" w:hAnsi="Times New Roman" w:cs="Times New Roman"/>
                <w:color w:val="000000" w:themeColor="text1"/>
                <w:sz w:val="24"/>
                <w:szCs w:val="24"/>
              </w:rPr>
            </w:pPr>
            <w:r w:rsidRPr="00524006">
              <w:rPr>
                <w:rFonts w:ascii="Times New Roman" w:hAnsi="Times New Roman" w:cs="Times New Roman"/>
                <w:color w:val="000000" w:themeColor="text1"/>
                <w:sz w:val="24"/>
                <w:szCs w:val="24"/>
              </w:rPr>
              <w:t>A fost exclusă informația</w:t>
            </w:r>
            <w:r w:rsidR="00524006" w:rsidRPr="00524006">
              <w:rPr>
                <w:rFonts w:ascii="Times New Roman" w:hAnsi="Times New Roman" w:cs="Times New Roman"/>
                <w:color w:val="000000" w:themeColor="text1"/>
                <w:sz w:val="24"/>
                <w:szCs w:val="24"/>
              </w:rPr>
              <w:t xml:space="preserve"> referitoare la conținutul proiectului</w:t>
            </w:r>
            <w:r w:rsidR="0091485D">
              <w:rPr>
                <w:rFonts w:ascii="Times New Roman" w:hAnsi="Times New Roman" w:cs="Times New Roman"/>
                <w:color w:val="000000" w:themeColor="text1"/>
                <w:sz w:val="24"/>
                <w:szCs w:val="24"/>
              </w:rPr>
              <w:t xml:space="preserve"> ce se poate regăsi la alte compartimente. </w:t>
            </w:r>
          </w:p>
          <w:p w14:paraId="1F9ADC70" w14:textId="022FB0B6" w:rsidR="0091485D" w:rsidRDefault="0091485D" w:rsidP="0091485D">
            <w:pPr>
              <w:spacing w:line="240" w:lineRule="auto"/>
              <w:ind w:firstLine="589"/>
              <w:jc w:val="both"/>
              <w:rPr>
                <w:rFonts w:ascii="Times New Roman" w:hAnsi="Times New Roman" w:cs="Times New Roman"/>
                <w:color w:val="FF0000"/>
                <w:sz w:val="24"/>
                <w:szCs w:val="24"/>
                <w:lang w:val="en-GB"/>
              </w:rPr>
            </w:pPr>
            <w:r>
              <w:rPr>
                <w:rFonts w:ascii="Times New Roman" w:hAnsi="Times New Roman" w:cs="Times New Roman"/>
                <w:color w:val="000000" w:themeColor="text1"/>
                <w:sz w:val="24"/>
                <w:szCs w:val="24"/>
              </w:rPr>
              <w:t xml:space="preserve">A fost introdusă informația referitor la </w:t>
            </w:r>
            <w:r w:rsidRPr="009534C4">
              <w:rPr>
                <w:rFonts w:ascii="Times New Roman" w:hAnsi="Times New Roman" w:cs="Times New Roman"/>
                <w:color w:val="000000" w:themeColor="text1"/>
                <w:sz w:val="24"/>
                <w:szCs w:val="24"/>
              </w:rPr>
              <w:t xml:space="preserve"> temeiul legal de adoptare a Hotărârii nr. 6/2025, și anume Articolul 6 alineatul 16 din Legea nr. </w:t>
            </w:r>
            <w:r w:rsidRPr="009534C4">
              <w:rPr>
                <w:rFonts w:ascii="Times New Roman" w:hAnsi="Times New Roman" w:cs="Times New Roman"/>
                <w:color w:val="000000" w:themeColor="text1"/>
                <w:sz w:val="24"/>
                <w:szCs w:val="24"/>
              </w:rPr>
              <w:lastRenderedPageBreak/>
              <w:t>296/2017, care este bazat pe prevederile europene, pentru acordarea flexibilităților activităților micilor producători precum este prevăzut în</w:t>
            </w:r>
            <w:r>
              <w:rPr>
                <w:rFonts w:ascii="Times New Roman" w:hAnsi="Times New Roman" w:cs="Times New Roman"/>
                <w:color w:val="000000" w:themeColor="text1"/>
                <w:sz w:val="24"/>
                <w:szCs w:val="24"/>
                <w:lang w:val="en-GB"/>
              </w:rPr>
              <w:t xml:space="preserve">: </w:t>
            </w:r>
          </w:p>
          <w:p w14:paraId="13076CF6" w14:textId="77777777" w:rsidR="0091485D" w:rsidRDefault="0091485D" w:rsidP="0091485D">
            <w:pPr>
              <w:spacing w:line="240" w:lineRule="auto"/>
              <w:jc w:val="both"/>
              <w:rPr>
                <w:rFonts w:ascii="Times New Roman" w:hAnsi="Times New Roman" w:cs="Times New Roman"/>
                <w:sz w:val="24"/>
                <w:szCs w:val="24"/>
                <w:lang w:val="en-GB"/>
              </w:rPr>
            </w:pPr>
            <w:proofErr w:type="spellStart"/>
            <w:r w:rsidRPr="00765629">
              <w:rPr>
                <w:rFonts w:ascii="Times New Roman" w:hAnsi="Times New Roman" w:cs="Times New Roman"/>
                <w:color w:val="000000" w:themeColor="text1"/>
                <w:sz w:val="24"/>
                <w:szCs w:val="24"/>
                <w:lang w:val="en-GB"/>
              </w:rPr>
              <w:t>Articolul</w:t>
            </w:r>
            <w:proofErr w:type="spellEnd"/>
            <w:r w:rsidRPr="00765629">
              <w:rPr>
                <w:rFonts w:ascii="Times New Roman" w:hAnsi="Times New Roman" w:cs="Times New Roman"/>
                <w:color w:val="000000" w:themeColor="text1"/>
                <w:sz w:val="24"/>
                <w:szCs w:val="24"/>
                <w:lang w:val="en-GB"/>
              </w:rPr>
              <w:t xml:space="preserve"> 1 </w:t>
            </w:r>
            <w:proofErr w:type="spellStart"/>
            <w:r w:rsidRPr="00765629">
              <w:rPr>
                <w:rFonts w:ascii="Times New Roman" w:hAnsi="Times New Roman" w:cs="Times New Roman"/>
                <w:color w:val="000000" w:themeColor="text1"/>
                <w:sz w:val="24"/>
                <w:szCs w:val="24"/>
                <w:lang w:val="en-GB"/>
              </w:rPr>
              <w:t>alineatul</w:t>
            </w:r>
            <w:proofErr w:type="spellEnd"/>
            <w:r w:rsidRPr="00765629">
              <w:rPr>
                <w:rFonts w:ascii="Times New Roman" w:hAnsi="Times New Roman" w:cs="Times New Roman"/>
                <w:color w:val="000000" w:themeColor="text1"/>
                <w:sz w:val="24"/>
                <w:szCs w:val="24"/>
                <w:lang w:val="en-GB"/>
              </w:rPr>
              <w:t xml:space="preserve"> (2) </w:t>
            </w:r>
            <w:proofErr w:type="spellStart"/>
            <w:r w:rsidRPr="00765629">
              <w:rPr>
                <w:rFonts w:ascii="Times New Roman" w:hAnsi="Times New Roman" w:cs="Times New Roman"/>
                <w:color w:val="000000" w:themeColor="text1"/>
                <w:sz w:val="24"/>
                <w:szCs w:val="24"/>
                <w:lang w:val="en-GB"/>
              </w:rPr>
              <w:t>li</w:t>
            </w:r>
            <w:r>
              <w:rPr>
                <w:rFonts w:ascii="Times New Roman" w:hAnsi="Times New Roman" w:cs="Times New Roman"/>
                <w:color w:val="000000" w:themeColor="text1"/>
                <w:sz w:val="24"/>
                <w:szCs w:val="24"/>
                <w:lang w:val="en-GB"/>
              </w:rPr>
              <w:t>te</w:t>
            </w:r>
            <w:r w:rsidRPr="00765629">
              <w:rPr>
                <w:rFonts w:ascii="Times New Roman" w:hAnsi="Times New Roman" w:cs="Times New Roman"/>
                <w:color w:val="000000" w:themeColor="text1"/>
                <w:sz w:val="24"/>
                <w:szCs w:val="24"/>
                <w:lang w:val="en-GB"/>
              </w:rPr>
              <w:t>ra</w:t>
            </w:r>
            <w:proofErr w:type="spellEnd"/>
            <w:r w:rsidRPr="00765629">
              <w:rPr>
                <w:rFonts w:ascii="Times New Roman" w:hAnsi="Times New Roman" w:cs="Times New Roman"/>
                <w:color w:val="000000" w:themeColor="text1"/>
                <w:sz w:val="24"/>
                <w:szCs w:val="24"/>
                <w:lang w:val="en-GB"/>
              </w:rPr>
              <w:t xml:space="preserve"> c) </w:t>
            </w:r>
            <w:proofErr w:type="spellStart"/>
            <w:r w:rsidRPr="00765629">
              <w:rPr>
                <w:rFonts w:ascii="Times New Roman" w:hAnsi="Times New Roman" w:cs="Times New Roman"/>
                <w:color w:val="000000" w:themeColor="text1"/>
                <w:sz w:val="24"/>
                <w:szCs w:val="24"/>
                <w:lang w:val="en-GB"/>
              </w:rPr>
              <w:t>și</w:t>
            </w:r>
            <w:proofErr w:type="spellEnd"/>
            <w:r w:rsidRPr="00765629">
              <w:rPr>
                <w:rFonts w:ascii="Times New Roman" w:hAnsi="Times New Roman" w:cs="Times New Roman"/>
                <w:color w:val="000000" w:themeColor="text1"/>
                <w:sz w:val="24"/>
                <w:szCs w:val="24"/>
                <w:lang w:val="en-GB"/>
              </w:rPr>
              <w:t xml:space="preserve"> </w:t>
            </w:r>
            <w:proofErr w:type="spellStart"/>
            <w:r w:rsidRPr="00765629">
              <w:rPr>
                <w:rFonts w:ascii="Times New Roman" w:hAnsi="Times New Roman" w:cs="Times New Roman"/>
                <w:color w:val="000000" w:themeColor="text1"/>
                <w:sz w:val="24"/>
                <w:szCs w:val="24"/>
                <w:lang w:val="en-GB"/>
              </w:rPr>
              <w:t>alineatul</w:t>
            </w:r>
            <w:proofErr w:type="spellEnd"/>
            <w:r w:rsidRPr="00765629">
              <w:rPr>
                <w:rFonts w:ascii="Times New Roman" w:hAnsi="Times New Roman" w:cs="Times New Roman"/>
                <w:color w:val="000000" w:themeColor="text1"/>
                <w:sz w:val="24"/>
                <w:szCs w:val="24"/>
                <w:lang w:val="en-GB"/>
              </w:rPr>
              <w:t xml:space="preserve"> (3) din </w:t>
            </w:r>
            <w:proofErr w:type="spellStart"/>
            <w:r w:rsidRPr="00765629">
              <w:rPr>
                <w:rFonts w:ascii="Times New Roman" w:hAnsi="Times New Roman" w:cs="Times New Roman"/>
                <w:color w:val="000000" w:themeColor="text1"/>
                <w:sz w:val="24"/>
                <w:szCs w:val="24"/>
                <w:lang w:val="en-GB"/>
              </w:rPr>
              <w:t>Regulamentul</w:t>
            </w:r>
            <w:proofErr w:type="spellEnd"/>
            <w:r w:rsidRPr="00765629">
              <w:rPr>
                <w:rFonts w:ascii="Times New Roman" w:hAnsi="Times New Roman" w:cs="Times New Roman"/>
                <w:color w:val="000000" w:themeColor="text1"/>
                <w:sz w:val="24"/>
                <w:szCs w:val="24"/>
                <w:lang w:val="en-GB"/>
              </w:rPr>
              <w:t xml:space="preserve"> UE </w:t>
            </w:r>
            <w:r w:rsidRPr="00765629">
              <w:rPr>
                <w:rFonts w:ascii="Times New Roman" w:hAnsi="Times New Roman" w:cs="Times New Roman"/>
                <w:color w:val="000000" w:themeColor="text1"/>
                <w:sz w:val="24"/>
                <w:szCs w:val="24"/>
              </w:rPr>
              <w:t>nr.852/2004 privind igiena produselor alimentare</w:t>
            </w:r>
            <w:r>
              <w:rPr>
                <w:rFonts w:ascii="Times New Roman" w:hAnsi="Times New Roman" w:cs="Times New Roman"/>
                <w:color w:val="000000" w:themeColor="text1"/>
                <w:sz w:val="24"/>
                <w:szCs w:val="24"/>
              </w:rPr>
              <w:t xml:space="preserve"> și în Articolul 1 alineatul (3) litera c), d), e), alineatul (4) și (5) </w:t>
            </w:r>
            <w:r w:rsidRPr="00765629">
              <w:rPr>
                <w:rFonts w:ascii="Times New Roman" w:hAnsi="Times New Roman" w:cs="Times New Roman"/>
                <w:sz w:val="24"/>
                <w:szCs w:val="24"/>
              </w:rPr>
              <w:t>din Regulamentul UE nr.853/2004 de stabilire a unor norme specifice de igienă care se aplică alimentelor de origine animală</w:t>
            </w:r>
            <w:r>
              <w:rPr>
                <w:rFonts w:ascii="Times New Roman" w:hAnsi="Times New Roman" w:cs="Times New Roman"/>
                <w:sz w:val="24"/>
                <w:szCs w:val="24"/>
                <w:lang w:val="en-GB"/>
              </w:rPr>
              <w:t>:</w:t>
            </w:r>
          </w:p>
          <w:p w14:paraId="1EEBDCA8" w14:textId="77777777" w:rsidR="0091485D" w:rsidRPr="001E0546" w:rsidRDefault="0091485D" w:rsidP="009148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Articolul </w:t>
            </w:r>
            <w:r w:rsidRPr="001E0546">
              <w:rPr>
                <w:rFonts w:ascii="Times New Roman" w:hAnsi="Times New Roman" w:cs="Times New Roman"/>
                <w:sz w:val="24"/>
                <w:szCs w:val="24"/>
              </w:rPr>
              <w:t>1 alin</w:t>
            </w:r>
            <w:r>
              <w:rPr>
                <w:rFonts w:ascii="Times New Roman" w:hAnsi="Times New Roman" w:cs="Times New Roman"/>
                <w:sz w:val="24"/>
                <w:szCs w:val="24"/>
              </w:rPr>
              <w:t xml:space="preserve">eatul </w:t>
            </w:r>
            <w:r w:rsidRPr="001E0546">
              <w:rPr>
                <w:rFonts w:ascii="Times New Roman" w:hAnsi="Times New Roman" w:cs="Times New Roman"/>
                <w:sz w:val="24"/>
                <w:szCs w:val="24"/>
              </w:rPr>
              <w:t>(2) lit</w:t>
            </w:r>
            <w:r>
              <w:rPr>
                <w:rFonts w:ascii="Times New Roman" w:hAnsi="Times New Roman" w:cs="Times New Roman"/>
                <w:sz w:val="24"/>
                <w:szCs w:val="24"/>
              </w:rPr>
              <w:t xml:space="preserve">era </w:t>
            </w:r>
            <w:r w:rsidRPr="001E0546">
              <w:rPr>
                <w:rFonts w:ascii="Times New Roman" w:hAnsi="Times New Roman" w:cs="Times New Roman"/>
                <w:sz w:val="24"/>
                <w:szCs w:val="24"/>
              </w:rPr>
              <w:t>c) ”Prezentul regulament nu se aplică: livrărilor directe, de către producător, a unor cantități mici de produse primare la consumatorii finali sau unitățile locale de desfacere cu amănuntul care le desfac direct la consumatorii finali;”</w:t>
            </w:r>
          </w:p>
          <w:p w14:paraId="597CD0DA" w14:textId="77777777" w:rsidR="0091485D" w:rsidRPr="001E0546" w:rsidRDefault="0091485D" w:rsidP="009148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Alineatul </w:t>
            </w:r>
            <w:r w:rsidRPr="001E0546">
              <w:rPr>
                <w:rFonts w:ascii="Times New Roman" w:hAnsi="Times New Roman" w:cs="Times New Roman"/>
                <w:sz w:val="24"/>
                <w:szCs w:val="24"/>
              </w:rPr>
              <w:t>3 ”În temeiul legislației lor interne, statele membre instituie normele pentru activitățile menționate la alineatul (2) litera (c). Aceste norme de drept intern asigură atingerea obiectivelor prezentului regulament.” din Regulamentul (CE) nr. 852/2004 atunci se identifică posibilitatea acordării derogărilor pentru producătorii de cantități mici de produse alimentare.</w:t>
            </w:r>
          </w:p>
          <w:p w14:paraId="24652166" w14:textId="77777777" w:rsidR="0091485D" w:rsidRDefault="0091485D" w:rsidP="009148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Articolul </w:t>
            </w:r>
            <w:r w:rsidRPr="00682595">
              <w:rPr>
                <w:rFonts w:ascii="Times New Roman" w:hAnsi="Times New Roman" w:cs="Times New Roman"/>
                <w:sz w:val="24"/>
                <w:szCs w:val="24"/>
              </w:rPr>
              <w:t>1 alin</w:t>
            </w:r>
            <w:r>
              <w:rPr>
                <w:rFonts w:ascii="Times New Roman" w:hAnsi="Times New Roman" w:cs="Times New Roman"/>
                <w:sz w:val="24"/>
                <w:szCs w:val="24"/>
              </w:rPr>
              <w:t xml:space="preserve">eatul </w:t>
            </w:r>
            <w:r w:rsidRPr="00682595">
              <w:rPr>
                <w:rFonts w:ascii="Times New Roman" w:hAnsi="Times New Roman" w:cs="Times New Roman"/>
                <w:sz w:val="24"/>
                <w:szCs w:val="24"/>
              </w:rPr>
              <w:t>(3) lit</w:t>
            </w:r>
            <w:r>
              <w:rPr>
                <w:rFonts w:ascii="Times New Roman" w:hAnsi="Times New Roman" w:cs="Times New Roman"/>
                <w:sz w:val="24"/>
                <w:szCs w:val="24"/>
              </w:rPr>
              <w:t xml:space="preserve">era </w:t>
            </w:r>
            <w:r w:rsidRPr="00682595">
              <w:rPr>
                <w:rFonts w:ascii="Times New Roman" w:hAnsi="Times New Roman" w:cs="Times New Roman"/>
                <w:sz w:val="24"/>
                <w:szCs w:val="24"/>
              </w:rPr>
              <w:t>c), d), e)</w:t>
            </w:r>
            <w:r>
              <w:rPr>
                <w:rFonts w:ascii="Times New Roman" w:hAnsi="Times New Roman" w:cs="Times New Roman"/>
                <w:sz w:val="24"/>
                <w:szCs w:val="24"/>
              </w:rPr>
              <w:t>:</w:t>
            </w:r>
          </w:p>
          <w:p w14:paraId="56BF169A" w14:textId="77777777" w:rsidR="0091485D" w:rsidRPr="00682595" w:rsidRDefault="0091485D" w:rsidP="0091485D">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 xml:space="preserve">”Prezentul regulament nu se aplică: </w:t>
            </w:r>
          </w:p>
          <w:p w14:paraId="7BD2F5E5" w14:textId="77777777" w:rsidR="0091485D" w:rsidRPr="00682595" w:rsidRDefault="0091485D" w:rsidP="0091485D">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 xml:space="preserve"> (c) aprovizionării directe de către producător a consumatorului final sau a comercianților cu amănuntul locali care furnizează produsele direct </w:t>
            </w:r>
            <w:r w:rsidRPr="00682595">
              <w:rPr>
                <w:rFonts w:ascii="Times New Roman" w:hAnsi="Times New Roman" w:cs="Times New Roman"/>
                <w:sz w:val="24"/>
                <w:szCs w:val="24"/>
              </w:rPr>
              <w:lastRenderedPageBreak/>
              <w:t xml:space="preserve">consumatorului final, cu cantități mici de produse primare; </w:t>
            </w:r>
          </w:p>
          <w:p w14:paraId="67305E3B" w14:textId="77777777" w:rsidR="0091485D" w:rsidRPr="00682595" w:rsidRDefault="0091485D" w:rsidP="0091485D">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 xml:space="preserve">(d) aprovizionării directe de către producător, cu cantități mici de carne de pasăre și de lagomorfe sacrificate în exploatație, a consumatorului final sau a comercianților cu amănuntul locali care furnizează direct această carne consumatorului final; </w:t>
            </w:r>
          </w:p>
          <w:p w14:paraId="459BEA01" w14:textId="77777777" w:rsidR="0091485D" w:rsidRPr="00682595" w:rsidRDefault="0091485D" w:rsidP="0091485D">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(e) vânătorilor care aprovizionează direct, cu cantități mici de vânat sălbatic sau de carne de vânat sălbatic, comercianții cu amănuntul locali care furnizează direct consumatorului final.”</w:t>
            </w:r>
          </w:p>
          <w:p w14:paraId="096D09C6" w14:textId="77777777" w:rsidR="0091485D" w:rsidRPr="00682595" w:rsidRDefault="0091485D" w:rsidP="009148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Alineatul </w:t>
            </w:r>
            <w:r w:rsidRPr="00682595">
              <w:rPr>
                <w:rFonts w:ascii="Times New Roman" w:hAnsi="Times New Roman" w:cs="Times New Roman"/>
                <w:sz w:val="24"/>
                <w:szCs w:val="24"/>
              </w:rPr>
              <w:t>(4) și (5)</w:t>
            </w:r>
            <w:r>
              <w:rPr>
                <w:rFonts w:ascii="Times New Roman" w:hAnsi="Times New Roman" w:cs="Times New Roman"/>
                <w:sz w:val="24"/>
                <w:szCs w:val="24"/>
              </w:rPr>
              <w:t>:</w:t>
            </w:r>
          </w:p>
          <w:p w14:paraId="371CA980" w14:textId="77777777" w:rsidR="0091485D" w:rsidRPr="00682595" w:rsidRDefault="0091485D" w:rsidP="0091485D">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”(4) Statele membre stabilesc, în cadrul legislației naționale, dispoziții care să reglementeze activitățile și persoanele prevăzute la alineatul (3) literele (c), (d) și (e). Aceste norme naționale concură la realizarea obiectivelor prezentului regulament.</w:t>
            </w:r>
          </w:p>
          <w:p w14:paraId="619F72A8" w14:textId="77777777" w:rsidR="0091485D" w:rsidRPr="00682595" w:rsidRDefault="0091485D" w:rsidP="0091485D">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(5) (a) Cu excepția cazului în care există o indicație expresă contrară, prezentul regulament nu se aplică în comerțul cu amănuntul;</w:t>
            </w:r>
          </w:p>
          <w:p w14:paraId="3CFE8B18" w14:textId="77777777" w:rsidR="0091485D" w:rsidRPr="00682595" w:rsidRDefault="0091485D" w:rsidP="0091485D">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(b) cu toate acestea, prezentul regulament se aplică în comerțul cu amănuntul în cazul operațiunilor efectuate în vederea furnizării produselor alimentare de origine animală unei alte unități, cu excepția cazului în care:</w:t>
            </w:r>
          </w:p>
          <w:p w14:paraId="0C2AFF6C" w14:textId="77777777" w:rsidR="0091485D" w:rsidRPr="00682595" w:rsidRDefault="0091485D" w:rsidP="0091485D">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 xml:space="preserve">(i) operațiunile se limitează la depozitare sau transport, caz în care se aplică, cu toate acestea, </w:t>
            </w:r>
            <w:r w:rsidRPr="00682595">
              <w:rPr>
                <w:rFonts w:ascii="Times New Roman" w:hAnsi="Times New Roman" w:cs="Times New Roman"/>
                <w:sz w:val="24"/>
                <w:szCs w:val="24"/>
              </w:rPr>
              <w:lastRenderedPageBreak/>
              <w:t>cerințele specifice de temperatură stabilite la anexa III</w:t>
            </w:r>
          </w:p>
          <w:p w14:paraId="689594B2" w14:textId="77777777" w:rsidR="0091485D" w:rsidRPr="00682595" w:rsidRDefault="0091485D" w:rsidP="0091485D">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(ii) furnizarea produselor alimentare de origine animală care provin de la unitatea de vânzare cu amănuntul este destinată numai altor unități de vânzare cu amănuntul și în cazul în care, în conformitate cu legislația națională, este vorba despre o activitate marginală, localizată și restrânsă;</w:t>
            </w:r>
          </w:p>
          <w:p w14:paraId="1709B2BC" w14:textId="06D52CFE" w:rsidR="00EB60AE" w:rsidRPr="0091485D" w:rsidRDefault="0091485D" w:rsidP="0091485D">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(c) statele membre pot adopta măsuri la nivel național pentru aplicarea cerințelor prezentului regulament unităților de vânzare cu amănuntul situate pe teritoriul acestora, cărora nu li s-ar aplica regulamentul în temeiul literelor (a) sau (b).” din Regulamentul UE nr.853/2004 de stabilire a unor norme specifice de igienă care se aplică alimentelor de origine animală care stabilește temeiul suplimentar de acordare a derogărilor și adoptarea cerințelor specifice de vânzare cu amănuntul a produselor alimentare cu o activitate localizată și restrânsă.</w:t>
            </w:r>
            <w:r>
              <w:rPr>
                <w:rFonts w:ascii="Times New Roman" w:hAnsi="Times New Roman" w:cs="Times New Roman"/>
                <w:sz w:val="24"/>
                <w:szCs w:val="24"/>
              </w:rPr>
              <w:t>’’</w:t>
            </w:r>
          </w:p>
          <w:p w14:paraId="6A1A9E9A" w14:textId="77777777" w:rsidR="00EB60AE" w:rsidRPr="00E62BE7" w:rsidRDefault="00EB60AE" w:rsidP="00EB60AE">
            <w:pPr>
              <w:spacing w:line="240" w:lineRule="auto"/>
              <w:ind w:firstLine="377"/>
              <w:jc w:val="both"/>
              <w:rPr>
                <w:rFonts w:ascii="Times New Roman" w:hAnsi="Times New Roman" w:cs="Times New Roman"/>
                <w:color w:val="000000" w:themeColor="text1"/>
                <w:sz w:val="24"/>
                <w:szCs w:val="24"/>
              </w:rPr>
            </w:pPr>
            <w:r w:rsidRPr="00E62BE7">
              <w:rPr>
                <w:rFonts w:ascii="Times New Roman" w:hAnsi="Times New Roman" w:cs="Times New Roman"/>
                <w:color w:val="000000" w:themeColor="text1"/>
                <w:sz w:val="24"/>
                <w:szCs w:val="24"/>
              </w:rPr>
              <w:t>Părțile interesate care sunt afectate de probleme</w:t>
            </w:r>
            <w:r w:rsidRPr="00E62BE7">
              <w:rPr>
                <w:rFonts w:ascii="Times New Roman" w:hAnsi="Times New Roman" w:cs="Times New Roman"/>
                <w:color w:val="000000" w:themeColor="text1"/>
                <w:sz w:val="24"/>
                <w:szCs w:val="24"/>
                <w:lang w:val="en-GB"/>
              </w:rPr>
              <w:t>:</w:t>
            </w:r>
          </w:p>
          <w:p w14:paraId="1A435EA7" w14:textId="77777777" w:rsidR="00EB60AE" w:rsidRPr="00E62BE7" w:rsidRDefault="00EB60AE" w:rsidP="00EB60AE">
            <w:pPr>
              <w:pStyle w:val="ListParagraph"/>
              <w:numPr>
                <w:ilvl w:val="0"/>
                <w:numId w:val="10"/>
              </w:numPr>
              <w:spacing w:line="240" w:lineRule="auto"/>
              <w:ind w:left="0" w:firstLine="312"/>
              <w:jc w:val="both"/>
              <w:rPr>
                <w:rFonts w:ascii="Times New Roman" w:hAnsi="Times New Roman" w:cs="Times New Roman"/>
                <w:color w:val="000000" w:themeColor="text1"/>
                <w:sz w:val="24"/>
                <w:szCs w:val="24"/>
              </w:rPr>
            </w:pPr>
            <w:r w:rsidRPr="00E62BE7">
              <w:rPr>
                <w:rFonts w:ascii="Times New Roman" w:hAnsi="Times New Roman" w:cs="Times New Roman"/>
                <w:color w:val="000000" w:themeColor="text1"/>
                <w:sz w:val="24"/>
                <w:szCs w:val="24"/>
              </w:rPr>
              <w:t>Agenția Națională pentru Siguranța Alimentelor (ANSA) – responsabilă să supravegheze modalitatea de comercializare a produselor alimentare/responsabilă pentru controalele oficiale în domeniul agroalimentar</w:t>
            </w:r>
          </w:p>
          <w:p w14:paraId="2592E4F1" w14:textId="77777777" w:rsidR="00EB60AE" w:rsidRPr="00E62BE7" w:rsidRDefault="00EB60AE" w:rsidP="00EB60AE">
            <w:pPr>
              <w:pStyle w:val="ListParagraph"/>
              <w:numPr>
                <w:ilvl w:val="0"/>
                <w:numId w:val="10"/>
              </w:numPr>
              <w:spacing w:line="240" w:lineRule="auto"/>
              <w:ind w:left="0" w:firstLine="312"/>
              <w:jc w:val="both"/>
              <w:rPr>
                <w:rFonts w:ascii="Times New Roman" w:hAnsi="Times New Roman" w:cs="Times New Roman"/>
                <w:color w:val="000000" w:themeColor="text1"/>
                <w:sz w:val="24"/>
                <w:szCs w:val="24"/>
              </w:rPr>
            </w:pPr>
            <w:r w:rsidRPr="00E62BE7">
              <w:rPr>
                <w:rFonts w:ascii="Times New Roman" w:hAnsi="Times New Roman" w:cs="Times New Roman"/>
                <w:color w:val="000000" w:themeColor="text1"/>
                <w:sz w:val="24"/>
                <w:szCs w:val="24"/>
              </w:rPr>
              <w:t>Micii producători (și agenții economici) din industria alimentară – responsabili pentru asigurarea pieței cu produse conforme</w:t>
            </w:r>
          </w:p>
          <w:p w14:paraId="1C537908" w14:textId="3B93C5C3" w:rsidR="00833496" w:rsidRPr="00E62BE7" w:rsidRDefault="00EB60AE" w:rsidP="00E0264D">
            <w:pPr>
              <w:pStyle w:val="ListParagraph"/>
              <w:numPr>
                <w:ilvl w:val="0"/>
                <w:numId w:val="10"/>
              </w:numPr>
              <w:spacing w:before="100" w:beforeAutospacing="1" w:after="100" w:afterAutospacing="1" w:line="240" w:lineRule="auto"/>
              <w:ind w:left="36" w:firstLine="283"/>
              <w:jc w:val="both"/>
              <w:rPr>
                <w:rFonts w:ascii="Times New Roman" w:eastAsia="Times New Roman" w:hAnsi="Times New Roman" w:cs="Times New Roman"/>
                <w:color w:val="000000" w:themeColor="text1"/>
                <w:sz w:val="24"/>
                <w:szCs w:val="24"/>
                <w:lang w:val="en-GB" w:eastAsia="ro-RO"/>
              </w:rPr>
            </w:pPr>
            <w:r w:rsidRPr="00E62BE7">
              <w:rPr>
                <w:rFonts w:ascii="Times New Roman" w:hAnsi="Times New Roman" w:cs="Times New Roman"/>
                <w:color w:val="000000" w:themeColor="text1"/>
                <w:sz w:val="24"/>
                <w:szCs w:val="24"/>
              </w:rPr>
              <w:lastRenderedPageBreak/>
              <w:t>Consumatorii finali</w:t>
            </w:r>
            <w:r w:rsidR="00E0264D" w:rsidRPr="00E62BE7">
              <w:rPr>
                <w:rFonts w:ascii="Times New Roman" w:hAnsi="Times New Roman" w:cs="Times New Roman"/>
                <w:color w:val="000000" w:themeColor="text1"/>
                <w:sz w:val="24"/>
                <w:szCs w:val="24"/>
              </w:rPr>
              <w:t xml:space="preserve"> -  beneficierea de un asortiment mai mare de produse locale.</w:t>
            </w:r>
          </w:p>
          <w:p w14:paraId="301D15BA" w14:textId="0E2AD5A9" w:rsidR="005A1126" w:rsidRPr="008543AA" w:rsidRDefault="005A1126" w:rsidP="00E0264D">
            <w:pPr>
              <w:pStyle w:val="ListParagraph"/>
              <w:spacing w:line="240" w:lineRule="auto"/>
              <w:ind w:left="-1516"/>
              <w:rPr>
                <w:rFonts w:ascii="Times New Roman" w:hAnsi="Times New Roman" w:cs="Times New Roman"/>
                <w:color w:val="000000" w:themeColor="text1"/>
                <w:sz w:val="24"/>
                <w:szCs w:val="24"/>
              </w:rPr>
            </w:pPr>
          </w:p>
        </w:tc>
      </w:tr>
      <w:tr w:rsidR="00833496" w:rsidRPr="00CF6D37" w14:paraId="2AF8B525" w14:textId="77777777" w:rsidTr="00306DF1">
        <w:trPr>
          <w:trHeight w:val="1105"/>
        </w:trPr>
        <w:tc>
          <w:tcPr>
            <w:tcW w:w="3256" w:type="dxa"/>
            <w:vMerge/>
            <w:tcBorders>
              <w:right w:val="single" w:sz="4" w:space="0" w:color="auto"/>
            </w:tcBorders>
            <w:vAlign w:val="center"/>
          </w:tcPr>
          <w:p w14:paraId="51EDBBAB" w14:textId="461E249F" w:rsidR="00833496" w:rsidRPr="00CF6D37" w:rsidRDefault="00833496" w:rsidP="00762C59">
            <w:pPr>
              <w:spacing w:line="240" w:lineRule="auto"/>
              <w:jc w:val="center"/>
              <w:rPr>
                <w:rFonts w:ascii="Times New Roman" w:hAnsi="Times New Roman" w:cs="Times New Roman"/>
                <w:b/>
                <w:bCs/>
                <w:iCs/>
                <w:color w:val="000000" w:themeColor="text1"/>
                <w:sz w:val="24"/>
                <w:szCs w:val="24"/>
              </w:rPr>
            </w:pPr>
          </w:p>
        </w:tc>
        <w:tc>
          <w:tcPr>
            <w:tcW w:w="708" w:type="dxa"/>
            <w:tcBorders>
              <w:left w:val="single" w:sz="4" w:space="0" w:color="auto"/>
            </w:tcBorders>
            <w:vAlign w:val="center"/>
          </w:tcPr>
          <w:p w14:paraId="284561D8" w14:textId="729ABCDA" w:rsidR="00833496" w:rsidRPr="00CF6D37" w:rsidRDefault="00DA2018"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6379" w:type="dxa"/>
          </w:tcPr>
          <w:p w14:paraId="2D35DD2C" w14:textId="77777777" w:rsidR="00EB60AE" w:rsidRPr="00CF6D37" w:rsidRDefault="00EB60AE" w:rsidP="00EB60AE">
            <w:pPr>
              <w:spacing w:line="240" w:lineRule="auto"/>
              <w:ind w:left="61"/>
              <w:jc w:val="both"/>
              <w:rPr>
                <w:rFonts w:ascii="Times New Roman" w:hAnsi="Times New Roman" w:cs="Times New Roman"/>
                <w:sz w:val="24"/>
                <w:szCs w:val="24"/>
              </w:rPr>
            </w:pPr>
            <w:r w:rsidRPr="00CF6D37">
              <w:rPr>
                <w:rFonts w:ascii="Times New Roman" w:hAnsi="Times New Roman" w:cs="Times New Roman"/>
                <w:sz w:val="24"/>
                <w:szCs w:val="24"/>
              </w:rPr>
              <w:t xml:space="preserve">• </w:t>
            </w:r>
            <w:r w:rsidRPr="00CF6D37">
              <w:rPr>
                <w:rFonts w:ascii="Times New Roman" w:hAnsi="Times New Roman" w:cs="Times New Roman"/>
                <w:b/>
                <w:bCs/>
                <w:sz w:val="24"/>
                <w:szCs w:val="24"/>
              </w:rPr>
              <w:t>Obiectivele urmărite şi soluțiile propuse</w:t>
            </w:r>
          </w:p>
          <w:p w14:paraId="7B9F66C0" w14:textId="0672998F" w:rsidR="00833496" w:rsidRDefault="00EB60AE" w:rsidP="00EB60AE">
            <w:pPr>
              <w:spacing w:line="240" w:lineRule="auto"/>
              <w:ind w:left="61"/>
              <w:jc w:val="both"/>
              <w:rPr>
                <w:rFonts w:ascii="Times New Roman" w:hAnsi="Times New Roman" w:cs="Times New Roman"/>
                <w:sz w:val="24"/>
                <w:szCs w:val="24"/>
              </w:rPr>
            </w:pPr>
            <w:r w:rsidRPr="00CF6D37">
              <w:rPr>
                <w:rFonts w:ascii="Times New Roman" w:hAnsi="Times New Roman" w:cs="Times New Roman"/>
                <w:sz w:val="24"/>
                <w:szCs w:val="24"/>
              </w:rPr>
              <w:t xml:space="preserve"> La acest compartiment este prevăzut în calitate de obiectiv asigurarea clarității și unității de aplicare a regimului simplificat pentru micii producători, prin definirea expresă a livrărilor și stabilirea unei distanțe maxime de 150 km pentru comercializarea directă a produselor. Informația respectivă reprezintă instrument de soluționare a problemei. </w:t>
            </w:r>
            <w:r w:rsidRPr="0015557E">
              <w:rPr>
                <w:rFonts w:ascii="Times New Roman" w:hAnsi="Times New Roman" w:cs="Times New Roman"/>
                <w:color w:val="000000" w:themeColor="text1"/>
                <w:sz w:val="24"/>
                <w:szCs w:val="24"/>
              </w:rPr>
              <w:t xml:space="preserve">Obiectivul/obiective trebuie să fie legate de problema definită. Totodată, obiectivele şi rezultatele scontate trebuie expuse în mod măsurabil, realist, cuantificat şi fixat în timp. </w:t>
            </w:r>
            <w:r w:rsidRPr="00CF6D37">
              <w:rPr>
                <w:rFonts w:ascii="Times New Roman" w:hAnsi="Times New Roman" w:cs="Times New Roman"/>
                <w:sz w:val="24"/>
                <w:szCs w:val="24"/>
              </w:rPr>
              <w:t>Recomandare valabilă și pentru obiectivul modificării Regulamentului sanitar privind aditivii alimentari, aprobat prin Hotărârea Guvernului nr.229/2013.</w:t>
            </w:r>
          </w:p>
          <w:p w14:paraId="08C76354" w14:textId="05933686" w:rsidR="00EB60AE" w:rsidRPr="00EB60AE" w:rsidRDefault="00EB60AE" w:rsidP="00EB60AE">
            <w:pPr>
              <w:jc w:val="center"/>
              <w:rPr>
                <w:rFonts w:ascii="Times New Roman" w:hAnsi="Times New Roman" w:cs="Times New Roman"/>
                <w:sz w:val="24"/>
                <w:szCs w:val="24"/>
              </w:rPr>
            </w:pPr>
          </w:p>
        </w:tc>
        <w:tc>
          <w:tcPr>
            <w:tcW w:w="5103" w:type="dxa"/>
            <w:gridSpan w:val="2"/>
          </w:tcPr>
          <w:p w14:paraId="54F18B3A" w14:textId="77777777" w:rsidR="00EB60AE" w:rsidRPr="00CF6D37" w:rsidRDefault="00EB60AE" w:rsidP="00EB60AE">
            <w:pPr>
              <w:spacing w:line="240" w:lineRule="auto"/>
              <w:ind w:firstLine="377"/>
              <w:jc w:val="center"/>
              <w:rPr>
                <w:rFonts w:ascii="Times New Roman" w:hAnsi="Times New Roman" w:cs="Times New Roman"/>
                <w:b/>
                <w:bCs/>
                <w:color w:val="000000" w:themeColor="text1"/>
                <w:sz w:val="24"/>
                <w:szCs w:val="24"/>
              </w:rPr>
            </w:pPr>
            <w:r w:rsidRPr="00CF6D37">
              <w:rPr>
                <w:rFonts w:ascii="Times New Roman" w:hAnsi="Times New Roman" w:cs="Times New Roman"/>
                <w:b/>
                <w:bCs/>
                <w:color w:val="000000" w:themeColor="text1"/>
                <w:sz w:val="24"/>
                <w:szCs w:val="24"/>
              </w:rPr>
              <w:t>Se acceptă</w:t>
            </w:r>
          </w:p>
          <w:p w14:paraId="47DA1CB0" w14:textId="5A59D72E" w:rsidR="0091485D" w:rsidRDefault="0091485D" w:rsidP="0091485D">
            <w:pPr>
              <w:spacing w:line="276" w:lineRule="auto"/>
              <w:jc w:val="both"/>
              <w:rPr>
                <w:rFonts w:ascii="Times New Roman" w:hAnsi="Times New Roman" w:cs="Times New Roman"/>
                <w:color w:val="000000" w:themeColor="text1"/>
                <w:sz w:val="24"/>
                <w:szCs w:val="24"/>
              </w:rPr>
            </w:pPr>
            <w:r w:rsidRPr="0091485D">
              <w:rPr>
                <w:rFonts w:ascii="Times New Roman" w:hAnsi="Times New Roman" w:cs="Times New Roman"/>
                <w:color w:val="000000" w:themeColor="text1"/>
                <w:sz w:val="24"/>
                <w:szCs w:val="24"/>
              </w:rPr>
              <w:t>A fost modificat Obie</w:t>
            </w:r>
            <w:r w:rsidR="00303705">
              <w:rPr>
                <w:rFonts w:ascii="Times New Roman" w:hAnsi="Times New Roman" w:cs="Times New Roman"/>
                <w:color w:val="000000" w:themeColor="text1"/>
                <w:sz w:val="24"/>
                <w:szCs w:val="24"/>
              </w:rPr>
              <w:t>c</w:t>
            </w:r>
            <w:r w:rsidRPr="0091485D">
              <w:rPr>
                <w:rFonts w:ascii="Times New Roman" w:hAnsi="Times New Roman" w:cs="Times New Roman"/>
                <w:color w:val="000000" w:themeColor="text1"/>
                <w:sz w:val="24"/>
                <w:szCs w:val="24"/>
              </w:rPr>
              <w:t>tivul</w:t>
            </w:r>
            <w:r w:rsidR="0015557E">
              <w:rPr>
                <w:rFonts w:ascii="Times New Roman" w:hAnsi="Times New Roman" w:cs="Times New Roman"/>
                <w:color w:val="000000" w:themeColor="text1"/>
                <w:sz w:val="24"/>
                <w:szCs w:val="24"/>
              </w:rPr>
              <w:t xml:space="preserve"> modificărilor propuse la HG nr. 6/2025,</w:t>
            </w:r>
            <w:r w:rsidRPr="0091485D">
              <w:rPr>
                <w:rFonts w:ascii="Times New Roman" w:hAnsi="Times New Roman" w:cs="Times New Roman"/>
                <w:color w:val="000000" w:themeColor="text1"/>
                <w:sz w:val="24"/>
                <w:szCs w:val="24"/>
              </w:rPr>
              <w:t xml:space="preserve"> cu textul</w:t>
            </w:r>
            <w:r w:rsidRPr="0091485D">
              <w:rPr>
                <w:rFonts w:ascii="Times New Roman" w:hAnsi="Times New Roman" w:cs="Times New Roman"/>
                <w:color w:val="000000" w:themeColor="text1"/>
                <w:sz w:val="24"/>
                <w:szCs w:val="24"/>
                <w:lang w:val="en-GB"/>
              </w:rPr>
              <w:t>:</w:t>
            </w:r>
            <w:r>
              <w:rPr>
                <w:rFonts w:ascii="Times New Roman" w:hAnsi="Times New Roman" w:cs="Times New Roman"/>
                <w:b/>
                <w:bCs/>
                <w:color w:val="000000" w:themeColor="text1"/>
                <w:sz w:val="24"/>
                <w:szCs w:val="24"/>
                <w:lang w:val="en-GB"/>
              </w:rPr>
              <w:t xml:space="preserve"> </w:t>
            </w:r>
            <w:r>
              <w:rPr>
                <w:rFonts w:ascii="Times New Roman" w:hAnsi="Times New Roman" w:cs="Times New Roman"/>
                <w:sz w:val="24"/>
                <w:szCs w:val="24"/>
              </w:rPr>
              <w:t xml:space="preserve"> </w:t>
            </w:r>
            <w:r w:rsidR="00086C28">
              <w:rPr>
                <w:rFonts w:ascii="Times New Roman" w:hAnsi="Times New Roman" w:cs="Times New Roman"/>
                <w:sz w:val="24"/>
                <w:szCs w:val="24"/>
                <w:lang w:val="en-GB"/>
              </w:rPr>
              <w:t>’’</w:t>
            </w:r>
            <w:r>
              <w:rPr>
                <w:rFonts w:ascii="Times New Roman" w:hAnsi="Times New Roman" w:cs="Times New Roman"/>
                <w:sz w:val="24"/>
                <w:szCs w:val="24"/>
              </w:rPr>
              <w:t>Responsabilizarea operatorilor din sectorul alimentar și asigurarea unui nivel ridicat de sănătate publică (</w:t>
            </w:r>
            <w:r w:rsidRPr="00620971">
              <w:rPr>
                <w:rFonts w:ascii="Times New Roman" w:hAnsi="Times New Roman" w:cs="Times New Roman"/>
                <w:color w:val="000000" w:themeColor="text1"/>
                <w:sz w:val="24"/>
                <w:szCs w:val="24"/>
              </w:rPr>
              <w:t>prin definirea expresă a livrărilor și stabilirea unei distanțe maxime de 150 km pentru comercializarea directă a produselor).</w:t>
            </w:r>
            <w:r w:rsidR="00086C28">
              <w:rPr>
                <w:rFonts w:ascii="Times New Roman" w:hAnsi="Times New Roman" w:cs="Times New Roman"/>
                <w:color w:val="000000" w:themeColor="text1"/>
                <w:sz w:val="24"/>
                <w:szCs w:val="24"/>
              </w:rPr>
              <w:t>’’</w:t>
            </w:r>
          </w:p>
          <w:p w14:paraId="643A4868" w14:textId="2E9C9B72" w:rsidR="00EB60AE" w:rsidRPr="00FB7F33" w:rsidRDefault="0015557E" w:rsidP="00FB7F33">
            <w:pPr>
              <w:spacing w:before="100" w:beforeAutospacing="1" w:after="100" w:afterAutospacing="1" w:line="240" w:lineRule="auto"/>
              <w:ind w:firstLine="589"/>
              <w:jc w:val="both"/>
              <w:rPr>
                <w:rFonts w:ascii="Times New Roman" w:eastAsia="Times New Roman" w:hAnsi="Times New Roman" w:cs="Times New Roman"/>
                <w:sz w:val="24"/>
                <w:szCs w:val="24"/>
                <w:lang w:eastAsia="ro-RO"/>
              </w:rPr>
            </w:pPr>
            <w:r>
              <w:rPr>
                <w:rFonts w:ascii="Times New Roman" w:hAnsi="Times New Roman" w:cs="Times New Roman"/>
                <w:color w:val="000000" w:themeColor="text1"/>
                <w:sz w:val="24"/>
                <w:szCs w:val="24"/>
              </w:rPr>
              <w:t xml:space="preserve">A fost modificat Obiectivul modificării Regulamentului </w:t>
            </w:r>
            <w:r w:rsidRPr="00CF6D37">
              <w:rPr>
                <w:rFonts w:ascii="Times New Roman" w:hAnsi="Times New Roman" w:cs="Times New Roman"/>
                <w:sz w:val="24"/>
                <w:szCs w:val="24"/>
              </w:rPr>
              <w:t>sanitar privind aditivii alimentari, aprobat prin Hotărârea Guvernului nr.229/2013</w:t>
            </w:r>
            <w:r w:rsidR="00086C28">
              <w:rPr>
                <w:rFonts w:ascii="Times New Roman" w:hAnsi="Times New Roman" w:cs="Times New Roman"/>
                <w:sz w:val="24"/>
                <w:szCs w:val="24"/>
              </w:rPr>
              <w:t>, cu textul</w:t>
            </w:r>
            <w:r w:rsidR="00086C28">
              <w:rPr>
                <w:rFonts w:ascii="Times New Roman" w:hAnsi="Times New Roman" w:cs="Times New Roman"/>
                <w:sz w:val="24"/>
                <w:szCs w:val="24"/>
                <w:lang w:val="en-GB"/>
              </w:rPr>
              <w:t>: ’’</w:t>
            </w:r>
            <w:r w:rsidR="00086C28">
              <w:rPr>
                <w:rFonts w:ascii="Times New Roman" w:eastAsia="Times New Roman" w:hAnsi="Times New Roman" w:cs="Times New Roman"/>
                <w:sz w:val="24"/>
                <w:szCs w:val="24"/>
                <w:lang w:eastAsia="ro-RO"/>
              </w:rPr>
              <w:t xml:space="preserve"> </w:t>
            </w:r>
            <w:r w:rsidR="00086C28" w:rsidRPr="00086C28">
              <w:rPr>
                <w:rFonts w:ascii="Times New Roman" w:eastAsia="Times New Roman" w:hAnsi="Times New Roman" w:cs="Times New Roman"/>
                <w:color w:val="000000" w:themeColor="text1"/>
                <w:sz w:val="24"/>
                <w:szCs w:val="24"/>
                <w:lang w:eastAsia="ro-RO"/>
              </w:rPr>
              <w:t>Asigurarea transpunerii și implementării Recomandării (UE) 2023/965 a Comisiei, consolidarea cadrului național de colectare a datelor necesare evaluării riscurilor asociate aditivilor și aromelor alimentare, precum și realizarea obiectivelor Legii nr. 10 privind sănătatea publică, în vederea protecției sănătății populației</w:t>
            </w:r>
            <w:r w:rsidR="00086C28" w:rsidRPr="00CA4486">
              <w:rPr>
                <w:rFonts w:ascii="Times New Roman" w:eastAsia="Times New Roman" w:hAnsi="Times New Roman" w:cs="Times New Roman"/>
                <w:sz w:val="24"/>
                <w:szCs w:val="24"/>
                <w:lang w:eastAsia="ro-RO"/>
              </w:rPr>
              <w:t>.</w:t>
            </w:r>
            <w:r w:rsidR="00086C28">
              <w:rPr>
                <w:rFonts w:ascii="Times New Roman" w:hAnsi="Times New Roman" w:cs="Times New Roman"/>
                <w:sz w:val="24"/>
                <w:szCs w:val="24"/>
                <w:lang w:val="en-GB"/>
              </w:rPr>
              <w:t>’’</w:t>
            </w:r>
          </w:p>
        </w:tc>
      </w:tr>
      <w:tr w:rsidR="00833496" w:rsidRPr="00CF6D37" w14:paraId="15E478A1" w14:textId="77777777" w:rsidTr="0055733E">
        <w:trPr>
          <w:trHeight w:val="1126"/>
        </w:trPr>
        <w:tc>
          <w:tcPr>
            <w:tcW w:w="3256" w:type="dxa"/>
            <w:vMerge/>
            <w:tcBorders>
              <w:right w:val="single" w:sz="4" w:space="0" w:color="auto"/>
            </w:tcBorders>
            <w:vAlign w:val="center"/>
          </w:tcPr>
          <w:p w14:paraId="0F4E1058" w14:textId="77777777" w:rsidR="00833496" w:rsidRPr="00CF6D37" w:rsidRDefault="00833496" w:rsidP="00762C59">
            <w:pPr>
              <w:spacing w:line="240" w:lineRule="auto"/>
              <w:rPr>
                <w:rFonts w:ascii="Times New Roman" w:hAnsi="Times New Roman" w:cs="Times New Roman"/>
                <w:i/>
                <w:color w:val="000000" w:themeColor="text1"/>
                <w:sz w:val="24"/>
                <w:szCs w:val="24"/>
              </w:rPr>
            </w:pPr>
          </w:p>
        </w:tc>
        <w:tc>
          <w:tcPr>
            <w:tcW w:w="708" w:type="dxa"/>
            <w:tcBorders>
              <w:left w:val="single" w:sz="4" w:space="0" w:color="auto"/>
            </w:tcBorders>
            <w:vAlign w:val="center"/>
          </w:tcPr>
          <w:p w14:paraId="40D5C3A1" w14:textId="3BE67241" w:rsidR="00833496" w:rsidRPr="00CF6D37" w:rsidRDefault="00DA2018"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379" w:type="dxa"/>
          </w:tcPr>
          <w:p w14:paraId="0530D864" w14:textId="77777777" w:rsidR="00EB60AE" w:rsidRPr="00CF6D37" w:rsidRDefault="00EB60AE" w:rsidP="00EB60AE">
            <w:pPr>
              <w:spacing w:line="240" w:lineRule="auto"/>
              <w:ind w:left="61"/>
              <w:jc w:val="both"/>
              <w:rPr>
                <w:rFonts w:ascii="Times New Roman" w:hAnsi="Times New Roman" w:cs="Times New Roman"/>
                <w:sz w:val="24"/>
                <w:szCs w:val="24"/>
              </w:rPr>
            </w:pPr>
            <w:r w:rsidRPr="00CF6D37">
              <w:rPr>
                <w:rFonts w:ascii="Times New Roman" w:hAnsi="Times New Roman" w:cs="Times New Roman"/>
                <w:sz w:val="24"/>
                <w:szCs w:val="24"/>
              </w:rPr>
              <w:t xml:space="preserve">• </w:t>
            </w:r>
            <w:r w:rsidRPr="00CF6D37">
              <w:rPr>
                <w:rFonts w:ascii="Times New Roman" w:hAnsi="Times New Roman" w:cs="Times New Roman"/>
                <w:b/>
                <w:bCs/>
                <w:sz w:val="24"/>
                <w:szCs w:val="24"/>
              </w:rPr>
              <w:t>Analiza impactului de reglementare</w:t>
            </w:r>
            <w:r w:rsidRPr="00CF6D37">
              <w:rPr>
                <w:rFonts w:ascii="Times New Roman" w:hAnsi="Times New Roman" w:cs="Times New Roman"/>
                <w:sz w:val="24"/>
                <w:szCs w:val="24"/>
              </w:rPr>
              <w:t xml:space="preserve"> </w:t>
            </w:r>
          </w:p>
          <w:p w14:paraId="63BED226" w14:textId="3DEA319F" w:rsidR="00833496" w:rsidRPr="00CF6D37" w:rsidRDefault="00EB60AE" w:rsidP="00EB60AE">
            <w:pPr>
              <w:spacing w:line="240" w:lineRule="auto"/>
              <w:ind w:left="61"/>
              <w:jc w:val="both"/>
              <w:rPr>
                <w:rFonts w:ascii="Times New Roman" w:hAnsi="Times New Roman" w:cs="Times New Roman"/>
                <w:sz w:val="24"/>
                <w:szCs w:val="24"/>
              </w:rPr>
            </w:pPr>
            <w:r w:rsidRPr="00CF6D37">
              <w:rPr>
                <w:rFonts w:ascii="Times New Roman" w:hAnsi="Times New Roman" w:cs="Times New Roman"/>
                <w:sz w:val="24"/>
                <w:szCs w:val="24"/>
              </w:rPr>
              <w:t xml:space="preserve">Se recomandă de prezentat la sub punctul 4.3 </w:t>
            </w:r>
            <w:r w:rsidRPr="00037616">
              <w:rPr>
                <w:rFonts w:ascii="Times New Roman" w:hAnsi="Times New Roman" w:cs="Times New Roman"/>
                <w:color w:val="000000" w:themeColor="text1"/>
                <w:sz w:val="24"/>
                <w:szCs w:val="24"/>
              </w:rPr>
              <w:t>informație referitor la costurile cuantificate pentru mediul de afaceri sau lipsa acestora.</w:t>
            </w:r>
          </w:p>
        </w:tc>
        <w:tc>
          <w:tcPr>
            <w:tcW w:w="5103" w:type="dxa"/>
            <w:gridSpan w:val="2"/>
          </w:tcPr>
          <w:p w14:paraId="01633A08" w14:textId="77777777" w:rsidR="00EB60AE" w:rsidRPr="00CF6D37" w:rsidRDefault="00EB60AE" w:rsidP="00EB60AE">
            <w:pPr>
              <w:spacing w:line="240" w:lineRule="auto"/>
              <w:ind w:firstLine="377"/>
              <w:jc w:val="center"/>
              <w:rPr>
                <w:rFonts w:ascii="Times New Roman" w:hAnsi="Times New Roman" w:cs="Times New Roman"/>
                <w:b/>
                <w:bCs/>
                <w:color w:val="000000" w:themeColor="text1"/>
                <w:sz w:val="24"/>
                <w:szCs w:val="24"/>
              </w:rPr>
            </w:pPr>
            <w:r w:rsidRPr="00CF6D37">
              <w:rPr>
                <w:rFonts w:ascii="Times New Roman" w:hAnsi="Times New Roman" w:cs="Times New Roman"/>
                <w:b/>
                <w:bCs/>
                <w:color w:val="000000" w:themeColor="text1"/>
                <w:sz w:val="24"/>
                <w:szCs w:val="24"/>
              </w:rPr>
              <w:t>Se acceptă</w:t>
            </w:r>
          </w:p>
          <w:p w14:paraId="56B605B8" w14:textId="77777777" w:rsidR="00EB60AE" w:rsidRPr="00A41054" w:rsidRDefault="00EB60AE" w:rsidP="00EB60AE">
            <w:pPr>
              <w:spacing w:line="240" w:lineRule="auto"/>
              <w:jc w:val="both"/>
              <w:rPr>
                <w:rFonts w:ascii="Times New Roman" w:hAnsi="Times New Roman" w:cs="Times New Roman"/>
                <w:color w:val="000000" w:themeColor="text1"/>
                <w:sz w:val="24"/>
                <w:szCs w:val="24"/>
              </w:rPr>
            </w:pPr>
            <w:r w:rsidRPr="00A41054">
              <w:rPr>
                <w:rFonts w:ascii="Times New Roman" w:hAnsi="Times New Roman" w:cs="Times New Roman"/>
                <w:color w:val="000000" w:themeColor="text1"/>
                <w:sz w:val="24"/>
                <w:szCs w:val="24"/>
              </w:rPr>
              <w:t>A fost introdusă informația  referitor la costurile cuantificate pentru mediul de afaceri sau lipsa acestora</w:t>
            </w:r>
            <w:r w:rsidRPr="00A41054">
              <w:rPr>
                <w:rFonts w:ascii="Times New Roman" w:hAnsi="Times New Roman" w:cs="Times New Roman"/>
                <w:color w:val="000000" w:themeColor="text1"/>
                <w:sz w:val="24"/>
                <w:szCs w:val="24"/>
                <w:lang w:val="en-GB"/>
              </w:rPr>
              <w:t xml:space="preserve">: </w:t>
            </w:r>
          </w:p>
          <w:p w14:paraId="20064242" w14:textId="77777777" w:rsidR="00EB60AE" w:rsidRPr="00A41054" w:rsidRDefault="00EB60AE" w:rsidP="00EB60AE">
            <w:pPr>
              <w:pStyle w:val="NoSpacing"/>
              <w:ind w:firstLine="589"/>
              <w:rPr>
                <w:rFonts w:ascii="Times New Roman" w:hAnsi="Times New Roman"/>
                <w:b/>
                <w:bCs/>
                <w:color w:val="000000" w:themeColor="text1"/>
                <w:sz w:val="24"/>
                <w:szCs w:val="24"/>
              </w:rPr>
            </w:pPr>
            <w:r w:rsidRPr="00A41054">
              <w:rPr>
                <w:rFonts w:ascii="Times New Roman" w:hAnsi="Times New Roman"/>
                <w:b/>
                <w:bCs/>
                <w:color w:val="000000" w:themeColor="text1"/>
                <w:sz w:val="24"/>
                <w:szCs w:val="24"/>
              </w:rPr>
              <w:t xml:space="preserve">Costurile pentru mediul de afaceri </w:t>
            </w:r>
          </w:p>
          <w:p w14:paraId="2A90F3C4" w14:textId="4E540A4C" w:rsidR="00833496" w:rsidRPr="00CF6D37" w:rsidRDefault="00EB60AE" w:rsidP="0055733E">
            <w:pPr>
              <w:tabs>
                <w:tab w:val="left" w:pos="1861"/>
              </w:tabs>
              <w:spacing w:line="240" w:lineRule="auto"/>
              <w:jc w:val="both"/>
              <w:rPr>
                <w:rFonts w:ascii="Times New Roman" w:hAnsi="Times New Roman" w:cs="Times New Roman"/>
                <w:b/>
                <w:bCs/>
                <w:color w:val="000000" w:themeColor="text1"/>
                <w:sz w:val="24"/>
                <w:szCs w:val="24"/>
              </w:rPr>
            </w:pPr>
            <w:r w:rsidRPr="00A41054">
              <w:rPr>
                <w:rFonts w:ascii="Times New Roman" w:hAnsi="Times New Roman"/>
                <w:color w:val="000000" w:themeColor="text1"/>
                <w:sz w:val="24"/>
                <w:szCs w:val="24"/>
              </w:rPr>
              <w:t xml:space="preserve">Modificările prevăzute în cadrul acestei Hotărâri de Guvern nu implică costuri adiționale pentru micii </w:t>
            </w:r>
            <w:r w:rsidRPr="00A41054">
              <w:rPr>
                <w:rFonts w:ascii="Times New Roman" w:hAnsi="Times New Roman"/>
                <w:color w:val="000000" w:themeColor="text1"/>
                <w:sz w:val="24"/>
                <w:szCs w:val="24"/>
              </w:rPr>
              <w:lastRenderedPageBreak/>
              <w:t>producători, având în vedere că aceste ajustări nu impun introducerea unor procese noi în activitatea acestora, ci are ca scop simplificarea activității mediului de afaceri.</w:t>
            </w:r>
          </w:p>
        </w:tc>
      </w:tr>
      <w:tr w:rsidR="00EB60AE" w:rsidRPr="00CF6D37" w14:paraId="21E61F92" w14:textId="77777777" w:rsidTr="00306DF1">
        <w:trPr>
          <w:trHeight w:val="1978"/>
        </w:trPr>
        <w:tc>
          <w:tcPr>
            <w:tcW w:w="3256" w:type="dxa"/>
            <w:vAlign w:val="center"/>
          </w:tcPr>
          <w:p w14:paraId="1F69873C" w14:textId="73E05FC1" w:rsidR="00EB60AE" w:rsidRPr="00CF6D37" w:rsidRDefault="00EB60AE" w:rsidP="00762C59">
            <w:pPr>
              <w:spacing w:line="240" w:lineRule="auto"/>
              <w:jc w:val="center"/>
              <w:rPr>
                <w:rFonts w:ascii="Times New Roman" w:hAnsi="Times New Roman" w:cs="Times New Roman"/>
                <w:i/>
                <w:color w:val="000000" w:themeColor="text1"/>
                <w:sz w:val="24"/>
                <w:szCs w:val="24"/>
              </w:rPr>
            </w:pPr>
          </w:p>
        </w:tc>
        <w:tc>
          <w:tcPr>
            <w:tcW w:w="708" w:type="dxa"/>
            <w:vAlign w:val="center"/>
          </w:tcPr>
          <w:p w14:paraId="2E75CA83" w14:textId="34B68DFF" w:rsidR="00EB60AE" w:rsidRPr="00CF6D37" w:rsidRDefault="00DA2018"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6379" w:type="dxa"/>
          </w:tcPr>
          <w:p w14:paraId="381F49B4" w14:textId="77777777" w:rsidR="00EB60AE" w:rsidRPr="00037616" w:rsidRDefault="00EB60AE" w:rsidP="00EB60AE">
            <w:pPr>
              <w:spacing w:line="240" w:lineRule="auto"/>
              <w:ind w:left="61"/>
              <w:jc w:val="both"/>
              <w:rPr>
                <w:rFonts w:ascii="Times New Roman" w:hAnsi="Times New Roman" w:cs="Times New Roman"/>
                <w:color w:val="000000" w:themeColor="text1"/>
                <w:sz w:val="24"/>
                <w:szCs w:val="24"/>
              </w:rPr>
            </w:pPr>
            <w:r w:rsidRPr="00037616">
              <w:rPr>
                <w:rFonts w:ascii="Times New Roman" w:hAnsi="Times New Roman" w:cs="Times New Roman"/>
                <w:color w:val="000000" w:themeColor="text1"/>
                <w:sz w:val="24"/>
                <w:szCs w:val="24"/>
              </w:rPr>
              <w:t xml:space="preserve">• </w:t>
            </w:r>
            <w:r w:rsidRPr="00037616">
              <w:rPr>
                <w:rFonts w:ascii="Times New Roman" w:hAnsi="Times New Roman" w:cs="Times New Roman"/>
                <w:b/>
                <w:bCs/>
                <w:color w:val="000000" w:themeColor="text1"/>
                <w:sz w:val="24"/>
                <w:szCs w:val="24"/>
              </w:rPr>
              <w:t>Avizarea și consultarea publică a proiectului actului normativ</w:t>
            </w:r>
            <w:r w:rsidRPr="00037616">
              <w:rPr>
                <w:rFonts w:ascii="Times New Roman" w:hAnsi="Times New Roman" w:cs="Times New Roman"/>
                <w:color w:val="000000" w:themeColor="text1"/>
                <w:sz w:val="24"/>
                <w:szCs w:val="24"/>
              </w:rPr>
              <w:t xml:space="preserve"> </w:t>
            </w:r>
          </w:p>
          <w:p w14:paraId="77E6C287" w14:textId="235B528A" w:rsidR="00EB60AE" w:rsidRPr="00CF6D37" w:rsidRDefault="00EB60AE" w:rsidP="00EB60AE">
            <w:pPr>
              <w:spacing w:line="240" w:lineRule="auto"/>
              <w:ind w:left="61"/>
              <w:jc w:val="both"/>
              <w:rPr>
                <w:rFonts w:ascii="Times New Roman" w:hAnsi="Times New Roman" w:cs="Times New Roman"/>
                <w:sz w:val="24"/>
                <w:szCs w:val="24"/>
              </w:rPr>
            </w:pPr>
            <w:r w:rsidRPr="00037616">
              <w:rPr>
                <w:rFonts w:ascii="Times New Roman" w:hAnsi="Times New Roman" w:cs="Times New Roman"/>
                <w:color w:val="000000" w:themeColor="text1"/>
                <w:sz w:val="24"/>
                <w:szCs w:val="24"/>
              </w:rPr>
              <w:t>La acest compartiment se recomandă de expus mai detaliat rezultatele ședinței de lucru din 12.12.2025 convocată de Ministerul Agriculturii și Industriei Alimentare cu micii producători din domeniul alimentar. Totodată, se recomandă organizarea consultărilor publice a proiectului și Notei de fundamentare cu reprezentanții mediului de afaceri, fiind expuse rezultatele acestor consultări.</w:t>
            </w:r>
          </w:p>
        </w:tc>
        <w:tc>
          <w:tcPr>
            <w:tcW w:w="5103" w:type="dxa"/>
            <w:gridSpan w:val="2"/>
          </w:tcPr>
          <w:p w14:paraId="5CF0C9EF" w14:textId="77777777" w:rsidR="00EB60AE" w:rsidRPr="00CF6D37" w:rsidRDefault="00EB60AE" w:rsidP="00EB60AE">
            <w:pPr>
              <w:spacing w:line="240" w:lineRule="auto"/>
              <w:ind w:firstLine="377"/>
              <w:jc w:val="center"/>
              <w:rPr>
                <w:rFonts w:ascii="Times New Roman" w:hAnsi="Times New Roman" w:cs="Times New Roman"/>
                <w:b/>
                <w:bCs/>
                <w:color w:val="000000" w:themeColor="text1"/>
                <w:sz w:val="24"/>
                <w:szCs w:val="24"/>
              </w:rPr>
            </w:pPr>
            <w:r w:rsidRPr="00CF6D37">
              <w:rPr>
                <w:rFonts w:ascii="Times New Roman" w:hAnsi="Times New Roman" w:cs="Times New Roman"/>
                <w:b/>
                <w:bCs/>
                <w:color w:val="000000" w:themeColor="text1"/>
                <w:sz w:val="24"/>
                <w:szCs w:val="24"/>
              </w:rPr>
              <w:t>Se acceptă</w:t>
            </w:r>
          </w:p>
          <w:p w14:paraId="1C7FCD0A" w14:textId="77777777" w:rsidR="00EB60AE" w:rsidRPr="00AF35D5" w:rsidRDefault="00EB60AE" w:rsidP="00EB60AE">
            <w:pPr>
              <w:spacing w:line="240" w:lineRule="auto"/>
              <w:jc w:val="both"/>
              <w:rPr>
                <w:rFonts w:ascii="Times New Roman" w:hAnsi="Times New Roman" w:cs="Times New Roman"/>
                <w:color w:val="000000" w:themeColor="text1"/>
                <w:sz w:val="24"/>
                <w:szCs w:val="24"/>
                <w:lang w:val="en-GB"/>
              </w:rPr>
            </w:pPr>
            <w:r w:rsidRPr="00AF35D5">
              <w:rPr>
                <w:rFonts w:ascii="Times New Roman" w:hAnsi="Times New Roman" w:cs="Times New Roman"/>
                <w:color w:val="000000" w:themeColor="text1"/>
                <w:sz w:val="24"/>
                <w:szCs w:val="24"/>
              </w:rPr>
              <w:t>În cadrul ședinței de lucru din 12.12.2025 convocată de  Ministerul Agriculturii și Industriei Alimentare cu micii producători din domeniul alimentar, au survenit câteva propuneri de modificare</w:t>
            </w:r>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reglementarea</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distanței</w:t>
            </w:r>
            <w:proofErr w:type="spellEnd"/>
            <w:r w:rsidRPr="00AF35D5">
              <w:rPr>
                <w:rFonts w:ascii="Times New Roman" w:hAnsi="Times New Roman" w:cs="Times New Roman"/>
                <w:color w:val="000000" w:themeColor="text1"/>
                <w:sz w:val="24"/>
                <w:szCs w:val="24"/>
                <w:lang w:val="en-GB"/>
              </w:rPr>
              <w:t xml:space="preserve"> de </w:t>
            </w:r>
            <w:proofErr w:type="spellStart"/>
            <w:r w:rsidRPr="00AF35D5">
              <w:rPr>
                <w:rFonts w:ascii="Times New Roman" w:hAnsi="Times New Roman" w:cs="Times New Roman"/>
                <w:color w:val="000000" w:themeColor="text1"/>
                <w:sz w:val="24"/>
                <w:szCs w:val="24"/>
                <w:lang w:val="en-GB"/>
              </w:rPr>
              <w:t>comercializare</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pentru</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micii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producători</w:t>
            </w:r>
            <w:proofErr w:type="spellEnd"/>
            <w:r w:rsidRPr="00AF35D5">
              <w:rPr>
                <w:rFonts w:ascii="Times New Roman" w:hAnsi="Times New Roman" w:cs="Times New Roman"/>
                <w:color w:val="000000" w:themeColor="text1"/>
                <w:sz w:val="24"/>
                <w:szCs w:val="24"/>
                <w:lang w:val="en-GB"/>
              </w:rPr>
              <w:t xml:space="preserve"> de </w:t>
            </w:r>
            <w:proofErr w:type="spellStart"/>
            <w:r w:rsidRPr="00AF35D5">
              <w:rPr>
                <w:rFonts w:ascii="Times New Roman" w:hAnsi="Times New Roman" w:cs="Times New Roman"/>
                <w:color w:val="000000" w:themeColor="text1"/>
                <w:sz w:val="24"/>
                <w:szCs w:val="24"/>
                <w:lang w:val="en-GB"/>
              </w:rPr>
              <w:t>produse</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alimentare</w:t>
            </w:r>
            <w:proofErr w:type="spellEnd"/>
            <w:r w:rsidRPr="00AF35D5">
              <w:rPr>
                <w:rFonts w:ascii="Times New Roman" w:hAnsi="Times New Roman" w:cs="Times New Roman"/>
                <w:color w:val="000000" w:themeColor="text1"/>
                <w:sz w:val="24"/>
                <w:szCs w:val="24"/>
                <w:lang w:val="en-GB"/>
              </w:rPr>
              <w:t xml:space="preserve"> la </w:t>
            </w:r>
            <w:proofErr w:type="spellStart"/>
            <w:r w:rsidRPr="00AF35D5">
              <w:rPr>
                <w:rFonts w:ascii="Times New Roman" w:hAnsi="Times New Roman" w:cs="Times New Roman"/>
                <w:color w:val="000000" w:themeColor="text1"/>
                <w:sz w:val="24"/>
                <w:szCs w:val="24"/>
                <w:lang w:val="en-GB"/>
              </w:rPr>
              <w:t>festivaluri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iarmaroace</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târguri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și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expoziții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introducerea</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unui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nou</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punct</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privind</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produsele</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tradiționale</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și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artizanale</w:t>
            </w:r>
            <w:proofErr w:type="spellEnd"/>
            <w:r w:rsidRPr="00AF35D5">
              <w:rPr>
                <w:rFonts w:ascii="Times New Roman" w:hAnsi="Times New Roman" w:cs="Times New Roman"/>
                <w:color w:val="000000" w:themeColor="text1"/>
                <w:sz w:val="24"/>
                <w:szCs w:val="24"/>
                <w:lang w:val="en-GB"/>
              </w:rPr>
              <w:t xml:space="preserve">; </w:t>
            </w:r>
            <w:r w:rsidRPr="00AF35D5">
              <w:rPr>
                <w:rFonts w:ascii="Times New Roman" w:hAnsi="Times New Roman" w:cs="Times New Roman"/>
                <w:color w:val="000000" w:themeColor="text1"/>
                <w:sz w:val="24"/>
                <w:szCs w:val="24"/>
              </w:rPr>
              <w:t>modificarea pct. 2, în sensul noțiunii</w:t>
            </w:r>
            <w:r w:rsidRPr="00AF35D5">
              <w:rPr>
                <w:rFonts w:ascii="Times New Roman" w:hAnsi="Times New Roman" w:cs="Times New Roman"/>
                <w:color w:val="000000" w:themeColor="text1"/>
                <w:sz w:val="24"/>
                <w:szCs w:val="24"/>
                <w:lang w:val="en-GB"/>
              </w:rPr>
              <w:t>:</w:t>
            </w:r>
            <w:r w:rsidRPr="00AF35D5">
              <w:rPr>
                <w:rFonts w:ascii="Times New Roman" w:hAnsi="Times New Roman" w:cs="Times New Roman"/>
                <w:color w:val="000000" w:themeColor="text1"/>
                <w:sz w:val="24"/>
                <w:szCs w:val="24"/>
              </w:rPr>
              <w:t xml:space="preserve"> </w:t>
            </w:r>
            <w:r w:rsidRPr="00AF35D5">
              <w:rPr>
                <w:rFonts w:ascii="Times New Roman" w:hAnsi="Times New Roman" w:cs="Times New Roman"/>
                <w:color w:val="000000" w:themeColor="text1"/>
                <w:sz w:val="24"/>
                <w:szCs w:val="24"/>
                <w:lang w:val="en-GB"/>
              </w:rPr>
              <w:t>’’</w:t>
            </w:r>
            <w:proofErr w:type="spellStart"/>
            <w:r w:rsidRPr="00AF35D5">
              <w:rPr>
                <w:rFonts w:ascii="Times New Roman" w:hAnsi="Times New Roman" w:cs="Times New Roman"/>
                <w:color w:val="000000" w:themeColor="text1"/>
                <w:sz w:val="24"/>
                <w:szCs w:val="24"/>
                <w:lang w:val="en-GB"/>
              </w:rPr>
              <w:t>produc</w:t>
            </w:r>
            <w:proofErr w:type="spellEnd"/>
            <w:r w:rsidRPr="00AF35D5">
              <w:rPr>
                <w:rFonts w:ascii="Times New Roman" w:hAnsi="Times New Roman" w:cs="Times New Roman"/>
                <w:color w:val="000000" w:themeColor="text1"/>
                <w:sz w:val="24"/>
                <w:szCs w:val="24"/>
              </w:rPr>
              <w:t>ător mic</w:t>
            </w:r>
            <w:r w:rsidRPr="00AF35D5">
              <w:rPr>
                <w:rFonts w:ascii="Times New Roman" w:hAnsi="Times New Roman" w:cs="Times New Roman"/>
                <w:color w:val="000000" w:themeColor="text1"/>
                <w:sz w:val="24"/>
                <w:szCs w:val="24"/>
                <w:lang w:val="en-GB"/>
              </w:rPr>
              <w:t>’’ s</w:t>
            </w:r>
            <w:r w:rsidRPr="00AF35D5">
              <w:rPr>
                <w:rFonts w:ascii="Times New Roman" w:hAnsi="Times New Roman" w:cs="Times New Roman"/>
                <w:color w:val="000000" w:themeColor="text1"/>
                <w:sz w:val="24"/>
                <w:szCs w:val="24"/>
              </w:rPr>
              <w:t>ă fie completat după cuvintele</w:t>
            </w:r>
            <w:r w:rsidRPr="00AF35D5">
              <w:rPr>
                <w:rFonts w:ascii="Times New Roman" w:hAnsi="Times New Roman" w:cs="Times New Roman"/>
                <w:color w:val="000000" w:themeColor="text1"/>
                <w:sz w:val="24"/>
                <w:szCs w:val="24"/>
                <w:lang w:val="en-GB"/>
              </w:rPr>
              <w:t>: ’’</w:t>
            </w:r>
            <w:r w:rsidRPr="00AF35D5">
              <w:rPr>
                <w:rFonts w:ascii="Times New Roman" w:hAnsi="Times New Roman" w:cs="Times New Roman"/>
                <w:color w:val="000000" w:themeColor="text1"/>
                <w:sz w:val="24"/>
                <w:szCs w:val="24"/>
              </w:rPr>
              <w:t>către unitățile de comerț</w:t>
            </w:r>
            <w:r w:rsidRPr="00AF35D5">
              <w:rPr>
                <w:rFonts w:ascii="Times New Roman" w:hAnsi="Times New Roman" w:cs="Times New Roman"/>
                <w:color w:val="000000" w:themeColor="text1"/>
                <w:sz w:val="24"/>
                <w:szCs w:val="24"/>
                <w:lang w:val="en-GB"/>
              </w:rPr>
              <w:t xml:space="preserve">’’ cu </w:t>
            </w:r>
            <w:proofErr w:type="spellStart"/>
            <w:r w:rsidRPr="00AF35D5">
              <w:rPr>
                <w:rFonts w:ascii="Times New Roman" w:hAnsi="Times New Roman" w:cs="Times New Roman"/>
                <w:color w:val="000000" w:themeColor="text1"/>
                <w:sz w:val="24"/>
                <w:szCs w:val="24"/>
                <w:lang w:val="en-GB"/>
              </w:rPr>
              <w:t>cuvintele</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către</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procesatori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Partcipanții</w:t>
            </w:r>
            <w:proofErr w:type="spellEnd"/>
            <w:r w:rsidRPr="00AF35D5">
              <w:rPr>
                <w:rFonts w:ascii="Times New Roman" w:hAnsi="Times New Roman" w:cs="Times New Roman"/>
                <w:color w:val="000000" w:themeColor="text1"/>
                <w:sz w:val="24"/>
                <w:szCs w:val="24"/>
                <w:lang w:val="en-GB"/>
              </w:rPr>
              <w:t xml:space="preserve"> au </w:t>
            </w:r>
            <w:proofErr w:type="spellStart"/>
            <w:r w:rsidRPr="00AF35D5">
              <w:rPr>
                <w:rFonts w:ascii="Times New Roman" w:hAnsi="Times New Roman" w:cs="Times New Roman"/>
                <w:color w:val="000000" w:themeColor="text1"/>
                <w:sz w:val="24"/>
                <w:szCs w:val="24"/>
                <w:lang w:val="en-GB"/>
              </w:rPr>
              <w:t>subliniat</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importanța</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dialogului</w:t>
            </w:r>
            <w:proofErr w:type="spellEnd"/>
            <w:r w:rsidRPr="00AF35D5">
              <w:rPr>
                <w:rFonts w:ascii="Times New Roman" w:hAnsi="Times New Roman" w:cs="Times New Roman"/>
                <w:color w:val="000000" w:themeColor="text1"/>
                <w:sz w:val="24"/>
                <w:szCs w:val="24"/>
                <w:lang w:val="en-GB"/>
              </w:rPr>
              <w:t xml:space="preserve"> constant </w:t>
            </w:r>
            <w:proofErr w:type="spellStart"/>
            <w:r w:rsidRPr="00AF35D5">
              <w:rPr>
                <w:rFonts w:ascii="Times New Roman" w:hAnsi="Times New Roman" w:cs="Times New Roman"/>
                <w:color w:val="000000" w:themeColor="text1"/>
                <w:sz w:val="24"/>
                <w:szCs w:val="24"/>
                <w:lang w:val="en-GB"/>
              </w:rPr>
              <w:t>între</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autorități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și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micii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producători</w:t>
            </w:r>
            <w:proofErr w:type="spellEnd"/>
            <w:r w:rsidRPr="00AF35D5">
              <w:rPr>
                <w:rFonts w:ascii="Times New Roman" w:hAnsi="Times New Roman" w:cs="Times New Roman"/>
                <w:color w:val="000000" w:themeColor="text1"/>
                <w:sz w:val="24"/>
                <w:szCs w:val="24"/>
                <w:lang w:val="en-GB"/>
              </w:rPr>
              <w:t xml:space="preserve"> din </w:t>
            </w:r>
            <w:proofErr w:type="spellStart"/>
            <w:r w:rsidRPr="00AF35D5">
              <w:rPr>
                <w:rFonts w:ascii="Times New Roman" w:hAnsi="Times New Roman" w:cs="Times New Roman"/>
                <w:color w:val="000000" w:themeColor="text1"/>
                <w:sz w:val="24"/>
                <w:szCs w:val="24"/>
                <w:lang w:val="en-GB"/>
              </w:rPr>
              <w:t>domeniul</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alimentar</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în</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vederea</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adaptării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cadrului</w:t>
            </w:r>
            <w:proofErr w:type="spellEnd"/>
            <w:r w:rsidRPr="00AF35D5">
              <w:rPr>
                <w:rFonts w:ascii="Times New Roman" w:hAnsi="Times New Roman" w:cs="Times New Roman"/>
                <w:color w:val="000000" w:themeColor="text1"/>
                <w:sz w:val="24"/>
                <w:szCs w:val="24"/>
                <w:lang w:val="en-GB"/>
              </w:rPr>
              <w:t xml:space="preserve"> normative la </w:t>
            </w:r>
            <w:proofErr w:type="spellStart"/>
            <w:r w:rsidRPr="00AF35D5">
              <w:rPr>
                <w:rFonts w:ascii="Times New Roman" w:hAnsi="Times New Roman" w:cs="Times New Roman"/>
                <w:color w:val="000000" w:themeColor="text1"/>
                <w:sz w:val="24"/>
                <w:szCs w:val="24"/>
                <w:lang w:val="en-GB"/>
              </w:rPr>
              <w:t>realitățile</w:t>
            </w:r>
            <w:proofErr w:type="spellEnd"/>
            <w:r w:rsidRPr="00AF35D5">
              <w:rPr>
                <w:rFonts w:ascii="Times New Roman" w:hAnsi="Times New Roman" w:cs="Times New Roman"/>
                <w:color w:val="000000" w:themeColor="text1"/>
                <w:sz w:val="24"/>
                <w:szCs w:val="24"/>
                <w:lang w:val="en-GB"/>
              </w:rPr>
              <w:t xml:space="preserve"> din </w:t>
            </w:r>
            <w:proofErr w:type="spellStart"/>
            <w:r w:rsidRPr="00AF35D5">
              <w:rPr>
                <w:rFonts w:ascii="Times New Roman" w:hAnsi="Times New Roman" w:cs="Times New Roman"/>
                <w:color w:val="000000" w:themeColor="text1"/>
                <w:sz w:val="24"/>
                <w:szCs w:val="24"/>
                <w:lang w:val="en-GB"/>
              </w:rPr>
              <w:t>teren</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și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sprijinirii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dezvoltării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producției</w:t>
            </w:r>
            <w:proofErr w:type="spellEnd"/>
            <w:r w:rsidRPr="00AF35D5">
              <w:rPr>
                <w:rFonts w:ascii="Times New Roman" w:hAnsi="Times New Roman" w:cs="Times New Roman"/>
                <w:color w:val="000000" w:themeColor="text1"/>
                <w:sz w:val="24"/>
                <w:szCs w:val="24"/>
                <w:lang w:val="en-GB"/>
              </w:rPr>
              <w:t xml:space="preserve"> </w:t>
            </w:r>
            <w:proofErr w:type="spellStart"/>
            <w:r w:rsidRPr="00AF35D5">
              <w:rPr>
                <w:rFonts w:ascii="Times New Roman" w:hAnsi="Times New Roman" w:cs="Times New Roman"/>
                <w:color w:val="000000" w:themeColor="text1"/>
                <w:sz w:val="24"/>
                <w:szCs w:val="24"/>
                <w:lang w:val="en-GB"/>
              </w:rPr>
              <w:t>alimentare</w:t>
            </w:r>
            <w:proofErr w:type="spellEnd"/>
            <w:r w:rsidRPr="00AF35D5">
              <w:rPr>
                <w:rFonts w:ascii="Times New Roman" w:hAnsi="Times New Roman" w:cs="Times New Roman"/>
                <w:color w:val="000000" w:themeColor="text1"/>
                <w:sz w:val="24"/>
                <w:szCs w:val="24"/>
                <w:lang w:val="en-GB"/>
              </w:rPr>
              <w:t xml:space="preserve"> locale.</w:t>
            </w:r>
          </w:p>
          <w:p w14:paraId="6AC1A50F" w14:textId="0CAB141F" w:rsidR="00EB60AE" w:rsidRPr="00762C59" w:rsidRDefault="00EB60AE" w:rsidP="00762C59">
            <w:pPr>
              <w:spacing w:line="240" w:lineRule="auto"/>
              <w:jc w:val="both"/>
              <w:rPr>
                <w:rFonts w:ascii="Times New Roman" w:hAnsi="Times New Roman" w:cs="Times New Roman"/>
                <w:color w:val="FF0000"/>
                <w:sz w:val="24"/>
                <w:szCs w:val="24"/>
              </w:rPr>
            </w:pPr>
            <w:r w:rsidRPr="00AF35D5">
              <w:rPr>
                <w:rFonts w:ascii="Times New Roman" w:hAnsi="Times New Roman" w:cs="Times New Roman"/>
                <w:color w:val="000000" w:themeColor="text1"/>
                <w:sz w:val="24"/>
                <w:szCs w:val="24"/>
                <w:lang w:val="en-GB"/>
              </w:rPr>
              <w:t xml:space="preserve">Conform </w:t>
            </w:r>
            <w:proofErr w:type="spellStart"/>
            <w:r w:rsidRPr="00AF35D5">
              <w:rPr>
                <w:rFonts w:ascii="Times New Roman" w:hAnsi="Times New Roman" w:cs="Times New Roman"/>
                <w:color w:val="000000" w:themeColor="text1"/>
                <w:sz w:val="24"/>
                <w:szCs w:val="24"/>
                <w:lang w:val="en-GB"/>
              </w:rPr>
              <w:t>Legii</w:t>
            </w:r>
            <w:proofErr w:type="spellEnd"/>
            <w:r w:rsidRPr="00AF35D5">
              <w:rPr>
                <w:rFonts w:ascii="Times New Roman" w:hAnsi="Times New Roman" w:cs="Times New Roman"/>
                <w:color w:val="000000" w:themeColor="text1"/>
                <w:sz w:val="24"/>
                <w:szCs w:val="24"/>
                <w:lang w:val="en-GB"/>
              </w:rPr>
              <w:t xml:space="preserve"> nr. 239/</w:t>
            </w:r>
            <w:proofErr w:type="gramStart"/>
            <w:r w:rsidRPr="00AF35D5">
              <w:rPr>
                <w:rFonts w:ascii="Times New Roman" w:hAnsi="Times New Roman" w:cs="Times New Roman"/>
                <w:color w:val="000000" w:themeColor="text1"/>
                <w:sz w:val="24"/>
                <w:szCs w:val="24"/>
                <w:lang w:val="en-GB"/>
              </w:rPr>
              <w:t xml:space="preserve">2008 </w:t>
            </w:r>
            <w:r w:rsidRPr="00AF35D5">
              <w:rPr>
                <w:rFonts w:ascii="Times New Roman" w:hAnsi="Times New Roman" w:cs="Times New Roman"/>
                <w:color w:val="000000" w:themeColor="text1"/>
                <w:sz w:val="24"/>
                <w:szCs w:val="24"/>
              </w:rPr>
              <w:t xml:space="preserve"> privind</w:t>
            </w:r>
            <w:proofErr w:type="gramEnd"/>
            <w:r w:rsidRPr="00AF35D5">
              <w:rPr>
                <w:rFonts w:ascii="Times New Roman" w:hAnsi="Times New Roman" w:cs="Times New Roman"/>
                <w:color w:val="000000" w:themeColor="text1"/>
                <w:sz w:val="24"/>
                <w:szCs w:val="24"/>
              </w:rPr>
              <w:t xml:space="preserve"> transparența în procesul decizional, a fost publicat atât Anunțul de inițiere a elaborării proiectului, cât și anunțul de consultare publică.</w:t>
            </w:r>
          </w:p>
        </w:tc>
      </w:tr>
      <w:tr w:rsidR="00200FA4" w:rsidRPr="00CF6D37" w14:paraId="7C015219" w14:textId="3F1AA5BC" w:rsidTr="00306DF1">
        <w:trPr>
          <w:trHeight w:val="1840"/>
        </w:trPr>
        <w:tc>
          <w:tcPr>
            <w:tcW w:w="3256" w:type="dxa"/>
            <w:tcBorders>
              <w:top w:val="single" w:sz="4" w:space="0" w:color="auto"/>
              <w:bottom w:val="single" w:sz="4" w:space="0" w:color="auto"/>
            </w:tcBorders>
            <w:vAlign w:val="center"/>
          </w:tcPr>
          <w:p w14:paraId="6226AC2B" w14:textId="77777777" w:rsidR="00200FA4" w:rsidRPr="00CF6D37" w:rsidRDefault="00200FA4" w:rsidP="00200FA4">
            <w:pPr>
              <w:spacing w:line="240" w:lineRule="auto"/>
              <w:jc w:val="center"/>
              <w:rPr>
                <w:rFonts w:ascii="Times New Roman" w:hAnsi="Times New Roman" w:cs="Times New Roman"/>
                <w:b/>
                <w:bCs/>
                <w:iCs/>
                <w:color w:val="000000" w:themeColor="text1"/>
                <w:sz w:val="24"/>
                <w:szCs w:val="24"/>
              </w:rPr>
            </w:pPr>
            <w:r w:rsidRPr="00CF6D37">
              <w:rPr>
                <w:rFonts w:ascii="Times New Roman" w:hAnsi="Times New Roman" w:cs="Times New Roman"/>
                <w:b/>
                <w:bCs/>
                <w:iCs/>
                <w:color w:val="000000" w:themeColor="text1"/>
                <w:sz w:val="24"/>
                <w:szCs w:val="24"/>
              </w:rPr>
              <w:lastRenderedPageBreak/>
              <w:t>Ministerul Dezvoltării Economice și Digitalizării al Republicii Moldova</w:t>
            </w:r>
          </w:p>
          <w:p w14:paraId="00A7CC09" w14:textId="77777777" w:rsidR="00200FA4" w:rsidRPr="00CF6D37" w:rsidRDefault="00200FA4" w:rsidP="00200FA4">
            <w:pPr>
              <w:spacing w:line="240" w:lineRule="auto"/>
              <w:jc w:val="center"/>
              <w:rPr>
                <w:rFonts w:ascii="Times New Roman" w:hAnsi="Times New Roman" w:cs="Times New Roman"/>
                <w:i/>
                <w:color w:val="000000" w:themeColor="text1"/>
                <w:sz w:val="24"/>
                <w:szCs w:val="24"/>
              </w:rPr>
            </w:pPr>
            <w:r w:rsidRPr="00CF6D37">
              <w:rPr>
                <w:rFonts w:ascii="Times New Roman" w:hAnsi="Times New Roman" w:cs="Times New Roman"/>
                <w:i/>
                <w:color w:val="000000" w:themeColor="text1"/>
                <w:sz w:val="24"/>
                <w:szCs w:val="24"/>
              </w:rPr>
              <w:t>Nr. 10/1-610</w:t>
            </w:r>
          </w:p>
          <w:p w14:paraId="21F0E08C" w14:textId="404B23A7" w:rsidR="00200FA4" w:rsidRPr="00200FA4" w:rsidRDefault="00200FA4" w:rsidP="00200FA4">
            <w:pPr>
              <w:spacing w:line="240" w:lineRule="auto"/>
              <w:jc w:val="center"/>
              <w:rPr>
                <w:rFonts w:ascii="Times New Roman" w:hAnsi="Times New Roman" w:cs="Times New Roman"/>
                <w:iCs/>
                <w:color w:val="000000" w:themeColor="text1"/>
                <w:sz w:val="24"/>
                <w:szCs w:val="24"/>
              </w:rPr>
            </w:pPr>
            <w:r w:rsidRPr="00CF6D37">
              <w:rPr>
                <w:rFonts w:ascii="Times New Roman" w:hAnsi="Times New Roman" w:cs="Times New Roman"/>
                <w:i/>
                <w:color w:val="000000" w:themeColor="text1"/>
                <w:sz w:val="24"/>
                <w:szCs w:val="24"/>
              </w:rPr>
              <w:t>din 23 februarie 2026</w:t>
            </w:r>
          </w:p>
        </w:tc>
        <w:tc>
          <w:tcPr>
            <w:tcW w:w="708" w:type="dxa"/>
            <w:tcBorders>
              <w:top w:val="single" w:sz="4" w:space="0" w:color="auto"/>
              <w:bottom w:val="single" w:sz="4" w:space="0" w:color="auto"/>
            </w:tcBorders>
            <w:vAlign w:val="center"/>
          </w:tcPr>
          <w:p w14:paraId="30E319BA" w14:textId="6BD03221" w:rsidR="00200FA4" w:rsidRPr="00CF6D37" w:rsidRDefault="00200FA4" w:rsidP="00762C59">
            <w:pPr>
              <w:spacing w:line="240" w:lineRule="auto"/>
              <w:jc w:val="center"/>
              <w:rPr>
                <w:rFonts w:ascii="Times New Roman" w:hAnsi="Times New Roman" w:cs="Times New Roman"/>
                <w:color w:val="000000" w:themeColor="text1"/>
                <w:sz w:val="24"/>
                <w:szCs w:val="24"/>
              </w:rPr>
            </w:pPr>
            <w:r w:rsidRPr="00CF6D37">
              <w:rPr>
                <w:rFonts w:ascii="Times New Roman" w:hAnsi="Times New Roman" w:cs="Times New Roman"/>
                <w:color w:val="000000" w:themeColor="text1"/>
                <w:sz w:val="24"/>
                <w:szCs w:val="24"/>
              </w:rPr>
              <w:t>1</w:t>
            </w:r>
            <w:r w:rsidR="00DA2018">
              <w:rPr>
                <w:rFonts w:ascii="Times New Roman" w:hAnsi="Times New Roman" w:cs="Times New Roman"/>
                <w:color w:val="000000" w:themeColor="text1"/>
                <w:sz w:val="24"/>
                <w:szCs w:val="24"/>
              </w:rPr>
              <w:t>0</w:t>
            </w:r>
          </w:p>
        </w:tc>
        <w:tc>
          <w:tcPr>
            <w:tcW w:w="6379" w:type="dxa"/>
            <w:tcBorders>
              <w:right w:val="single" w:sz="4" w:space="0" w:color="auto"/>
            </w:tcBorders>
          </w:tcPr>
          <w:p w14:paraId="33A92BC7" w14:textId="42FB2461" w:rsidR="00200FA4" w:rsidRPr="00200FA4" w:rsidRDefault="00200FA4" w:rsidP="00200FA4">
            <w:pPr>
              <w:tabs>
                <w:tab w:val="left" w:pos="5244"/>
              </w:tabs>
              <w:spacing w:line="240" w:lineRule="auto"/>
              <w:jc w:val="both"/>
              <w:rPr>
                <w:rFonts w:ascii="Times New Roman" w:hAnsi="Times New Roman" w:cs="Times New Roman"/>
                <w:color w:val="000000" w:themeColor="text1"/>
                <w:sz w:val="24"/>
                <w:szCs w:val="24"/>
              </w:rPr>
            </w:pPr>
            <w:r w:rsidRPr="00843839">
              <w:rPr>
                <w:rFonts w:ascii="Times New Roman" w:hAnsi="Times New Roman" w:cs="Times New Roman"/>
                <w:color w:val="000000" w:themeColor="text1"/>
                <w:sz w:val="24"/>
                <w:szCs w:val="24"/>
              </w:rPr>
              <w:t xml:space="preserve">La pct. 1.1.1 de exclus textul ”pe o distanță de până la 150 km față de locul de producere,”. </w:t>
            </w:r>
            <w:r w:rsidRPr="00CF6D37">
              <w:rPr>
                <w:rFonts w:ascii="Times New Roman" w:hAnsi="Times New Roman" w:cs="Times New Roman"/>
                <w:sz w:val="24"/>
                <w:szCs w:val="24"/>
              </w:rPr>
              <w:t>Necesitatea restricționării nu este suficient argumentată. De exemplu, producătorii încadrați în categoria respectivă din raioanele Briceni, Cahul, Ocnița, etc, ar putea fi îngrădiți nejustificat pentru a participa la târguri specializate, tematice, în scop de promovare, testare a produselor pe piața din Chișinău.</w:t>
            </w:r>
          </w:p>
        </w:tc>
        <w:tc>
          <w:tcPr>
            <w:tcW w:w="5103" w:type="dxa"/>
            <w:gridSpan w:val="2"/>
            <w:tcBorders>
              <w:left w:val="single" w:sz="4" w:space="0" w:color="auto"/>
            </w:tcBorders>
          </w:tcPr>
          <w:p w14:paraId="2A373F7F" w14:textId="77777777" w:rsidR="00200FA4" w:rsidRPr="007824E0" w:rsidRDefault="00200FA4" w:rsidP="00200FA4">
            <w:pPr>
              <w:spacing w:line="240" w:lineRule="auto"/>
              <w:ind w:firstLine="377"/>
              <w:jc w:val="center"/>
              <w:rPr>
                <w:rFonts w:ascii="Times New Roman" w:hAnsi="Times New Roman" w:cs="Times New Roman"/>
                <w:color w:val="000000" w:themeColor="text1"/>
                <w:sz w:val="24"/>
                <w:szCs w:val="24"/>
              </w:rPr>
            </w:pPr>
          </w:p>
          <w:p w14:paraId="248BBCE3" w14:textId="77777777" w:rsidR="00200FA4" w:rsidRPr="000F3F01" w:rsidRDefault="00200FA4" w:rsidP="00200FA4">
            <w:pPr>
              <w:spacing w:line="240" w:lineRule="auto"/>
              <w:ind w:firstLine="377"/>
              <w:jc w:val="center"/>
              <w:rPr>
                <w:rFonts w:ascii="Times New Roman" w:hAnsi="Times New Roman" w:cs="Times New Roman"/>
                <w:b/>
                <w:bCs/>
                <w:color w:val="000000" w:themeColor="text1"/>
                <w:sz w:val="24"/>
                <w:szCs w:val="24"/>
              </w:rPr>
            </w:pPr>
            <w:r w:rsidRPr="000F3F01">
              <w:rPr>
                <w:rFonts w:ascii="Times New Roman" w:hAnsi="Times New Roman" w:cs="Times New Roman"/>
                <w:b/>
                <w:bCs/>
                <w:color w:val="000000" w:themeColor="text1"/>
                <w:sz w:val="24"/>
                <w:szCs w:val="24"/>
              </w:rPr>
              <w:t>Se acceptă</w:t>
            </w:r>
          </w:p>
          <w:p w14:paraId="7C54F8EE" w14:textId="1FDA0A76" w:rsidR="00200FA4" w:rsidRPr="00200FA4" w:rsidRDefault="00200FA4" w:rsidP="00200FA4">
            <w:pPr>
              <w:spacing w:line="240" w:lineRule="auto"/>
              <w:jc w:val="center"/>
              <w:rPr>
                <w:rFonts w:ascii="Times New Roman" w:hAnsi="Times New Roman" w:cs="Times New Roman"/>
                <w:color w:val="000000" w:themeColor="text1"/>
                <w:sz w:val="24"/>
                <w:szCs w:val="24"/>
              </w:rPr>
            </w:pPr>
            <w:r w:rsidRPr="007824E0">
              <w:rPr>
                <w:rFonts w:ascii="Times New Roman" w:hAnsi="Times New Roman" w:cs="Times New Roman"/>
                <w:color w:val="000000" w:themeColor="text1"/>
                <w:sz w:val="24"/>
                <w:szCs w:val="24"/>
              </w:rPr>
              <w:t>A se vedea obiecția ANSA.</w:t>
            </w:r>
          </w:p>
        </w:tc>
      </w:tr>
      <w:tr w:rsidR="00050564" w:rsidRPr="00CF6D37" w14:paraId="0EE47F6E" w14:textId="0A7B5A92" w:rsidTr="00306DF1">
        <w:trPr>
          <w:trHeight w:val="1840"/>
        </w:trPr>
        <w:tc>
          <w:tcPr>
            <w:tcW w:w="3256" w:type="dxa"/>
            <w:vMerge w:val="restart"/>
            <w:tcBorders>
              <w:top w:val="single" w:sz="4" w:space="0" w:color="auto"/>
            </w:tcBorders>
            <w:vAlign w:val="center"/>
          </w:tcPr>
          <w:p w14:paraId="02D67BB8" w14:textId="77777777" w:rsidR="008F128A" w:rsidRPr="00CF6D37" w:rsidRDefault="008F128A" w:rsidP="008F128A">
            <w:pPr>
              <w:spacing w:line="240" w:lineRule="auto"/>
              <w:jc w:val="center"/>
              <w:rPr>
                <w:rFonts w:ascii="Times New Roman" w:hAnsi="Times New Roman" w:cs="Times New Roman"/>
                <w:b/>
                <w:bCs/>
                <w:iCs/>
                <w:color w:val="000000" w:themeColor="text1"/>
                <w:sz w:val="24"/>
                <w:szCs w:val="24"/>
              </w:rPr>
            </w:pPr>
            <w:r w:rsidRPr="00CF6D37">
              <w:rPr>
                <w:rFonts w:ascii="Times New Roman" w:hAnsi="Times New Roman" w:cs="Times New Roman"/>
                <w:b/>
                <w:bCs/>
                <w:iCs/>
                <w:color w:val="000000" w:themeColor="text1"/>
                <w:sz w:val="24"/>
                <w:szCs w:val="24"/>
              </w:rPr>
              <w:t>Agenția Națională pentru Siguranța Alimentelor</w:t>
            </w:r>
          </w:p>
          <w:p w14:paraId="7954E641" w14:textId="77777777" w:rsidR="008F128A" w:rsidRPr="00CF6D37" w:rsidRDefault="008F128A" w:rsidP="008F128A">
            <w:pPr>
              <w:spacing w:line="240" w:lineRule="auto"/>
              <w:jc w:val="center"/>
              <w:rPr>
                <w:rFonts w:ascii="Times New Roman" w:hAnsi="Times New Roman" w:cs="Times New Roman"/>
                <w:i/>
                <w:color w:val="000000" w:themeColor="text1"/>
                <w:sz w:val="24"/>
                <w:szCs w:val="24"/>
              </w:rPr>
            </w:pPr>
            <w:r w:rsidRPr="00CF6D37">
              <w:rPr>
                <w:rFonts w:ascii="Times New Roman" w:hAnsi="Times New Roman" w:cs="Times New Roman"/>
                <w:i/>
                <w:color w:val="000000" w:themeColor="text1"/>
                <w:sz w:val="24"/>
                <w:szCs w:val="24"/>
              </w:rPr>
              <w:t>Nr. 15-974</w:t>
            </w:r>
          </w:p>
          <w:p w14:paraId="16FEBDF8" w14:textId="49125675" w:rsidR="00050564" w:rsidRPr="008F128A" w:rsidRDefault="008F128A" w:rsidP="008F128A">
            <w:pPr>
              <w:spacing w:line="240" w:lineRule="auto"/>
              <w:jc w:val="center"/>
              <w:rPr>
                <w:rFonts w:ascii="Times New Roman" w:hAnsi="Times New Roman" w:cs="Times New Roman"/>
                <w:iCs/>
                <w:color w:val="000000" w:themeColor="text1"/>
                <w:sz w:val="24"/>
                <w:szCs w:val="24"/>
              </w:rPr>
            </w:pPr>
            <w:r w:rsidRPr="00CF6D37">
              <w:rPr>
                <w:rFonts w:ascii="Times New Roman" w:hAnsi="Times New Roman" w:cs="Times New Roman"/>
                <w:i/>
                <w:color w:val="000000" w:themeColor="text1"/>
                <w:sz w:val="24"/>
                <w:szCs w:val="24"/>
              </w:rPr>
              <w:t>din 25 februarie 2026</w:t>
            </w:r>
          </w:p>
        </w:tc>
        <w:tc>
          <w:tcPr>
            <w:tcW w:w="708" w:type="dxa"/>
            <w:tcBorders>
              <w:top w:val="single" w:sz="4" w:space="0" w:color="auto"/>
              <w:bottom w:val="single" w:sz="4" w:space="0" w:color="auto"/>
            </w:tcBorders>
            <w:vAlign w:val="center"/>
          </w:tcPr>
          <w:p w14:paraId="45CA9F4C" w14:textId="433F9D0C" w:rsidR="00050564" w:rsidRPr="00CF6D37" w:rsidRDefault="00BB6D78"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DA2018">
              <w:rPr>
                <w:rFonts w:ascii="Times New Roman" w:hAnsi="Times New Roman" w:cs="Times New Roman"/>
                <w:color w:val="000000" w:themeColor="text1"/>
                <w:sz w:val="24"/>
                <w:szCs w:val="24"/>
              </w:rPr>
              <w:t>1</w:t>
            </w:r>
          </w:p>
        </w:tc>
        <w:tc>
          <w:tcPr>
            <w:tcW w:w="6379" w:type="dxa"/>
            <w:tcBorders>
              <w:right w:val="single" w:sz="4" w:space="0" w:color="auto"/>
            </w:tcBorders>
          </w:tcPr>
          <w:p w14:paraId="094DF609" w14:textId="36536DD5" w:rsidR="00050564" w:rsidRPr="00CF6D37" w:rsidRDefault="00BB6D78" w:rsidP="00BB6D78">
            <w:pPr>
              <w:spacing w:line="240" w:lineRule="auto"/>
              <w:jc w:val="both"/>
              <w:rPr>
                <w:rFonts w:ascii="Times New Roman" w:hAnsi="Times New Roman" w:cs="Times New Roman"/>
                <w:b/>
                <w:bCs/>
                <w:color w:val="000000" w:themeColor="text1"/>
                <w:sz w:val="24"/>
                <w:szCs w:val="24"/>
              </w:rPr>
            </w:pPr>
            <w:r w:rsidRPr="00CF6D37">
              <w:rPr>
                <w:rFonts w:ascii="Times New Roman" w:hAnsi="Times New Roman" w:cs="Times New Roman"/>
                <w:b/>
                <w:bCs/>
                <w:sz w:val="24"/>
                <w:szCs w:val="24"/>
              </w:rPr>
              <w:t>1.</w:t>
            </w:r>
            <w:r w:rsidRPr="00CF6D37">
              <w:rPr>
                <w:rFonts w:ascii="Times New Roman" w:hAnsi="Times New Roman" w:cs="Times New Roman"/>
                <w:sz w:val="24"/>
                <w:szCs w:val="24"/>
              </w:rPr>
              <w:t xml:space="preserve"> Cu privire la modificările propuse la Hotărârea Guvernului nr. 6/2025 privind aprobarea Cerințelor simplificate pentru activitatea micilor producători din domeniul alimentar și completarea Hotărârii Guvernului nr. 643/2003 cu privire la aprobarea Normelor metodologice și criteriilor de clasificare a structurilor de primire turistică cu funcțiuni de cazare și de servire a mesei, în partea ce ține de completarea Anexei nr. 1 cu pct. </w:t>
            </w:r>
            <w:proofErr w:type="gramStart"/>
            <w:r w:rsidRPr="00CF6D37">
              <w:rPr>
                <w:rFonts w:ascii="Times New Roman" w:eastAsia="Times New Roman" w:hAnsi="Times New Roman" w:cs="Times New Roman"/>
                <w:bCs/>
                <w:sz w:val="24"/>
                <w:szCs w:val="24"/>
                <w:lang w:val="en-US" w:eastAsia="ro-RO"/>
              </w:rPr>
              <w:t>16</w:t>
            </w:r>
            <w:r w:rsidRPr="00CF6D37">
              <w:rPr>
                <w:rFonts w:ascii="Times New Roman" w:eastAsia="Times New Roman" w:hAnsi="Times New Roman" w:cs="Times New Roman"/>
                <w:bCs/>
                <w:sz w:val="24"/>
                <w:szCs w:val="24"/>
                <w:vertAlign w:val="superscript"/>
                <w:lang w:val="en-US" w:eastAsia="ro-RO"/>
              </w:rPr>
              <w:t>1</w:t>
            </w:r>
            <w:r w:rsidRPr="00CF6D37">
              <w:rPr>
                <w:rFonts w:ascii="Times New Roman" w:hAnsi="Times New Roman" w:cs="Times New Roman"/>
                <w:sz w:val="24"/>
                <w:szCs w:val="24"/>
              </w:rPr>
              <w:t xml:space="preserve"> ,</w:t>
            </w:r>
            <w:proofErr w:type="gramEnd"/>
            <w:r w:rsidRPr="00CF6D37">
              <w:rPr>
                <w:rFonts w:ascii="Times New Roman" w:hAnsi="Times New Roman" w:cs="Times New Roman"/>
                <w:sz w:val="24"/>
                <w:szCs w:val="24"/>
              </w:rPr>
              <w:t xml:space="preserve"> </w:t>
            </w:r>
            <w:r w:rsidRPr="00A73079">
              <w:rPr>
                <w:rFonts w:ascii="Times New Roman" w:hAnsi="Times New Roman" w:cs="Times New Roman"/>
                <w:color w:val="000000" w:themeColor="text1"/>
                <w:sz w:val="24"/>
                <w:szCs w:val="24"/>
              </w:rPr>
              <w:t xml:space="preserve">se consideră necesară elaborarea unui mecanism clar și aplicabil de control al respectării acestei prevederi. </w:t>
            </w:r>
            <w:r w:rsidRPr="00CF6D37">
              <w:rPr>
                <w:rFonts w:ascii="Times New Roman" w:hAnsi="Times New Roman" w:cs="Times New Roman"/>
                <w:sz w:val="24"/>
                <w:szCs w:val="24"/>
              </w:rPr>
              <w:t xml:space="preserve">Se atrage atenția asupra faptului că, activitatea de control a Agenției, este realizată în baza Legii nr. 131/2012 privind controlul de stat, cadrul normativ care ar putea genera dificultăți practice în asigurarea verificării respectării pct. </w:t>
            </w:r>
            <w:proofErr w:type="gramStart"/>
            <w:r w:rsidRPr="00CF6D37">
              <w:rPr>
                <w:rFonts w:ascii="Times New Roman" w:eastAsia="Times New Roman" w:hAnsi="Times New Roman" w:cs="Times New Roman"/>
                <w:bCs/>
                <w:sz w:val="24"/>
                <w:szCs w:val="24"/>
                <w:lang w:val="en-US" w:eastAsia="ro-RO"/>
              </w:rPr>
              <w:t>16</w:t>
            </w:r>
            <w:r w:rsidRPr="00CF6D37">
              <w:rPr>
                <w:rFonts w:ascii="Times New Roman" w:eastAsia="Times New Roman" w:hAnsi="Times New Roman" w:cs="Times New Roman"/>
                <w:bCs/>
                <w:sz w:val="24"/>
                <w:szCs w:val="24"/>
                <w:vertAlign w:val="superscript"/>
                <w:lang w:val="en-US" w:eastAsia="ro-RO"/>
              </w:rPr>
              <w:t>1</w:t>
            </w:r>
            <w:r w:rsidRPr="00CF6D37">
              <w:rPr>
                <w:rFonts w:ascii="Times New Roman" w:hAnsi="Times New Roman" w:cs="Times New Roman"/>
                <w:sz w:val="24"/>
                <w:szCs w:val="24"/>
              </w:rPr>
              <w:t xml:space="preserve"> ,</w:t>
            </w:r>
            <w:proofErr w:type="gramEnd"/>
            <w:r w:rsidRPr="00CF6D37">
              <w:rPr>
                <w:rFonts w:ascii="Times New Roman" w:hAnsi="Times New Roman" w:cs="Times New Roman"/>
                <w:sz w:val="24"/>
                <w:szCs w:val="24"/>
              </w:rPr>
              <w:t xml:space="preserve"> în lipsa unor prevederi suplimentare specifice.</w:t>
            </w:r>
          </w:p>
        </w:tc>
        <w:tc>
          <w:tcPr>
            <w:tcW w:w="5103" w:type="dxa"/>
            <w:gridSpan w:val="2"/>
            <w:tcBorders>
              <w:left w:val="single" w:sz="4" w:space="0" w:color="auto"/>
            </w:tcBorders>
          </w:tcPr>
          <w:p w14:paraId="371215B8" w14:textId="77777777" w:rsidR="00BB6D78" w:rsidRPr="00BC2347" w:rsidRDefault="00BB6D78" w:rsidP="00BB6D78">
            <w:pPr>
              <w:spacing w:line="240" w:lineRule="auto"/>
              <w:jc w:val="center"/>
              <w:rPr>
                <w:rFonts w:ascii="Times New Roman" w:hAnsi="Times New Roman" w:cs="Times New Roman"/>
                <w:b/>
                <w:bCs/>
                <w:color w:val="000000" w:themeColor="text1"/>
                <w:sz w:val="24"/>
                <w:szCs w:val="24"/>
              </w:rPr>
            </w:pPr>
            <w:r w:rsidRPr="00BC2347">
              <w:rPr>
                <w:rFonts w:ascii="Times New Roman" w:hAnsi="Times New Roman" w:cs="Times New Roman"/>
                <w:b/>
                <w:bCs/>
                <w:color w:val="000000" w:themeColor="text1"/>
                <w:sz w:val="24"/>
                <w:szCs w:val="24"/>
              </w:rPr>
              <w:t>Se acceptă</w:t>
            </w:r>
          </w:p>
          <w:p w14:paraId="4BD804EA" w14:textId="77777777" w:rsidR="00BB6D78" w:rsidRDefault="00BB6D78" w:rsidP="00BB6D78">
            <w:pPr>
              <w:spacing w:line="240" w:lineRule="auto"/>
              <w:jc w:val="both"/>
              <w:rPr>
                <w:rFonts w:ascii="Times New Roman" w:hAnsi="Times New Roman" w:cs="Times New Roman"/>
                <w:color w:val="000000" w:themeColor="text1"/>
                <w:sz w:val="24"/>
                <w:szCs w:val="24"/>
              </w:rPr>
            </w:pPr>
            <w:r w:rsidRPr="00CF6D37">
              <w:rPr>
                <w:rFonts w:ascii="Times New Roman" w:hAnsi="Times New Roman" w:cs="Times New Roman"/>
                <w:color w:val="000000" w:themeColor="text1"/>
                <w:sz w:val="24"/>
                <w:szCs w:val="24"/>
              </w:rPr>
              <w:t>Textul ”</w:t>
            </w:r>
            <w:r w:rsidRPr="00CF6D37">
              <w:rPr>
                <w:rFonts w:ascii="Times New Roman" w:hAnsi="Times New Roman" w:cs="Times New Roman"/>
                <w:bCs/>
                <w:sz w:val="24"/>
                <w:szCs w:val="24"/>
              </w:rPr>
              <w:t xml:space="preserve"> pe o distanță de până la 150 km față de locul de producere</w:t>
            </w:r>
            <w:r w:rsidRPr="00CF6D37">
              <w:rPr>
                <w:rFonts w:ascii="Times New Roman" w:hAnsi="Times New Roman" w:cs="Times New Roman"/>
                <w:color w:val="000000" w:themeColor="text1"/>
                <w:sz w:val="24"/>
                <w:szCs w:val="24"/>
              </w:rPr>
              <w:t>” se substituie cu textul ”</w:t>
            </w:r>
            <w:r w:rsidRPr="00CF6D37">
              <w:rPr>
                <w:rFonts w:ascii="Times New Roman" w:hAnsi="Times New Roman" w:cs="Times New Roman"/>
                <w:bCs/>
                <w:sz w:val="24"/>
                <w:szCs w:val="24"/>
              </w:rPr>
              <w:t xml:space="preserve"> pe o distanță estimată în raza de până la 150 km de la locul de producere</w:t>
            </w:r>
            <w:r w:rsidRPr="00CF6D3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39417361" w14:textId="77777777" w:rsidR="00BB6D78" w:rsidRPr="0096526C" w:rsidRDefault="00BB6D78" w:rsidP="00BB6D7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 vederea verificării respectării punctului </w:t>
            </w:r>
            <w:r w:rsidRPr="00CF6D37">
              <w:rPr>
                <w:rFonts w:ascii="Times New Roman" w:eastAsia="Times New Roman" w:hAnsi="Times New Roman" w:cs="Times New Roman"/>
                <w:bCs/>
                <w:sz w:val="24"/>
                <w:szCs w:val="24"/>
                <w:lang w:val="en-US" w:eastAsia="ro-RO"/>
              </w:rPr>
              <w:t>16</w:t>
            </w:r>
            <w:r w:rsidRPr="00CF6D37">
              <w:rPr>
                <w:rFonts w:ascii="Times New Roman" w:eastAsia="Times New Roman" w:hAnsi="Times New Roman" w:cs="Times New Roman"/>
                <w:bCs/>
                <w:sz w:val="24"/>
                <w:szCs w:val="24"/>
                <w:vertAlign w:val="superscript"/>
                <w:lang w:val="en-US" w:eastAsia="ro-RO"/>
              </w:rPr>
              <w:t>1</w:t>
            </w:r>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menționăm</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că</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autoritatea</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competentă</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urmează</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să</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supravegheze</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modalitatea</w:t>
            </w:r>
            <w:proofErr w:type="spellEnd"/>
            <w:r>
              <w:rPr>
                <w:rFonts w:ascii="Times New Roman" w:eastAsia="Times New Roman" w:hAnsi="Times New Roman" w:cs="Times New Roman"/>
                <w:bCs/>
                <w:sz w:val="24"/>
                <w:szCs w:val="24"/>
                <w:lang w:val="en-US" w:eastAsia="ro-RO"/>
              </w:rPr>
              <w:t xml:space="preserve"> de </w:t>
            </w:r>
            <w:proofErr w:type="spellStart"/>
            <w:r>
              <w:rPr>
                <w:rFonts w:ascii="Times New Roman" w:eastAsia="Times New Roman" w:hAnsi="Times New Roman" w:cs="Times New Roman"/>
                <w:bCs/>
                <w:sz w:val="24"/>
                <w:szCs w:val="24"/>
                <w:lang w:val="en-US" w:eastAsia="ro-RO"/>
              </w:rPr>
              <w:t>comercializare</w:t>
            </w:r>
            <w:proofErr w:type="spellEnd"/>
            <w:r>
              <w:rPr>
                <w:rFonts w:ascii="Times New Roman" w:eastAsia="Times New Roman" w:hAnsi="Times New Roman" w:cs="Times New Roman"/>
                <w:bCs/>
                <w:sz w:val="24"/>
                <w:szCs w:val="24"/>
                <w:lang w:val="en-US" w:eastAsia="ro-RO"/>
              </w:rPr>
              <w:t xml:space="preserve"> a </w:t>
            </w:r>
            <w:proofErr w:type="spellStart"/>
            <w:r>
              <w:rPr>
                <w:rFonts w:ascii="Times New Roman" w:eastAsia="Times New Roman" w:hAnsi="Times New Roman" w:cs="Times New Roman"/>
                <w:bCs/>
                <w:sz w:val="24"/>
                <w:szCs w:val="24"/>
                <w:lang w:val="en-US" w:eastAsia="ro-RO"/>
              </w:rPr>
              <w:t>produselor</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prin</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estimarea</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în</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rază</w:t>
            </w:r>
            <w:proofErr w:type="spellEnd"/>
            <w:r>
              <w:rPr>
                <w:rFonts w:ascii="Times New Roman" w:eastAsia="Times New Roman" w:hAnsi="Times New Roman" w:cs="Times New Roman"/>
                <w:bCs/>
                <w:sz w:val="24"/>
                <w:szCs w:val="24"/>
                <w:lang w:val="en-US" w:eastAsia="ro-RO"/>
              </w:rPr>
              <w:t xml:space="preserve"> </w:t>
            </w:r>
            <w:proofErr w:type="spellStart"/>
            <w:r>
              <w:rPr>
                <w:rFonts w:ascii="Times New Roman" w:eastAsia="Times New Roman" w:hAnsi="Times New Roman" w:cs="Times New Roman"/>
                <w:bCs/>
                <w:sz w:val="24"/>
                <w:szCs w:val="24"/>
                <w:lang w:val="en-US" w:eastAsia="ro-RO"/>
              </w:rPr>
              <w:t>fixă</w:t>
            </w:r>
            <w:proofErr w:type="spellEnd"/>
            <w:r>
              <w:rPr>
                <w:rFonts w:ascii="Times New Roman" w:eastAsia="Times New Roman" w:hAnsi="Times New Roman" w:cs="Times New Roman"/>
                <w:bCs/>
                <w:sz w:val="24"/>
                <w:szCs w:val="24"/>
                <w:lang w:val="en-US" w:eastAsia="ro-RO"/>
              </w:rPr>
              <w:t xml:space="preserve"> de la </w:t>
            </w:r>
            <w:proofErr w:type="spellStart"/>
            <w:r>
              <w:rPr>
                <w:rFonts w:ascii="Times New Roman" w:eastAsia="Times New Roman" w:hAnsi="Times New Roman" w:cs="Times New Roman"/>
                <w:bCs/>
                <w:sz w:val="24"/>
                <w:szCs w:val="24"/>
                <w:lang w:val="en-US" w:eastAsia="ro-RO"/>
              </w:rPr>
              <w:t>locul</w:t>
            </w:r>
            <w:proofErr w:type="spellEnd"/>
            <w:r>
              <w:rPr>
                <w:rFonts w:ascii="Times New Roman" w:eastAsia="Times New Roman" w:hAnsi="Times New Roman" w:cs="Times New Roman"/>
                <w:bCs/>
                <w:sz w:val="24"/>
                <w:szCs w:val="24"/>
                <w:lang w:val="en-US" w:eastAsia="ro-RO"/>
              </w:rPr>
              <w:t xml:space="preserve"> de </w:t>
            </w:r>
            <w:proofErr w:type="spellStart"/>
            <w:r>
              <w:rPr>
                <w:rFonts w:ascii="Times New Roman" w:eastAsia="Times New Roman" w:hAnsi="Times New Roman" w:cs="Times New Roman"/>
                <w:bCs/>
                <w:sz w:val="24"/>
                <w:szCs w:val="24"/>
                <w:lang w:val="en-US" w:eastAsia="ro-RO"/>
              </w:rPr>
              <w:t>producere</w:t>
            </w:r>
            <w:proofErr w:type="spellEnd"/>
            <w:r>
              <w:rPr>
                <w:rFonts w:ascii="Times New Roman" w:eastAsia="Times New Roman" w:hAnsi="Times New Roman" w:cs="Times New Roman"/>
                <w:bCs/>
                <w:sz w:val="24"/>
                <w:szCs w:val="24"/>
                <w:lang w:val="en-US" w:eastAsia="ro-RO"/>
              </w:rPr>
              <w:t xml:space="preserve"> la </w:t>
            </w:r>
            <w:proofErr w:type="spellStart"/>
            <w:r>
              <w:rPr>
                <w:rFonts w:ascii="Times New Roman" w:eastAsia="Times New Roman" w:hAnsi="Times New Roman" w:cs="Times New Roman"/>
                <w:bCs/>
                <w:sz w:val="24"/>
                <w:szCs w:val="24"/>
                <w:lang w:val="en-US" w:eastAsia="ro-RO"/>
              </w:rPr>
              <w:t>locul</w:t>
            </w:r>
            <w:proofErr w:type="spellEnd"/>
            <w:r>
              <w:rPr>
                <w:rFonts w:ascii="Times New Roman" w:eastAsia="Times New Roman" w:hAnsi="Times New Roman" w:cs="Times New Roman"/>
                <w:bCs/>
                <w:sz w:val="24"/>
                <w:szCs w:val="24"/>
                <w:lang w:val="en-US" w:eastAsia="ro-RO"/>
              </w:rPr>
              <w:t xml:space="preserve"> de </w:t>
            </w:r>
            <w:proofErr w:type="spellStart"/>
            <w:r>
              <w:rPr>
                <w:rFonts w:ascii="Times New Roman" w:eastAsia="Times New Roman" w:hAnsi="Times New Roman" w:cs="Times New Roman"/>
                <w:bCs/>
                <w:sz w:val="24"/>
                <w:szCs w:val="24"/>
                <w:lang w:val="en-US" w:eastAsia="ro-RO"/>
              </w:rPr>
              <w:t>desfacere</w:t>
            </w:r>
            <w:proofErr w:type="spellEnd"/>
            <w:r>
              <w:rPr>
                <w:rFonts w:ascii="Times New Roman" w:eastAsia="Times New Roman" w:hAnsi="Times New Roman" w:cs="Times New Roman"/>
                <w:bCs/>
                <w:sz w:val="24"/>
                <w:szCs w:val="24"/>
                <w:lang w:val="en-US" w:eastAsia="ro-RO"/>
              </w:rPr>
              <w:t xml:space="preserve"> final.</w:t>
            </w:r>
          </w:p>
          <w:p w14:paraId="394E4D1C" w14:textId="77777777" w:rsidR="00050564" w:rsidRPr="00CF6D37" w:rsidRDefault="00050564" w:rsidP="00762C59">
            <w:pPr>
              <w:spacing w:line="240" w:lineRule="auto"/>
              <w:ind w:firstLine="377"/>
              <w:jc w:val="center"/>
              <w:rPr>
                <w:rFonts w:ascii="Times New Roman" w:hAnsi="Times New Roman" w:cs="Times New Roman"/>
                <w:b/>
                <w:bCs/>
                <w:color w:val="000000" w:themeColor="text1"/>
                <w:sz w:val="24"/>
                <w:szCs w:val="24"/>
              </w:rPr>
            </w:pPr>
          </w:p>
        </w:tc>
      </w:tr>
      <w:tr w:rsidR="00050564" w:rsidRPr="00CF6D37" w14:paraId="7CF1767E" w14:textId="3B7B2CFA" w:rsidTr="006E3802">
        <w:trPr>
          <w:trHeight w:val="559"/>
        </w:trPr>
        <w:tc>
          <w:tcPr>
            <w:tcW w:w="3256" w:type="dxa"/>
            <w:vMerge/>
            <w:vAlign w:val="center"/>
          </w:tcPr>
          <w:p w14:paraId="748D5F6B" w14:textId="77777777" w:rsidR="00050564" w:rsidRPr="00CF6D37" w:rsidRDefault="00050564" w:rsidP="00762C59">
            <w:pPr>
              <w:spacing w:line="240" w:lineRule="auto"/>
              <w:jc w:val="center"/>
              <w:rPr>
                <w:rFonts w:ascii="Times New Roman" w:hAnsi="Times New Roman" w:cs="Times New Roman"/>
                <w:i/>
                <w:color w:val="000000" w:themeColor="text1"/>
                <w:sz w:val="24"/>
                <w:szCs w:val="24"/>
              </w:rPr>
            </w:pPr>
          </w:p>
        </w:tc>
        <w:tc>
          <w:tcPr>
            <w:tcW w:w="708" w:type="dxa"/>
            <w:tcBorders>
              <w:top w:val="single" w:sz="4" w:space="0" w:color="auto"/>
              <w:bottom w:val="single" w:sz="4" w:space="0" w:color="auto"/>
            </w:tcBorders>
            <w:vAlign w:val="center"/>
          </w:tcPr>
          <w:p w14:paraId="6E9277C4" w14:textId="05334EB1" w:rsidR="00050564" w:rsidRPr="00CF6D37" w:rsidRDefault="00BB6D78"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DA2018">
              <w:rPr>
                <w:rFonts w:ascii="Times New Roman" w:hAnsi="Times New Roman" w:cs="Times New Roman"/>
                <w:color w:val="000000" w:themeColor="text1"/>
                <w:sz w:val="24"/>
                <w:szCs w:val="24"/>
              </w:rPr>
              <w:t>2</w:t>
            </w:r>
          </w:p>
        </w:tc>
        <w:tc>
          <w:tcPr>
            <w:tcW w:w="6379" w:type="dxa"/>
            <w:tcBorders>
              <w:right w:val="single" w:sz="4" w:space="0" w:color="auto"/>
            </w:tcBorders>
          </w:tcPr>
          <w:p w14:paraId="49F4C0C9" w14:textId="77777777" w:rsidR="00BB6D78" w:rsidRPr="00CF6D37" w:rsidRDefault="00BB6D78" w:rsidP="00BB6D78">
            <w:pPr>
              <w:spacing w:line="240" w:lineRule="auto"/>
              <w:jc w:val="both"/>
              <w:rPr>
                <w:rFonts w:ascii="Times New Roman" w:hAnsi="Times New Roman" w:cs="Times New Roman"/>
                <w:sz w:val="24"/>
                <w:szCs w:val="24"/>
              </w:rPr>
            </w:pPr>
            <w:r w:rsidRPr="00CF6D37">
              <w:rPr>
                <w:rFonts w:ascii="Times New Roman" w:hAnsi="Times New Roman" w:cs="Times New Roman"/>
                <w:sz w:val="24"/>
                <w:szCs w:val="24"/>
              </w:rPr>
              <w:t xml:space="preserve">Totodată, se consideră necesară </w:t>
            </w:r>
            <w:r w:rsidRPr="00D17994">
              <w:rPr>
                <w:rFonts w:ascii="Times New Roman" w:hAnsi="Times New Roman" w:cs="Times New Roman"/>
                <w:color w:val="000000" w:themeColor="text1"/>
                <w:sz w:val="24"/>
                <w:szCs w:val="24"/>
              </w:rPr>
              <w:t xml:space="preserve">reexaminarea stabilirii unei raze fixe de 150 km </w:t>
            </w:r>
            <w:r w:rsidRPr="00CF6D37">
              <w:rPr>
                <w:rFonts w:ascii="Times New Roman" w:hAnsi="Times New Roman" w:cs="Times New Roman"/>
                <w:sz w:val="24"/>
                <w:szCs w:val="24"/>
              </w:rPr>
              <w:t xml:space="preserve">pentru comercializarea în lanț scurt, în contextul dimensiunii teritoriale reduse a Republicii Moldova. </w:t>
            </w:r>
          </w:p>
          <w:p w14:paraId="4D94C0CD" w14:textId="77777777" w:rsidR="00BB6D78" w:rsidRPr="00CF6D37" w:rsidRDefault="00BB6D78" w:rsidP="00BB6D78">
            <w:pPr>
              <w:spacing w:line="240" w:lineRule="auto"/>
              <w:jc w:val="both"/>
              <w:rPr>
                <w:rFonts w:ascii="Times New Roman" w:hAnsi="Times New Roman" w:cs="Times New Roman"/>
                <w:sz w:val="24"/>
                <w:szCs w:val="24"/>
              </w:rPr>
            </w:pPr>
            <w:r w:rsidRPr="00CF6D37">
              <w:rPr>
                <w:rFonts w:ascii="Times New Roman" w:hAnsi="Times New Roman" w:cs="Times New Roman"/>
                <w:sz w:val="24"/>
                <w:szCs w:val="24"/>
              </w:rPr>
              <w:t xml:space="preserve"> Or, în practică, această limită ar permite producătorilor situați în zona centrală a țării să comercializeze aproape pe întreg teritoriul național, în timp ce producătorii din nord și sud ar putea acoperi doar o parte limitată a acestuia. O asemenea </w:t>
            </w:r>
            <w:r w:rsidRPr="00CF6D37">
              <w:rPr>
                <w:sz w:val="24"/>
                <w:szCs w:val="24"/>
              </w:rPr>
              <w:t xml:space="preserve"> </w:t>
            </w:r>
            <w:r w:rsidRPr="00CF6D37">
              <w:rPr>
                <w:rFonts w:ascii="Times New Roman" w:hAnsi="Times New Roman" w:cs="Times New Roman"/>
                <w:sz w:val="24"/>
                <w:szCs w:val="24"/>
              </w:rPr>
              <w:t xml:space="preserve">reglementare ar putea genera un tratament inegal și o concurență neloială între producători, determinată exclusiv de amplasarea geografică a exploatației. </w:t>
            </w:r>
          </w:p>
          <w:p w14:paraId="040989A0" w14:textId="5EB553E2" w:rsidR="00050564" w:rsidRPr="00CF6D37" w:rsidRDefault="00BB6D78" w:rsidP="00BB6D78">
            <w:pPr>
              <w:spacing w:line="240" w:lineRule="auto"/>
              <w:rPr>
                <w:rFonts w:ascii="Times New Roman" w:hAnsi="Times New Roman" w:cs="Times New Roman"/>
                <w:b/>
                <w:bCs/>
                <w:color w:val="000000" w:themeColor="text1"/>
                <w:sz w:val="24"/>
                <w:szCs w:val="24"/>
              </w:rPr>
            </w:pPr>
            <w:r w:rsidRPr="00CF6D37">
              <w:rPr>
                <w:rFonts w:ascii="Times New Roman" w:hAnsi="Times New Roman" w:cs="Times New Roman"/>
                <w:sz w:val="24"/>
                <w:szCs w:val="24"/>
              </w:rPr>
              <w:lastRenderedPageBreak/>
              <w:t>În acest sens, se recomandă analizarea oportunității ajustării sau reconsiderării acestei limite, astfel încât să fie asigurate condiții echitabile de acces la piață pentru toți producătorii mici.</w:t>
            </w:r>
          </w:p>
        </w:tc>
        <w:tc>
          <w:tcPr>
            <w:tcW w:w="5103" w:type="dxa"/>
            <w:gridSpan w:val="2"/>
            <w:tcBorders>
              <w:left w:val="single" w:sz="4" w:space="0" w:color="auto"/>
            </w:tcBorders>
          </w:tcPr>
          <w:p w14:paraId="0F9C4A98" w14:textId="248855D9" w:rsidR="00BB6D78" w:rsidRPr="004F157C" w:rsidRDefault="004B3F88" w:rsidP="00BB6D78">
            <w:pPr>
              <w:spacing w:line="240" w:lineRule="auto"/>
              <w:jc w:val="center"/>
              <w:rPr>
                <w:rFonts w:ascii="Times New Roman" w:hAnsi="Times New Roman" w:cs="Times New Roman"/>
                <w:b/>
                <w:bCs/>
                <w:color w:val="000000" w:themeColor="text1"/>
                <w:sz w:val="24"/>
                <w:szCs w:val="24"/>
              </w:rPr>
            </w:pPr>
            <w:r w:rsidRPr="004F157C">
              <w:rPr>
                <w:rFonts w:ascii="Times New Roman" w:hAnsi="Times New Roman" w:cs="Times New Roman"/>
                <w:b/>
                <w:bCs/>
                <w:color w:val="000000" w:themeColor="text1"/>
                <w:sz w:val="24"/>
                <w:szCs w:val="24"/>
              </w:rPr>
              <w:lastRenderedPageBreak/>
              <w:t>S</w:t>
            </w:r>
            <w:r w:rsidR="00BB6D78" w:rsidRPr="004F157C">
              <w:rPr>
                <w:rFonts w:ascii="Times New Roman" w:hAnsi="Times New Roman" w:cs="Times New Roman"/>
                <w:b/>
                <w:bCs/>
                <w:color w:val="000000" w:themeColor="text1"/>
                <w:sz w:val="24"/>
                <w:szCs w:val="24"/>
              </w:rPr>
              <w:t>e acceptă</w:t>
            </w:r>
          </w:p>
          <w:p w14:paraId="79E65C51" w14:textId="77777777" w:rsidR="00BB6D78" w:rsidRDefault="00BB6D78" w:rsidP="00BB6D78">
            <w:pPr>
              <w:spacing w:line="240" w:lineRule="auto"/>
              <w:jc w:val="both"/>
              <w:rPr>
                <w:rFonts w:ascii="Times New Roman" w:hAnsi="Times New Roman" w:cs="Times New Roman"/>
                <w:color w:val="FF0000"/>
                <w:sz w:val="24"/>
                <w:szCs w:val="24"/>
                <w:lang w:val="en-GB"/>
              </w:rPr>
            </w:pPr>
            <w:r w:rsidRPr="009534C4">
              <w:rPr>
                <w:rFonts w:ascii="Times New Roman" w:hAnsi="Times New Roman" w:cs="Times New Roman"/>
                <w:color w:val="000000" w:themeColor="text1"/>
                <w:sz w:val="24"/>
                <w:szCs w:val="24"/>
              </w:rPr>
              <w:t>Având în vedere temeiul legal de adoptare a Hotărârii nr. 6/2025, și anume Articolul 6 alineatul 16 din Legea nr. 296/2017, care este bazat pe prevederile europene, pentru acordarea flexibilităților activităților micilor producători precum este prevăzut în</w:t>
            </w:r>
            <w:r>
              <w:rPr>
                <w:rFonts w:ascii="Times New Roman" w:hAnsi="Times New Roman" w:cs="Times New Roman"/>
                <w:color w:val="000000" w:themeColor="text1"/>
                <w:sz w:val="24"/>
                <w:szCs w:val="24"/>
                <w:lang w:val="en-GB"/>
              </w:rPr>
              <w:t xml:space="preserve">: </w:t>
            </w:r>
          </w:p>
          <w:p w14:paraId="15708AFC" w14:textId="77777777" w:rsidR="00BB6D78" w:rsidRDefault="00BB6D78" w:rsidP="00BB6D78">
            <w:pPr>
              <w:spacing w:line="240" w:lineRule="auto"/>
              <w:jc w:val="both"/>
              <w:rPr>
                <w:rFonts w:ascii="Times New Roman" w:hAnsi="Times New Roman" w:cs="Times New Roman"/>
                <w:sz w:val="24"/>
                <w:szCs w:val="24"/>
                <w:lang w:val="en-GB"/>
              </w:rPr>
            </w:pPr>
            <w:proofErr w:type="spellStart"/>
            <w:r w:rsidRPr="00765629">
              <w:rPr>
                <w:rFonts w:ascii="Times New Roman" w:hAnsi="Times New Roman" w:cs="Times New Roman"/>
                <w:color w:val="000000" w:themeColor="text1"/>
                <w:sz w:val="24"/>
                <w:szCs w:val="24"/>
                <w:lang w:val="en-GB"/>
              </w:rPr>
              <w:t>Articolul</w:t>
            </w:r>
            <w:proofErr w:type="spellEnd"/>
            <w:r w:rsidRPr="00765629">
              <w:rPr>
                <w:rFonts w:ascii="Times New Roman" w:hAnsi="Times New Roman" w:cs="Times New Roman"/>
                <w:color w:val="000000" w:themeColor="text1"/>
                <w:sz w:val="24"/>
                <w:szCs w:val="24"/>
                <w:lang w:val="en-GB"/>
              </w:rPr>
              <w:t xml:space="preserve"> 1 </w:t>
            </w:r>
            <w:proofErr w:type="spellStart"/>
            <w:r w:rsidRPr="00765629">
              <w:rPr>
                <w:rFonts w:ascii="Times New Roman" w:hAnsi="Times New Roman" w:cs="Times New Roman"/>
                <w:color w:val="000000" w:themeColor="text1"/>
                <w:sz w:val="24"/>
                <w:szCs w:val="24"/>
                <w:lang w:val="en-GB"/>
              </w:rPr>
              <w:t>alineatul</w:t>
            </w:r>
            <w:proofErr w:type="spellEnd"/>
            <w:r w:rsidRPr="00765629">
              <w:rPr>
                <w:rFonts w:ascii="Times New Roman" w:hAnsi="Times New Roman" w:cs="Times New Roman"/>
                <w:color w:val="000000" w:themeColor="text1"/>
                <w:sz w:val="24"/>
                <w:szCs w:val="24"/>
                <w:lang w:val="en-GB"/>
              </w:rPr>
              <w:t xml:space="preserve"> (2) </w:t>
            </w:r>
            <w:proofErr w:type="spellStart"/>
            <w:r w:rsidRPr="00765629">
              <w:rPr>
                <w:rFonts w:ascii="Times New Roman" w:hAnsi="Times New Roman" w:cs="Times New Roman"/>
                <w:color w:val="000000" w:themeColor="text1"/>
                <w:sz w:val="24"/>
                <w:szCs w:val="24"/>
                <w:lang w:val="en-GB"/>
              </w:rPr>
              <w:t>li</w:t>
            </w:r>
            <w:r>
              <w:rPr>
                <w:rFonts w:ascii="Times New Roman" w:hAnsi="Times New Roman" w:cs="Times New Roman"/>
                <w:color w:val="000000" w:themeColor="text1"/>
                <w:sz w:val="24"/>
                <w:szCs w:val="24"/>
                <w:lang w:val="en-GB"/>
              </w:rPr>
              <w:t>te</w:t>
            </w:r>
            <w:r w:rsidRPr="00765629">
              <w:rPr>
                <w:rFonts w:ascii="Times New Roman" w:hAnsi="Times New Roman" w:cs="Times New Roman"/>
                <w:color w:val="000000" w:themeColor="text1"/>
                <w:sz w:val="24"/>
                <w:szCs w:val="24"/>
                <w:lang w:val="en-GB"/>
              </w:rPr>
              <w:t>ra</w:t>
            </w:r>
            <w:proofErr w:type="spellEnd"/>
            <w:r w:rsidRPr="00765629">
              <w:rPr>
                <w:rFonts w:ascii="Times New Roman" w:hAnsi="Times New Roman" w:cs="Times New Roman"/>
                <w:color w:val="000000" w:themeColor="text1"/>
                <w:sz w:val="24"/>
                <w:szCs w:val="24"/>
                <w:lang w:val="en-GB"/>
              </w:rPr>
              <w:t xml:space="preserve"> c) </w:t>
            </w:r>
            <w:proofErr w:type="spellStart"/>
            <w:r w:rsidRPr="00765629">
              <w:rPr>
                <w:rFonts w:ascii="Times New Roman" w:hAnsi="Times New Roman" w:cs="Times New Roman"/>
                <w:color w:val="000000" w:themeColor="text1"/>
                <w:sz w:val="24"/>
                <w:szCs w:val="24"/>
                <w:lang w:val="en-GB"/>
              </w:rPr>
              <w:t>și</w:t>
            </w:r>
            <w:proofErr w:type="spellEnd"/>
            <w:r w:rsidRPr="00765629">
              <w:rPr>
                <w:rFonts w:ascii="Times New Roman" w:hAnsi="Times New Roman" w:cs="Times New Roman"/>
                <w:color w:val="000000" w:themeColor="text1"/>
                <w:sz w:val="24"/>
                <w:szCs w:val="24"/>
                <w:lang w:val="en-GB"/>
              </w:rPr>
              <w:t xml:space="preserve"> </w:t>
            </w:r>
            <w:proofErr w:type="spellStart"/>
            <w:r w:rsidRPr="00765629">
              <w:rPr>
                <w:rFonts w:ascii="Times New Roman" w:hAnsi="Times New Roman" w:cs="Times New Roman"/>
                <w:color w:val="000000" w:themeColor="text1"/>
                <w:sz w:val="24"/>
                <w:szCs w:val="24"/>
                <w:lang w:val="en-GB"/>
              </w:rPr>
              <w:t>alineatul</w:t>
            </w:r>
            <w:proofErr w:type="spellEnd"/>
            <w:r w:rsidRPr="00765629">
              <w:rPr>
                <w:rFonts w:ascii="Times New Roman" w:hAnsi="Times New Roman" w:cs="Times New Roman"/>
                <w:color w:val="000000" w:themeColor="text1"/>
                <w:sz w:val="24"/>
                <w:szCs w:val="24"/>
                <w:lang w:val="en-GB"/>
              </w:rPr>
              <w:t xml:space="preserve"> (3) din </w:t>
            </w:r>
            <w:proofErr w:type="spellStart"/>
            <w:r w:rsidRPr="00765629">
              <w:rPr>
                <w:rFonts w:ascii="Times New Roman" w:hAnsi="Times New Roman" w:cs="Times New Roman"/>
                <w:color w:val="000000" w:themeColor="text1"/>
                <w:sz w:val="24"/>
                <w:szCs w:val="24"/>
                <w:lang w:val="en-GB"/>
              </w:rPr>
              <w:t>Regulamentul</w:t>
            </w:r>
            <w:proofErr w:type="spellEnd"/>
            <w:r w:rsidRPr="00765629">
              <w:rPr>
                <w:rFonts w:ascii="Times New Roman" w:hAnsi="Times New Roman" w:cs="Times New Roman"/>
                <w:color w:val="000000" w:themeColor="text1"/>
                <w:sz w:val="24"/>
                <w:szCs w:val="24"/>
                <w:lang w:val="en-GB"/>
              </w:rPr>
              <w:t xml:space="preserve"> UE </w:t>
            </w:r>
            <w:r w:rsidRPr="00765629">
              <w:rPr>
                <w:rFonts w:ascii="Times New Roman" w:hAnsi="Times New Roman" w:cs="Times New Roman"/>
                <w:color w:val="000000" w:themeColor="text1"/>
                <w:sz w:val="24"/>
                <w:szCs w:val="24"/>
              </w:rPr>
              <w:t>nr.852/2004 privind igiena produselor alimentare</w:t>
            </w:r>
            <w:r>
              <w:rPr>
                <w:rFonts w:ascii="Times New Roman" w:hAnsi="Times New Roman" w:cs="Times New Roman"/>
                <w:color w:val="000000" w:themeColor="text1"/>
                <w:sz w:val="24"/>
                <w:szCs w:val="24"/>
              </w:rPr>
              <w:t xml:space="preserve"> și în Articolul 1 alineatul (3) </w:t>
            </w:r>
            <w:r>
              <w:rPr>
                <w:rFonts w:ascii="Times New Roman" w:hAnsi="Times New Roman" w:cs="Times New Roman"/>
                <w:color w:val="000000" w:themeColor="text1"/>
                <w:sz w:val="24"/>
                <w:szCs w:val="24"/>
              </w:rPr>
              <w:lastRenderedPageBreak/>
              <w:t xml:space="preserve">litera c), d), e), alineatul (4) și (5) </w:t>
            </w:r>
            <w:r w:rsidRPr="00765629">
              <w:rPr>
                <w:rFonts w:ascii="Times New Roman" w:hAnsi="Times New Roman" w:cs="Times New Roman"/>
                <w:sz w:val="24"/>
                <w:szCs w:val="24"/>
              </w:rPr>
              <w:t>din Regulamentul UE nr.853/2004 de stabilire a unor norme specifice de igienă care se aplică alimentelor de origine animală</w:t>
            </w:r>
            <w:r>
              <w:rPr>
                <w:rFonts w:ascii="Times New Roman" w:hAnsi="Times New Roman" w:cs="Times New Roman"/>
                <w:sz w:val="24"/>
                <w:szCs w:val="24"/>
                <w:lang w:val="en-GB"/>
              </w:rPr>
              <w:t>:</w:t>
            </w:r>
          </w:p>
          <w:p w14:paraId="1990AD42" w14:textId="77777777" w:rsidR="00BB6D78" w:rsidRPr="001E0546" w:rsidRDefault="00BB6D78" w:rsidP="00BB6D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Articolul </w:t>
            </w:r>
            <w:r w:rsidRPr="001E0546">
              <w:rPr>
                <w:rFonts w:ascii="Times New Roman" w:hAnsi="Times New Roman" w:cs="Times New Roman"/>
                <w:sz w:val="24"/>
                <w:szCs w:val="24"/>
              </w:rPr>
              <w:t>1 alin</w:t>
            </w:r>
            <w:r>
              <w:rPr>
                <w:rFonts w:ascii="Times New Roman" w:hAnsi="Times New Roman" w:cs="Times New Roman"/>
                <w:sz w:val="24"/>
                <w:szCs w:val="24"/>
              </w:rPr>
              <w:t xml:space="preserve">eatul </w:t>
            </w:r>
            <w:r w:rsidRPr="001E0546">
              <w:rPr>
                <w:rFonts w:ascii="Times New Roman" w:hAnsi="Times New Roman" w:cs="Times New Roman"/>
                <w:sz w:val="24"/>
                <w:szCs w:val="24"/>
              </w:rPr>
              <w:t>(2) lit</w:t>
            </w:r>
            <w:r>
              <w:rPr>
                <w:rFonts w:ascii="Times New Roman" w:hAnsi="Times New Roman" w:cs="Times New Roman"/>
                <w:sz w:val="24"/>
                <w:szCs w:val="24"/>
              </w:rPr>
              <w:t xml:space="preserve">era </w:t>
            </w:r>
            <w:r w:rsidRPr="001E0546">
              <w:rPr>
                <w:rFonts w:ascii="Times New Roman" w:hAnsi="Times New Roman" w:cs="Times New Roman"/>
                <w:sz w:val="24"/>
                <w:szCs w:val="24"/>
              </w:rPr>
              <w:t>c) ”Prezentul regulament nu se aplică: livrărilor directe, de către producător, a unor cantități mici de produse primare la consumatorii finali sau unitățile locale de desfacere cu amănuntul care le desfac direct la consumatorii finali;”</w:t>
            </w:r>
          </w:p>
          <w:p w14:paraId="5E5369EF" w14:textId="6F54C54F" w:rsidR="00BB6D78" w:rsidRPr="001E0546" w:rsidRDefault="00BB6D78" w:rsidP="00BB6D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Alineatul </w:t>
            </w:r>
            <w:r w:rsidRPr="001E0546">
              <w:rPr>
                <w:rFonts w:ascii="Times New Roman" w:hAnsi="Times New Roman" w:cs="Times New Roman"/>
                <w:sz w:val="24"/>
                <w:szCs w:val="24"/>
              </w:rPr>
              <w:t>3 ”În temeiul legislației lor interne, statele membre instituie normele pentru activitățile menționate la alineatul (2) litera (c). Aceste norme de drept intern asigură atingerea obiectivelor prezentului regulament.” din Regulamentul (CE) nr. 852/2004 atunci se identifică posibilitatea acordării derogărilor pentru producătorii de cantități mici de produse alimentare.</w:t>
            </w:r>
          </w:p>
          <w:p w14:paraId="4113CF10" w14:textId="77777777" w:rsidR="00BB6D78" w:rsidRDefault="00BB6D78" w:rsidP="00BB6D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Articolul </w:t>
            </w:r>
            <w:r w:rsidRPr="00682595">
              <w:rPr>
                <w:rFonts w:ascii="Times New Roman" w:hAnsi="Times New Roman" w:cs="Times New Roman"/>
                <w:sz w:val="24"/>
                <w:szCs w:val="24"/>
              </w:rPr>
              <w:t>1 alin</w:t>
            </w:r>
            <w:r>
              <w:rPr>
                <w:rFonts w:ascii="Times New Roman" w:hAnsi="Times New Roman" w:cs="Times New Roman"/>
                <w:sz w:val="24"/>
                <w:szCs w:val="24"/>
              </w:rPr>
              <w:t xml:space="preserve">eatul </w:t>
            </w:r>
            <w:r w:rsidRPr="00682595">
              <w:rPr>
                <w:rFonts w:ascii="Times New Roman" w:hAnsi="Times New Roman" w:cs="Times New Roman"/>
                <w:sz w:val="24"/>
                <w:szCs w:val="24"/>
              </w:rPr>
              <w:t>(3) lit</w:t>
            </w:r>
            <w:r>
              <w:rPr>
                <w:rFonts w:ascii="Times New Roman" w:hAnsi="Times New Roman" w:cs="Times New Roman"/>
                <w:sz w:val="24"/>
                <w:szCs w:val="24"/>
              </w:rPr>
              <w:t xml:space="preserve">era </w:t>
            </w:r>
            <w:r w:rsidRPr="00682595">
              <w:rPr>
                <w:rFonts w:ascii="Times New Roman" w:hAnsi="Times New Roman" w:cs="Times New Roman"/>
                <w:sz w:val="24"/>
                <w:szCs w:val="24"/>
              </w:rPr>
              <w:t>c), d), e)</w:t>
            </w:r>
            <w:r>
              <w:rPr>
                <w:rFonts w:ascii="Times New Roman" w:hAnsi="Times New Roman" w:cs="Times New Roman"/>
                <w:sz w:val="24"/>
                <w:szCs w:val="24"/>
              </w:rPr>
              <w:t>:</w:t>
            </w:r>
          </w:p>
          <w:p w14:paraId="2FFB7F77" w14:textId="77777777" w:rsidR="00BB6D78" w:rsidRPr="00682595" w:rsidRDefault="00BB6D78" w:rsidP="00BB6D78">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 xml:space="preserve">”Prezentul regulament nu se aplică: </w:t>
            </w:r>
          </w:p>
          <w:p w14:paraId="5E55CC39" w14:textId="77777777" w:rsidR="00BB6D78" w:rsidRPr="00682595" w:rsidRDefault="00BB6D78" w:rsidP="00BB6D78">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 xml:space="preserve"> (c) aprovizionării directe de către producător a consumatorului final sau a comercianților cu amănuntul locali care furnizează produsele direct consumatorului final, cu cantități mici de produse primare; </w:t>
            </w:r>
          </w:p>
          <w:p w14:paraId="1C88984D" w14:textId="77777777" w:rsidR="00BB6D78" w:rsidRPr="00682595" w:rsidRDefault="00BB6D78" w:rsidP="00BB6D78">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 xml:space="preserve">(d) aprovizionării directe de către producător, cu cantități mici de carne de pasăre și de lagomorfe sacrificate în exploatație, a consumatorului final sau a comercianților cu amănuntul locali care </w:t>
            </w:r>
            <w:r w:rsidRPr="00682595">
              <w:rPr>
                <w:rFonts w:ascii="Times New Roman" w:hAnsi="Times New Roman" w:cs="Times New Roman"/>
                <w:sz w:val="24"/>
                <w:szCs w:val="24"/>
              </w:rPr>
              <w:lastRenderedPageBreak/>
              <w:t xml:space="preserve">furnizează direct această carne consumatorului final; </w:t>
            </w:r>
          </w:p>
          <w:p w14:paraId="3F478389" w14:textId="77777777" w:rsidR="00BB6D78" w:rsidRPr="00682595" w:rsidRDefault="00BB6D78" w:rsidP="00BB6D78">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(e) vânătorilor care aprovizionează direct, cu cantități mici de vânat sălbatic sau de carne de vânat sălbatic, comercianții cu amănuntul locali care furnizează direct consumatorului final.”</w:t>
            </w:r>
          </w:p>
          <w:p w14:paraId="358DF623" w14:textId="77777777" w:rsidR="00BB6D78" w:rsidRPr="00682595" w:rsidRDefault="00BB6D78" w:rsidP="00BB6D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Alineatul </w:t>
            </w:r>
            <w:r w:rsidRPr="00682595">
              <w:rPr>
                <w:rFonts w:ascii="Times New Roman" w:hAnsi="Times New Roman" w:cs="Times New Roman"/>
                <w:sz w:val="24"/>
                <w:szCs w:val="24"/>
              </w:rPr>
              <w:t>(4) și (5)</w:t>
            </w:r>
            <w:r>
              <w:rPr>
                <w:rFonts w:ascii="Times New Roman" w:hAnsi="Times New Roman" w:cs="Times New Roman"/>
                <w:sz w:val="24"/>
                <w:szCs w:val="24"/>
              </w:rPr>
              <w:t>:</w:t>
            </w:r>
          </w:p>
          <w:p w14:paraId="22286E9D" w14:textId="77777777" w:rsidR="00BB6D78" w:rsidRPr="00682595" w:rsidRDefault="00BB6D78" w:rsidP="00BB6D78">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”(4) Statele membre stabilesc, în cadrul legislației naționale, dispoziții care să reglementeze activitățile și persoanele prevăzute la alineatul (3) literele (c), (d) și (e). Aceste norme naționale concură la realizarea obiectivelor prezentului regulament.</w:t>
            </w:r>
          </w:p>
          <w:p w14:paraId="042844F8" w14:textId="77777777" w:rsidR="00BB6D78" w:rsidRPr="00682595" w:rsidRDefault="00BB6D78" w:rsidP="00BB6D78">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(5) (a) Cu excepția cazului în care există o indicație expresă contrară, prezentul regulament nu se aplică în comerțul cu amănuntul;</w:t>
            </w:r>
          </w:p>
          <w:p w14:paraId="17EA9FF5" w14:textId="77777777" w:rsidR="00BB6D78" w:rsidRPr="00682595" w:rsidRDefault="00BB6D78" w:rsidP="00BB6D78">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(b) cu toate acestea, prezentul regulament se aplică în comerțul cu amănuntul în cazul operațiunilor efectuate în vederea furnizării produselor alimentare de origine animală unei alte unități, cu excepția cazului în care:</w:t>
            </w:r>
          </w:p>
          <w:p w14:paraId="1F0746E2" w14:textId="77777777" w:rsidR="00BB6D78" w:rsidRPr="00682595" w:rsidRDefault="00BB6D78" w:rsidP="00BB6D78">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(i) operațiunile se limitează la depozitare sau transport, caz în care se aplică, cu toate acestea, cerințele specifice de temperatură stabilite la anexa III</w:t>
            </w:r>
          </w:p>
          <w:p w14:paraId="75370D83" w14:textId="77777777" w:rsidR="00BB6D78" w:rsidRPr="00682595" w:rsidRDefault="00BB6D78" w:rsidP="00BB6D78">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 xml:space="preserve">(ii) furnizarea produselor alimentare de origine animală care provin de la unitatea de vânzare cu amănuntul este destinată numai altor unități de vânzare cu amănuntul și în cazul în care, în </w:t>
            </w:r>
            <w:r w:rsidRPr="00682595">
              <w:rPr>
                <w:rFonts w:ascii="Times New Roman" w:hAnsi="Times New Roman" w:cs="Times New Roman"/>
                <w:sz w:val="24"/>
                <w:szCs w:val="24"/>
              </w:rPr>
              <w:lastRenderedPageBreak/>
              <w:t>conformitate cu legislația națională, este vorba despre o activitate marginală, localizată și restrânsă;</w:t>
            </w:r>
          </w:p>
          <w:p w14:paraId="5C0E4A62" w14:textId="77777777" w:rsidR="00BB6D78" w:rsidRPr="00682595" w:rsidRDefault="00BB6D78" w:rsidP="00BB6D78">
            <w:pPr>
              <w:spacing w:line="240" w:lineRule="auto"/>
              <w:jc w:val="both"/>
              <w:rPr>
                <w:rFonts w:ascii="Times New Roman" w:hAnsi="Times New Roman" w:cs="Times New Roman"/>
                <w:sz w:val="24"/>
                <w:szCs w:val="24"/>
              </w:rPr>
            </w:pPr>
            <w:r w:rsidRPr="00682595">
              <w:rPr>
                <w:rFonts w:ascii="Times New Roman" w:hAnsi="Times New Roman" w:cs="Times New Roman"/>
                <w:sz w:val="24"/>
                <w:szCs w:val="24"/>
              </w:rPr>
              <w:t>(c) statele membre pot adopta măsuri la nivel național pentru aplicarea cerințelor prezentului regulament unităților de vânzare cu amănuntul situate pe teritoriul acestora, cărora nu li s-ar aplica regulamentul în temeiul literelor (a) sau (b).” din Regulamentul UE nr.853/2004 de stabilire a unor norme specifice de igienă care se aplică alimentelor de origine animală care stabilește temeiul suplimentar de acordare a derogărilor și adoptarea cerințelor specifice de vânzare cu amănuntul a produselor alimentare cu o activitate localizată și restrânsă.</w:t>
            </w:r>
            <w:r>
              <w:rPr>
                <w:rFonts w:ascii="Times New Roman" w:hAnsi="Times New Roman" w:cs="Times New Roman"/>
                <w:sz w:val="24"/>
                <w:szCs w:val="24"/>
              </w:rPr>
              <w:t>’’</w:t>
            </w:r>
          </w:p>
          <w:p w14:paraId="2B486BBE" w14:textId="36D58CF4" w:rsidR="00BB6D78" w:rsidRDefault="00BB6D78" w:rsidP="00BB6D78">
            <w:pPr>
              <w:spacing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Ca </w:t>
            </w:r>
            <w:proofErr w:type="spellStart"/>
            <w:r>
              <w:rPr>
                <w:rFonts w:ascii="Times New Roman" w:hAnsi="Times New Roman" w:cs="Times New Roman"/>
                <w:color w:val="000000" w:themeColor="text1"/>
                <w:sz w:val="24"/>
                <w:szCs w:val="24"/>
                <w:lang w:val="en-GB"/>
              </w:rPr>
              <w:t>urmare</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constat</w:t>
            </w:r>
            <w:proofErr w:type="spellEnd"/>
            <w:r>
              <w:rPr>
                <w:rFonts w:ascii="Times New Roman" w:hAnsi="Times New Roman" w:cs="Times New Roman"/>
                <w:color w:val="000000" w:themeColor="text1"/>
                <w:sz w:val="24"/>
                <w:szCs w:val="24"/>
              </w:rPr>
              <w:t>ă</w:t>
            </w:r>
            <w:r>
              <w:rPr>
                <w:rFonts w:ascii="Times New Roman" w:hAnsi="Times New Roman" w:cs="Times New Roman"/>
                <w:color w:val="000000" w:themeColor="text1"/>
                <w:sz w:val="24"/>
                <w:szCs w:val="24"/>
                <w:lang w:val="en-GB"/>
              </w:rPr>
              <w:t xml:space="preserve">m </w:t>
            </w:r>
            <w:proofErr w:type="spellStart"/>
            <w:r>
              <w:rPr>
                <w:rFonts w:ascii="Times New Roman" w:hAnsi="Times New Roman" w:cs="Times New Roman"/>
                <w:color w:val="000000" w:themeColor="text1"/>
                <w:sz w:val="24"/>
                <w:szCs w:val="24"/>
                <w:lang w:val="en-GB"/>
              </w:rPr>
              <w:t>faptul</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că</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derogările</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acordate</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micilor</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producători</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trebuie</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să</w:t>
            </w:r>
            <w:proofErr w:type="spellEnd"/>
            <w:r>
              <w:rPr>
                <w:rFonts w:ascii="Times New Roman" w:hAnsi="Times New Roman" w:cs="Times New Roman"/>
                <w:color w:val="000000" w:themeColor="text1"/>
                <w:sz w:val="24"/>
                <w:szCs w:val="24"/>
                <w:lang w:val="en-GB"/>
              </w:rPr>
              <w:t xml:space="preserve"> se </w:t>
            </w:r>
            <w:proofErr w:type="spellStart"/>
            <w:r>
              <w:rPr>
                <w:rFonts w:ascii="Times New Roman" w:hAnsi="Times New Roman" w:cs="Times New Roman"/>
                <w:color w:val="000000" w:themeColor="text1"/>
                <w:sz w:val="24"/>
                <w:szCs w:val="24"/>
                <w:lang w:val="en-GB"/>
              </w:rPr>
              <w:t>refere</w:t>
            </w:r>
            <w:proofErr w:type="spellEnd"/>
            <w:r>
              <w:rPr>
                <w:rFonts w:ascii="Times New Roman" w:hAnsi="Times New Roman" w:cs="Times New Roman"/>
                <w:color w:val="000000" w:themeColor="text1"/>
                <w:sz w:val="24"/>
                <w:szCs w:val="24"/>
                <w:lang w:val="en-GB"/>
              </w:rPr>
              <w:t xml:space="preserve"> la o </w:t>
            </w:r>
            <w:proofErr w:type="spellStart"/>
            <w:r>
              <w:rPr>
                <w:rFonts w:ascii="Times New Roman" w:hAnsi="Times New Roman" w:cs="Times New Roman"/>
                <w:color w:val="000000" w:themeColor="text1"/>
                <w:sz w:val="24"/>
                <w:szCs w:val="24"/>
                <w:lang w:val="en-GB"/>
              </w:rPr>
              <w:t>activitate</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localizată</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și</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restrânsă</w:t>
            </w:r>
            <w:proofErr w:type="spellEnd"/>
            <w:r>
              <w:rPr>
                <w:rFonts w:ascii="Times New Roman" w:hAnsi="Times New Roman" w:cs="Times New Roman"/>
                <w:color w:val="000000" w:themeColor="text1"/>
                <w:sz w:val="24"/>
                <w:szCs w:val="24"/>
                <w:lang w:val="en-GB"/>
              </w:rPr>
              <w:t>.</w:t>
            </w:r>
          </w:p>
          <w:p w14:paraId="7F7938BA" w14:textId="218C1AEB" w:rsidR="00050564" w:rsidRPr="004430E9" w:rsidRDefault="004F157C" w:rsidP="004430E9">
            <w:pPr>
              <w:spacing w:line="276" w:lineRule="auto"/>
              <w:jc w:val="both"/>
              <w:rPr>
                <w:rFonts w:ascii="Times New Roman" w:hAnsi="Times New Roman" w:cs="Times New Roman"/>
                <w:bCs/>
                <w:sz w:val="24"/>
                <w:szCs w:val="24"/>
              </w:rPr>
            </w:pPr>
            <w:proofErr w:type="spellStart"/>
            <w:r>
              <w:rPr>
                <w:rFonts w:ascii="Times New Roman" w:hAnsi="Times New Roman" w:cs="Times New Roman"/>
                <w:color w:val="000000" w:themeColor="text1"/>
                <w:sz w:val="24"/>
                <w:szCs w:val="24"/>
                <w:lang w:val="en-GB"/>
              </w:rPr>
              <w:t>În</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contextul</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celor</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expuse</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punctul</w:t>
            </w:r>
            <w:proofErr w:type="spellEnd"/>
            <w:r>
              <w:rPr>
                <w:rFonts w:ascii="Times New Roman" w:hAnsi="Times New Roman" w:cs="Times New Roman"/>
                <w:color w:val="000000" w:themeColor="text1"/>
                <w:sz w:val="24"/>
                <w:szCs w:val="24"/>
                <w:lang w:val="en-GB"/>
              </w:rPr>
              <w:t xml:space="preserve"> </w:t>
            </w:r>
            <w:r w:rsidRPr="0065062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va</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avea</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următorul</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cuprins</w:t>
            </w:r>
            <w:proofErr w:type="spellEnd"/>
            <w:r>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rPr>
              <w:t xml:space="preserve"> </w:t>
            </w:r>
            <w:r w:rsidR="00C77A72" w:rsidRPr="00C77A72">
              <w:rPr>
                <w:rFonts w:ascii="Times New Roman" w:hAnsi="Times New Roman" w:cs="Times New Roman"/>
                <w:bCs/>
                <w:sz w:val="24"/>
                <w:szCs w:val="24"/>
              </w:rPr>
              <w:t>„16</w:t>
            </w:r>
            <w:r w:rsidR="00C77A72" w:rsidRPr="00C77A72">
              <w:rPr>
                <w:rFonts w:ascii="Times New Roman" w:hAnsi="Times New Roman" w:cs="Times New Roman"/>
                <w:bCs/>
                <w:sz w:val="24"/>
                <w:szCs w:val="24"/>
                <w:vertAlign w:val="superscript"/>
              </w:rPr>
              <w:t>1</w:t>
            </w:r>
            <w:r w:rsidR="00C77A72" w:rsidRPr="00C77A72">
              <w:rPr>
                <w:rFonts w:ascii="Times New Roman" w:hAnsi="Times New Roman" w:cs="Times New Roman"/>
                <w:bCs/>
                <w:sz w:val="24"/>
                <w:szCs w:val="24"/>
              </w:rPr>
              <w:t>. Producătorii mici pot desfășura activități de comercializare directă a produselor alimentare obținute în cadrul propriei exploatații</w:t>
            </w:r>
            <w:r w:rsidR="00C77A72" w:rsidRPr="00C77A72">
              <w:rPr>
                <w:rFonts w:ascii="Times New Roman" w:hAnsi="Times New Roman" w:cs="Times New Roman"/>
                <w:bCs/>
                <w:color w:val="000000" w:themeColor="text1"/>
                <w:sz w:val="24"/>
                <w:szCs w:val="24"/>
              </w:rPr>
              <w:t>,</w:t>
            </w:r>
            <w:r w:rsidR="00C77A72" w:rsidRPr="00C77A72">
              <w:rPr>
                <w:rFonts w:ascii="Times New Roman" w:hAnsi="Times New Roman" w:cs="Times New Roman"/>
                <w:bCs/>
                <w:color w:val="FF0000"/>
                <w:sz w:val="24"/>
                <w:szCs w:val="24"/>
              </w:rPr>
              <w:t xml:space="preserve"> </w:t>
            </w:r>
            <w:r w:rsidR="00C77A72" w:rsidRPr="00C77A72">
              <w:rPr>
                <w:rFonts w:ascii="Times New Roman" w:hAnsi="Times New Roman" w:cs="Times New Roman"/>
                <w:bCs/>
                <w:sz w:val="24"/>
                <w:szCs w:val="24"/>
              </w:rPr>
              <w:t xml:space="preserve">pe o distanță estimată în raza de până la 150 km de la locul de producere, inclusiv prin vânzare directă către consumatorul final, în piețe agroalimentare, târguri, festivaluri, expoziții, evenimente locale sau prin livrare directă, cu respectarea cerințelor de igienă, siguranță </w:t>
            </w:r>
            <w:r w:rsidR="00C77A72" w:rsidRPr="00C77A72">
              <w:rPr>
                <w:rFonts w:ascii="Times New Roman" w:hAnsi="Times New Roman" w:cs="Times New Roman"/>
                <w:bCs/>
                <w:sz w:val="24"/>
                <w:szCs w:val="24"/>
              </w:rPr>
              <w:lastRenderedPageBreak/>
              <w:t>alimentară și trasabilitate, stabilite de legislația din domeniul alimentar.”</w:t>
            </w:r>
          </w:p>
        </w:tc>
      </w:tr>
      <w:tr w:rsidR="00050564" w:rsidRPr="00CF6D37" w14:paraId="6317BFDA" w14:textId="3E908459" w:rsidTr="00306DF1">
        <w:trPr>
          <w:trHeight w:val="1840"/>
        </w:trPr>
        <w:tc>
          <w:tcPr>
            <w:tcW w:w="3256" w:type="dxa"/>
            <w:vMerge/>
            <w:tcBorders>
              <w:bottom w:val="single" w:sz="4" w:space="0" w:color="auto"/>
            </w:tcBorders>
            <w:vAlign w:val="center"/>
          </w:tcPr>
          <w:p w14:paraId="0C076766" w14:textId="77777777" w:rsidR="00050564" w:rsidRPr="00CF6D37" w:rsidRDefault="00050564" w:rsidP="00762C59">
            <w:pPr>
              <w:spacing w:line="240" w:lineRule="auto"/>
              <w:jc w:val="center"/>
              <w:rPr>
                <w:rFonts w:ascii="Times New Roman" w:hAnsi="Times New Roman" w:cs="Times New Roman"/>
                <w:i/>
                <w:color w:val="000000" w:themeColor="text1"/>
                <w:sz w:val="24"/>
                <w:szCs w:val="24"/>
              </w:rPr>
            </w:pPr>
          </w:p>
        </w:tc>
        <w:tc>
          <w:tcPr>
            <w:tcW w:w="708" w:type="dxa"/>
            <w:tcBorders>
              <w:top w:val="single" w:sz="4" w:space="0" w:color="auto"/>
              <w:bottom w:val="single" w:sz="4" w:space="0" w:color="auto"/>
            </w:tcBorders>
            <w:vAlign w:val="center"/>
          </w:tcPr>
          <w:p w14:paraId="13165D1E" w14:textId="72909908" w:rsidR="00050564" w:rsidRPr="00CF6D37" w:rsidRDefault="00BB6D78"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DA2018">
              <w:rPr>
                <w:rFonts w:ascii="Times New Roman" w:hAnsi="Times New Roman" w:cs="Times New Roman"/>
                <w:color w:val="000000" w:themeColor="text1"/>
                <w:sz w:val="24"/>
                <w:szCs w:val="24"/>
              </w:rPr>
              <w:t>3</w:t>
            </w:r>
          </w:p>
        </w:tc>
        <w:tc>
          <w:tcPr>
            <w:tcW w:w="6379" w:type="dxa"/>
            <w:tcBorders>
              <w:right w:val="single" w:sz="4" w:space="0" w:color="auto"/>
            </w:tcBorders>
          </w:tcPr>
          <w:p w14:paraId="3DCD502F" w14:textId="77777777" w:rsidR="00BB6D78" w:rsidRPr="00CF6D37" w:rsidRDefault="00BB6D78" w:rsidP="00BB6D78">
            <w:pPr>
              <w:spacing w:line="240" w:lineRule="auto"/>
              <w:jc w:val="both"/>
              <w:rPr>
                <w:rFonts w:ascii="Times New Roman" w:hAnsi="Times New Roman" w:cs="Times New Roman"/>
                <w:sz w:val="24"/>
                <w:szCs w:val="24"/>
              </w:rPr>
            </w:pPr>
            <w:r w:rsidRPr="00CF6D37">
              <w:rPr>
                <w:rFonts w:ascii="Times New Roman" w:hAnsi="Times New Roman" w:cs="Times New Roman"/>
                <w:b/>
                <w:bCs/>
                <w:sz w:val="24"/>
                <w:szCs w:val="24"/>
              </w:rPr>
              <w:t xml:space="preserve">2. Se propune completarea Hotărârii Guvernului nr. 6/2025 după cum urmează: </w:t>
            </w:r>
          </w:p>
          <w:p w14:paraId="5BFF100E" w14:textId="0889F956" w:rsidR="00050564" w:rsidRPr="00CF6D37" w:rsidRDefault="00BB6D78" w:rsidP="00BB6D78">
            <w:pPr>
              <w:spacing w:line="240" w:lineRule="auto"/>
              <w:jc w:val="both"/>
              <w:rPr>
                <w:rFonts w:ascii="Times New Roman" w:hAnsi="Times New Roman" w:cs="Times New Roman"/>
                <w:b/>
                <w:bCs/>
                <w:color w:val="000000" w:themeColor="text1"/>
                <w:sz w:val="24"/>
                <w:szCs w:val="24"/>
              </w:rPr>
            </w:pPr>
            <w:r w:rsidRPr="00CF6D37">
              <w:rPr>
                <w:rFonts w:ascii="Times New Roman" w:hAnsi="Times New Roman" w:cs="Times New Roman"/>
                <w:sz w:val="24"/>
                <w:szCs w:val="24"/>
              </w:rPr>
              <w:t xml:space="preserve">2.1 </w:t>
            </w:r>
            <w:r w:rsidRPr="00650624">
              <w:rPr>
                <w:rFonts w:ascii="Times New Roman" w:hAnsi="Times New Roman" w:cs="Times New Roman"/>
                <w:color w:val="000000" w:themeColor="text1"/>
                <w:sz w:val="24"/>
                <w:szCs w:val="24"/>
              </w:rPr>
              <w:t>Completarea Anexei nr. 2 cu pct. 12</w:t>
            </w:r>
            <w:r w:rsidRPr="00650624">
              <w:rPr>
                <w:rFonts w:ascii="Times New Roman" w:hAnsi="Times New Roman" w:cs="Times New Roman"/>
                <w:color w:val="000000" w:themeColor="text1"/>
                <w:sz w:val="24"/>
                <w:szCs w:val="24"/>
                <w:vertAlign w:val="superscript"/>
              </w:rPr>
              <w:t>1</w:t>
            </w:r>
            <w:r w:rsidRPr="00650624">
              <w:rPr>
                <w:rFonts w:ascii="Times New Roman" w:hAnsi="Times New Roman" w:cs="Times New Roman"/>
                <w:color w:val="000000" w:themeColor="text1"/>
                <w:sz w:val="24"/>
                <w:szCs w:val="24"/>
              </w:rPr>
              <w:t xml:space="preserve"> </w:t>
            </w:r>
            <w:r w:rsidRPr="00CF6D37">
              <w:rPr>
                <w:rFonts w:ascii="Times New Roman" w:hAnsi="Times New Roman" w:cs="Times New Roman"/>
                <w:sz w:val="24"/>
                <w:szCs w:val="24"/>
              </w:rPr>
              <w:t xml:space="preserve">, cu următorul conținut: </w:t>
            </w:r>
            <w:bookmarkStart w:id="1" w:name="_Hlk223442355"/>
            <w:r w:rsidRPr="00CF6D37">
              <w:rPr>
                <w:rFonts w:ascii="Times New Roman" w:hAnsi="Times New Roman" w:cs="Times New Roman"/>
                <w:sz w:val="24"/>
                <w:szCs w:val="24"/>
              </w:rPr>
              <w:t>„12</w:t>
            </w:r>
            <w:r w:rsidRPr="00CF6D37">
              <w:rPr>
                <w:rFonts w:ascii="Times New Roman" w:hAnsi="Times New Roman" w:cs="Times New Roman"/>
                <w:sz w:val="24"/>
                <w:szCs w:val="24"/>
                <w:vertAlign w:val="superscript"/>
              </w:rPr>
              <w:t>1</w:t>
            </w:r>
            <w:r w:rsidRPr="00CF6D37">
              <w:rPr>
                <w:rFonts w:ascii="Times New Roman" w:hAnsi="Times New Roman" w:cs="Times New Roman"/>
                <w:sz w:val="24"/>
                <w:szCs w:val="24"/>
              </w:rPr>
              <w:t xml:space="preserve"> . Pe lângă efectuarea testelor microbiologice pentru indicatorul Listeria monocytogenes la produsele din carne, operatorii din domeniul alimentar, trebuie să preleveze probe din zonele de prelucrare și de pe echipamentele utilizate, în vederea detectării prezenței Listeria monocytogenes, cu o frecvență de cel puțin două probe pe an.”</w:t>
            </w:r>
            <w:bookmarkEnd w:id="1"/>
          </w:p>
        </w:tc>
        <w:tc>
          <w:tcPr>
            <w:tcW w:w="5103" w:type="dxa"/>
            <w:gridSpan w:val="2"/>
            <w:tcBorders>
              <w:left w:val="single" w:sz="4" w:space="0" w:color="auto"/>
            </w:tcBorders>
          </w:tcPr>
          <w:p w14:paraId="0A78602E" w14:textId="77777777" w:rsidR="00BB6D78" w:rsidRPr="00CF6D37" w:rsidRDefault="00BB6D78" w:rsidP="00BB6D78">
            <w:pPr>
              <w:spacing w:line="240" w:lineRule="auto"/>
              <w:jc w:val="center"/>
              <w:rPr>
                <w:rFonts w:ascii="Times New Roman" w:hAnsi="Times New Roman" w:cs="Times New Roman"/>
                <w:b/>
                <w:sz w:val="24"/>
                <w:szCs w:val="24"/>
              </w:rPr>
            </w:pPr>
            <w:r w:rsidRPr="00CF6D37">
              <w:rPr>
                <w:rFonts w:ascii="Times New Roman" w:hAnsi="Times New Roman" w:cs="Times New Roman"/>
                <w:b/>
                <w:sz w:val="24"/>
                <w:szCs w:val="24"/>
              </w:rPr>
              <w:t>Se acceptă</w:t>
            </w:r>
          </w:p>
          <w:p w14:paraId="470E74E4" w14:textId="77777777" w:rsidR="00BB6D78" w:rsidRPr="00650624" w:rsidRDefault="00BB6D78" w:rsidP="00BB6D78">
            <w:pPr>
              <w:spacing w:line="240" w:lineRule="auto"/>
              <w:jc w:val="center"/>
              <w:rPr>
                <w:rFonts w:ascii="Times New Roman" w:hAnsi="Times New Roman" w:cs="Times New Roman"/>
                <w:bCs/>
                <w:color w:val="000000" w:themeColor="text1"/>
                <w:sz w:val="24"/>
                <w:szCs w:val="24"/>
              </w:rPr>
            </w:pPr>
            <w:r w:rsidRPr="00650624">
              <w:rPr>
                <w:rFonts w:ascii="Times New Roman" w:hAnsi="Times New Roman" w:cs="Times New Roman"/>
                <w:bCs/>
                <w:color w:val="000000" w:themeColor="text1"/>
                <w:sz w:val="24"/>
                <w:szCs w:val="24"/>
              </w:rPr>
              <w:t>A fost completată Anexa nr. 2 cu pct. 12</w:t>
            </w:r>
            <w:r w:rsidRPr="00650624">
              <w:rPr>
                <w:rFonts w:ascii="Times New Roman" w:hAnsi="Times New Roman" w:cs="Times New Roman"/>
                <w:bCs/>
                <w:color w:val="000000" w:themeColor="text1"/>
                <w:sz w:val="24"/>
                <w:szCs w:val="24"/>
                <w:vertAlign w:val="superscript"/>
              </w:rPr>
              <w:t>1</w:t>
            </w:r>
            <w:r w:rsidRPr="00650624">
              <w:rPr>
                <w:rFonts w:ascii="Times New Roman" w:hAnsi="Times New Roman" w:cs="Times New Roman"/>
                <w:bCs/>
                <w:color w:val="000000" w:themeColor="text1"/>
                <w:sz w:val="24"/>
                <w:szCs w:val="24"/>
              </w:rPr>
              <w:t>.</w:t>
            </w:r>
          </w:p>
          <w:p w14:paraId="49322BAA" w14:textId="77777777" w:rsidR="00050564" w:rsidRPr="00CF6D37" w:rsidRDefault="00050564" w:rsidP="00762C59">
            <w:pPr>
              <w:spacing w:line="240" w:lineRule="auto"/>
              <w:ind w:firstLine="377"/>
              <w:jc w:val="center"/>
              <w:rPr>
                <w:rFonts w:ascii="Times New Roman" w:hAnsi="Times New Roman" w:cs="Times New Roman"/>
                <w:b/>
                <w:bCs/>
                <w:color w:val="000000" w:themeColor="text1"/>
                <w:sz w:val="24"/>
                <w:szCs w:val="24"/>
              </w:rPr>
            </w:pPr>
          </w:p>
        </w:tc>
      </w:tr>
      <w:tr w:rsidR="00050564" w:rsidRPr="00CF6D37" w14:paraId="36079C00" w14:textId="7D31E461" w:rsidTr="00306DF1">
        <w:trPr>
          <w:trHeight w:val="1840"/>
        </w:trPr>
        <w:tc>
          <w:tcPr>
            <w:tcW w:w="3256" w:type="dxa"/>
            <w:vMerge w:val="restart"/>
            <w:tcBorders>
              <w:top w:val="single" w:sz="4" w:space="0" w:color="auto"/>
            </w:tcBorders>
            <w:vAlign w:val="center"/>
          </w:tcPr>
          <w:p w14:paraId="12854F0F" w14:textId="77777777" w:rsidR="00050564" w:rsidRPr="00CF6D37" w:rsidRDefault="00050564" w:rsidP="00762C59">
            <w:pPr>
              <w:spacing w:line="240" w:lineRule="auto"/>
              <w:jc w:val="center"/>
              <w:rPr>
                <w:rFonts w:ascii="Times New Roman" w:hAnsi="Times New Roman" w:cs="Times New Roman"/>
                <w:i/>
                <w:color w:val="000000" w:themeColor="text1"/>
                <w:sz w:val="24"/>
                <w:szCs w:val="24"/>
              </w:rPr>
            </w:pPr>
          </w:p>
        </w:tc>
        <w:tc>
          <w:tcPr>
            <w:tcW w:w="708" w:type="dxa"/>
            <w:tcBorders>
              <w:top w:val="single" w:sz="4" w:space="0" w:color="auto"/>
              <w:bottom w:val="single" w:sz="4" w:space="0" w:color="auto"/>
            </w:tcBorders>
            <w:vAlign w:val="center"/>
          </w:tcPr>
          <w:p w14:paraId="1F36BF41" w14:textId="64997F51" w:rsidR="00050564" w:rsidRPr="00CF6D37" w:rsidRDefault="00BB6D78"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DA2018">
              <w:rPr>
                <w:rFonts w:ascii="Times New Roman" w:hAnsi="Times New Roman" w:cs="Times New Roman"/>
                <w:color w:val="000000" w:themeColor="text1"/>
                <w:sz w:val="24"/>
                <w:szCs w:val="24"/>
              </w:rPr>
              <w:t>4</w:t>
            </w:r>
          </w:p>
        </w:tc>
        <w:tc>
          <w:tcPr>
            <w:tcW w:w="6379" w:type="dxa"/>
            <w:tcBorders>
              <w:right w:val="single" w:sz="4" w:space="0" w:color="auto"/>
            </w:tcBorders>
          </w:tcPr>
          <w:p w14:paraId="068AE079" w14:textId="77777777" w:rsidR="00BB6D78" w:rsidRPr="00CF6D37" w:rsidRDefault="00BB6D78" w:rsidP="00BB6D78">
            <w:pPr>
              <w:spacing w:line="240" w:lineRule="auto"/>
              <w:ind w:left="61"/>
              <w:jc w:val="both"/>
              <w:rPr>
                <w:rFonts w:ascii="Times New Roman" w:hAnsi="Times New Roman" w:cs="Times New Roman"/>
                <w:sz w:val="24"/>
                <w:szCs w:val="24"/>
              </w:rPr>
            </w:pPr>
            <w:r w:rsidRPr="00CF6D37">
              <w:rPr>
                <w:rFonts w:ascii="Times New Roman" w:hAnsi="Times New Roman" w:cs="Times New Roman"/>
                <w:b/>
                <w:bCs/>
                <w:sz w:val="24"/>
                <w:szCs w:val="24"/>
              </w:rPr>
              <w:t>2.2</w:t>
            </w:r>
            <w:r w:rsidRPr="00CF6D37">
              <w:rPr>
                <w:rFonts w:ascii="Times New Roman" w:hAnsi="Times New Roman" w:cs="Times New Roman"/>
                <w:sz w:val="24"/>
                <w:szCs w:val="24"/>
              </w:rPr>
              <w:t xml:space="preserve"> În tabelul de la pct. 14 din Anexa nr. 2, care stabilește frecvența de prelevare a probelor la producerea cărnii de bovine, porcine, ovine și caprine (criterii de igienă a procesului), se propune </w:t>
            </w:r>
            <w:r w:rsidRPr="00650624">
              <w:rPr>
                <w:rFonts w:ascii="Times New Roman" w:hAnsi="Times New Roman" w:cs="Times New Roman"/>
                <w:color w:val="000000" w:themeColor="text1"/>
                <w:sz w:val="24"/>
                <w:szCs w:val="24"/>
              </w:rPr>
              <w:t>excluderea sintagmei „o probă formată de pe cinci carcase” î</w:t>
            </w:r>
            <w:r w:rsidRPr="00CF6D37">
              <w:rPr>
                <w:rFonts w:ascii="Times New Roman" w:hAnsi="Times New Roman" w:cs="Times New Roman"/>
                <w:sz w:val="24"/>
                <w:szCs w:val="24"/>
              </w:rPr>
              <w:t xml:space="preserve">n toate cazurile și substituirea acesteia cu următoarea formulare: </w:t>
            </w:r>
          </w:p>
          <w:p w14:paraId="1253DB0F" w14:textId="18D22F4B" w:rsidR="00050564" w:rsidRPr="00CF6D37" w:rsidRDefault="00BB6D78" w:rsidP="00BB6D78">
            <w:pPr>
              <w:spacing w:line="240" w:lineRule="auto"/>
              <w:ind w:firstLine="377"/>
              <w:jc w:val="center"/>
              <w:rPr>
                <w:rFonts w:ascii="Times New Roman" w:hAnsi="Times New Roman" w:cs="Times New Roman"/>
                <w:b/>
                <w:bCs/>
                <w:color w:val="000000" w:themeColor="text1"/>
                <w:sz w:val="24"/>
                <w:szCs w:val="24"/>
              </w:rPr>
            </w:pPr>
            <w:r w:rsidRPr="00CF6D37">
              <w:rPr>
                <w:rFonts w:ascii="Times New Roman" w:hAnsi="Times New Roman" w:cs="Times New Roman"/>
                <w:sz w:val="24"/>
                <w:szCs w:val="24"/>
              </w:rPr>
              <w:t>„probele vor fi prelevate din 5 carcase, iar în cazul în care, în ziua sacrificării, au fost sacrificate mai puțin de 5 carcase, se vor preleva probe din numărul de carcase efectiv sacrificate…”</w:t>
            </w:r>
          </w:p>
        </w:tc>
        <w:tc>
          <w:tcPr>
            <w:tcW w:w="5103" w:type="dxa"/>
            <w:gridSpan w:val="2"/>
            <w:tcBorders>
              <w:left w:val="single" w:sz="4" w:space="0" w:color="auto"/>
            </w:tcBorders>
          </w:tcPr>
          <w:p w14:paraId="2DC9E36C" w14:textId="77777777" w:rsidR="00BB6D78" w:rsidRPr="00CF6D37" w:rsidRDefault="00BB6D78" w:rsidP="00BB6D78">
            <w:pPr>
              <w:spacing w:line="240" w:lineRule="auto"/>
              <w:jc w:val="center"/>
              <w:rPr>
                <w:rFonts w:ascii="Times New Roman" w:hAnsi="Times New Roman" w:cs="Times New Roman"/>
                <w:b/>
                <w:sz w:val="24"/>
                <w:szCs w:val="24"/>
              </w:rPr>
            </w:pPr>
            <w:r w:rsidRPr="00CF6D37">
              <w:rPr>
                <w:rFonts w:ascii="Times New Roman" w:hAnsi="Times New Roman" w:cs="Times New Roman"/>
                <w:b/>
                <w:sz w:val="24"/>
                <w:szCs w:val="24"/>
              </w:rPr>
              <w:t>Se acceptă</w:t>
            </w:r>
          </w:p>
          <w:p w14:paraId="7E135FFC" w14:textId="35266CD1" w:rsidR="00050564" w:rsidRPr="00CF6D37" w:rsidRDefault="00BB6D78" w:rsidP="00BB6D78">
            <w:pPr>
              <w:spacing w:line="240" w:lineRule="auto"/>
              <w:ind w:firstLine="377"/>
              <w:jc w:val="center"/>
              <w:rPr>
                <w:rFonts w:ascii="Times New Roman" w:hAnsi="Times New Roman" w:cs="Times New Roman"/>
                <w:b/>
                <w:bCs/>
                <w:color w:val="000000" w:themeColor="text1"/>
                <w:sz w:val="24"/>
                <w:szCs w:val="24"/>
              </w:rPr>
            </w:pPr>
            <w:r w:rsidRPr="00083391">
              <w:rPr>
                <w:rFonts w:ascii="Times New Roman" w:hAnsi="Times New Roman" w:cs="Times New Roman"/>
                <w:color w:val="000000" w:themeColor="text1"/>
                <w:sz w:val="24"/>
                <w:szCs w:val="24"/>
              </w:rPr>
              <w:t>A fost substituit textul cu cel indicat.</w:t>
            </w:r>
          </w:p>
        </w:tc>
      </w:tr>
      <w:tr w:rsidR="00050564" w:rsidRPr="00CF6D37" w14:paraId="39F654B5" w14:textId="77777777" w:rsidTr="006E3802">
        <w:trPr>
          <w:trHeight w:val="559"/>
        </w:trPr>
        <w:tc>
          <w:tcPr>
            <w:tcW w:w="3256" w:type="dxa"/>
            <w:vMerge/>
            <w:vAlign w:val="center"/>
          </w:tcPr>
          <w:p w14:paraId="7A3A04A9" w14:textId="77777777" w:rsidR="00050564" w:rsidRPr="00CF6D37" w:rsidRDefault="00050564" w:rsidP="00762C59">
            <w:pPr>
              <w:spacing w:line="240" w:lineRule="auto"/>
              <w:jc w:val="center"/>
              <w:rPr>
                <w:rFonts w:ascii="Times New Roman" w:hAnsi="Times New Roman" w:cs="Times New Roman"/>
                <w:i/>
                <w:color w:val="000000" w:themeColor="text1"/>
                <w:sz w:val="24"/>
                <w:szCs w:val="24"/>
              </w:rPr>
            </w:pPr>
          </w:p>
        </w:tc>
        <w:tc>
          <w:tcPr>
            <w:tcW w:w="708" w:type="dxa"/>
            <w:tcBorders>
              <w:top w:val="single" w:sz="4" w:space="0" w:color="auto"/>
              <w:bottom w:val="single" w:sz="4" w:space="0" w:color="auto"/>
            </w:tcBorders>
            <w:vAlign w:val="center"/>
          </w:tcPr>
          <w:p w14:paraId="1ED1D191" w14:textId="3AA16FA0" w:rsidR="00050564" w:rsidRPr="00CF6D37" w:rsidRDefault="00BB6D78"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DA2018">
              <w:rPr>
                <w:rFonts w:ascii="Times New Roman" w:hAnsi="Times New Roman" w:cs="Times New Roman"/>
                <w:color w:val="000000" w:themeColor="text1"/>
                <w:sz w:val="24"/>
                <w:szCs w:val="24"/>
              </w:rPr>
              <w:t>5</w:t>
            </w:r>
          </w:p>
        </w:tc>
        <w:tc>
          <w:tcPr>
            <w:tcW w:w="6379" w:type="dxa"/>
            <w:tcBorders>
              <w:right w:val="single" w:sz="4" w:space="0" w:color="auto"/>
            </w:tcBorders>
          </w:tcPr>
          <w:p w14:paraId="485EDFC6" w14:textId="77777777" w:rsidR="00BB6D78" w:rsidRPr="00CF6D37" w:rsidRDefault="00BB6D78" w:rsidP="00BB6D78">
            <w:pPr>
              <w:spacing w:line="240" w:lineRule="auto"/>
              <w:jc w:val="both"/>
              <w:rPr>
                <w:rFonts w:ascii="Times New Roman" w:hAnsi="Times New Roman" w:cs="Times New Roman"/>
                <w:sz w:val="24"/>
                <w:szCs w:val="24"/>
              </w:rPr>
            </w:pPr>
            <w:r w:rsidRPr="00CF6D37">
              <w:rPr>
                <w:rFonts w:ascii="Times New Roman" w:hAnsi="Times New Roman" w:cs="Times New Roman"/>
                <w:b/>
                <w:bCs/>
                <w:sz w:val="24"/>
                <w:szCs w:val="24"/>
              </w:rPr>
              <w:t>2.3</w:t>
            </w:r>
            <w:r w:rsidRPr="00CF6D37">
              <w:rPr>
                <w:rFonts w:ascii="Times New Roman" w:hAnsi="Times New Roman" w:cs="Times New Roman"/>
                <w:sz w:val="24"/>
                <w:szCs w:val="24"/>
              </w:rPr>
              <w:t xml:space="preserve"> </w:t>
            </w:r>
            <w:r w:rsidRPr="00EA0146">
              <w:rPr>
                <w:rFonts w:ascii="Times New Roman" w:hAnsi="Times New Roman" w:cs="Times New Roman"/>
                <w:color w:val="000000" w:themeColor="text1"/>
                <w:sz w:val="24"/>
                <w:szCs w:val="24"/>
              </w:rPr>
              <w:t>Completarea Anexei nr. 2 cu pct. 90</w:t>
            </w:r>
            <w:r w:rsidRPr="00EA0146">
              <w:rPr>
                <w:rFonts w:ascii="Times New Roman" w:hAnsi="Times New Roman" w:cs="Times New Roman"/>
                <w:color w:val="000000" w:themeColor="text1"/>
                <w:sz w:val="24"/>
                <w:szCs w:val="24"/>
                <w:vertAlign w:val="superscript"/>
              </w:rPr>
              <w:t>1</w:t>
            </w:r>
            <w:r w:rsidRPr="00EA0146">
              <w:rPr>
                <w:rFonts w:ascii="Times New Roman" w:hAnsi="Times New Roman" w:cs="Times New Roman"/>
                <w:color w:val="000000" w:themeColor="text1"/>
                <w:sz w:val="24"/>
                <w:szCs w:val="24"/>
              </w:rPr>
              <w:t xml:space="preserve"> , cu următorul conținut: </w:t>
            </w:r>
          </w:p>
          <w:p w14:paraId="7261590D" w14:textId="26231982" w:rsidR="00BB6D78" w:rsidRPr="002020A4" w:rsidRDefault="00BB6D78" w:rsidP="002020A4">
            <w:pPr>
              <w:spacing w:line="240" w:lineRule="auto"/>
              <w:rPr>
                <w:rFonts w:ascii="Times New Roman" w:hAnsi="Times New Roman" w:cs="Times New Roman"/>
                <w:b/>
                <w:bCs/>
                <w:color w:val="000000" w:themeColor="text1"/>
                <w:sz w:val="24"/>
                <w:szCs w:val="24"/>
              </w:rPr>
            </w:pPr>
            <w:r w:rsidRPr="00CF6D37">
              <w:rPr>
                <w:rFonts w:ascii="Times New Roman" w:hAnsi="Times New Roman" w:cs="Times New Roman"/>
                <w:sz w:val="24"/>
                <w:szCs w:val="24"/>
              </w:rPr>
              <w:t>„90</w:t>
            </w:r>
            <w:r w:rsidRPr="00CF6D37">
              <w:rPr>
                <w:rFonts w:ascii="Times New Roman" w:hAnsi="Times New Roman" w:cs="Times New Roman"/>
                <w:sz w:val="24"/>
                <w:szCs w:val="24"/>
                <w:vertAlign w:val="superscript"/>
              </w:rPr>
              <w:t>1</w:t>
            </w:r>
            <w:r w:rsidRPr="00CF6D37">
              <w:rPr>
                <w:rFonts w:ascii="Times New Roman" w:hAnsi="Times New Roman" w:cs="Times New Roman"/>
                <w:sz w:val="24"/>
                <w:szCs w:val="24"/>
              </w:rPr>
              <w:t xml:space="preserve"> . Micii producători de ouă destinate consumului uman nu sunt obligați să aplice pe ambalaj informația privind mărimea ouălor, cu condiția ca greutatea minimă a acestora să fie indicată în grame pe partea exterioară a ambalajului, însoțită de mențiunea echivalentă cu «Ouă de calibre diferite».”</w:t>
            </w:r>
          </w:p>
        </w:tc>
        <w:tc>
          <w:tcPr>
            <w:tcW w:w="5103" w:type="dxa"/>
            <w:gridSpan w:val="2"/>
            <w:tcBorders>
              <w:left w:val="single" w:sz="4" w:space="0" w:color="auto"/>
            </w:tcBorders>
          </w:tcPr>
          <w:p w14:paraId="12E3FAF2" w14:textId="77777777" w:rsidR="00BB6D78" w:rsidRPr="00CF6D37" w:rsidRDefault="00BB6D78" w:rsidP="00BB6D78">
            <w:pPr>
              <w:spacing w:line="240" w:lineRule="auto"/>
              <w:ind w:firstLine="377"/>
              <w:jc w:val="center"/>
              <w:rPr>
                <w:rFonts w:ascii="Times New Roman" w:hAnsi="Times New Roman" w:cs="Times New Roman"/>
                <w:b/>
                <w:bCs/>
                <w:color w:val="000000" w:themeColor="text1"/>
                <w:sz w:val="24"/>
                <w:szCs w:val="24"/>
              </w:rPr>
            </w:pPr>
            <w:r w:rsidRPr="00CF6D37">
              <w:rPr>
                <w:rFonts w:ascii="Times New Roman" w:hAnsi="Times New Roman" w:cs="Times New Roman"/>
                <w:b/>
                <w:bCs/>
                <w:color w:val="000000" w:themeColor="text1"/>
                <w:sz w:val="24"/>
                <w:szCs w:val="24"/>
              </w:rPr>
              <w:t xml:space="preserve">Se acceptă </w:t>
            </w:r>
          </w:p>
          <w:p w14:paraId="1BA23C77" w14:textId="4F1EE064" w:rsidR="00050564" w:rsidRPr="00CF6D37" w:rsidRDefault="00BB6D78" w:rsidP="00BB6D78">
            <w:pPr>
              <w:spacing w:line="240" w:lineRule="auto"/>
              <w:ind w:firstLine="377"/>
              <w:jc w:val="center"/>
              <w:rPr>
                <w:rFonts w:ascii="Times New Roman" w:hAnsi="Times New Roman" w:cs="Times New Roman"/>
                <w:b/>
                <w:bCs/>
                <w:color w:val="000000" w:themeColor="text1"/>
                <w:sz w:val="24"/>
                <w:szCs w:val="24"/>
              </w:rPr>
            </w:pPr>
            <w:r w:rsidRPr="00EA0146">
              <w:rPr>
                <w:rFonts w:ascii="Times New Roman" w:hAnsi="Times New Roman" w:cs="Times New Roman"/>
                <w:bCs/>
                <w:color w:val="000000" w:themeColor="text1"/>
                <w:sz w:val="24"/>
                <w:szCs w:val="24"/>
              </w:rPr>
              <w:t xml:space="preserve">A fost completată Anexa nr. 2 cu pct. </w:t>
            </w:r>
            <w:r w:rsidRPr="00EA0146">
              <w:rPr>
                <w:rFonts w:ascii="Times New Roman" w:hAnsi="Times New Roman" w:cs="Times New Roman"/>
                <w:color w:val="000000" w:themeColor="text1"/>
                <w:sz w:val="24"/>
                <w:szCs w:val="24"/>
              </w:rPr>
              <w:t>90</w:t>
            </w:r>
            <w:r w:rsidRPr="00EA0146">
              <w:rPr>
                <w:rFonts w:ascii="Times New Roman" w:hAnsi="Times New Roman" w:cs="Times New Roman"/>
                <w:color w:val="000000" w:themeColor="text1"/>
                <w:sz w:val="24"/>
                <w:szCs w:val="24"/>
                <w:vertAlign w:val="superscript"/>
              </w:rPr>
              <w:t>1</w:t>
            </w:r>
            <w:r w:rsidRPr="00EA0146">
              <w:rPr>
                <w:rFonts w:ascii="Times New Roman" w:hAnsi="Times New Roman" w:cs="Times New Roman"/>
                <w:color w:val="000000" w:themeColor="text1"/>
                <w:sz w:val="24"/>
                <w:szCs w:val="24"/>
              </w:rPr>
              <w:t>.</w:t>
            </w:r>
          </w:p>
        </w:tc>
      </w:tr>
      <w:tr w:rsidR="00050564" w:rsidRPr="00CF6D37" w14:paraId="7CBB73F9" w14:textId="29387D03" w:rsidTr="00306DF1">
        <w:trPr>
          <w:trHeight w:val="1840"/>
        </w:trPr>
        <w:tc>
          <w:tcPr>
            <w:tcW w:w="3256" w:type="dxa"/>
            <w:vMerge/>
            <w:vAlign w:val="center"/>
          </w:tcPr>
          <w:p w14:paraId="30808099" w14:textId="77777777" w:rsidR="00050564" w:rsidRPr="00CF6D37" w:rsidRDefault="00050564" w:rsidP="00762C59">
            <w:pPr>
              <w:spacing w:line="240" w:lineRule="auto"/>
              <w:jc w:val="center"/>
              <w:rPr>
                <w:rFonts w:ascii="Times New Roman" w:hAnsi="Times New Roman" w:cs="Times New Roman"/>
                <w:i/>
                <w:color w:val="000000" w:themeColor="text1"/>
                <w:sz w:val="24"/>
                <w:szCs w:val="24"/>
              </w:rPr>
            </w:pPr>
          </w:p>
        </w:tc>
        <w:tc>
          <w:tcPr>
            <w:tcW w:w="708" w:type="dxa"/>
            <w:tcBorders>
              <w:top w:val="single" w:sz="4" w:space="0" w:color="auto"/>
              <w:bottom w:val="single" w:sz="4" w:space="0" w:color="auto"/>
            </w:tcBorders>
            <w:vAlign w:val="center"/>
          </w:tcPr>
          <w:p w14:paraId="4CD23CEE" w14:textId="74394A32" w:rsidR="00050564" w:rsidRPr="00CF6D37" w:rsidRDefault="00BB6D78" w:rsidP="00762C5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DA2018">
              <w:rPr>
                <w:rFonts w:ascii="Times New Roman" w:hAnsi="Times New Roman" w:cs="Times New Roman"/>
                <w:color w:val="000000" w:themeColor="text1"/>
                <w:sz w:val="24"/>
                <w:szCs w:val="24"/>
              </w:rPr>
              <w:t>6</w:t>
            </w:r>
          </w:p>
        </w:tc>
        <w:tc>
          <w:tcPr>
            <w:tcW w:w="6379" w:type="dxa"/>
            <w:tcBorders>
              <w:right w:val="single" w:sz="4" w:space="0" w:color="auto"/>
            </w:tcBorders>
          </w:tcPr>
          <w:p w14:paraId="38785E03" w14:textId="0E9C4075" w:rsidR="00050564" w:rsidRPr="00CF6D37" w:rsidRDefault="00BB6D78" w:rsidP="00BB6D78">
            <w:pPr>
              <w:spacing w:line="240" w:lineRule="auto"/>
              <w:jc w:val="both"/>
              <w:rPr>
                <w:rFonts w:ascii="Times New Roman" w:hAnsi="Times New Roman" w:cs="Times New Roman"/>
                <w:b/>
                <w:bCs/>
                <w:color w:val="000000" w:themeColor="text1"/>
                <w:sz w:val="24"/>
                <w:szCs w:val="24"/>
              </w:rPr>
            </w:pPr>
            <w:r w:rsidRPr="00CF6D37">
              <w:rPr>
                <w:rFonts w:ascii="Times New Roman" w:hAnsi="Times New Roman" w:cs="Times New Roman"/>
                <w:b/>
                <w:bCs/>
                <w:sz w:val="24"/>
                <w:szCs w:val="24"/>
              </w:rPr>
              <w:t>2.4</w:t>
            </w:r>
            <w:r w:rsidRPr="00CF6D37">
              <w:rPr>
                <w:rFonts w:ascii="Times New Roman" w:hAnsi="Times New Roman" w:cs="Times New Roman"/>
                <w:sz w:val="24"/>
                <w:szCs w:val="24"/>
              </w:rPr>
              <w:t xml:space="preserve"> La tabelul nr. 3 din Anexa nr. 2 „Cantitățile mici de produse de origine animală”, rubrica „Cantitatea săptămânală de produse introduse pe piața locală”, </w:t>
            </w:r>
            <w:r w:rsidRPr="007824E0">
              <w:rPr>
                <w:rFonts w:ascii="Times New Roman" w:hAnsi="Times New Roman" w:cs="Times New Roman"/>
                <w:color w:val="000000" w:themeColor="text1"/>
                <w:sz w:val="24"/>
                <w:szCs w:val="24"/>
              </w:rPr>
              <w:t>se propune a se completa cu următorul text:</w:t>
            </w:r>
            <w:r w:rsidRPr="00CF6D37">
              <w:rPr>
                <w:rFonts w:ascii="Times New Roman" w:hAnsi="Times New Roman" w:cs="Times New Roman"/>
                <w:sz w:val="24"/>
                <w:szCs w:val="24"/>
              </w:rPr>
              <w:t xml:space="preserve"> „Cantitatea maximă săptămânală de producere, poate fi depășită în cazul unei activități sezoniere, cu condiția ca acest fapt să nu afecteze siguranța produsului.”</w:t>
            </w:r>
          </w:p>
        </w:tc>
        <w:tc>
          <w:tcPr>
            <w:tcW w:w="5103" w:type="dxa"/>
            <w:gridSpan w:val="2"/>
            <w:tcBorders>
              <w:left w:val="single" w:sz="4" w:space="0" w:color="auto"/>
            </w:tcBorders>
          </w:tcPr>
          <w:p w14:paraId="4D609447" w14:textId="77777777" w:rsidR="00BB6D78" w:rsidRPr="002020A4" w:rsidRDefault="00BB6D78" w:rsidP="00BB6D78">
            <w:pPr>
              <w:spacing w:line="240" w:lineRule="auto"/>
              <w:jc w:val="center"/>
              <w:rPr>
                <w:rFonts w:ascii="Times New Roman" w:hAnsi="Times New Roman" w:cs="Times New Roman"/>
                <w:b/>
                <w:bCs/>
                <w:color w:val="000000" w:themeColor="text1"/>
                <w:sz w:val="24"/>
                <w:szCs w:val="24"/>
              </w:rPr>
            </w:pPr>
            <w:r w:rsidRPr="002020A4">
              <w:rPr>
                <w:rFonts w:ascii="Times New Roman" w:hAnsi="Times New Roman" w:cs="Times New Roman"/>
                <w:b/>
                <w:bCs/>
                <w:color w:val="000000" w:themeColor="text1"/>
                <w:sz w:val="24"/>
                <w:szCs w:val="24"/>
              </w:rPr>
              <w:t>Nu se acceptă</w:t>
            </w:r>
          </w:p>
          <w:p w14:paraId="772097CE" w14:textId="0D254B73" w:rsidR="00050564" w:rsidRPr="00CF6D37" w:rsidRDefault="00BB6D78" w:rsidP="00FD08BC">
            <w:pPr>
              <w:spacing w:line="240" w:lineRule="auto"/>
              <w:jc w:val="both"/>
              <w:rPr>
                <w:rFonts w:ascii="Times New Roman" w:hAnsi="Times New Roman" w:cs="Times New Roman"/>
                <w:b/>
                <w:bCs/>
                <w:color w:val="000000" w:themeColor="text1"/>
                <w:sz w:val="24"/>
                <w:szCs w:val="24"/>
              </w:rPr>
            </w:pPr>
            <w:r w:rsidRPr="002020A4">
              <w:rPr>
                <w:rFonts w:ascii="Times New Roman" w:hAnsi="Times New Roman" w:cs="Times New Roman"/>
                <w:color w:val="000000" w:themeColor="text1"/>
                <w:sz w:val="24"/>
                <w:szCs w:val="24"/>
              </w:rPr>
              <w:t>Limitele maxime de producere stabilite pentru micii producători reprezintă criterii esențiale pentru clasificarea operatorului și aplicarea regimului simplificat. Depășirea acestor cantități, chiar și sezonier, contravine scopului reglementării, deoarece mecanismele simplificate de control și trasabilitate sunt concepute pentru volume reduse de producție.</w:t>
            </w:r>
          </w:p>
        </w:tc>
      </w:tr>
      <w:tr w:rsidR="00306DF1" w:rsidRPr="00CF6D37" w14:paraId="3727747F" w14:textId="77777777" w:rsidTr="00306DF1">
        <w:trPr>
          <w:trHeight w:val="426"/>
        </w:trPr>
        <w:tc>
          <w:tcPr>
            <w:tcW w:w="15446" w:type="dxa"/>
            <w:gridSpan w:val="5"/>
            <w:shd w:val="clear" w:color="auto" w:fill="D0CECE" w:themeFill="background2" w:themeFillShade="E6"/>
            <w:vAlign w:val="center"/>
          </w:tcPr>
          <w:p w14:paraId="173DC125" w14:textId="27208D86" w:rsidR="00306DF1" w:rsidRPr="002020A4" w:rsidRDefault="00306DF1" w:rsidP="00BB6D78">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Expertizare</w:t>
            </w:r>
          </w:p>
        </w:tc>
      </w:tr>
      <w:tr w:rsidR="00306DF1" w:rsidRPr="00CF6D37" w14:paraId="66324C35" w14:textId="257C7159" w:rsidTr="006E3802">
        <w:trPr>
          <w:trHeight w:val="972"/>
        </w:trPr>
        <w:tc>
          <w:tcPr>
            <w:tcW w:w="3256" w:type="dxa"/>
            <w:tcBorders>
              <w:right w:val="single" w:sz="4" w:space="0" w:color="auto"/>
            </w:tcBorders>
            <w:shd w:val="clear" w:color="auto" w:fill="auto"/>
            <w:vAlign w:val="center"/>
          </w:tcPr>
          <w:p w14:paraId="00A3B254" w14:textId="77777777" w:rsidR="00306DF1" w:rsidRDefault="00C65006" w:rsidP="00BB6D78">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Ministerul Sănătății</w:t>
            </w:r>
          </w:p>
          <w:p w14:paraId="18072C11" w14:textId="2EBFD1AE" w:rsidR="00C65006" w:rsidRPr="00C65006" w:rsidRDefault="00C65006" w:rsidP="00BB6D78">
            <w:pPr>
              <w:spacing w:line="24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din 13 martie 2026</w:t>
            </w:r>
          </w:p>
        </w:tc>
        <w:tc>
          <w:tcPr>
            <w:tcW w:w="708" w:type="dxa"/>
            <w:tcBorders>
              <w:left w:val="single" w:sz="4" w:space="0" w:color="auto"/>
              <w:right w:val="single" w:sz="4" w:space="0" w:color="auto"/>
            </w:tcBorders>
            <w:shd w:val="clear" w:color="auto" w:fill="auto"/>
            <w:vAlign w:val="center"/>
          </w:tcPr>
          <w:p w14:paraId="026760A4" w14:textId="4A5FA10F" w:rsidR="00306DF1" w:rsidRPr="00306DF1" w:rsidRDefault="00306DF1" w:rsidP="00BB6D78">
            <w:pPr>
              <w:spacing w:line="240" w:lineRule="auto"/>
              <w:jc w:val="center"/>
              <w:rPr>
                <w:rFonts w:ascii="Times New Roman" w:hAnsi="Times New Roman" w:cs="Times New Roman"/>
                <w:color w:val="000000" w:themeColor="text1"/>
                <w:sz w:val="24"/>
                <w:szCs w:val="24"/>
              </w:rPr>
            </w:pPr>
            <w:r w:rsidRPr="00306DF1">
              <w:rPr>
                <w:rFonts w:ascii="Times New Roman" w:hAnsi="Times New Roman" w:cs="Times New Roman"/>
                <w:color w:val="000000" w:themeColor="text1"/>
                <w:sz w:val="24"/>
                <w:szCs w:val="24"/>
              </w:rPr>
              <w:t>17</w:t>
            </w:r>
          </w:p>
        </w:tc>
        <w:tc>
          <w:tcPr>
            <w:tcW w:w="11482" w:type="dxa"/>
            <w:gridSpan w:val="3"/>
            <w:tcBorders>
              <w:left w:val="single" w:sz="4" w:space="0" w:color="auto"/>
            </w:tcBorders>
            <w:shd w:val="clear" w:color="auto" w:fill="auto"/>
            <w:vAlign w:val="center"/>
          </w:tcPr>
          <w:p w14:paraId="32152246" w14:textId="2769A974" w:rsidR="00306DF1" w:rsidRPr="0030620F" w:rsidRDefault="0030620F" w:rsidP="00BB6D78">
            <w:pPr>
              <w:spacing w:line="240" w:lineRule="auto"/>
              <w:jc w:val="center"/>
              <w:rPr>
                <w:rFonts w:ascii="Times New Roman" w:hAnsi="Times New Roman" w:cs="Times New Roman"/>
                <w:color w:val="000000" w:themeColor="text1"/>
                <w:sz w:val="24"/>
                <w:szCs w:val="24"/>
              </w:rPr>
            </w:pPr>
            <w:r w:rsidRPr="0030620F">
              <w:rPr>
                <w:rFonts w:ascii="Times New Roman" w:hAnsi="Times New Roman" w:cs="Times New Roman"/>
                <w:color w:val="000000" w:themeColor="text1"/>
                <w:sz w:val="24"/>
                <w:szCs w:val="24"/>
              </w:rPr>
              <w:t>Ministerul Sănătății comunică lipsa de propuneri și obiecții.</w:t>
            </w:r>
          </w:p>
        </w:tc>
      </w:tr>
      <w:tr w:rsidR="00424D31" w:rsidRPr="00CF6D37" w14:paraId="3AD66D04" w14:textId="77777777" w:rsidTr="0055733E">
        <w:trPr>
          <w:trHeight w:val="1143"/>
        </w:trPr>
        <w:tc>
          <w:tcPr>
            <w:tcW w:w="3256" w:type="dxa"/>
            <w:tcBorders>
              <w:right w:val="single" w:sz="4" w:space="0" w:color="auto"/>
            </w:tcBorders>
            <w:shd w:val="clear" w:color="auto" w:fill="auto"/>
            <w:vAlign w:val="center"/>
          </w:tcPr>
          <w:p w14:paraId="42C70CDB" w14:textId="77777777" w:rsidR="00424D31" w:rsidRDefault="00424D31" w:rsidP="00BB6D78">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Agenția Națională</w:t>
            </w:r>
            <w:r w:rsidR="00B91CC0">
              <w:rPr>
                <w:rFonts w:ascii="Times New Roman" w:hAnsi="Times New Roman" w:cs="Times New Roman"/>
                <w:b/>
                <w:bCs/>
                <w:color w:val="000000" w:themeColor="text1"/>
                <w:sz w:val="24"/>
                <w:szCs w:val="24"/>
              </w:rPr>
              <w:t xml:space="preserve"> pentru Siguranța Alimentelor</w:t>
            </w:r>
          </w:p>
          <w:p w14:paraId="5C4A4332" w14:textId="54827DAE" w:rsidR="00B91CC0" w:rsidRPr="00B91CC0" w:rsidRDefault="00B91CC0" w:rsidP="00BB6D78">
            <w:pPr>
              <w:spacing w:line="24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d</w:t>
            </w:r>
            <w:r w:rsidRPr="00B91CC0">
              <w:rPr>
                <w:rFonts w:ascii="Times New Roman" w:hAnsi="Times New Roman" w:cs="Times New Roman"/>
                <w:i/>
                <w:iCs/>
                <w:color w:val="000000" w:themeColor="text1"/>
                <w:sz w:val="24"/>
                <w:szCs w:val="24"/>
              </w:rPr>
              <w:t>in 16 martie 2026</w:t>
            </w:r>
          </w:p>
        </w:tc>
        <w:tc>
          <w:tcPr>
            <w:tcW w:w="708" w:type="dxa"/>
            <w:tcBorders>
              <w:left w:val="single" w:sz="4" w:space="0" w:color="auto"/>
              <w:right w:val="single" w:sz="4" w:space="0" w:color="auto"/>
            </w:tcBorders>
            <w:shd w:val="clear" w:color="auto" w:fill="auto"/>
            <w:vAlign w:val="center"/>
          </w:tcPr>
          <w:p w14:paraId="2800AB55" w14:textId="7997BF35" w:rsidR="00424D31" w:rsidRPr="00306DF1" w:rsidRDefault="006E3802"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11482" w:type="dxa"/>
            <w:gridSpan w:val="3"/>
            <w:tcBorders>
              <w:left w:val="single" w:sz="4" w:space="0" w:color="auto"/>
            </w:tcBorders>
            <w:shd w:val="clear" w:color="auto" w:fill="auto"/>
            <w:vAlign w:val="center"/>
          </w:tcPr>
          <w:p w14:paraId="3CB9B15F" w14:textId="683DA8BD" w:rsidR="006E3802" w:rsidRPr="006E3802" w:rsidRDefault="006E3802" w:rsidP="006E3802">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Agenția Națională pentru Siguranța Alimentelor a luat act.</w:t>
            </w:r>
          </w:p>
        </w:tc>
      </w:tr>
      <w:tr w:rsidR="00BC10CF" w:rsidRPr="00CF6D37" w14:paraId="681C14DA" w14:textId="412EFDBB" w:rsidTr="00D10762">
        <w:trPr>
          <w:trHeight w:val="1840"/>
        </w:trPr>
        <w:tc>
          <w:tcPr>
            <w:tcW w:w="3256" w:type="dxa"/>
            <w:tcBorders>
              <w:right w:val="single" w:sz="4" w:space="0" w:color="auto"/>
            </w:tcBorders>
            <w:shd w:val="clear" w:color="auto" w:fill="auto"/>
            <w:vAlign w:val="center"/>
          </w:tcPr>
          <w:p w14:paraId="7956604A" w14:textId="77777777" w:rsidR="00BC10CF" w:rsidRDefault="00BC10CF" w:rsidP="00BC10CF">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Centrul Național Anticorupție</w:t>
            </w:r>
          </w:p>
          <w:p w14:paraId="01B8F285" w14:textId="77777777" w:rsidR="00BC10CF" w:rsidRPr="0055733E" w:rsidRDefault="00BC10CF" w:rsidP="00BC10CF">
            <w:pPr>
              <w:spacing w:line="240" w:lineRule="auto"/>
              <w:jc w:val="center"/>
              <w:rPr>
                <w:rFonts w:ascii="Times New Roman" w:hAnsi="Times New Roman" w:cs="Times New Roman"/>
                <w:color w:val="000000" w:themeColor="text1"/>
                <w:sz w:val="24"/>
                <w:szCs w:val="24"/>
              </w:rPr>
            </w:pPr>
            <w:r w:rsidRPr="0055733E">
              <w:rPr>
                <w:rFonts w:ascii="Times New Roman" w:hAnsi="Times New Roman" w:cs="Times New Roman"/>
                <w:color w:val="000000" w:themeColor="text1"/>
                <w:sz w:val="24"/>
                <w:szCs w:val="24"/>
              </w:rPr>
              <w:t>Nr. 06/2/5459</w:t>
            </w:r>
          </w:p>
          <w:p w14:paraId="1E00AFB2" w14:textId="2F3C80B4" w:rsidR="00BC10CF" w:rsidRPr="0055733E" w:rsidRDefault="00BC10CF" w:rsidP="00BC10CF">
            <w:pPr>
              <w:spacing w:line="240" w:lineRule="auto"/>
              <w:jc w:val="center"/>
              <w:rPr>
                <w:rFonts w:ascii="Times New Roman" w:hAnsi="Times New Roman" w:cs="Times New Roman"/>
                <w:i/>
                <w:iCs/>
                <w:color w:val="000000" w:themeColor="text1"/>
                <w:sz w:val="24"/>
                <w:szCs w:val="24"/>
              </w:rPr>
            </w:pPr>
            <w:r w:rsidRPr="0055733E">
              <w:rPr>
                <w:rFonts w:ascii="Times New Roman" w:hAnsi="Times New Roman" w:cs="Times New Roman"/>
                <w:i/>
                <w:iCs/>
                <w:color w:val="000000" w:themeColor="text1"/>
                <w:sz w:val="24"/>
                <w:szCs w:val="24"/>
              </w:rPr>
              <w:t>din 25 martie 2026</w:t>
            </w:r>
          </w:p>
        </w:tc>
        <w:tc>
          <w:tcPr>
            <w:tcW w:w="708" w:type="dxa"/>
            <w:tcBorders>
              <w:left w:val="single" w:sz="4" w:space="0" w:color="auto"/>
              <w:right w:val="single" w:sz="4" w:space="0" w:color="auto"/>
            </w:tcBorders>
            <w:shd w:val="clear" w:color="auto" w:fill="auto"/>
            <w:vAlign w:val="center"/>
          </w:tcPr>
          <w:p w14:paraId="1B610CB1" w14:textId="3771F409" w:rsidR="00BC10CF" w:rsidRDefault="00BC10CF"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11482" w:type="dxa"/>
            <w:gridSpan w:val="3"/>
            <w:tcBorders>
              <w:left w:val="single" w:sz="4" w:space="0" w:color="auto"/>
            </w:tcBorders>
            <w:shd w:val="clear" w:color="auto" w:fill="auto"/>
            <w:vAlign w:val="center"/>
          </w:tcPr>
          <w:p w14:paraId="1E835630" w14:textId="77777777" w:rsidR="00BC10CF" w:rsidRPr="00BC10CF" w:rsidRDefault="00BC10CF" w:rsidP="00BC10CF">
            <w:pPr>
              <w:spacing w:line="240" w:lineRule="auto"/>
              <w:jc w:val="both"/>
              <w:rPr>
                <w:rFonts w:ascii="Times New Roman" w:hAnsi="Times New Roman" w:cs="Times New Roman"/>
                <w:sz w:val="24"/>
                <w:szCs w:val="24"/>
              </w:rPr>
            </w:pPr>
            <w:r w:rsidRPr="00BC10CF">
              <w:rPr>
                <w:rFonts w:ascii="Times New Roman" w:hAnsi="Times New Roman" w:cs="Times New Roman"/>
                <w:sz w:val="24"/>
                <w:szCs w:val="24"/>
              </w:rPr>
              <w:t xml:space="preserve">Proiectul de hotărâre a Guvernului cu privire la modificarea unor hotărâri ale Guvernului (privind activitatea micilor producători și ajustarea unor norme referitoare la controalele oficiale) (număr unic 84/MAIA/2026) a fost elaborat de către Ministerul Agriculturii şi Industriei Alimentare și are drept scop „Sprijinirea micilor producători și a procesatorilor locali prin recunoașterea livrărilor directe și limitarea distanței maxime de comercializare; - Promovarea dezvoltării economice locale și a economiei rurale, prin facilitarea accesului produselor locale pe piețele apropiate". </w:t>
            </w:r>
          </w:p>
          <w:p w14:paraId="7E031877" w14:textId="77777777" w:rsidR="00BC10CF" w:rsidRPr="00BC10CF" w:rsidRDefault="00BC10CF" w:rsidP="00BC10CF">
            <w:pPr>
              <w:spacing w:line="240" w:lineRule="auto"/>
              <w:jc w:val="both"/>
              <w:rPr>
                <w:rFonts w:ascii="Times New Roman" w:hAnsi="Times New Roman" w:cs="Times New Roman"/>
                <w:sz w:val="24"/>
                <w:szCs w:val="24"/>
              </w:rPr>
            </w:pPr>
            <w:r w:rsidRPr="00BC10CF">
              <w:rPr>
                <w:rFonts w:ascii="Times New Roman" w:hAnsi="Times New Roman" w:cs="Times New Roman"/>
                <w:sz w:val="24"/>
                <w:szCs w:val="24"/>
              </w:rPr>
              <w:t xml:space="preserve">Autorul a prezentat Sinteza avizelor parvenite în cadrul procesului de consultare publică a proiectului de către autoritățile responsabile de implementarea prevederilor conţinute în proiect/instituţiilor interesate, fapt ce denotă aspectul definitivat al acestuia și întrunirea condițiilor stabilite de prevederile art.28 al Legii nr.82/2017 - pentru efectuarea expertizei anticorupție. </w:t>
            </w:r>
          </w:p>
          <w:p w14:paraId="42C8C0AE" w14:textId="2F8E37E5" w:rsidR="00BC10CF" w:rsidRDefault="00BC10CF" w:rsidP="00BC10CF">
            <w:pPr>
              <w:spacing w:line="240" w:lineRule="auto"/>
              <w:jc w:val="both"/>
              <w:rPr>
                <w:rFonts w:ascii="Times New Roman" w:hAnsi="Times New Roman" w:cs="Times New Roman"/>
                <w:color w:val="000000" w:themeColor="text1"/>
                <w:sz w:val="24"/>
                <w:szCs w:val="24"/>
              </w:rPr>
            </w:pPr>
            <w:r w:rsidRPr="00BC10CF">
              <w:rPr>
                <w:rFonts w:ascii="Times New Roman" w:hAnsi="Times New Roman" w:cs="Times New Roman"/>
                <w:sz w:val="24"/>
                <w:szCs w:val="24"/>
              </w:rPr>
              <w:t>Implementarea prevederilor propuse, poate contribui la realizarea interesului public vizat de proiect, fapt care nu este în detrimentul interesului public general (în sensul prevăzut în Legea integrităţii nr. 82 din 25 mai 2017).</w:t>
            </w:r>
          </w:p>
        </w:tc>
      </w:tr>
      <w:tr w:rsidR="0073339E" w:rsidRPr="00CF6D37" w14:paraId="1540FDD4" w14:textId="77777777" w:rsidTr="0073339E">
        <w:trPr>
          <w:trHeight w:val="1127"/>
        </w:trPr>
        <w:tc>
          <w:tcPr>
            <w:tcW w:w="3256" w:type="dxa"/>
            <w:vMerge w:val="restart"/>
            <w:tcBorders>
              <w:bottom w:val="nil"/>
              <w:right w:val="single" w:sz="4" w:space="0" w:color="auto"/>
            </w:tcBorders>
            <w:shd w:val="clear" w:color="auto" w:fill="auto"/>
            <w:vAlign w:val="center"/>
          </w:tcPr>
          <w:p w14:paraId="22805E8E" w14:textId="77777777" w:rsidR="0073339E" w:rsidRDefault="0073339E" w:rsidP="0073339E">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Ministerul Justiției</w:t>
            </w:r>
          </w:p>
          <w:p w14:paraId="31B832E5" w14:textId="77777777" w:rsidR="0073339E" w:rsidRPr="00276961" w:rsidRDefault="0073339E" w:rsidP="0073339E">
            <w:pPr>
              <w:spacing w:line="240" w:lineRule="auto"/>
              <w:jc w:val="center"/>
              <w:rPr>
                <w:rFonts w:ascii="Times New Roman" w:hAnsi="Times New Roman" w:cs="Times New Roman"/>
                <w:color w:val="000000" w:themeColor="text1"/>
                <w:sz w:val="24"/>
                <w:szCs w:val="24"/>
              </w:rPr>
            </w:pPr>
            <w:r w:rsidRPr="00276961">
              <w:rPr>
                <w:rFonts w:ascii="Times New Roman" w:hAnsi="Times New Roman" w:cs="Times New Roman"/>
                <w:color w:val="000000" w:themeColor="text1"/>
                <w:sz w:val="24"/>
                <w:szCs w:val="24"/>
              </w:rPr>
              <w:t>Nr. 04/2-3275</w:t>
            </w:r>
          </w:p>
          <w:p w14:paraId="266BBBC4" w14:textId="028555B5" w:rsidR="0073339E" w:rsidRPr="00276961" w:rsidRDefault="0073339E" w:rsidP="0073339E">
            <w:pPr>
              <w:spacing w:line="240" w:lineRule="auto"/>
              <w:jc w:val="center"/>
              <w:rPr>
                <w:rFonts w:ascii="Times New Roman" w:hAnsi="Times New Roman" w:cs="Times New Roman"/>
                <w:b/>
                <w:bCs/>
                <w:i/>
                <w:iCs/>
                <w:color w:val="000000" w:themeColor="text1"/>
                <w:sz w:val="24"/>
                <w:szCs w:val="24"/>
              </w:rPr>
            </w:pPr>
            <w:r w:rsidRPr="00276961">
              <w:rPr>
                <w:rFonts w:ascii="Times New Roman" w:hAnsi="Times New Roman" w:cs="Times New Roman"/>
                <w:i/>
                <w:iCs/>
                <w:color w:val="000000" w:themeColor="text1"/>
                <w:sz w:val="24"/>
                <w:szCs w:val="24"/>
              </w:rPr>
              <w:t>din 25 martie 2026</w:t>
            </w:r>
          </w:p>
        </w:tc>
        <w:tc>
          <w:tcPr>
            <w:tcW w:w="708" w:type="dxa"/>
            <w:tcBorders>
              <w:left w:val="single" w:sz="4" w:space="0" w:color="auto"/>
              <w:right w:val="single" w:sz="4" w:space="0" w:color="auto"/>
            </w:tcBorders>
            <w:shd w:val="clear" w:color="auto" w:fill="auto"/>
            <w:vAlign w:val="center"/>
          </w:tcPr>
          <w:p w14:paraId="0E0F22E0" w14:textId="345A1DF4"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6405" w:type="dxa"/>
            <w:gridSpan w:val="2"/>
            <w:tcBorders>
              <w:left w:val="single" w:sz="4" w:space="0" w:color="auto"/>
              <w:right w:val="single" w:sz="4" w:space="0" w:color="auto"/>
            </w:tcBorders>
            <w:shd w:val="clear" w:color="auto" w:fill="auto"/>
            <w:vAlign w:val="center"/>
          </w:tcPr>
          <w:p w14:paraId="51C5DB3C" w14:textId="77777777" w:rsidR="00526F3D" w:rsidRPr="00526F3D" w:rsidRDefault="00780368" w:rsidP="00526F3D">
            <w:pPr>
              <w:spacing w:line="240" w:lineRule="auto"/>
              <w:jc w:val="both"/>
              <w:rPr>
                <w:rFonts w:ascii="Times New Roman" w:hAnsi="Times New Roman" w:cs="Times New Roman"/>
                <w:sz w:val="24"/>
                <w:szCs w:val="24"/>
              </w:rPr>
            </w:pPr>
            <w:r w:rsidRPr="00526F3D">
              <w:rPr>
                <w:rFonts w:ascii="Times New Roman" w:hAnsi="Times New Roman" w:cs="Times New Roman"/>
                <w:sz w:val="24"/>
                <w:szCs w:val="24"/>
              </w:rPr>
              <w:t>La pct. 1 (Hotărârea Guvernului nr. 6/2025):</w:t>
            </w:r>
          </w:p>
          <w:p w14:paraId="75B9A897" w14:textId="528BA1AA" w:rsidR="0073339E" w:rsidRDefault="00780368" w:rsidP="00526F3D">
            <w:pPr>
              <w:spacing w:line="240" w:lineRule="auto"/>
              <w:jc w:val="both"/>
              <w:rPr>
                <w:rFonts w:ascii="Times New Roman" w:hAnsi="Times New Roman" w:cs="Times New Roman"/>
                <w:color w:val="000000" w:themeColor="text1"/>
                <w:sz w:val="24"/>
                <w:szCs w:val="24"/>
              </w:rPr>
            </w:pPr>
            <w:r w:rsidRPr="00526F3D">
              <w:rPr>
                <w:rFonts w:ascii="Times New Roman" w:hAnsi="Times New Roman" w:cs="Times New Roman"/>
                <w:sz w:val="24"/>
                <w:szCs w:val="24"/>
              </w:rPr>
              <w:t xml:space="preserve"> La subpct. 1.1.1, referința la punctul 15 se va indica desfășurat, dar nu cu utilizarea abrevierii.</w:t>
            </w:r>
          </w:p>
        </w:tc>
        <w:tc>
          <w:tcPr>
            <w:tcW w:w="5077" w:type="dxa"/>
            <w:tcBorders>
              <w:left w:val="single" w:sz="4" w:space="0" w:color="auto"/>
            </w:tcBorders>
            <w:shd w:val="clear" w:color="auto" w:fill="auto"/>
            <w:vAlign w:val="center"/>
          </w:tcPr>
          <w:p w14:paraId="2ACCBEF1" w14:textId="77777777" w:rsidR="0073339E" w:rsidRDefault="008130C3" w:rsidP="00BB6D78">
            <w:pPr>
              <w:spacing w:line="240" w:lineRule="auto"/>
              <w:jc w:val="center"/>
              <w:rPr>
                <w:rFonts w:ascii="Times New Roman" w:hAnsi="Times New Roman" w:cs="Times New Roman"/>
                <w:b/>
                <w:bCs/>
                <w:color w:val="000000" w:themeColor="text1"/>
                <w:sz w:val="24"/>
                <w:szCs w:val="24"/>
              </w:rPr>
            </w:pPr>
            <w:r w:rsidRPr="008130C3">
              <w:rPr>
                <w:rFonts w:ascii="Times New Roman" w:hAnsi="Times New Roman" w:cs="Times New Roman"/>
                <w:b/>
                <w:bCs/>
                <w:color w:val="000000" w:themeColor="text1"/>
                <w:sz w:val="24"/>
                <w:szCs w:val="24"/>
              </w:rPr>
              <w:t>Se acceptă</w:t>
            </w:r>
          </w:p>
          <w:p w14:paraId="6E85920D" w14:textId="620EAA1C" w:rsidR="008130C3" w:rsidRPr="008130C3" w:rsidRDefault="008130C3" w:rsidP="00BB6D78">
            <w:pPr>
              <w:spacing w:line="240" w:lineRule="auto"/>
              <w:jc w:val="center"/>
              <w:rPr>
                <w:rFonts w:ascii="Times New Roman" w:hAnsi="Times New Roman" w:cs="Times New Roman"/>
                <w:color w:val="000000" w:themeColor="text1"/>
                <w:sz w:val="24"/>
                <w:szCs w:val="24"/>
              </w:rPr>
            </w:pPr>
            <w:r w:rsidRPr="008130C3">
              <w:rPr>
                <w:rFonts w:ascii="Times New Roman" w:hAnsi="Times New Roman" w:cs="Times New Roman"/>
                <w:color w:val="000000" w:themeColor="text1"/>
                <w:sz w:val="24"/>
                <w:szCs w:val="24"/>
              </w:rPr>
              <w:t>Proiectul a fost ajustat conform obiecției.</w:t>
            </w:r>
          </w:p>
        </w:tc>
      </w:tr>
      <w:tr w:rsidR="0073339E" w:rsidRPr="00CF6D37" w14:paraId="23B57E95" w14:textId="77777777" w:rsidTr="00517A20">
        <w:trPr>
          <w:trHeight w:val="4217"/>
        </w:trPr>
        <w:tc>
          <w:tcPr>
            <w:tcW w:w="3256" w:type="dxa"/>
            <w:vMerge/>
            <w:tcBorders>
              <w:bottom w:val="nil"/>
              <w:right w:val="single" w:sz="4" w:space="0" w:color="auto"/>
            </w:tcBorders>
            <w:shd w:val="clear" w:color="auto" w:fill="auto"/>
            <w:vAlign w:val="center"/>
          </w:tcPr>
          <w:p w14:paraId="03B34BC6"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106E8AC7" w14:textId="13832F31"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6405" w:type="dxa"/>
            <w:gridSpan w:val="2"/>
            <w:tcBorders>
              <w:left w:val="single" w:sz="4" w:space="0" w:color="auto"/>
              <w:right w:val="single" w:sz="4" w:space="0" w:color="auto"/>
            </w:tcBorders>
            <w:shd w:val="clear" w:color="auto" w:fill="auto"/>
            <w:vAlign w:val="center"/>
          </w:tcPr>
          <w:p w14:paraId="7BCEAF55" w14:textId="5E29759C" w:rsidR="0073339E" w:rsidRPr="00526F3D" w:rsidRDefault="00526F3D" w:rsidP="00526F3D">
            <w:pPr>
              <w:spacing w:line="240" w:lineRule="auto"/>
              <w:jc w:val="both"/>
              <w:rPr>
                <w:rFonts w:ascii="Times New Roman" w:hAnsi="Times New Roman" w:cs="Times New Roman"/>
                <w:color w:val="000000" w:themeColor="text1"/>
                <w:sz w:val="24"/>
                <w:szCs w:val="24"/>
              </w:rPr>
            </w:pPr>
            <w:r w:rsidRPr="00526F3D">
              <w:rPr>
                <w:rFonts w:ascii="Times New Roman" w:hAnsi="Times New Roman" w:cs="Times New Roman"/>
                <w:sz w:val="24"/>
                <w:szCs w:val="24"/>
              </w:rPr>
              <w:t>La subpct. 1.2 se propune completarea anexei nr. 2 la Hotărârea Guvernului nr. 6/2025 cu pct. 3</w:t>
            </w:r>
            <w:r w:rsidR="000B5235">
              <w:rPr>
                <w:rFonts w:ascii="Times New Roman" w:hAnsi="Times New Roman" w:cs="Times New Roman"/>
                <w:sz w:val="24"/>
                <w:szCs w:val="24"/>
                <w:vertAlign w:val="superscript"/>
              </w:rPr>
              <w:t>1</w:t>
            </w:r>
            <w:r w:rsidRPr="00526F3D">
              <w:rPr>
                <w:rFonts w:ascii="Times New Roman" w:hAnsi="Times New Roman" w:cs="Times New Roman"/>
                <w:sz w:val="24"/>
                <w:szCs w:val="24"/>
              </w:rPr>
              <w:t xml:space="preserve"> ca o normă derogatorie de la pct. 3. Este de menționat că pct. 3 conține prevederi distincte de pct. 3</w:t>
            </w:r>
            <w:r w:rsidR="00A77836">
              <w:rPr>
                <w:rFonts w:ascii="Times New Roman" w:hAnsi="Times New Roman" w:cs="Times New Roman"/>
                <w:sz w:val="24"/>
                <w:szCs w:val="24"/>
                <w:vertAlign w:val="superscript"/>
              </w:rPr>
              <w:t>1</w:t>
            </w:r>
            <w:r w:rsidRPr="00526F3D">
              <w:rPr>
                <w:rFonts w:ascii="Times New Roman" w:hAnsi="Times New Roman" w:cs="Times New Roman"/>
                <w:sz w:val="24"/>
                <w:szCs w:val="24"/>
              </w:rPr>
              <w:t xml:space="preserve"> , prin urmare, în cuprinsul propus la pct. 3</w:t>
            </w:r>
            <w:r w:rsidR="00A77836">
              <w:rPr>
                <w:rFonts w:ascii="Times New Roman" w:hAnsi="Times New Roman" w:cs="Times New Roman"/>
                <w:sz w:val="24"/>
                <w:szCs w:val="24"/>
                <w:vertAlign w:val="superscript"/>
              </w:rPr>
              <w:t>1</w:t>
            </w:r>
            <w:r w:rsidRPr="00526F3D">
              <w:rPr>
                <w:rFonts w:ascii="Times New Roman" w:hAnsi="Times New Roman" w:cs="Times New Roman"/>
                <w:sz w:val="24"/>
                <w:szCs w:val="24"/>
              </w:rPr>
              <w:t xml:space="preserve"> se va exclude textul „Prin derogare de la punctul 3”. În acest sens, se va revizui și numărul punctului propus spre completare. Mai mult, atenționăm că la pct. 3 nu este utilizată noțiunea „producătorii mici”, dar „unitate de prelucrare a alimentelor”.</w:t>
            </w:r>
          </w:p>
        </w:tc>
        <w:tc>
          <w:tcPr>
            <w:tcW w:w="5077" w:type="dxa"/>
            <w:tcBorders>
              <w:left w:val="single" w:sz="4" w:space="0" w:color="auto"/>
            </w:tcBorders>
            <w:shd w:val="clear" w:color="auto" w:fill="auto"/>
            <w:vAlign w:val="center"/>
          </w:tcPr>
          <w:p w14:paraId="0E94AC97" w14:textId="5801B0F4" w:rsidR="0073339E" w:rsidRDefault="006F0824" w:rsidP="00BB6D78">
            <w:pPr>
              <w:spacing w:line="240" w:lineRule="auto"/>
              <w:jc w:val="center"/>
              <w:rPr>
                <w:rFonts w:ascii="Times New Roman" w:hAnsi="Times New Roman" w:cs="Times New Roman"/>
                <w:b/>
                <w:bCs/>
                <w:noProof/>
                <w:color w:val="000000" w:themeColor="text1"/>
                <w:sz w:val="24"/>
                <w:szCs w:val="24"/>
              </w:rPr>
            </w:pPr>
            <w:r w:rsidRPr="006F0824">
              <w:rPr>
                <w:rFonts w:ascii="Times New Roman" w:hAnsi="Times New Roman" w:cs="Times New Roman"/>
                <w:b/>
                <w:bCs/>
                <w:noProof/>
                <w:color w:val="000000" w:themeColor="text1"/>
                <w:sz w:val="24"/>
                <w:szCs w:val="24"/>
              </w:rPr>
              <w:t>Se acceptă</w:t>
            </w:r>
          </w:p>
          <w:p w14:paraId="53EE772D" w14:textId="7FA6C4E4" w:rsidR="006F0824" w:rsidRPr="0099769F" w:rsidRDefault="002B793D" w:rsidP="0099769F">
            <w:pPr>
              <w:spacing w:line="240" w:lineRule="auto"/>
              <w:jc w:val="both"/>
              <w:rPr>
                <w:rFonts w:ascii="Times New Roman" w:hAnsi="Times New Roman" w:cs="Times New Roman"/>
                <w:sz w:val="24"/>
                <w:szCs w:val="24"/>
                <w:lang w:val="en-GB"/>
              </w:rPr>
            </w:pPr>
            <w:r w:rsidRPr="00441D0E">
              <w:rPr>
                <w:rFonts w:ascii="Times New Roman" w:hAnsi="Times New Roman" w:cs="Times New Roman"/>
                <w:noProof/>
                <w:color w:val="000000" w:themeColor="text1"/>
                <w:sz w:val="24"/>
                <w:szCs w:val="24"/>
              </w:rPr>
              <w:t xml:space="preserve">Prevederea inițială de la pct. </w:t>
            </w:r>
            <w:r w:rsidRPr="00441D0E">
              <w:rPr>
                <w:rFonts w:ascii="Times New Roman" w:hAnsi="Times New Roman" w:cs="Times New Roman"/>
                <w:sz w:val="24"/>
                <w:szCs w:val="24"/>
              </w:rPr>
              <w:t>3</w:t>
            </w:r>
            <w:r w:rsidRPr="00441D0E">
              <w:rPr>
                <w:rFonts w:ascii="Times New Roman" w:hAnsi="Times New Roman" w:cs="Times New Roman"/>
                <w:sz w:val="24"/>
                <w:szCs w:val="24"/>
                <w:vertAlign w:val="superscript"/>
              </w:rPr>
              <w:t>1</w:t>
            </w:r>
            <w:r w:rsidRPr="00441D0E">
              <w:rPr>
                <w:rFonts w:ascii="Times New Roman" w:hAnsi="Times New Roman" w:cs="Times New Roman"/>
                <w:noProof/>
                <w:color w:val="000000" w:themeColor="text1"/>
                <w:sz w:val="24"/>
                <w:szCs w:val="24"/>
              </w:rPr>
              <w:t xml:space="preserve"> </w:t>
            </w:r>
            <w:r w:rsidR="007B77E0" w:rsidRPr="00441D0E">
              <w:rPr>
                <w:rFonts w:ascii="Times New Roman" w:hAnsi="Times New Roman" w:cs="Times New Roman"/>
                <w:noProof/>
                <w:color w:val="000000" w:themeColor="text1"/>
                <w:sz w:val="24"/>
                <w:szCs w:val="24"/>
              </w:rPr>
              <w:t>din anexa nr. 2 a fost exclusă. Pentru o mai bună corelare a prevederilor, anexa 1, capitolul II se completează cu pct.</w:t>
            </w:r>
            <w:r w:rsidR="007B77E0" w:rsidRPr="0099769F">
              <w:rPr>
                <w:rFonts w:ascii="Times New Roman" w:hAnsi="Times New Roman" w:cs="Times New Roman"/>
                <w:b/>
                <w:bCs/>
                <w:noProof/>
                <w:color w:val="000000" w:themeColor="text1"/>
                <w:sz w:val="24"/>
                <w:szCs w:val="24"/>
              </w:rPr>
              <w:t xml:space="preserve"> </w:t>
            </w:r>
            <w:r w:rsidR="007B77E0" w:rsidRPr="0099769F">
              <w:rPr>
                <w:rFonts w:ascii="Times New Roman" w:hAnsi="Times New Roman" w:cs="Times New Roman"/>
                <w:sz w:val="24"/>
                <w:szCs w:val="24"/>
              </w:rPr>
              <w:t>3</w:t>
            </w:r>
            <w:r w:rsidR="007B77E0" w:rsidRPr="0099769F">
              <w:rPr>
                <w:rFonts w:ascii="Times New Roman" w:hAnsi="Times New Roman" w:cs="Times New Roman"/>
                <w:sz w:val="24"/>
                <w:szCs w:val="24"/>
                <w:vertAlign w:val="superscript"/>
              </w:rPr>
              <w:t>1</w:t>
            </w:r>
            <w:r w:rsidR="007B77E0" w:rsidRPr="0099769F">
              <w:rPr>
                <w:rFonts w:ascii="Times New Roman" w:hAnsi="Times New Roman" w:cs="Times New Roman"/>
                <w:sz w:val="24"/>
                <w:szCs w:val="24"/>
                <w:vertAlign w:val="superscript"/>
              </w:rPr>
              <w:t xml:space="preserve"> </w:t>
            </w:r>
            <w:r w:rsidR="007B77E0" w:rsidRPr="0099769F">
              <w:rPr>
                <w:rFonts w:ascii="Times New Roman" w:hAnsi="Times New Roman" w:cs="Times New Roman"/>
                <w:sz w:val="24"/>
                <w:szCs w:val="24"/>
              </w:rPr>
              <w:t>cu următorul cuprins</w:t>
            </w:r>
            <w:r w:rsidR="007B77E0" w:rsidRPr="0099769F">
              <w:rPr>
                <w:rFonts w:ascii="Times New Roman" w:hAnsi="Times New Roman" w:cs="Times New Roman"/>
                <w:sz w:val="24"/>
                <w:szCs w:val="24"/>
                <w:lang w:val="en-GB"/>
              </w:rPr>
              <w:t>:</w:t>
            </w:r>
          </w:p>
          <w:p w14:paraId="4329552D" w14:textId="78636814" w:rsidR="006F0824" w:rsidRPr="00517A20" w:rsidRDefault="0099769F" w:rsidP="00517A20">
            <w:pPr>
              <w:spacing w:line="276" w:lineRule="auto"/>
              <w:jc w:val="both"/>
              <w:rPr>
                <w:rFonts w:ascii="Times New Roman" w:hAnsi="Times New Roman" w:cs="Times New Roman"/>
                <w:color w:val="000000" w:themeColor="text1"/>
                <w:sz w:val="24"/>
                <w:szCs w:val="24"/>
                <w:lang w:val="en-GB"/>
              </w:rPr>
            </w:pPr>
            <w:r w:rsidRPr="0099769F">
              <w:rPr>
                <w:rFonts w:ascii="Times New Roman" w:hAnsi="Times New Roman" w:cs="Times New Roman"/>
                <w:color w:val="000000" w:themeColor="text1"/>
                <w:sz w:val="24"/>
                <w:szCs w:val="24"/>
              </w:rPr>
              <w:t>„</w:t>
            </w:r>
            <w:r w:rsidRPr="0099769F">
              <w:rPr>
                <w:rFonts w:ascii="Times New Roman" w:hAnsi="Times New Roman" w:cs="Times New Roman"/>
                <w:color w:val="000000" w:themeColor="text1"/>
                <w:sz w:val="24"/>
                <w:szCs w:val="24"/>
                <w:lang w:val="en-GB"/>
              </w:rPr>
              <w:t>3</w:t>
            </w:r>
            <w:r w:rsidRPr="0099769F">
              <w:rPr>
                <w:rFonts w:ascii="Times New Roman" w:hAnsi="Times New Roman" w:cs="Times New Roman"/>
                <w:color w:val="000000" w:themeColor="text1"/>
                <w:sz w:val="24"/>
                <w:szCs w:val="24"/>
                <w:vertAlign w:val="superscript"/>
                <w:lang w:val="en-GB"/>
              </w:rPr>
              <w:t>1</w:t>
            </w:r>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sz w:val="24"/>
                <w:szCs w:val="24"/>
                <w:lang w:val="en-GB"/>
              </w:rPr>
              <w:t>Fără</w:t>
            </w:r>
            <w:proofErr w:type="spellEnd"/>
            <w:r w:rsidRPr="0099769F">
              <w:rPr>
                <w:rFonts w:ascii="Times New Roman" w:hAnsi="Times New Roman" w:cs="Times New Roman"/>
                <w:sz w:val="24"/>
                <w:szCs w:val="24"/>
                <w:lang w:val="en-GB"/>
              </w:rPr>
              <w:t xml:space="preserve"> a </w:t>
            </w:r>
            <w:proofErr w:type="spellStart"/>
            <w:r w:rsidRPr="0099769F">
              <w:rPr>
                <w:rFonts w:ascii="Times New Roman" w:hAnsi="Times New Roman" w:cs="Times New Roman"/>
                <w:sz w:val="24"/>
                <w:szCs w:val="24"/>
                <w:lang w:val="en-GB"/>
              </w:rPr>
              <w:t>aduce</w:t>
            </w:r>
            <w:proofErr w:type="spellEnd"/>
            <w:r w:rsidRPr="0099769F">
              <w:rPr>
                <w:rFonts w:ascii="Times New Roman" w:hAnsi="Times New Roman" w:cs="Times New Roman"/>
                <w:sz w:val="24"/>
                <w:szCs w:val="24"/>
                <w:lang w:val="en-GB"/>
              </w:rPr>
              <w:t xml:space="preserve"> </w:t>
            </w:r>
            <w:proofErr w:type="spellStart"/>
            <w:r w:rsidRPr="0099769F">
              <w:rPr>
                <w:rFonts w:ascii="Times New Roman" w:hAnsi="Times New Roman" w:cs="Times New Roman"/>
                <w:sz w:val="24"/>
                <w:szCs w:val="24"/>
                <w:lang w:val="en-GB"/>
              </w:rPr>
              <w:t>atingere</w:t>
            </w:r>
            <w:proofErr w:type="spellEnd"/>
            <w:r w:rsidRPr="0099769F">
              <w:rPr>
                <w:rFonts w:ascii="Times New Roman" w:hAnsi="Times New Roman" w:cs="Times New Roman"/>
                <w:sz w:val="24"/>
                <w:szCs w:val="24"/>
                <w:lang w:val="en-GB"/>
              </w:rPr>
              <w:t xml:space="preserve"> </w:t>
            </w:r>
            <w:proofErr w:type="spellStart"/>
            <w:r w:rsidRPr="0099769F">
              <w:rPr>
                <w:rFonts w:ascii="Times New Roman" w:hAnsi="Times New Roman" w:cs="Times New Roman"/>
                <w:sz w:val="24"/>
                <w:szCs w:val="24"/>
                <w:lang w:val="en-GB"/>
              </w:rPr>
              <w:t>prevederilor</w:t>
            </w:r>
            <w:proofErr w:type="spellEnd"/>
            <w:r w:rsidRPr="0099769F">
              <w:rPr>
                <w:rFonts w:ascii="Times New Roman" w:hAnsi="Times New Roman" w:cs="Times New Roman"/>
                <w:sz w:val="24"/>
                <w:szCs w:val="24"/>
                <w:lang w:val="en-GB"/>
              </w:rPr>
              <w:t xml:space="preserve"> </w:t>
            </w:r>
            <w:proofErr w:type="spellStart"/>
            <w:r w:rsidRPr="0099769F">
              <w:rPr>
                <w:rFonts w:ascii="Times New Roman" w:hAnsi="Times New Roman" w:cs="Times New Roman"/>
                <w:sz w:val="24"/>
                <w:szCs w:val="24"/>
                <w:lang w:val="en-GB"/>
              </w:rPr>
              <w:t>punctului</w:t>
            </w:r>
            <w:proofErr w:type="spellEnd"/>
            <w:r w:rsidRPr="0099769F">
              <w:rPr>
                <w:rFonts w:ascii="Times New Roman" w:hAnsi="Times New Roman" w:cs="Times New Roman"/>
                <w:sz w:val="24"/>
                <w:szCs w:val="24"/>
                <w:lang w:val="en-GB"/>
              </w:rPr>
              <w:t xml:space="preserve"> 3</w:t>
            </w:r>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producătorii</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mici</w:t>
            </w:r>
            <w:proofErr w:type="spellEnd"/>
            <w:r w:rsidRPr="0099769F">
              <w:rPr>
                <w:rFonts w:ascii="Times New Roman" w:hAnsi="Times New Roman" w:cs="Times New Roman"/>
                <w:color w:val="000000" w:themeColor="text1"/>
                <w:sz w:val="24"/>
                <w:szCs w:val="24"/>
                <w:lang w:val="en-GB"/>
              </w:rPr>
              <w:t xml:space="preserve"> din </w:t>
            </w:r>
            <w:proofErr w:type="spellStart"/>
            <w:r w:rsidRPr="0099769F">
              <w:rPr>
                <w:rFonts w:ascii="Times New Roman" w:hAnsi="Times New Roman" w:cs="Times New Roman"/>
                <w:color w:val="000000" w:themeColor="text1"/>
                <w:sz w:val="24"/>
                <w:szCs w:val="24"/>
                <w:lang w:val="en-GB"/>
              </w:rPr>
              <w:t>sectorul</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produselor</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alimentare</w:t>
            </w:r>
            <w:proofErr w:type="spellEnd"/>
            <w:r w:rsidRPr="0099769F">
              <w:rPr>
                <w:rFonts w:ascii="Times New Roman" w:hAnsi="Times New Roman" w:cs="Times New Roman"/>
                <w:color w:val="000000" w:themeColor="text1"/>
                <w:sz w:val="24"/>
                <w:szCs w:val="24"/>
                <w:lang w:val="en-GB"/>
              </w:rPr>
              <w:t xml:space="preserve"> de </w:t>
            </w:r>
            <w:proofErr w:type="spellStart"/>
            <w:r w:rsidRPr="0099769F">
              <w:rPr>
                <w:rFonts w:ascii="Times New Roman" w:hAnsi="Times New Roman" w:cs="Times New Roman"/>
                <w:color w:val="000000" w:themeColor="text1"/>
                <w:sz w:val="24"/>
                <w:szCs w:val="24"/>
                <w:lang w:val="en-GB"/>
              </w:rPr>
              <w:t>origine</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animală</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în</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cazul</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în</w:t>
            </w:r>
            <w:proofErr w:type="spellEnd"/>
            <w:r w:rsidRPr="0099769F">
              <w:rPr>
                <w:rFonts w:ascii="Times New Roman" w:hAnsi="Times New Roman" w:cs="Times New Roman"/>
                <w:color w:val="000000" w:themeColor="text1"/>
                <w:sz w:val="24"/>
                <w:szCs w:val="24"/>
                <w:lang w:val="en-GB"/>
              </w:rPr>
              <w:t xml:space="preserve"> care, </w:t>
            </w:r>
            <w:proofErr w:type="spellStart"/>
            <w:r w:rsidRPr="0099769F">
              <w:rPr>
                <w:rFonts w:ascii="Times New Roman" w:hAnsi="Times New Roman" w:cs="Times New Roman"/>
                <w:color w:val="000000" w:themeColor="text1"/>
                <w:sz w:val="24"/>
                <w:szCs w:val="24"/>
                <w:lang w:val="en-GB"/>
              </w:rPr>
              <w:t>în</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activitatea</w:t>
            </w:r>
            <w:proofErr w:type="spellEnd"/>
            <w:r w:rsidRPr="0099769F">
              <w:rPr>
                <w:rFonts w:ascii="Times New Roman" w:hAnsi="Times New Roman" w:cs="Times New Roman"/>
                <w:color w:val="000000" w:themeColor="text1"/>
                <w:sz w:val="24"/>
                <w:szCs w:val="24"/>
                <w:lang w:val="en-GB"/>
              </w:rPr>
              <w:t xml:space="preserve"> pe care o </w:t>
            </w:r>
            <w:proofErr w:type="spellStart"/>
            <w:r w:rsidRPr="0099769F">
              <w:rPr>
                <w:rFonts w:ascii="Times New Roman" w:hAnsi="Times New Roman" w:cs="Times New Roman"/>
                <w:color w:val="000000" w:themeColor="text1"/>
                <w:sz w:val="24"/>
                <w:szCs w:val="24"/>
                <w:lang w:val="en-GB"/>
              </w:rPr>
              <w:t>desfășoară</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depășesc</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cantitățile</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stabilite</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în</w:t>
            </w:r>
            <w:proofErr w:type="spellEnd"/>
            <w:r w:rsidRPr="0099769F">
              <w:rPr>
                <w:rFonts w:ascii="Times New Roman" w:hAnsi="Times New Roman" w:cs="Times New Roman"/>
                <w:color w:val="000000" w:themeColor="text1"/>
                <w:sz w:val="24"/>
                <w:szCs w:val="24"/>
                <w:lang w:val="en-GB"/>
              </w:rPr>
              <w:t xml:space="preserve"> </w:t>
            </w:r>
            <w:proofErr w:type="spellStart"/>
            <w:r w:rsidRPr="00BB456F">
              <w:rPr>
                <w:rFonts w:ascii="Times New Roman" w:hAnsi="Times New Roman" w:cs="Times New Roman"/>
                <w:sz w:val="24"/>
                <w:szCs w:val="24"/>
                <w:lang w:val="en-GB"/>
              </w:rPr>
              <w:t>Anexa</w:t>
            </w:r>
            <w:proofErr w:type="spellEnd"/>
            <w:r w:rsidRPr="00BB456F">
              <w:rPr>
                <w:rFonts w:ascii="Times New Roman" w:hAnsi="Times New Roman" w:cs="Times New Roman"/>
                <w:sz w:val="24"/>
                <w:szCs w:val="24"/>
                <w:lang w:val="en-GB"/>
              </w:rPr>
              <w:t xml:space="preserve"> 2</w:t>
            </w:r>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aceștia</w:t>
            </w:r>
            <w:proofErr w:type="spellEnd"/>
            <w:r w:rsidRPr="0099769F">
              <w:rPr>
                <w:rFonts w:ascii="Times New Roman" w:hAnsi="Times New Roman" w:cs="Times New Roman"/>
                <w:color w:val="000000" w:themeColor="text1"/>
                <w:sz w:val="24"/>
                <w:szCs w:val="24"/>
                <w:lang w:val="en-GB"/>
              </w:rPr>
              <w:t xml:space="preserve"> sunt </w:t>
            </w:r>
            <w:proofErr w:type="spellStart"/>
            <w:r w:rsidRPr="0099769F">
              <w:rPr>
                <w:rFonts w:ascii="Times New Roman" w:hAnsi="Times New Roman" w:cs="Times New Roman"/>
                <w:color w:val="000000" w:themeColor="text1"/>
                <w:sz w:val="24"/>
                <w:szCs w:val="24"/>
                <w:lang w:val="en-GB"/>
              </w:rPr>
              <w:t>obligați</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să</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își</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autorizeze</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unitățile</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în</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condițiile</w:t>
            </w:r>
            <w:proofErr w:type="spellEnd"/>
            <w:r w:rsidRPr="0099769F">
              <w:rPr>
                <w:rFonts w:ascii="Times New Roman" w:hAnsi="Times New Roman" w:cs="Times New Roman"/>
                <w:color w:val="000000" w:themeColor="text1"/>
                <w:sz w:val="24"/>
                <w:szCs w:val="24"/>
                <w:lang w:val="en-GB"/>
              </w:rPr>
              <w:t xml:space="preserve"> art. 18 din </w:t>
            </w:r>
            <w:proofErr w:type="spellStart"/>
            <w:proofErr w:type="gramStart"/>
            <w:r w:rsidRPr="0099769F">
              <w:rPr>
                <w:rFonts w:ascii="Times New Roman" w:hAnsi="Times New Roman" w:cs="Times New Roman"/>
                <w:color w:val="000000" w:themeColor="text1"/>
                <w:sz w:val="24"/>
                <w:szCs w:val="24"/>
                <w:lang w:val="en-GB"/>
              </w:rPr>
              <w:t>Legea</w:t>
            </w:r>
            <w:proofErr w:type="spellEnd"/>
            <w:r w:rsidRPr="0099769F">
              <w:rPr>
                <w:rFonts w:ascii="Times New Roman" w:hAnsi="Times New Roman" w:cs="Times New Roman"/>
                <w:color w:val="000000" w:themeColor="text1"/>
                <w:sz w:val="24"/>
                <w:szCs w:val="24"/>
                <w:lang w:val="en-GB"/>
              </w:rPr>
              <w:t xml:space="preserve">  nr</w:t>
            </w:r>
            <w:proofErr w:type="gramEnd"/>
            <w:r w:rsidRPr="0099769F">
              <w:rPr>
                <w:rFonts w:ascii="Times New Roman" w:hAnsi="Times New Roman" w:cs="Times New Roman"/>
                <w:color w:val="000000" w:themeColor="text1"/>
                <w:sz w:val="24"/>
                <w:szCs w:val="24"/>
                <w:lang w:val="en-GB"/>
              </w:rPr>
              <w:t xml:space="preserve">. 221/2007 </w:t>
            </w:r>
            <w:proofErr w:type="spellStart"/>
            <w:r w:rsidRPr="0099769F">
              <w:rPr>
                <w:rFonts w:ascii="Times New Roman" w:hAnsi="Times New Roman" w:cs="Times New Roman"/>
                <w:color w:val="000000" w:themeColor="text1"/>
                <w:sz w:val="24"/>
                <w:szCs w:val="24"/>
                <w:lang w:val="en-GB"/>
              </w:rPr>
              <w:t>privind</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activitatea</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sanitară</w:t>
            </w:r>
            <w:proofErr w:type="spellEnd"/>
            <w:r w:rsidRPr="0099769F">
              <w:rPr>
                <w:rFonts w:ascii="Times New Roman" w:hAnsi="Times New Roman" w:cs="Times New Roman"/>
                <w:color w:val="000000" w:themeColor="text1"/>
                <w:sz w:val="24"/>
                <w:szCs w:val="24"/>
                <w:lang w:val="en-GB"/>
              </w:rPr>
              <w:t xml:space="preserve"> </w:t>
            </w:r>
            <w:proofErr w:type="spellStart"/>
            <w:r w:rsidRPr="0099769F">
              <w:rPr>
                <w:rFonts w:ascii="Times New Roman" w:hAnsi="Times New Roman" w:cs="Times New Roman"/>
                <w:color w:val="000000" w:themeColor="text1"/>
                <w:sz w:val="24"/>
                <w:szCs w:val="24"/>
                <w:lang w:val="en-GB"/>
              </w:rPr>
              <w:t>veterinară</w:t>
            </w:r>
            <w:proofErr w:type="spellEnd"/>
            <w:r w:rsidRPr="0099769F">
              <w:rPr>
                <w:rFonts w:ascii="Times New Roman" w:hAnsi="Times New Roman" w:cs="Times New Roman"/>
                <w:color w:val="000000" w:themeColor="text1"/>
                <w:sz w:val="24"/>
                <w:szCs w:val="24"/>
                <w:lang w:val="en-GB"/>
              </w:rPr>
              <w:t>.</w:t>
            </w:r>
            <w:r w:rsidRPr="0099769F">
              <w:rPr>
                <w:rFonts w:ascii="Times New Roman" w:hAnsi="Times New Roman" w:cs="Times New Roman"/>
                <w:color w:val="000000" w:themeColor="text1"/>
                <w:sz w:val="24"/>
                <w:szCs w:val="24"/>
              </w:rPr>
              <w:t xml:space="preserve"> ”</w:t>
            </w:r>
          </w:p>
        </w:tc>
      </w:tr>
      <w:tr w:rsidR="0073339E" w:rsidRPr="00CF6D37" w14:paraId="3C908358" w14:textId="77777777" w:rsidTr="0073339E">
        <w:trPr>
          <w:trHeight w:val="540"/>
        </w:trPr>
        <w:tc>
          <w:tcPr>
            <w:tcW w:w="3256" w:type="dxa"/>
            <w:vMerge/>
            <w:tcBorders>
              <w:bottom w:val="nil"/>
              <w:right w:val="single" w:sz="4" w:space="0" w:color="auto"/>
            </w:tcBorders>
            <w:shd w:val="clear" w:color="auto" w:fill="auto"/>
            <w:vAlign w:val="center"/>
          </w:tcPr>
          <w:p w14:paraId="1CBF37B5"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6EC8E90D" w14:textId="2821A4EB"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6405" w:type="dxa"/>
            <w:gridSpan w:val="2"/>
            <w:tcBorders>
              <w:left w:val="single" w:sz="4" w:space="0" w:color="auto"/>
              <w:right w:val="single" w:sz="4" w:space="0" w:color="auto"/>
            </w:tcBorders>
            <w:shd w:val="clear" w:color="auto" w:fill="auto"/>
            <w:vAlign w:val="center"/>
          </w:tcPr>
          <w:p w14:paraId="2CA190CF" w14:textId="3DAF710F"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În același punct, întru corectitudinea redactării, textul „legea cu numărul 221/2007 privind activitatea sanitară veterinară” se va substitui cu textul „Legea nr. 221/2007 privind activitatea sanitară veterinară”.</w:t>
            </w:r>
          </w:p>
        </w:tc>
        <w:tc>
          <w:tcPr>
            <w:tcW w:w="5077" w:type="dxa"/>
            <w:tcBorders>
              <w:left w:val="single" w:sz="4" w:space="0" w:color="auto"/>
            </w:tcBorders>
            <w:shd w:val="clear" w:color="auto" w:fill="auto"/>
            <w:vAlign w:val="center"/>
          </w:tcPr>
          <w:p w14:paraId="0FD135C0" w14:textId="77777777" w:rsidR="0073339E" w:rsidRDefault="000E03FE" w:rsidP="00BB6D78">
            <w:pPr>
              <w:spacing w:line="240" w:lineRule="auto"/>
              <w:jc w:val="center"/>
              <w:rPr>
                <w:rFonts w:ascii="Times New Roman" w:hAnsi="Times New Roman" w:cs="Times New Roman"/>
                <w:b/>
                <w:bCs/>
                <w:color w:val="000000" w:themeColor="text1"/>
                <w:sz w:val="24"/>
                <w:szCs w:val="24"/>
              </w:rPr>
            </w:pPr>
            <w:r w:rsidRPr="000E03FE">
              <w:rPr>
                <w:rFonts w:ascii="Times New Roman" w:hAnsi="Times New Roman" w:cs="Times New Roman"/>
                <w:b/>
                <w:bCs/>
                <w:color w:val="000000" w:themeColor="text1"/>
                <w:sz w:val="24"/>
                <w:szCs w:val="24"/>
              </w:rPr>
              <w:t>Se acceptă</w:t>
            </w:r>
          </w:p>
          <w:p w14:paraId="4D3D1D0E" w14:textId="240DAD79" w:rsidR="00C02F14" w:rsidRPr="00427C59" w:rsidRDefault="00427C59" w:rsidP="00BB6D78">
            <w:pPr>
              <w:spacing w:line="240" w:lineRule="auto"/>
              <w:jc w:val="center"/>
              <w:rPr>
                <w:rFonts w:ascii="Times New Roman" w:hAnsi="Times New Roman" w:cs="Times New Roman"/>
                <w:color w:val="000000" w:themeColor="text1"/>
                <w:sz w:val="24"/>
                <w:szCs w:val="24"/>
              </w:rPr>
            </w:pPr>
            <w:r w:rsidRPr="00427C59">
              <w:rPr>
                <w:rFonts w:ascii="Times New Roman" w:hAnsi="Times New Roman" w:cs="Times New Roman"/>
                <w:color w:val="000000" w:themeColor="text1"/>
                <w:sz w:val="24"/>
                <w:szCs w:val="24"/>
              </w:rPr>
              <w:t>Proiectul a fost ajustat conform obiecției.</w:t>
            </w:r>
          </w:p>
        </w:tc>
      </w:tr>
      <w:tr w:rsidR="0073339E" w:rsidRPr="00CF6D37" w14:paraId="71030B4B" w14:textId="77777777" w:rsidTr="0073339E">
        <w:trPr>
          <w:trHeight w:val="681"/>
        </w:trPr>
        <w:tc>
          <w:tcPr>
            <w:tcW w:w="3256" w:type="dxa"/>
            <w:vMerge/>
            <w:tcBorders>
              <w:bottom w:val="nil"/>
              <w:right w:val="single" w:sz="4" w:space="0" w:color="auto"/>
            </w:tcBorders>
            <w:shd w:val="clear" w:color="auto" w:fill="auto"/>
            <w:vAlign w:val="center"/>
          </w:tcPr>
          <w:p w14:paraId="71C29B4D"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51CCC17F" w14:textId="527ABB32"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6405" w:type="dxa"/>
            <w:gridSpan w:val="2"/>
            <w:tcBorders>
              <w:left w:val="single" w:sz="4" w:space="0" w:color="auto"/>
              <w:right w:val="single" w:sz="4" w:space="0" w:color="auto"/>
            </w:tcBorders>
            <w:shd w:val="clear" w:color="auto" w:fill="auto"/>
            <w:vAlign w:val="center"/>
          </w:tcPr>
          <w:p w14:paraId="37280DF6" w14:textId="5508AA1F"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Totodată, dispoziția prin care se propune completarea anexei nr. 2 la Hotărârea Guvernului nr. 6/2025 cu pct. 3</w:t>
            </w:r>
            <w:r w:rsidR="004822B6">
              <w:rPr>
                <w:rFonts w:ascii="Times New Roman" w:hAnsi="Times New Roman" w:cs="Times New Roman"/>
                <w:sz w:val="24"/>
                <w:szCs w:val="24"/>
                <w:vertAlign w:val="superscript"/>
              </w:rPr>
              <w:t>1</w:t>
            </w:r>
            <w:r w:rsidRPr="00526F3D">
              <w:rPr>
                <w:rFonts w:ascii="Times New Roman" w:hAnsi="Times New Roman" w:cs="Times New Roman"/>
                <w:sz w:val="24"/>
                <w:szCs w:val="24"/>
              </w:rPr>
              <w:t xml:space="preserve"> se va numerota cu subpct. 1.2.1. În acest sens, se vor renumerota toate subpunctele.</w:t>
            </w:r>
          </w:p>
        </w:tc>
        <w:tc>
          <w:tcPr>
            <w:tcW w:w="5077" w:type="dxa"/>
            <w:tcBorders>
              <w:left w:val="single" w:sz="4" w:space="0" w:color="auto"/>
            </w:tcBorders>
            <w:shd w:val="clear" w:color="auto" w:fill="auto"/>
            <w:vAlign w:val="center"/>
          </w:tcPr>
          <w:p w14:paraId="3875F951" w14:textId="77777777" w:rsidR="00B367EB" w:rsidRDefault="00B367EB" w:rsidP="00B367EB">
            <w:pPr>
              <w:spacing w:line="240" w:lineRule="auto"/>
              <w:jc w:val="center"/>
              <w:rPr>
                <w:rFonts w:ascii="Times New Roman" w:hAnsi="Times New Roman" w:cs="Times New Roman"/>
                <w:b/>
                <w:bCs/>
                <w:color w:val="000000" w:themeColor="text1"/>
                <w:sz w:val="24"/>
                <w:szCs w:val="24"/>
              </w:rPr>
            </w:pPr>
            <w:r w:rsidRPr="000E03FE">
              <w:rPr>
                <w:rFonts w:ascii="Times New Roman" w:hAnsi="Times New Roman" w:cs="Times New Roman"/>
                <w:b/>
                <w:bCs/>
                <w:color w:val="000000" w:themeColor="text1"/>
                <w:sz w:val="24"/>
                <w:szCs w:val="24"/>
              </w:rPr>
              <w:t>Se acceptă</w:t>
            </w:r>
          </w:p>
          <w:p w14:paraId="16AC74A1" w14:textId="25E74B75" w:rsidR="0073339E" w:rsidRPr="0058602E" w:rsidRDefault="00B367EB" w:rsidP="0058602E">
            <w:pPr>
              <w:spacing w:line="240" w:lineRule="auto"/>
              <w:jc w:val="center"/>
              <w:rPr>
                <w:rFonts w:ascii="Times New Roman" w:hAnsi="Times New Roman" w:cs="Times New Roman"/>
                <w:color w:val="FF0000"/>
                <w:sz w:val="24"/>
                <w:szCs w:val="24"/>
              </w:rPr>
            </w:pPr>
            <w:r w:rsidRPr="00427C59">
              <w:rPr>
                <w:rFonts w:ascii="Times New Roman" w:hAnsi="Times New Roman" w:cs="Times New Roman"/>
                <w:color w:val="000000" w:themeColor="text1"/>
                <w:sz w:val="24"/>
                <w:szCs w:val="24"/>
              </w:rPr>
              <w:t>Proiectul a fost ajustat conform obiecției.</w:t>
            </w:r>
          </w:p>
        </w:tc>
      </w:tr>
      <w:tr w:rsidR="0073339E" w:rsidRPr="00CF6D37" w14:paraId="7FB2F4AD" w14:textId="77777777" w:rsidTr="0073339E">
        <w:trPr>
          <w:trHeight w:val="844"/>
        </w:trPr>
        <w:tc>
          <w:tcPr>
            <w:tcW w:w="3256" w:type="dxa"/>
            <w:vMerge/>
            <w:tcBorders>
              <w:bottom w:val="nil"/>
              <w:right w:val="single" w:sz="4" w:space="0" w:color="auto"/>
            </w:tcBorders>
            <w:shd w:val="clear" w:color="auto" w:fill="auto"/>
            <w:vAlign w:val="center"/>
          </w:tcPr>
          <w:p w14:paraId="2C7EEDB3"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1C71C44C" w14:textId="586E743C"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6405" w:type="dxa"/>
            <w:gridSpan w:val="2"/>
            <w:tcBorders>
              <w:left w:val="single" w:sz="4" w:space="0" w:color="auto"/>
              <w:right w:val="single" w:sz="4" w:space="0" w:color="auto"/>
            </w:tcBorders>
            <w:shd w:val="clear" w:color="auto" w:fill="auto"/>
            <w:vAlign w:val="center"/>
          </w:tcPr>
          <w:p w14:paraId="53844A09" w14:textId="2FDA1B56"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La subpct. 1.2.1, privind completarea anexei nr. 2 cu pct. 12</w:t>
            </w:r>
            <w:r w:rsidR="00EF0D74">
              <w:rPr>
                <w:rFonts w:ascii="Times New Roman" w:hAnsi="Times New Roman" w:cs="Times New Roman"/>
                <w:sz w:val="24"/>
                <w:szCs w:val="24"/>
                <w:vertAlign w:val="superscript"/>
              </w:rPr>
              <w:t>1</w:t>
            </w:r>
            <w:r w:rsidRPr="00526F3D">
              <w:rPr>
                <w:rFonts w:ascii="Times New Roman" w:hAnsi="Times New Roman" w:cs="Times New Roman"/>
                <w:sz w:val="24"/>
                <w:szCs w:val="24"/>
              </w:rPr>
              <w:t xml:space="preserve"> , în vederea uniformizării terminologiei, sintagma „Listeria monocytogenes” se va substitui cu sintagma „Listeria monocetogenes”, astfel cum este indicat la pct. 12 din anexa nr. </w:t>
            </w:r>
            <w:r w:rsidRPr="00526F3D">
              <w:rPr>
                <w:rFonts w:ascii="Times New Roman" w:hAnsi="Times New Roman" w:cs="Times New Roman"/>
                <w:sz w:val="24"/>
                <w:szCs w:val="24"/>
              </w:rPr>
              <w:lastRenderedPageBreak/>
              <w:t>2 la Hotărârea Guvernului nr. 6/2025. Totodată, nota de fundamentare se va completa cu condițiile ce au stat la baza completării anexei nr. 2 cu pct. 12</w:t>
            </w:r>
            <w:r w:rsidR="00EF0D74">
              <w:rPr>
                <w:rFonts w:ascii="Times New Roman" w:hAnsi="Times New Roman" w:cs="Times New Roman"/>
                <w:sz w:val="24"/>
                <w:szCs w:val="24"/>
                <w:vertAlign w:val="superscript"/>
              </w:rPr>
              <w:t>1</w:t>
            </w:r>
            <w:r w:rsidRPr="00526F3D">
              <w:rPr>
                <w:rFonts w:ascii="Times New Roman" w:hAnsi="Times New Roman" w:cs="Times New Roman"/>
                <w:sz w:val="24"/>
                <w:szCs w:val="24"/>
              </w:rPr>
              <w:t xml:space="preserve"> (valabil și pentru completarea anexei nr. 2 cu pct. 90</w:t>
            </w:r>
            <w:r w:rsidR="00EF0D74">
              <w:rPr>
                <w:rFonts w:ascii="Times New Roman" w:hAnsi="Times New Roman" w:cs="Times New Roman"/>
                <w:sz w:val="24"/>
                <w:szCs w:val="24"/>
                <w:vertAlign w:val="superscript"/>
              </w:rPr>
              <w:t>1</w:t>
            </w:r>
            <w:r w:rsidRPr="00526F3D">
              <w:rPr>
                <w:rFonts w:ascii="Times New Roman" w:hAnsi="Times New Roman" w:cs="Times New Roman"/>
                <w:sz w:val="24"/>
                <w:szCs w:val="24"/>
              </w:rPr>
              <w:t xml:space="preserve"> ).</w:t>
            </w:r>
          </w:p>
        </w:tc>
        <w:tc>
          <w:tcPr>
            <w:tcW w:w="5077" w:type="dxa"/>
            <w:tcBorders>
              <w:left w:val="single" w:sz="4" w:space="0" w:color="auto"/>
            </w:tcBorders>
            <w:shd w:val="clear" w:color="auto" w:fill="auto"/>
            <w:vAlign w:val="center"/>
          </w:tcPr>
          <w:p w14:paraId="11E6963F" w14:textId="77777777" w:rsidR="0073339E" w:rsidRPr="00D55B43" w:rsidRDefault="00EF0D74" w:rsidP="00BB6D78">
            <w:pPr>
              <w:spacing w:line="240" w:lineRule="auto"/>
              <w:jc w:val="center"/>
              <w:rPr>
                <w:rFonts w:ascii="Times New Roman" w:hAnsi="Times New Roman" w:cs="Times New Roman"/>
                <w:b/>
                <w:bCs/>
                <w:color w:val="000000" w:themeColor="text1"/>
                <w:sz w:val="24"/>
                <w:szCs w:val="24"/>
              </w:rPr>
            </w:pPr>
            <w:r w:rsidRPr="00D55B43">
              <w:rPr>
                <w:rFonts w:ascii="Times New Roman" w:hAnsi="Times New Roman" w:cs="Times New Roman"/>
                <w:b/>
                <w:bCs/>
                <w:color w:val="000000" w:themeColor="text1"/>
                <w:sz w:val="24"/>
                <w:szCs w:val="24"/>
              </w:rPr>
              <w:lastRenderedPageBreak/>
              <w:t>Se acceptă</w:t>
            </w:r>
          </w:p>
          <w:p w14:paraId="01FD903E" w14:textId="77777777" w:rsidR="00EF0D74" w:rsidRDefault="00EF0D74" w:rsidP="00B367EB">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Sintagma </w:t>
            </w:r>
            <w:r w:rsidRPr="00526F3D">
              <w:rPr>
                <w:rFonts w:ascii="Times New Roman" w:hAnsi="Times New Roman" w:cs="Times New Roman"/>
                <w:sz w:val="24"/>
                <w:szCs w:val="24"/>
              </w:rPr>
              <w:t xml:space="preserve">„Listeria monocytogenes” </w:t>
            </w:r>
            <w:r>
              <w:rPr>
                <w:rFonts w:ascii="Times New Roman" w:hAnsi="Times New Roman" w:cs="Times New Roman"/>
                <w:sz w:val="24"/>
                <w:szCs w:val="24"/>
              </w:rPr>
              <w:t>a fost substituită</w:t>
            </w:r>
            <w:r w:rsidRPr="00526F3D">
              <w:rPr>
                <w:rFonts w:ascii="Times New Roman" w:hAnsi="Times New Roman" w:cs="Times New Roman"/>
                <w:sz w:val="24"/>
                <w:szCs w:val="24"/>
              </w:rPr>
              <w:t xml:space="preserve"> cu sintagma „Listeria monocetogenes”</w:t>
            </w:r>
            <w:r>
              <w:rPr>
                <w:rFonts w:ascii="Times New Roman" w:hAnsi="Times New Roman" w:cs="Times New Roman"/>
                <w:sz w:val="24"/>
                <w:szCs w:val="24"/>
              </w:rPr>
              <w:t>.</w:t>
            </w:r>
          </w:p>
          <w:p w14:paraId="15191E7A" w14:textId="10C3703A" w:rsidR="00102D3B" w:rsidRPr="00211816" w:rsidRDefault="00211816" w:rsidP="00B367EB">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Nota de fundamentare a fost completată cu argumentarea necesară în privința pct. </w:t>
            </w:r>
            <w:r w:rsidRPr="00526F3D">
              <w:rPr>
                <w:rFonts w:ascii="Times New Roman" w:hAnsi="Times New Roman" w:cs="Times New Roman"/>
                <w:sz w:val="24"/>
                <w:szCs w:val="24"/>
              </w:rPr>
              <w:t>12</w:t>
            </w:r>
            <w:r>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și </w:t>
            </w:r>
            <w:r w:rsidRPr="00526F3D">
              <w:rPr>
                <w:rFonts w:ascii="Times New Roman" w:hAnsi="Times New Roman" w:cs="Times New Roman"/>
                <w:sz w:val="24"/>
                <w:szCs w:val="24"/>
              </w:rPr>
              <w:t>90</w:t>
            </w:r>
            <w:r>
              <w:rPr>
                <w:rFonts w:ascii="Times New Roman" w:hAnsi="Times New Roman" w:cs="Times New Roman"/>
                <w:sz w:val="24"/>
                <w:szCs w:val="24"/>
                <w:vertAlign w:val="superscript"/>
              </w:rPr>
              <w:t>1</w:t>
            </w:r>
            <w:r>
              <w:rPr>
                <w:rFonts w:ascii="Times New Roman" w:hAnsi="Times New Roman" w:cs="Times New Roman"/>
                <w:sz w:val="24"/>
                <w:szCs w:val="24"/>
              </w:rPr>
              <w:t>.</w:t>
            </w:r>
          </w:p>
        </w:tc>
      </w:tr>
      <w:tr w:rsidR="0073339E" w:rsidRPr="00CF6D37" w14:paraId="5D0733CD" w14:textId="77777777" w:rsidTr="00F061EE">
        <w:trPr>
          <w:trHeight w:val="5664"/>
        </w:trPr>
        <w:tc>
          <w:tcPr>
            <w:tcW w:w="3256" w:type="dxa"/>
            <w:vMerge/>
            <w:tcBorders>
              <w:bottom w:val="nil"/>
              <w:right w:val="single" w:sz="4" w:space="0" w:color="auto"/>
            </w:tcBorders>
            <w:shd w:val="clear" w:color="auto" w:fill="auto"/>
            <w:vAlign w:val="center"/>
          </w:tcPr>
          <w:p w14:paraId="2B79D31E"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7BA4EEA7" w14:textId="37F0BBA7"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6405" w:type="dxa"/>
            <w:gridSpan w:val="2"/>
            <w:tcBorders>
              <w:left w:val="single" w:sz="4" w:space="0" w:color="auto"/>
              <w:right w:val="single" w:sz="4" w:space="0" w:color="auto"/>
            </w:tcBorders>
            <w:shd w:val="clear" w:color="auto" w:fill="auto"/>
            <w:vAlign w:val="center"/>
          </w:tcPr>
          <w:p w14:paraId="016464D3" w14:textId="21856184"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La subpct. 1.2.2, textul „din anexa nr. 2, care stabilește” se va exclude ca fiind excedent. Textul „punctul 14” va fi succedat de cuvântul „rândul”, iar denumirea rândului se va indica între semnele citării. Tot aici, întru corectitudinea redactării, textul „rândul 3, în coloana a doua și a treia, textul” se va substitui cu textul „rândul al treilea, în coloanele a doua și a treia, cuvintele”, deoarece rândurile în cazul dat nu sunt însemnate, iar potrivit regulilor de tehnică legislativă, în cazul în care se face referință la două coloane se utilizează cuvintele „coloanele”. Totodată, menționăm că, când modificarea presupune o substituire utilizăm termenul „textul” dacă structura e formată dintr-un cuvânt/cuvinte și cel puțin un semn grafic, iar termenul „cuvântul”, respectiv, „cuvinte” dacă în structura vizată nu sunt prezente și alte semne grafice (cifră, virgulă, paranteze, ghilimele, bară oblică).</w:t>
            </w:r>
          </w:p>
        </w:tc>
        <w:tc>
          <w:tcPr>
            <w:tcW w:w="5077" w:type="dxa"/>
            <w:tcBorders>
              <w:left w:val="single" w:sz="4" w:space="0" w:color="auto"/>
            </w:tcBorders>
            <w:shd w:val="clear" w:color="auto" w:fill="auto"/>
            <w:vAlign w:val="center"/>
          </w:tcPr>
          <w:p w14:paraId="1D1AEF57" w14:textId="0171151C" w:rsidR="00F061EE" w:rsidRDefault="00E77B34" w:rsidP="00BB6D78">
            <w:pPr>
              <w:spacing w:line="240" w:lineRule="auto"/>
              <w:jc w:val="center"/>
              <w:rPr>
                <w:rFonts w:ascii="Times New Roman" w:hAnsi="Times New Roman" w:cs="Times New Roman"/>
                <w:b/>
                <w:bCs/>
                <w:noProof/>
                <w:color w:val="000000" w:themeColor="text1"/>
                <w:sz w:val="24"/>
                <w:szCs w:val="24"/>
              </w:rPr>
            </w:pPr>
            <w:r w:rsidRPr="00E77B34">
              <w:rPr>
                <w:rFonts w:ascii="Times New Roman" w:hAnsi="Times New Roman" w:cs="Times New Roman"/>
                <w:b/>
                <w:bCs/>
                <w:noProof/>
                <w:color w:val="000000" w:themeColor="text1"/>
                <w:sz w:val="24"/>
                <w:szCs w:val="24"/>
              </w:rPr>
              <w:t>Se acceptă</w:t>
            </w:r>
          </w:p>
          <w:p w14:paraId="037C925A" w14:textId="39B1B735" w:rsidR="00F061EE" w:rsidRPr="00F061EE" w:rsidRDefault="00013C2A" w:rsidP="00F061EE">
            <w:pPr>
              <w:rPr>
                <w:rFonts w:ascii="Times New Roman" w:hAnsi="Times New Roman" w:cs="Times New Roman"/>
                <w:sz w:val="24"/>
                <w:szCs w:val="24"/>
              </w:rPr>
            </w:pPr>
            <w:r>
              <w:rPr>
                <w:rFonts w:ascii="Times New Roman" w:hAnsi="Times New Roman" w:cs="Times New Roman"/>
                <w:noProof/>
                <w:color w:val="000000" w:themeColor="text1"/>
                <w:sz w:val="24"/>
                <w:szCs w:val="24"/>
              </w:rPr>
              <w:t>Textul din cadrul prevederii de la pct. 1.2.2. a fost ajustat conform obiecției.</w:t>
            </w:r>
          </w:p>
        </w:tc>
      </w:tr>
      <w:tr w:rsidR="0073339E" w:rsidRPr="00CF6D37" w14:paraId="03966D56" w14:textId="77777777" w:rsidTr="0073339E">
        <w:trPr>
          <w:trHeight w:val="708"/>
        </w:trPr>
        <w:tc>
          <w:tcPr>
            <w:tcW w:w="3256" w:type="dxa"/>
            <w:vMerge/>
            <w:tcBorders>
              <w:bottom w:val="nil"/>
              <w:right w:val="single" w:sz="4" w:space="0" w:color="auto"/>
            </w:tcBorders>
            <w:shd w:val="clear" w:color="auto" w:fill="auto"/>
            <w:vAlign w:val="center"/>
          </w:tcPr>
          <w:p w14:paraId="40F06382"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612656EE" w14:textId="414BAA60"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6405" w:type="dxa"/>
            <w:gridSpan w:val="2"/>
            <w:tcBorders>
              <w:left w:val="single" w:sz="4" w:space="0" w:color="auto"/>
              <w:right w:val="single" w:sz="4" w:space="0" w:color="auto"/>
            </w:tcBorders>
            <w:shd w:val="clear" w:color="auto" w:fill="auto"/>
            <w:vAlign w:val="center"/>
          </w:tcPr>
          <w:p w14:paraId="16E1C719" w14:textId="74974528"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La subpct. 1.2.3, privitor la modificarea propusă la pct. 30, referința la art. 18 se va indica cu abreviere conform uzanțelor.</w:t>
            </w:r>
          </w:p>
        </w:tc>
        <w:tc>
          <w:tcPr>
            <w:tcW w:w="5077" w:type="dxa"/>
            <w:tcBorders>
              <w:left w:val="single" w:sz="4" w:space="0" w:color="auto"/>
            </w:tcBorders>
            <w:shd w:val="clear" w:color="auto" w:fill="auto"/>
            <w:vAlign w:val="center"/>
          </w:tcPr>
          <w:p w14:paraId="38CBF4F2" w14:textId="77777777" w:rsidR="0073339E" w:rsidRDefault="000A40BB" w:rsidP="00BB6D78">
            <w:pPr>
              <w:spacing w:line="240" w:lineRule="auto"/>
              <w:jc w:val="center"/>
              <w:rPr>
                <w:rFonts w:ascii="Times New Roman" w:hAnsi="Times New Roman" w:cs="Times New Roman"/>
                <w:b/>
                <w:bCs/>
                <w:color w:val="000000" w:themeColor="text1"/>
                <w:sz w:val="24"/>
                <w:szCs w:val="24"/>
              </w:rPr>
            </w:pPr>
            <w:r w:rsidRPr="000A40BB">
              <w:rPr>
                <w:rFonts w:ascii="Times New Roman" w:hAnsi="Times New Roman" w:cs="Times New Roman"/>
                <w:b/>
                <w:bCs/>
                <w:color w:val="000000" w:themeColor="text1"/>
                <w:sz w:val="24"/>
                <w:szCs w:val="24"/>
              </w:rPr>
              <w:t>Se acceptă</w:t>
            </w:r>
          </w:p>
          <w:p w14:paraId="6E9FCD5D" w14:textId="1843D9A5" w:rsidR="000A40BB" w:rsidRPr="000A40BB" w:rsidRDefault="000A40BB" w:rsidP="000A40BB">
            <w:pPr>
              <w:spacing w:line="240" w:lineRule="auto"/>
              <w:jc w:val="center"/>
              <w:rPr>
                <w:rFonts w:ascii="Times New Roman" w:hAnsi="Times New Roman" w:cs="Times New Roman"/>
                <w:color w:val="000000" w:themeColor="text1"/>
                <w:sz w:val="24"/>
                <w:szCs w:val="24"/>
              </w:rPr>
            </w:pPr>
            <w:r w:rsidRPr="000A40BB">
              <w:rPr>
                <w:rFonts w:ascii="Times New Roman" w:hAnsi="Times New Roman" w:cs="Times New Roman"/>
                <w:color w:val="000000" w:themeColor="text1"/>
                <w:sz w:val="24"/>
                <w:szCs w:val="24"/>
              </w:rPr>
              <w:t>Proiectul a fost ajustat conform obiecți</w:t>
            </w:r>
            <w:r w:rsidR="005A52A6">
              <w:rPr>
                <w:rFonts w:ascii="Times New Roman" w:hAnsi="Times New Roman" w:cs="Times New Roman"/>
                <w:color w:val="000000" w:themeColor="text1"/>
                <w:sz w:val="24"/>
                <w:szCs w:val="24"/>
              </w:rPr>
              <w:t>ei</w:t>
            </w:r>
            <w:r w:rsidRPr="000A40BB">
              <w:rPr>
                <w:rFonts w:ascii="Times New Roman" w:hAnsi="Times New Roman" w:cs="Times New Roman"/>
                <w:color w:val="000000" w:themeColor="text1"/>
                <w:sz w:val="24"/>
                <w:szCs w:val="24"/>
              </w:rPr>
              <w:t>.</w:t>
            </w:r>
          </w:p>
        </w:tc>
      </w:tr>
      <w:tr w:rsidR="0073339E" w:rsidRPr="00CF6D37" w14:paraId="69DEE11E" w14:textId="77777777" w:rsidTr="00526F3D">
        <w:trPr>
          <w:trHeight w:val="604"/>
        </w:trPr>
        <w:tc>
          <w:tcPr>
            <w:tcW w:w="3256" w:type="dxa"/>
            <w:vMerge/>
            <w:tcBorders>
              <w:bottom w:val="nil"/>
              <w:right w:val="single" w:sz="4" w:space="0" w:color="auto"/>
            </w:tcBorders>
            <w:shd w:val="clear" w:color="auto" w:fill="auto"/>
            <w:vAlign w:val="center"/>
          </w:tcPr>
          <w:p w14:paraId="3C4693BD"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7A9E8928" w14:textId="741678B6"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6405" w:type="dxa"/>
            <w:gridSpan w:val="2"/>
            <w:tcBorders>
              <w:left w:val="single" w:sz="4" w:space="0" w:color="auto"/>
              <w:right w:val="single" w:sz="4" w:space="0" w:color="auto"/>
            </w:tcBorders>
            <w:shd w:val="clear" w:color="auto" w:fill="auto"/>
            <w:vAlign w:val="center"/>
          </w:tcPr>
          <w:p w14:paraId="2F00B905" w14:textId="498998C2"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La subpct. 1.3 se va exclude denumirea anexei nr. 3 și referința la Hotărârea Guvernului nr. 6/2025 ca fiind excedentă.</w:t>
            </w:r>
          </w:p>
        </w:tc>
        <w:tc>
          <w:tcPr>
            <w:tcW w:w="5077" w:type="dxa"/>
            <w:tcBorders>
              <w:left w:val="single" w:sz="4" w:space="0" w:color="auto"/>
            </w:tcBorders>
            <w:shd w:val="clear" w:color="auto" w:fill="auto"/>
            <w:vAlign w:val="center"/>
          </w:tcPr>
          <w:p w14:paraId="3AE4300C" w14:textId="77777777" w:rsidR="005A52A6" w:rsidRDefault="005A52A6" w:rsidP="005A52A6">
            <w:pPr>
              <w:spacing w:line="240" w:lineRule="auto"/>
              <w:jc w:val="center"/>
              <w:rPr>
                <w:rFonts w:ascii="Times New Roman" w:hAnsi="Times New Roman" w:cs="Times New Roman"/>
                <w:b/>
                <w:bCs/>
                <w:color w:val="000000" w:themeColor="text1"/>
                <w:sz w:val="24"/>
                <w:szCs w:val="24"/>
              </w:rPr>
            </w:pPr>
            <w:r w:rsidRPr="000A40BB">
              <w:rPr>
                <w:rFonts w:ascii="Times New Roman" w:hAnsi="Times New Roman" w:cs="Times New Roman"/>
                <w:b/>
                <w:bCs/>
                <w:color w:val="000000" w:themeColor="text1"/>
                <w:sz w:val="24"/>
                <w:szCs w:val="24"/>
              </w:rPr>
              <w:t>Se acceptă</w:t>
            </w:r>
          </w:p>
          <w:p w14:paraId="49C6C776" w14:textId="5F141320" w:rsidR="0073339E" w:rsidRDefault="005A52A6" w:rsidP="005A52A6">
            <w:pPr>
              <w:spacing w:line="240" w:lineRule="auto"/>
              <w:jc w:val="center"/>
              <w:rPr>
                <w:rFonts w:ascii="Times New Roman" w:hAnsi="Times New Roman" w:cs="Times New Roman"/>
                <w:color w:val="000000" w:themeColor="text1"/>
                <w:sz w:val="24"/>
                <w:szCs w:val="24"/>
              </w:rPr>
            </w:pPr>
            <w:r w:rsidRPr="000A40BB">
              <w:rPr>
                <w:rFonts w:ascii="Times New Roman" w:hAnsi="Times New Roman" w:cs="Times New Roman"/>
                <w:color w:val="000000" w:themeColor="text1"/>
                <w:sz w:val="24"/>
                <w:szCs w:val="24"/>
              </w:rPr>
              <w:t>Proiectul a fost ajustat conform obiecți</w:t>
            </w:r>
            <w:r>
              <w:rPr>
                <w:rFonts w:ascii="Times New Roman" w:hAnsi="Times New Roman" w:cs="Times New Roman"/>
                <w:color w:val="000000" w:themeColor="text1"/>
                <w:sz w:val="24"/>
                <w:szCs w:val="24"/>
              </w:rPr>
              <w:t>ei</w:t>
            </w:r>
            <w:r w:rsidRPr="000A40BB">
              <w:rPr>
                <w:rFonts w:ascii="Times New Roman" w:hAnsi="Times New Roman" w:cs="Times New Roman"/>
                <w:color w:val="000000" w:themeColor="text1"/>
                <w:sz w:val="24"/>
                <w:szCs w:val="24"/>
              </w:rPr>
              <w:t>.</w:t>
            </w:r>
          </w:p>
        </w:tc>
      </w:tr>
      <w:tr w:rsidR="0073339E" w:rsidRPr="00CF6D37" w14:paraId="11782EB8" w14:textId="77777777" w:rsidTr="00F50FF2">
        <w:trPr>
          <w:trHeight w:val="845"/>
        </w:trPr>
        <w:tc>
          <w:tcPr>
            <w:tcW w:w="3256" w:type="dxa"/>
            <w:vMerge/>
            <w:tcBorders>
              <w:bottom w:val="nil"/>
              <w:right w:val="single" w:sz="4" w:space="0" w:color="auto"/>
            </w:tcBorders>
            <w:shd w:val="clear" w:color="auto" w:fill="auto"/>
            <w:vAlign w:val="center"/>
          </w:tcPr>
          <w:p w14:paraId="2BB957C4"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0068D731" w14:textId="37BF5D16"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6405" w:type="dxa"/>
            <w:gridSpan w:val="2"/>
            <w:tcBorders>
              <w:left w:val="single" w:sz="4" w:space="0" w:color="auto"/>
              <w:right w:val="single" w:sz="4" w:space="0" w:color="auto"/>
            </w:tcBorders>
            <w:shd w:val="clear" w:color="auto" w:fill="auto"/>
            <w:vAlign w:val="center"/>
          </w:tcPr>
          <w:p w14:paraId="5114363C" w14:textId="5DAB0766"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Pornind de la faptul că prin subpct. 1.3 din proiect se modifică doar pozițiile 13 și 14 din tabelul nr. 1 al anexei nr. 3 la Hotărârea Guvernului nr. 6/2025, acest fapt se va indica într-un singur subpunct. Totodată, se recomandă expunerea în redacție nouă a pozițiilor 13 și 14 din acest tabel, pentru claritatea modificărilor propuse.</w:t>
            </w:r>
          </w:p>
        </w:tc>
        <w:tc>
          <w:tcPr>
            <w:tcW w:w="5077" w:type="dxa"/>
            <w:tcBorders>
              <w:left w:val="single" w:sz="4" w:space="0" w:color="auto"/>
            </w:tcBorders>
            <w:shd w:val="clear" w:color="auto" w:fill="auto"/>
            <w:vAlign w:val="center"/>
          </w:tcPr>
          <w:p w14:paraId="1CDDFEE0" w14:textId="53A7F9E7" w:rsidR="007F5A42" w:rsidRDefault="007F5A42" w:rsidP="001311FF">
            <w:pPr>
              <w:spacing w:line="240" w:lineRule="auto"/>
              <w:jc w:val="center"/>
              <w:rPr>
                <w:rFonts w:ascii="Times New Roman" w:hAnsi="Times New Roman" w:cs="Times New Roman"/>
                <w:b/>
                <w:bCs/>
                <w:color w:val="000000" w:themeColor="text1"/>
                <w:sz w:val="24"/>
                <w:szCs w:val="24"/>
              </w:rPr>
            </w:pPr>
            <w:r w:rsidRPr="001311FF">
              <w:rPr>
                <w:rFonts w:ascii="Times New Roman" w:hAnsi="Times New Roman" w:cs="Times New Roman"/>
                <w:b/>
                <w:bCs/>
                <w:color w:val="000000" w:themeColor="text1"/>
                <w:sz w:val="24"/>
                <w:szCs w:val="24"/>
              </w:rPr>
              <w:t>Se acceptă</w:t>
            </w:r>
          </w:p>
          <w:p w14:paraId="6E2AFF90" w14:textId="75F86F8E" w:rsidR="00DE682D" w:rsidRDefault="00DE682D" w:rsidP="00DE682D">
            <w:pPr>
              <w:spacing w:line="240" w:lineRule="auto"/>
              <w:rPr>
                <w:rFonts w:ascii="Times New Roman" w:hAnsi="Times New Roman" w:cs="Times New Roman"/>
                <w:sz w:val="24"/>
                <w:szCs w:val="24"/>
              </w:rPr>
            </w:pPr>
            <w:r w:rsidRPr="00DE682D">
              <w:rPr>
                <w:rFonts w:ascii="Times New Roman" w:hAnsi="Times New Roman" w:cs="Times New Roman"/>
                <w:color w:val="000000" w:themeColor="text1"/>
                <w:sz w:val="24"/>
                <w:szCs w:val="24"/>
              </w:rPr>
              <w:t>Modificarea din</w:t>
            </w:r>
            <w:r>
              <w:rPr>
                <w:rFonts w:ascii="Times New Roman" w:hAnsi="Times New Roman" w:cs="Times New Roman"/>
                <w:b/>
                <w:bCs/>
                <w:color w:val="000000" w:themeColor="text1"/>
                <w:sz w:val="24"/>
                <w:szCs w:val="24"/>
              </w:rPr>
              <w:t xml:space="preserve"> </w:t>
            </w:r>
            <w:r w:rsidRPr="00526F3D">
              <w:rPr>
                <w:rFonts w:ascii="Times New Roman" w:hAnsi="Times New Roman" w:cs="Times New Roman"/>
                <w:sz w:val="24"/>
                <w:szCs w:val="24"/>
              </w:rPr>
              <w:t xml:space="preserve"> pozițiile 13 și 14 din tabelul nr. 1 al anexei nr. 3 la Hotărârea Guvernului nr. 6/2025</w:t>
            </w:r>
            <w:r>
              <w:rPr>
                <w:rFonts w:ascii="Times New Roman" w:hAnsi="Times New Roman" w:cs="Times New Roman"/>
                <w:sz w:val="24"/>
                <w:szCs w:val="24"/>
              </w:rPr>
              <w:t xml:space="preserve"> a fost indicată într-un singur punct</w:t>
            </w:r>
            <w:r w:rsidR="00B83487">
              <w:rPr>
                <w:rFonts w:ascii="Times New Roman" w:hAnsi="Times New Roman" w:cs="Times New Roman"/>
                <w:sz w:val="24"/>
                <w:szCs w:val="24"/>
              </w:rPr>
              <w:t>.</w:t>
            </w:r>
          </w:p>
          <w:p w14:paraId="0F7187EC" w14:textId="2FFC7D6D" w:rsidR="007F5A42" w:rsidRPr="007D4C23" w:rsidRDefault="00013C2A" w:rsidP="007D4C23">
            <w:pPr>
              <w:spacing w:line="240" w:lineRule="auto"/>
              <w:jc w:val="both"/>
              <w:rPr>
                <w:rFonts w:ascii="Times New Roman" w:hAnsi="Times New Roman" w:cs="Times New Roman"/>
                <w:color w:val="FF0000"/>
                <w:sz w:val="24"/>
                <w:szCs w:val="24"/>
              </w:rPr>
            </w:pPr>
            <w:r w:rsidRPr="00013C2A">
              <w:rPr>
                <w:rFonts w:ascii="Times New Roman" w:hAnsi="Times New Roman" w:cs="Times New Roman"/>
                <w:sz w:val="24"/>
                <w:szCs w:val="24"/>
              </w:rPr>
              <w:t>Pozițiile 13 și 14 din tabelul prenotat au fost expuse în redacție nouă.</w:t>
            </w:r>
          </w:p>
        </w:tc>
      </w:tr>
      <w:tr w:rsidR="0073339E" w:rsidRPr="00CF6D37" w14:paraId="259D52B7" w14:textId="77777777" w:rsidTr="00526F3D">
        <w:trPr>
          <w:trHeight w:val="843"/>
        </w:trPr>
        <w:tc>
          <w:tcPr>
            <w:tcW w:w="3256" w:type="dxa"/>
            <w:vMerge/>
            <w:tcBorders>
              <w:bottom w:val="nil"/>
              <w:right w:val="single" w:sz="4" w:space="0" w:color="auto"/>
            </w:tcBorders>
            <w:shd w:val="clear" w:color="auto" w:fill="auto"/>
            <w:vAlign w:val="center"/>
          </w:tcPr>
          <w:p w14:paraId="4D6B72EA"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2E24517A" w14:textId="43186E14"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6405" w:type="dxa"/>
            <w:gridSpan w:val="2"/>
            <w:tcBorders>
              <w:left w:val="single" w:sz="4" w:space="0" w:color="auto"/>
              <w:right w:val="single" w:sz="4" w:space="0" w:color="auto"/>
            </w:tcBorders>
            <w:shd w:val="clear" w:color="auto" w:fill="auto"/>
            <w:vAlign w:val="center"/>
          </w:tcPr>
          <w:p w14:paraId="42568053" w14:textId="0B4C657D"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În aceeași ordine de idei, modificarea propusă la pct. 2 din Hotărârea Guvernului nr. 662/2024 pentru stabilirea unor norme detaliate referitoare la cerințele minime privind posturile de control și posturile de control la frontieră se va indica la un singur alineat și va avea următorul cuprins: „2. Punctul 2 din Hotărârea Guvernului nr. 662/2024 pentru stabilirea unor norme detaliate referitoare la cerințele minime privind posturile de control și posturile de control la frontieră (Monitorul Oficial al Republicii Moldova, 2024, nr. 434-436, art. 817) va avea următorul cuprins: „2. Prezenta hotărâre intră în vigoare la data intrării în vigoare a Legii nr. 82/2024 privind controalele oficiale în domeniul agroalimentar”.</w:t>
            </w:r>
          </w:p>
        </w:tc>
        <w:tc>
          <w:tcPr>
            <w:tcW w:w="5077" w:type="dxa"/>
            <w:tcBorders>
              <w:left w:val="single" w:sz="4" w:space="0" w:color="auto"/>
            </w:tcBorders>
            <w:shd w:val="clear" w:color="auto" w:fill="auto"/>
            <w:vAlign w:val="center"/>
          </w:tcPr>
          <w:p w14:paraId="4F6E9B5D" w14:textId="77777777" w:rsidR="00156649" w:rsidRDefault="00156649" w:rsidP="00156649">
            <w:pPr>
              <w:spacing w:line="240" w:lineRule="auto"/>
              <w:jc w:val="center"/>
              <w:rPr>
                <w:rFonts w:ascii="Times New Roman" w:hAnsi="Times New Roman" w:cs="Times New Roman"/>
                <w:b/>
                <w:bCs/>
                <w:color w:val="000000" w:themeColor="text1"/>
                <w:sz w:val="24"/>
                <w:szCs w:val="24"/>
              </w:rPr>
            </w:pPr>
            <w:r w:rsidRPr="00156649">
              <w:rPr>
                <w:rFonts w:ascii="Times New Roman" w:hAnsi="Times New Roman" w:cs="Times New Roman"/>
                <w:b/>
                <w:bCs/>
                <w:color w:val="000000" w:themeColor="text1"/>
                <w:sz w:val="24"/>
                <w:szCs w:val="24"/>
              </w:rPr>
              <w:t xml:space="preserve">Se acceptă </w:t>
            </w:r>
          </w:p>
          <w:p w14:paraId="0B85C32D" w14:textId="7906F41D" w:rsidR="00156649" w:rsidRPr="00156649" w:rsidRDefault="00156649" w:rsidP="00156649">
            <w:pPr>
              <w:spacing w:line="240" w:lineRule="auto"/>
              <w:jc w:val="both"/>
              <w:rPr>
                <w:rFonts w:ascii="Times New Roman" w:hAnsi="Times New Roman" w:cs="Times New Roman"/>
                <w:color w:val="000000" w:themeColor="text1"/>
                <w:sz w:val="24"/>
                <w:szCs w:val="24"/>
              </w:rPr>
            </w:pPr>
            <w:r w:rsidRPr="00156649">
              <w:rPr>
                <w:rFonts w:ascii="Times New Roman" w:hAnsi="Times New Roman" w:cs="Times New Roman"/>
                <w:color w:val="000000" w:themeColor="text1"/>
                <w:sz w:val="24"/>
                <w:szCs w:val="24"/>
              </w:rPr>
              <w:t>M</w:t>
            </w:r>
            <w:r w:rsidRPr="00156649">
              <w:rPr>
                <w:rFonts w:ascii="Times New Roman" w:hAnsi="Times New Roman" w:cs="Times New Roman"/>
                <w:sz w:val="24"/>
                <w:szCs w:val="24"/>
              </w:rPr>
              <w:t>odificarea propusă la pct. 2 din Hotărârea Guvernului nr. 662/2024 pentru stabilirea unor norme detaliate referitoare la cerințele minime privind posturile de control și posturile de control la frontieră a fost indicată la un singur alineat.</w:t>
            </w:r>
          </w:p>
        </w:tc>
      </w:tr>
      <w:tr w:rsidR="0073339E" w:rsidRPr="00CF6D37" w14:paraId="4F181080" w14:textId="77777777" w:rsidTr="00526F3D">
        <w:trPr>
          <w:trHeight w:val="2955"/>
        </w:trPr>
        <w:tc>
          <w:tcPr>
            <w:tcW w:w="3256" w:type="dxa"/>
            <w:vMerge/>
            <w:tcBorders>
              <w:bottom w:val="nil"/>
              <w:right w:val="single" w:sz="4" w:space="0" w:color="auto"/>
            </w:tcBorders>
            <w:shd w:val="clear" w:color="auto" w:fill="auto"/>
            <w:vAlign w:val="center"/>
          </w:tcPr>
          <w:p w14:paraId="2778FE45"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67BF630C" w14:textId="15F3D363"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6405" w:type="dxa"/>
            <w:gridSpan w:val="2"/>
            <w:tcBorders>
              <w:left w:val="single" w:sz="4" w:space="0" w:color="auto"/>
              <w:right w:val="single" w:sz="4" w:space="0" w:color="auto"/>
            </w:tcBorders>
            <w:shd w:val="clear" w:color="auto" w:fill="auto"/>
            <w:vAlign w:val="center"/>
          </w:tcPr>
          <w:p w14:paraId="3447C3DD" w14:textId="73F089FF"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Modificarea propusă la pct. 3 din Hotărârea Guvernului nr. 762/2024 cu privire la stabilirea frecvenței uniforme a controalelor oficiale asupra animalelor și a bunurilor care intră în Republica Moldova va avea următorul cuprins: „3. Punctul 3 din Hotărârea Guvernului nr. 762/2024 cu privire la stabilirea frecvenței uniforme a controalelor oficiale asupra animalelor și a bunurilor care intră în Republica Moldova (Monitorul Oficial al Republicii Moldova, 2024, nr. 529-532, art. 957) va avea următorul cuprins: „3. Prezenta hotărâre intră în vigoare la data intrării în vigoare Legii nr. 82/2024 privind controalele oficiale în domeniul agroalimentar.””.</w:t>
            </w:r>
          </w:p>
        </w:tc>
        <w:tc>
          <w:tcPr>
            <w:tcW w:w="5077" w:type="dxa"/>
            <w:tcBorders>
              <w:left w:val="single" w:sz="4" w:space="0" w:color="auto"/>
            </w:tcBorders>
            <w:shd w:val="clear" w:color="auto" w:fill="auto"/>
            <w:vAlign w:val="center"/>
          </w:tcPr>
          <w:p w14:paraId="464F1A68" w14:textId="77777777" w:rsidR="0073339E" w:rsidRPr="00156649" w:rsidRDefault="00156649" w:rsidP="00BB6D78">
            <w:pPr>
              <w:spacing w:line="240" w:lineRule="auto"/>
              <w:jc w:val="center"/>
              <w:rPr>
                <w:rFonts w:ascii="Times New Roman" w:hAnsi="Times New Roman" w:cs="Times New Roman"/>
                <w:b/>
                <w:bCs/>
                <w:color w:val="000000" w:themeColor="text1"/>
                <w:sz w:val="24"/>
                <w:szCs w:val="24"/>
              </w:rPr>
            </w:pPr>
            <w:r w:rsidRPr="00156649">
              <w:rPr>
                <w:rFonts w:ascii="Times New Roman" w:hAnsi="Times New Roman" w:cs="Times New Roman"/>
                <w:b/>
                <w:bCs/>
                <w:color w:val="000000" w:themeColor="text1"/>
                <w:sz w:val="24"/>
                <w:szCs w:val="24"/>
              </w:rPr>
              <w:t>Se acceptă</w:t>
            </w:r>
          </w:p>
          <w:p w14:paraId="4031BC78" w14:textId="3F03BF5D" w:rsidR="00156649" w:rsidRDefault="00156649" w:rsidP="00156649">
            <w:pPr>
              <w:spacing w:line="240" w:lineRule="auto"/>
              <w:jc w:val="both"/>
              <w:rPr>
                <w:rFonts w:ascii="Times New Roman" w:hAnsi="Times New Roman" w:cs="Times New Roman"/>
                <w:color w:val="000000" w:themeColor="text1"/>
                <w:sz w:val="24"/>
                <w:szCs w:val="24"/>
              </w:rPr>
            </w:pPr>
            <w:r w:rsidRPr="00526F3D">
              <w:rPr>
                <w:rFonts w:ascii="Times New Roman" w:hAnsi="Times New Roman" w:cs="Times New Roman"/>
                <w:sz w:val="24"/>
                <w:szCs w:val="24"/>
              </w:rPr>
              <w:t>Modificarea propusă la pct. 3 din Hotărârea Guvernului nr. 762/2024 cu privire la stabilirea frecvenței uniforme a controalelor oficiale asupra animalelor și a bunurilor care intră în Republica Moldova</w:t>
            </w:r>
            <w:r>
              <w:rPr>
                <w:rFonts w:ascii="Times New Roman" w:hAnsi="Times New Roman" w:cs="Times New Roman"/>
                <w:sz w:val="24"/>
                <w:szCs w:val="24"/>
              </w:rPr>
              <w:t xml:space="preserve"> a fost </w:t>
            </w:r>
            <w:r w:rsidR="002C1A6C">
              <w:rPr>
                <w:rFonts w:ascii="Times New Roman" w:hAnsi="Times New Roman" w:cs="Times New Roman"/>
                <w:sz w:val="24"/>
                <w:szCs w:val="24"/>
              </w:rPr>
              <w:t>i</w:t>
            </w:r>
            <w:r>
              <w:rPr>
                <w:rFonts w:ascii="Times New Roman" w:hAnsi="Times New Roman" w:cs="Times New Roman"/>
                <w:sz w:val="24"/>
                <w:szCs w:val="24"/>
              </w:rPr>
              <w:t>ndicată la un singur alineat.</w:t>
            </w:r>
          </w:p>
        </w:tc>
      </w:tr>
      <w:tr w:rsidR="0073339E" w:rsidRPr="00CF6D37" w14:paraId="3E88DF74" w14:textId="77777777" w:rsidTr="0073339E">
        <w:trPr>
          <w:trHeight w:val="559"/>
        </w:trPr>
        <w:tc>
          <w:tcPr>
            <w:tcW w:w="3256" w:type="dxa"/>
            <w:vMerge/>
            <w:tcBorders>
              <w:bottom w:val="nil"/>
              <w:right w:val="single" w:sz="4" w:space="0" w:color="auto"/>
            </w:tcBorders>
            <w:shd w:val="clear" w:color="auto" w:fill="auto"/>
            <w:vAlign w:val="center"/>
          </w:tcPr>
          <w:p w14:paraId="6FB547F2"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18960E85" w14:textId="35A0DCC0"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6405" w:type="dxa"/>
            <w:gridSpan w:val="2"/>
            <w:tcBorders>
              <w:left w:val="single" w:sz="4" w:space="0" w:color="auto"/>
              <w:right w:val="single" w:sz="4" w:space="0" w:color="auto"/>
            </w:tcBorders>
            <w:shd w:val="clear" w:color="auto" w:fill="auto"/>
            <w:vAlign w:val="center"/>
          </w:tcPr>
          <w:p w14:paraId="4FB7C4AE" w14:textId="25995E1D"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Modificarea propusă la pct. 2 din Hotărârea Guvernului nr. 113/2025 va avea următorul cuprins: „4. Punctul 2 din Hotărârea Guvernului nr. 113/2025 cu privire la modificarea Hotărârii Guvernului nr. 938/2018 pentru aprobarea Regulamentului privind modul de trecere a frontierei de stat a mărfurilor supuse controlului de către Agenția Națională pentru Siguranța Alimentelor (Monitorul Oficial al Republicii Moldova, 2025, nr. 139-142, art. 144) va avea următorul cuprins: „2. Subpct. 1.8 ce ține de completarea cu anexele nr. 2 și nr. 3 a Hotărârii Guvernului nr. 938/2018 intră în vigoare la data intrării în vigoare a Legii nr. 82/2024 privind controalele oficiale în domeniul agroalimentar.””.</w:t>
            </w:r>
          </w:p>
        </w:tc>
        <w:tc>
          <w:tcPr>
            <w:tcW w:w="5077" w:type="dxa"/>
            <w:tcBorders>
              <w:left w:val="single" w:sz="4" w:space="0" w:color="auto"/>
            </w:tcBorders>
            <w:shd w:val="clear" w:color="auto" w:fill="auto"/>
            <w:vAlign w:val="center"/>
          </w:tcPr>
          <w:p w14:paraId="4E0C56AC" w14:textId="77777777" w:rsidR="0073339E" w:rsidRDefault="002C1A6C" w:rsidP="00BB6D78">
            <w:pPr>
              <w:spacing w:line="240" w:lineRule="auto"/>
              <w:jc w:val="center"/>
              <w:rPr>
                <w:rFonts w:ascii="Times New Roman" w:hAnsi="Times New Roman" w:cs="Times New Roman"/>
                <w:b/>
                <w:bCs/>
                <w:color w:val="000000" w:themeColor="text1"/>
                <w:sz w:val="24"/>
                <w:szCs w:val="24"/>
              </w:rPr>
            </w:pPr>
            <w:r w:rsidRPr="002C1A6C">
              <w:rPr>
                <w:rFonts w:ascii="Times New Roman" w:hAnsi="Times New Roman" w:cs="Times New Roman"/>
                <w:b/>
                <w:bCs/>
                <w:color w:val="000000" w:themeColor="text1"/>
                <w:sz w:val="24"/>
                <w:szCs w:val="24"/>
              </w:rPr>
              <w:t>Se acceptă</w:t>
            </w:r>
          </w:p>
          <w:p w14:paraId="5801222C" w14:textId="3614996E" w:rsidR="002C1A6C" w:rsidRPr="002C1A6C" w:rsidRDefault="002C1A6C" w:rsidP="002C1A6C">
            <w:pPr>
              <w:spacing w:line="240" w:lineRule="auto"/>
              <w:jc w:val="both"/>
              <w:rPr>
                <w:rFonts w:ascii="Times New Roman" w:hAnsi="Times New Roman" w:cs="Times New Roman"/>
                <w:color w:val="000000" w:themeColor="text1"/>
                <w:sz w:val="24"/>
                <w:szCs w:val="24"/>
              </w:rPr>
            </w:pPr>
            <w:r w:rsidRPr="002C1A6C">
              <w:rPr>
                <w:rFonts w:ascii="Times New Roman" w:hAnsi="Times New Roman" w:cs="Times New Roman"/>
                <w:color w:val="000000" w:themeColor="text1"/>
                <w:sz w:val="24"/>
                <w:szCs w:val="24"/>
              </w:rPr>
              <w:t xml:space="preserve">A fost modificat cuprinsul modificării propuse la </w:t>
            </w:r>
            <w:r w:rsidRPr="002C1A6C">
              <w:rPr>
                <w:rFonts w:ascii="Times New Roman" w:hAnsi="Times New Roman" w:cs="Times New Roman"/>
                <w:sz w:val="24"/>
                <w:szCs w:val="24"/>
              </w:rPr>
              <w:t xml:space="preserve"> pct. 2 din Hotărârea Guvernului nr. 113/2025 conform obiecției.</w:t>
            </w:r>
          </w:p>
        </w:tc>
      </w:tr>
      <w:tr w:rsidR="0073339E" w:rsidRPr="00CF6D37" w14:paraId="05EC466D" w14:textId="77777777" w:rsidTr="00526F3D">
        <w:trPr>
          <w:trHeight w:val="951"/>
        </w:trPr>
        <w:tc>
          <w:tcPr>
            <w:tcW w:w="3256" w:type="dxa"/>
            <w:tcBorders>
              <w:right w:val="single" w:sz="4" w:space="0" w:color="auto"/>
            </w:tcBorders>
            <w:shd w:val="clear" w:color="auto" w:fill="auto"/>
            <w:vAlign w:val="center"/>
          </w:tcPr>
          <w:p w14:paraId="69B52F1E" w14:textId="77777777" w:rsidR="0073339E" w:rsidRPr="00276961" w:rsidRDefault="0073339E" w:rsidP="00BB6D78">
            <w:pPr>
              <w:spacing w:line="240" w:lineRule="auto"/>
              <w:jc w:val="center"/>
              <w:rPr>
                <w:rFonts w:ascii="Times New Roman" w:hAnsi="Times New Roman" w:cs="Times New Roman"/>
                <w:b/>
                <w:bCs/>
                <w:i/>
                <w:iCs/>
                <w:color w:val="000000" w:themeColor="text1"/>
                <w:sz w:val="24"/>
                <w:szCs w:val="24"/>
              </w:rPr>
            </w:pPr>
          </w:p>
        </w:tc>
        <w:tc>
          <w:tcPr>
            <w:tcW w:w="708" w:type="dxa"/>
            <w:tcBorders>
              <w:left w:val="single" w:sz="4" w:space="0" w:color="auto"/>
              <w:right w:val="single" w:sz="4" w:space="0" w:color="auto"/>
            </w:tcBorders>
            <w:shd w:val="clear" w:color="auto" w:fill="auto"/>
            <w:vAlign w:val="center"/>
          </w:tcPr>
          <w:p w14:paraId="66DD74A7" w14:textId="287552F4" w:rsidR="0073339E" w:rsidRDefault="00780368"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6405" w:type="dxa"/>
            <w:gridSpan w:val="2"/>
            <w:tcBorders>
              <w:left w:val="single" w:sz="4" w:space="0" w:color="auto"/>
              <w:right w:val="single" w:sz="4" w:space="0" w:color="auto"/>
            </w:tcBorders>
            <w:shd w:val="clear" w:color="auto" w:fill="auto"/>
            <w:vAlign w:val="center"/>
          </w:tcPr>
          <w:p w14:paraId="58D113F1" w14:textId="6429AB12" w:rsidR="0073339E" w:rsidRPr="00526F3D" w:rsidRDefault="00526F3D" w:rsidP="00526F3D">
            <w:pPr>
              <w:spacing w:line="240" w:lineRule="auto"/>
              <w:jc w:val="both"/>
              <w:rPr>
                <w:rFonts w:ascii="Times New Roman" w:hAnsi="Times New Roman" w:cs="Times New Roman"/>
                <w:b/>
                <w:bCs/>
                <w:color w:val="000000" w:themeColor="text1"/>
                <w:sz w:val="24"/>
                <w:szCs w:val="24"/>
              </w:rPr>
            </w:pPr>
            <w:r w:rsidRPr="00526F3D">
              <w:rPr>
                <w:rFonts w:ascii="Times New Roman" w:hAnsi="Times New Roman" w:cs="Times New Roman"/>
                <w:sz w:val="24"/>
                <w:szCs w:val="24"/>
              </w:rPr>
              <w:t>La pct. 5, în sursa de publicare a Hotărârii Guvernului nr. 229/2013, cuvintele „Monitorul Oficial” vor fi succedate de cuvintele „al Republicii Moldova”.</w:t>
            </w:r>
          </w:p>
        </w:tc>
        <w:tc>
          <w:tcPr>
            <w:tcW w:w="5077" w:type="dxa"/>
            <w:tcBorders>
              <w:left w:val="single" w:sz="4" w:space="0" w:color="auto"/>
            </w:tcBorders>
            <w:shd w:val="clear" w:color="auto" w:fill="auto"/>
            <w:vAlign w:val="center"/>
          </w:tcPr>
          <w:p w14:paraId="1FB63FBA" w14:textId="77777777" w:rsidR="00CD0606" w:rsidRDefault="00CD0606" w:rsidP="00CD0606">
            <w:pPr>
              <w:spacing w:line="240" w:lineRule="auto"/>
              <w:jc w:val="center"/>
              <w:rPr>
                <w:rFonts w:ascii="Times New Roman" w:hAnsi="Times New Roman" w:cs="Times New Roman"/>
                <w:b/>
                <w:bCs/>
                <w:color w:val="000000" w:themeColor="text1"/>
                <w:sz w:val="24"/>
                <w:szCs w:val="24"/>
              </w:rPr>
            </w:pPr>
            <w:r w:rsidRPr="000A40BB">
              <w:rPr>
                <w:rFonts w:ascii="Times New Roman" w:hAnsi="Times New Roman" w:cs="Times New Roman"/>
                <w:b/>
                <w:bCs/>
                <w:color w:val="000000" w:themeColor="text1"/>
                <w:sz w:val="24"/>
                <w:szCs w:val="24"/>
              </w:rPr>
              <w:t>Se acceptă</w:t>
            </w:r>
          </w:p>
          <w:p w14:paraId="67F6E641" w14:textId="2DB78F99" w:rsidR="0073339E" w:rsidRDefault="00CD0606" w:rsidP="00CD0606">
            <w:pPr>
              <w:spacing w:line="240" w:lineRule="auto"/>
              <w:jc w:val="center"/>
              <w:rPr>
                <w:rFonts w:ascii="Times New Roman" w:hAnsi="Times New Roman" w:cs="Times New Roman"/>
                <w:color w:val="000000" w:themeColor="text1"/>
                <w:sz w:val="24"/>
                <w:szCs w:val="24"/>
              </w:rPr>
            </w:pPr>
            <w:r w:rsidRPr="000A40BB">
              <w:rPr>
                <w:rFonts w:ascii="Times New Roman" w:hAnsi="Times New Roman" w:cs="Times New Roman"/>
                <w:color w:val="000000" w:themeColor="text1"/>
                <w:sz w:val="24"/>
                <w:szCs w:val="24"/>
              </w:rPr>
              <w:t>Proiectul a fost ajustat conform obiecți</w:t>
            </w:r>
            <w:r>
              <w:rPr>
                <w:rFonts w:ascii="Times New Roman" w:hAnsi="Times New Roman" w:cs="Times New Roman"/>
                <w:color w:val="000000" w:themeColor="text1"/>
                <w:sz w:val="24"/>
                <w:szCs w:val="24"/>
              </w:rPr>
              <w:t>ei</w:t>
            </w:r>
            <w:r w:rsidRPr="000A40BB">
              <w:rPr>
                <w:rFonts w:ascii="Times New Roman" w:hAnsi="Times New Roman" w:cs="Times New Roman"/>
                <w:color w:val="000000" w:themeColor="text1"/>
                <w:sz w:val="24"/>
                <w:szCs w:val="24"/>
              </w:rPr>
              <w:t>.</w:t>
            </w:r>
          </w:p>
        </w:tc>
      </w:tr>
      <w:tr w:rsidR="00F375B2" w:rsidRPr="00CF6D37" w14:paraId="2FE01ABE" w14:textId="77777777" w:rsidTr="001F5C7B">
        <w:trPr>
          <w:trHeight w:val="951"/>
        </w:trPr>
        <w:tc>
          <w:tcPr>
            <w:tcW w:w="3256" w:type="dxa"/>
            <w:tcBorders>
              <w:right w:val="single" w:sz="4" w:space="0" w:color="auto"/>
            </w:tcBorders>
            <w:shd w:val="clear" w:color="auto" w:fill="auto"/>
            <w:vAlign w:val="center"/>
          </w:tcPr>
          <w:p w14:paraId="0A6ADE2B" w14:textId="77777777" w:rsidR="00F375B2" w:rsidRDefault="00F375B2" w:rsidP="00BB6D78">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Ministerul Finanțelor</w:t>
            </w:r>
          </w:p>
          <w:p w14:paraId="66513F42" w14:textId="0B4B9977" w:rsidR="00F375B2" w:rsidRPr="00F375B2" w:rsidRDefault="00F375B2" w:rsidP="00BB6D78">
            <w:pPr>
              <w:spacing w:line="24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din 02</w:t>
            </w:r>
            <w:r w:rsidR="002C7864">
              <w:rPr>
                <w:rFonts w:ascii="Times New Roman" w:hAnsi="Times New Roman" w:cs="Times New Roman"/>
                <w:i/>
                <w:iCs/>
                <w:color w:val="000000" w:themeColor="text1"/>
                <w:sz w:val="24"/>
                <w:szCs w:val="24"/>
              </w:rPr>
              <w:t xml:space="preserve"> martie</w:t>
            </w:r>
            <w:r>
              <w:rPr>
                <w:rFonts w:ascii="Times New Roman" w:hAnsi="Times New Roman" w:cs="Times New Roman"/>
                <w:i/>
                <w:iCs/>
                <w:color w:val="000000" w:themeColor="text1"/>
                <w:sz w:val="24"/>
                <w:szCs w:val="24"/>
              </w:rPr>
              <w:t>.2026</w:t>
            </w:r>
          </w:p>
        </w:tc>
        <w:tc>
          <w:tcPr>
            <w:tcW w:w="708" w:type="dxa"/>
            <w:tcBorders>
              <w:left w:val="single" w:sz="4" w:space="0" w:color="auto"/>
              <w:right w:val="single" w:sz="4" w:space="0" w:color="auto"/>
            </w:tcBorders>
            <w:shd w:val="clear" w:color="auto" w:fill="auto"/>
            <w:vAlign w:val="center"/>
          </w:tcPr>
          <w:p w14:paraId="55F4A7DC" w14:textId="30498D3B" w:rsidR="00F375B2" w:rsidRDefault="00F375B2"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11482" w:type="dxa"/>
            <w:gridSpan w:val="3"/>
            <w:tcBorders>
              <w:left w:val="single" w:sz="4" w:space="0" w:color="auto"/>
            </w:tcBorders>
            <w:shd w:val="clear" w:color="auto" w:fill="auto"/>
            <w:vAlign w:val="center"/>
          </w:tcPr>
          <w:p w14:paraId="7C6AFFB1" w14:textId="614EFE45" w:rsidR="00F375B2" w:rsidRPr="00A93950" w:rsidRDefault="00A93950" w:rsidP="00CD0606">
            <w:pPr>
              <w:spacing w:line="240" w:lineRule="auto"/>
              <w:jc w:val="center"/>
              <w:rPr>
                <w:rFonts w:ascii="Times New Roman" w:hAnsi="Times New Roman" w:cs="Times New Roman"/>
                <w:color w:val="000000" w:themeColor="text1"/>
                <w:sz w:val="24"/>
                <w:szCs w:val="24"/>
              </w:rPr>
            </w:pPr>
            <w:r w:rsidRPr="00A93950">
              <w:rPr>
                <w:rFonts w:ascii="Times New Roman" w:hAnsi="Times New Roman" w:cs="Times New Roman"/>
                <w:color w:val="000000" w:themeColor="text1"/>
                <w:sz w:val="24"/>
                <w:szCs w:val="24"/>
              </w:rPr>
              <w:t>Ministerul Finanțelor, în limita atribuțiilor funcționale, comunică lipsa propunerilor și obiecțiilor pe marginea proiectului indicat.</w:t>
            </w:r>
          </w:p>
        </w:tc>
      </w:tr>
      <w:tr w:rsidR="003B4BF9" w:rsidRPr="00CF6D37" w14:paraId="22E2EC0D" w14:textId="77777777" w:rsidTr="001F5C7B">
        <w:trPr>
          <w:trHeight w:val="951"/>
        </w:trPr>
        <w:tc>
          <w:tcPr>
            <w:tcW w:w="3256" w:type="dxa"/>
            <w:tcBorders>
              <w:right w:val="single" w:sz="4" w:space="0" w:color="auto"/>
            </w:tcBorders>
            <w:shd w:val="clear" w:color="auto" w:fill="auto"/>
            <w:vAlign w:val="center"/>
          </w:tcPr>
          <w:p w14:paraId="73AD61D5" w14:textId="77777777" w:rsidR="003B4BF9" w:rsidRDefault="003B4BF9" w:rsidP="00BB6D78">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Ministerul Dezvoltării Economice și Digitalizării</w:t>
            </w:r>
          </w:p>
          <w:p w14:paraId="6465D1A9" w14:textId="45D08C55" w:rsidR="003B4BF9" w:rsidRPr="003B4BF9" w:rsidRDefault="00446212" w:rsidP="00BB6D78">
            <w:pPr>
              <w:spacing w:line="24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din 02 martie 2026</w:t>
            </w:r>
          </w:p>
        </w:tc>
        <w:tc>
          <w:tcPr>
            <w:tcW w:w="708" w:type="dxa"/>
            <w:tcBorders>
              <w:left w:val="single" w:sz="4" w:space="0" w:color="auto"/>
              <w:right w:val="single" w:sz="4" w:space="0" w:color="auto"/>
            </w:tcBorders>
            <w:shd w:val="clear" w:color="auto" w:fill="auto"/>
            <w:vAlign w:val="center"/>
          </w:tcPr>
          <w:p w14:paraId="31293DD3" w14:textId="76EBB51E" w:rsidR="003B4BF9" w:rsidRDefault="00B014D4" w:rsidP="00BB6D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11482" w:type="dxa"/>
            <w:gridSpan w:val="3"/>
            <w:tcBorders>
              <w:left w:val="single" w:sz="4" w:space="0" w:color="auto"/>
            </w:tcBorders>
            <w:shd w:val="clear" w:color="auto" w:fill="auto"/>
            <w:vAlign w:val="center"/>
          </w:tcPr>
          <w:p w14:paraId="1635A40B" w14:textId="0C31F979" w:rsidR="003B4BF9" w:rsidRPr="00A93950" w:rsidRDefault="000902C3" w:rsidP="00CD0606">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Ministerul Dezvoltării Economice și Digitralizării comunică lipsa de obiecții proiectului definitivat.</w:t>
            </w:r>
          </w:p>
        </w:tc>
      </w:tr>
      <w:bookmarkEnd w:id="0"/>
    </w:tbl>
    <w:p w14:paraId="5C9841B8" w14:textId="5CAA91BB" w:rsidR="00221212" w:rsidRPr="00CF6D37" w:rsidRDefault="00221212">
      <w:pPr>
        <w:rPr>
          <w:sz w:val="24"/>
          <w:szCs w:val="24"/>
        </w:rPr>
      </w:pPr>
    </w:p>
    <w:sectPr w:rsidR="00221212" w:rsidRPr="00CF6D37" w:rsidSect="00236EA1">
      <w:footerReference w:type="default" r:id="rId8"/>
      <w:pgSz w:w="16838" w:h="11906" w:orient="landscape"/>
      <w:pgMar w:top="993" w:right="1417" w:bottom="1560"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FB5D" w14:textId="77777777" w:rsidR="006D3CF9" w:rsidRDefault="006D3CF9" w:rsidP="00B62050">
      <w:pPr>
        <w:spacing w:after="0" w:line="240" w:lineRule="auto"/>
      </w:pPr>
      <w:r>
        <w:separator/>
      </w:r>
    </w:p>
  </w:endnote>
  <w:endnote w:type="continuationSeparator" w:id="0">
    <w:p w14:paraId="5D5ED438" w14:textId="77777777" w:rsidR="006D3CF9" w:rsidRDefault="006D3CF9" w:rsidP="00B6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148254"/>
      <w:docPartObj>
        <w:docPartGallery w:val="Page Numbers (Bottom of Page)"/>
        <w:docPartUnique/>
      </w:docPartObj>
    </w:sdtPr>
    <w:sdtEndPr/>
    <w:sdtContent>
      <w:p w14:paraId="1DE1EBB1" w14:textId="6025A2F2" w:rsidR="00B62050" w:rsidRDefault="00B62050">
        <w:pPr>
          <w:pStyle w:val="Footer"/>
          <w:jc w:val="center"/>
        </w:pPr>
        <w:r>
          <w:fldChar w:fldCharType="begin"/>
        </w:r>
        <w:r>
          <w:instrText>PAGE   \* MERGEFORMAT</w:instrText>
        </w:r>
        <w:r>
          <w:fldChar w:fldCharType="separate"/>
        </w:r>
        <w:r>
          <w:t>2</w:t>
        </w:r>
        <w:r>
          <w:fldChar w:fldCharType="end"/>
        </w:r>
      </w:p>
    </w:sdtContent>
  </w:sdt>
  <w:p w14:paraId="78E62759" w14:textId="77777777" w:rsidR="00B62050" w:rsidRDefault="00B6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45CD" w14:textId="77777777" w:rsidR="006D3CF9" w:rsidRDefault="006D3CF9" w:rsidP="00B62050">
      <w:pPr>
        <w:spacing w:after="0" w:line="240" w:lineRule="auto"/>
      </w:pPr>
      <w:r>
        <w:separator/>
      </w:r>
    </w:p>
  </w:footnote>
  <w:footnote w:type="continuationSeparator" w:id="0">
    <w:p w14:paraId="67D2EE03" w14:textId="77777777" w:rsidR="006D3CF9" w:rsidRDefault="006D3CF9" w:rsidP="00B6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F67"/>
    <w:multiLevelType w:val="hybridMultilevel"/>
    <w:tmpl w:val="F1643742"/>
    <w:lvl w:ilvl="0" w:tplc="0818000F">
      <w:start w:val="1"/>
      <w:numFmt w:val="decimal"/>
      <w:lvlText w:val="%1."/>
      <w:lvlJc w:val="left"/>
      <w:pPr>
        <w:ind w:left="1097" w:hanging="360"/>
      </w:pPr>
    </w:lvl>
    <w:lvl w:ilvl="1" w:tplc="08180019" w:tentative="1">
      <w:start w:val="1"/>
      <w:numFmt w:val="lowerLetter"/>
      <w:lvlText w:val="%2."/>
      <w:lvlJc w:val="left"/>
      <w:pPr>
        <w:ind w:left="1817" w:hanging="360"/>
      </w:pPr>
    </w:lvl>
    <w:lvl w:ilvl="2" w:tplc="0818001B" w:tentative="1">
      <w:start w:val="1"/>
      <w:numFmt w:val="lowerRoman"/>
      <w:lvlText w:val="%3."/>
      <w:lvlJc w:val="right"/>
      <w:pPr>
        <w:ind w:left="2537" w:hanging="180"/>
      </w:pPr>
    </w:lvl>
    <w:lvl w:ilvl="3" w:tplc="0818000F" w:tentative="1">
      <w:start w:val="1"/>
      <w:numFmt w:val="decimal"/>
      <w:lvlText w:val="%4."/>
      <w:lvlJc w:val="left"/>
      <w:pPr>
        <w:ind w:left="3257" w:hanging="360"/>
      </w:pPr>
    </w:lvl>
    <w:lvl w:ilvl="4" w:tplc="08180019" w:tentative="1">
      <w:start w:val="1"/>
      <w:numFmt w:val="lowerLetter"/>
      <w:lvlText w:val="%5."/>
      <w:lvlJc w:val="left"/>
      <w:pPr>
        <w:ind w:left="3977" w:hanging="360"/>
      </w:pPr>
    </w:lvl>
    <w:lvl w:ilvl="5" w:tplc="0818001B" w:tentative="1">
      <w:start w:val="1"/>
      <w:numFmt w:val="lowerRoman"/>
      <w:lvlText w:val="%6."/>
      <w:lvlJc w:val="right"/>
      <w:pPr>
        <w:ind w:left="4697" w:hanging="180"/>
      </w:pPr>
    </w:lvl>
    <w:lvl w:ilvl="6" w:tplc="0818000F" w:tentative="1">
      <w:start w:val="1"/>
      <w:numFmt w:val="decimal"/>
      <w:lvlText w:val="%7."/>
      <w:lvlJc w:val="left"/>
      <w:pPr>
        <w:ind w:left="5417" w:hanging="360"/>
      </w:pPr>
    </w:lvl>
    <w:lvl w:ilvl="7" w:tplc="08180019" w:tentative="1">
      <w:start w:val="1"/>
      <w:numFmt w:val="lowerLetter"/>
      <w:lvlText w:val="%8."/>
      <w:lvlJc w:val="left"/>
      <w:pPr>
        <w:ind w:left="6137" w:hanging="360"/>
      </w:pPr>
    </w:lvl>
    <w:lvl w:ilvl="8" w:tplc="0818001B" w:tentative="1">
      <w:start w:val="1"/>
      <w:numFmt w:val="lowerRoman"/>
      <w:lvlText w:val="%9."/>
      <w:lvlJc w:val="right"/>
      <w:pPr>
        <w:ind w:left="6857" w:hanging="180"/>
      </w:pPr>
    </w:lvl>
  </w:abstractNum>
  <w:abstractNum w:abstractNumId="1" w15:restartNumberingAfterBreak="0">
    <w:nsid w:val="28DB186D"/>
    <w:multiLevelType w:val="hybridMultilevel"/>
    <w:tmpl w:val="76EE00F0"/>
    <w:lvl w:ilvl="0" w:tplc="0418000B">
      <w:start w:val="1"/>
      <w:numFmt w:val="bullet"/>
      <w:lvlText w:val=""/>
      <w:lvlJc w:val="left"/>
      <w:pPr>
        <w:ind w:left="869" w:hanging="360"/>
      </w:pPr>
      <w:rPr>
        <w:rFonts w:ascii="Wingdings" w:hAnsi="Wingdings" w:hint="default"/>
      </w:rPr>
    </w:lvl>
    <w:lvl w:ilvl="1" w:tplc="04180003" w:tentative="1">
      <w:start w:val="1"/>
      <w:numFmt w:val="bullet"/>
      <w:lvlText w:val="o"/>
      <w:lvlJc w:val="left"/>
      <w:pPr>
        <w:ind w:left="1589" w:hanging="360"/>
      </w:pPr>
      <w:rPr>
        <w:rFonts w:ascii="Courier New" w:hAnsi="Courier New" w:cs="Courier New" w:hint="default"/>
      </w:rPr>
    </w:lvl>
    <w:lvl w:ilvl="2" w:tplc="04180005" w:tentative="1">
      <w:start w:val="1"/>
      <w:numFmt w:val="bullet"/>
      <w:lvlText w:val=""/>
      <w:lvlJc w:val="left"/>
      <w:pPr>
        <w:ind w:left="2309" w:hanging="360"/>
      </w:pPr>
      <w:rPr>
        <w:rFonts w:ascii="Wingdings" w:hAnsi="Wingdings" w:hint="default"/>
      </w:rPr>
    </w:lvl>
    <w:lvl w:ilvl="3" w:tplc="04180001" w:tentative="1">
      <w:start w:val="1"/>
      <w:numFmt w:val="bullet"/>
      <w:lvlText w:val=""/>
      <w:lvlJc w:val="left"/>
      <w:pPr>
        <w:ind w:left="3029" w:hanging="360"/>
      </w:pPr>
      <w:rPr>
        <w:rFonts w:ascii="Symbol" w:hAnsi="Symbol" w:hint="default"/>
      </w:rPr>
    </w:lvl>
    <w:lvl w:ilvl="4" w:tplc="04180003" w:tentative="1">
      <w:start w:val="1"/>
      <w:numFmt w:val="bullet"/>
      <w:lvlText w:val="o"/>
      <w:lvlJc w:val="left"/>
      <w:pPr>
        <w:ind w:left="3749" w:hanging="360"/>
      </w:pPr>
      <w:rPr>
        <w:rFonts w:ascii="Courier New" w:hAnsi="Courier New" w:cs="Courier New" w:hint="default"/>
      </w:rPr>
    </w:lvl>
    <w:lvl w:ilvl="5" w:tplc="04180005" w:tentative="1">
      <w:start w:val="1"/>
      <w:numFmt w:val="bullet"/>
      <w:lvlText w:val=""/>
      <w:lvlJc w:val="left"/>
      <w:pPr>
        <w:ind w:left="4469" w:hanging="360"/>
      </w:pPr>
      <w:rPr>
        <w:rFonts w:ascii="Wingdings" w:hAnsi="Wingdings" w:hint="default"/>
      </w:rPr>
    </w:lvl>
    <w:lvl w:ilvl="6" w:tplc="04180001" w:tentative="1">
      <w:start w:val="1"/>
      <w:numFmt w:val="bullet"/>
      <w:lvlText w:val=""/>
      <w:lvlJc w:val="left"/>
      <w:pPr>
        <w:ind w:left="5189" w:hanging="360"/>
      </w:pPr>
      <w:rPr>
        <w:rFonts w:ascii="Symbol" w:hAnsi="Symbol" w:hint="default"/>
      </w:rPr>
    </w:lvl>
    <w:lvl w:ilvl="7" w:tplc="04180003" w:tentative="1">
      <w:start w:val="1"/>
      <w:numFmt w:val="bullet"/>
      <w:lvlText w:val="o"/>
      <w:lvlJc w:val="left"/>
      <w:pPr>
        <w:ind w:left="5909" w:hanging="360"/>
      </w:pPr>
      <w:rPr>
        <w:rFonts w:ascii="Courier New" w:hAnsi="Courier New" w:cs="Courier New" w:hint="default"/>
      </w:rPr>
    </w:lvl>
    <w:lvl w:ilvl="8" w:tplc="04180005" w:tentative="1">
      <w:start w:val="1"/>
      <w:numFmt w:val="bullet"/>
      <w:lvlText w:val=""/>
      <w:lvlJc w:val="left"/>
      <w:pPr>
        <w:ind w:left="6629" w:hanging="360"/>
      </w:pPr>
      <w:rPr>
        <w:rFonts w:ascii="Wingdings" w:hAnsi="Wingdings" w:hint="default"/>
      </w:rPr>
    </w:lvl>
  </w:abstractNum>
  <w:abstractNum w:abstractNumId="2" w15:restartNumberingAfterBreak="0">
    <w:nsid w:val="291F3A24"/>
    <w:multiLevelType w:val="hybridMultilevel"/>
    <w:tmpl w:val="29C23A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F0810FA"/>
    <w:multiLevelType w:val="hybridMultilevel"/>
    <w:tmpl w:val="FAC0565C"/>
    <w:lvl w:ilvl="0" w:tplc="7DB2839E">
      <w:start w:val="1"/>
      <w:numFmt w:val="decimal"/>
      <w:lvlText w:val="%1."/>
      <w:lvlJc w:val="left"/>
      <w:pPr>
        <w:ind w:left="720" w:hanging="360"/>
      </w:pPr>
      <w:rPr>
        <w:b w:val="0"/>
        <w:bCs w:val="0"/>
        <w:color w:val="000000" w:themeColor="text1"/>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380E3D68"/>
    <w:multiLevelType w:val="hybridMultilevel"/>
    <w:tmpl w:val="17CEA9F2"/>
    <w:lvl w:ilvl="0" w:tplc="0418000B">
      <w:start w:val="1"/>
      <w:numFmt w:val="bullet"/>
      <w:lvlText w:val=""/>
      <w:lvlJc w:val="left"/>
      <w:pPr>
        <w:ind w:left="856" w:hanging="360"/>
      </w:pPr>
      <w:rPr>
        <w:rFonts w:ascii="Wingdings" w:hAnsi="Wingdings" w:hint="default"/>
      </w:rPr>
    </w:lvl>
    <w:lvl w:ilvl="1" w:tplc="04180003" w:tentative="1">
      <w:start w:val="1"/>
      <w:numFmt w:val="bullet"/>
      <w:lvlText w:val="o"/>
      <w:lvlJc w:val="left"/>
      <w:pPr>
        <w:ind w:left="1576" w:hanging="360"/>
      </w:pPr>
      <w:rPr>
        <w:rFonts w:ascii="Courier New" w:hAnsi="Courier New" w:cs="Courier New" w:hint="default"/>
      </w:rPr>
    </w:lvl>
    <w:lvl w:ilvl="2" w:tplc="04180005" w:tentative="1">
      <w:start w:val="1"/>
      <w:numFmt w:val="bullet"/>
      <w:lvlText w:val=""/>
      <w:lvlJc w:val="left"/>
      <w:pPr>
        <w:ind w:left="2296" w:hanging="360"/>
      </w:pPr>
      <w:rPr>
        <w:rFonts w:ascii="Wingdings" w:hAnsi="Wingdings" w:hint="default"/>
      </w:rPr>
    </w:lvl>
    <w:lvl w:ilvl="3" w:tplc="04180001" w:tentative="1">
      <w:start w:val="1"/>
      <w:numFmt w:val="bullet"/>
      <w:lvlText w:val=""/>
      <w:lvlJc w:val="left"/>
      <w:pPr>
        <w:ind w:left="3016" w:hanging="360"/>
      </w:pPr>
      <w:rPr>
        <w:rFonts w:ascii="Symbol" w:hAnsi="Symbol" w:hint="default"/>
      </w:rPr>
    </w:lvl>
    <w:lvl w:ilvl="4" w:tplc="04180003" w:tentative="1">
      <w:start w:val="1"/>
      <w:numFmt w:val="bullet"/>
      <w:lvlText w:val="o"/>
      <w:lvlJc w:val="left"/>
      <w:pPr>
        <w:ind w:left="3736" w:hanging="360"/>
      </w:pPr>
      <w:rPr>
        <w:rFonts w:ascii="Courier New" w:hAnsi="Courier New" w:cs="Courier New" w:hint="default"/>
      </w:rPr>
    </w:lvl>
    <w:lvl w:ilvl="5" w:tplc="04180005" w:tentative="1">
      <w:start w:val="1"/>
      <w:numFmt w:val="bullet"/>
      <w:lvlText w:val=""/>
      <w:lvlJc w:val="left"/>
      <w:pPr>
        <w:ind w:left="4456" w:hanging="360"/>
      </w:pPr>
      <w:rPr>
        <w:rFonts w:ascii="Wingdings" w:hAnsi="Wingdings" w:hint="default"/>
      </w:rPr>
    </w:lvl>
    <w:lvl w:ilvl="6" w:tplc="04180001" w:tentative="1">
      <w:start w:val="1"/>
      <w:numFmt w:val="bullet"/>
      <w:lvlText w:val=""/>
      <w:lvlJc w:val="left"/>
      <w:pPr>
        <w:ind w:left="5176" w:hanging="360"/>
      </w:pPr>
      <w:rPr>
        <w:rFonts w:ascii="Symbol" w:hAnsi="Symbol" w:hint="default"/>
      </w:rPr>
    </w:lvl>
    <w:lvl w:ilvl="7" w:tplc="04180003" w:tentative="1">
      <w:start w:val="1"/>
      <w:numFmt w:val="bullet"/>
      <w:lvlText w:val="o"/>
      <w:lvlJc w:val="left"/>
      <w:pPr>
        <w:ind w:left="5896" w:hanging="360"/>
      </w:pPr>
      <w:rPr>
        <w:rFonts w:ascii="Courier New" w:hAnsi="Courier New" w:cs="Courier New" w:hint="default"/>
      </w:rPr>
    </w:lvl>
    <w:lvl w:ilvl="8" w:tplc="04180005" w:tentative="1">
      <w:start w:val="1"/>
      <w:numFmt w:val="bullet"/>
      <w:lvlText w:val=""/>
      <w:lvlJc w:val="left"/>
      <w:pPr>
        <w:ind w:left="6616" w:hanging="360"/>
      </w:pPr>
      <w:rPr>
        <w:rFonts w:ascii="Wingdings" w:hAnsi="Wingdings" w:hint="default"/>
      </w:rPr>
    </w:lvl>
  </w:abstractNum>
  <w:abstractNum w:abstractNumId="5" w15:restartNumberingAfterBreak="0">
    <w:nsid w:val="3B4B7691"/>
    <w:multiLevelType w:val="hybridMultilevel"/>
    <w:tmpl w:val="C5668604"/>
    <w:lvl w:ilvl="0" w:tplc="0418000B">
      <w:start w:val="1"/>
      <w:numFmt w:val="bullet"/>
      <w:lvlText w:val=""/>
      <w:lvlJc w:val="left"/>
      <w:pPr>
        <w:ind w:left="869" w:hanging="360"/>
      </w:pPr>
      <w:rPr>
        <w:rFonts w:ascii="Wingdings" w:hAnsi="Wingdings" w:hint="default"/>
      </w:rPr>
    </w:lvl>
    <w:lvl w:ilvl="1" w:tplc="04180003" w:tentative="1">
      <w:start w:val="1"/>
      <w:numFmt w:val="bullet"/>
      <w:lvlText w:val="o"/>
      <w:lvlJc w:val="left"/>
      <w:pPr>
        <w:ind w:left="1589" w:hanging="360"/>
      </w:pPr>
      <w:rPr>
        <w:rFonts w:ascii="Courier New" w:hAnsi="Courier New" w:cs="Courier New" w:hint="default"/>
      </w:rPr>
    </w:lvl>
    <w:lvl w:ilvl="2" w:tplc="04180005" w:tentative="1">
      <w:start w:val="1"/>
      <w:numFmt w:val="bullet"/>
      <w:lvlText w:val=""/>
      <w:lvlJc w:val="left"/>
      <w:pPr>
        <w:ind w:left="2309" w:hanging="360"/>
      </w:pPr>
      <w:rPr>
        <w:rFonts w:ascii="Wingdings" w:hAnsi="Wingdings" w:hint="default"/>
      </w:rPr>
    </w:lvl>
    <w:lvl w:ilvl="3" w:tplc="04180001" w:tentative="1">
      <w:start w:val="1"/>
      <w:numFmt w:val="bullet"/>
      <w:lvlText w:val=""/>
      <w:lvlJc w:val="left"/>
      <w:pPr>
        <w:ind w:left="3029" w:hanging="360"/>
      </w:pPr>
      <w:rPr>
        <w:rFonts w:ascii="Symbol" w:hAnsi="Symbol" w:hint="default"/>
      </w:rPr>
    </w:lvl>
    <w:lvl w:ilvl="4" w:tplc="04180003" w:tentative="1">
      <w:start w:val="1"/>
      <w:numFmt w:val="bullet"/>
      <w:lvlText w:val="o"/>
      <w:lvlJc w:val="left"/>
      <w:pPr>
        <w:ind w:left="3749" w:hanging="360"/>
      </w:pPr>
      <w:rPr>
        <w:rFonts w:ascii="Courier New" w:hAnsi="Courier New" w:cs="Courier New" w:hint="default"/>
      </w:rPr>
    </w:lvl>
    <w:lvl w:ilvl="5" w:tplc="04180005" w:tentative="1">
      <w:start w:val="1"/>
      <w:numFmt w:val="bullet"/>
      <w:lvlText w:val=""/>
      <w:lvlJc w:val="left"/>
      <w:pPr>
        <w:ind w:left="4469" w:hanging="360"/>
      </w:pPr>
      <w:rPr>
        <w:rFonts w:ascii="Wingdings" w:hAnsi="Wingdings" w:hint="default"/>
      </w:rPr>
    </w:lvl>
    <w:lvl w:ilvl="6" w:tplc="04180001" w:tentative="1">
      <w:start w:val="1"/>
      <w:numFmt w:val="bullet"/>
      <w:lvlText w:val=""/>
      <w:lvlJc w:val="left"/>
      <w:pPr>
        <w:ind w:left="5189" w:hanging="360"/>
      </w:pPr>
      <w:rPr>
        <w:rFonts w:ascii="Symbol" w:hAnsi="Symbol" w:hint="default"/>
      </w:rPr>
    </w:lvl>
    <w:lvl w:ilvl="7" w:tplc="04180003" w:tentative="1">
      <w:start w:val="1"/>
      <w:numFmt w:val="bullet"/>
      <w:lvlText w:val="o"/>
      <w:lvlJc w:val="left"/>
      <w:pPr>
        <w:ind w:left="5909" w:hanging="360"/>
      </w:pPr>
      <w:rPr>
        <w:rFonts w:ascii="Courier New" w:hAnsi="Courier New" w:cs="Courier New" w:hint="default"/>
      </w:rPr>
    </w:lvl>
    <w:lvl w:ilvl="8" w:tplc="04180005" w:tentative="1">
      <w:start w:val="1"/>
      <w:numFmt w:val="bullet"/>
      <w:lvlText w:val=""/>
      <w:lvlJc w:val="left"/>
      <w:pPr>
        <w:ind w:left="6629" w:hanging="360"/>
      </w:pPr>
      <w:rPr>
        <w:rFonts w:ascii="Wingdings" w:hAnsi="Wingdings" w:hint="default"/>
      </w:rPr>
    </w:lvl>
  </w:abstractNum>
  <w:abstractNum w:abstractNumId="6" w15:restartNumberingAfterBreak="0">
    <w:nsid w:val="50C148D8"/>
    <w:multiLevelType w:val="hybridMultilevel"/>
    <w:tmpl w:val="D5D6FA48"/>
    <w:lvl w:ilvl="0" w:tplc="475A9676">
      <w:start w:val="1"/>
      <w:numFmt w:val="lowerLetter"/>
      <w:lvlText w:val="%1)"/>
      <w:lvlJc w:val="left"/>
      <w:pPr>
        <w:ind w:left="506" w:hanging="360"/>
      </w:pPr>
      <w:rPr>
        <w:rFonts w:hint="default"/>
      </w:rPr>
    </w:lvl>
    <w:lvl w:ilvl="1" w:tplc="04180019" w:tentative="1">
      <w:start w:val="1"/>
      <w:numFmt w:val="lowerLetter"/>
      <w:lvlText w:val="%2."/>
      <w:lvlJc w:val="left"/>
      <w:pPr>
        <w:ind w:left="1226" w:hanging="360"/>
      </w:pPr>
    </w:lvl>
    <w:lvl w:ilvl="2" w:tplc="0418001B" w:tentative="1">
      <w:start w:val="1"/>
      <w:numFmt w:val="lowerRoman"/>
      <w:lvlText w:val="%3."/>
      <w:lvlJc w:val="right"/>
      <w:pPr>
        <w:ind w:left="1946" w:hanging="180"/>
      </w:pPr>
    </w:lvl>
    <w:lvl w:ilvl="3" w:tplc="0418000F" w:tentative="1">
      <w:start w:val="1"/>
      <w:numFmt w:val="decimal"/>
      <w:lvlText w:val="%4."/>
      <w:lvlJc w:val="left"/>
      <w:pPr>
        <w:ind w:left="2666" w:hanging="360"/>
      </w:pPr>
    </w:lvl>
    <w:lvl w:ilvl="4" w:tplc="04180019" w:tentative="1">
      <w:start w:val="1"/>
      <w:numFmt w:val="lowerLetter"/>
      <w:lvlText w:val="%5."/>
      <w:lvlJc w:val="left"/>
      <w:pPr>
        <w:ind w:left="3386" w:hanging="360"/>
      </w:pPr>
    </w:lvl>
    <w:lvl w:ilvl="5" w:tplc="0418001B" w:tentative="1">
      <w:start w:val="1"/>
      <w:numFmt w:val="lowerRoman"/>
      <w:lvlText w:val="%6."/>
      <w:lvlJc w:val="right"/>
      <w:pPr>
        <w:ind w:left="4106" w:hanging="180"/>
      </w:pPr>
    </w:lvl>
    <w:lvl w:ilvl="6" w:tplc="0418000F" w:tentative="1">
      <w:start w:val="1"/>
      <w:numFmt w:val="decimal"/>
      <w:lvlText w:val="%7."/>
      <w:lvlJc w:val="left"/>
      <w:pPr>
        <w:ind w:left="4826" w:hanging="360"/>
      </w:pPr>
    </w:lvl>
    <w:lvl w:ilvl="7" w:tplc="04180019" w:tentative="1">
      <w:start w:val="1"/>
      <w:numFmt w:val="lowerLetter"/>
      <w:lvlText w:val="%8."/>
      <w:lvlJc w:val="left"/>
      <w:pPr>
        <w:ind w:left="5546" w:hanging="360"/>
      </w:pPr>
    </w:lvl>
    <w:lvl w:ilvl="8" w:tplc="0418001B" w:tentative="1">
      <w:start w:val="1"/>
      <w:numFmt w:val="lowerRoman"/>
      <w:lvlText w:val="%9."/>
      <w:lvlJc w:val="right"/>
      <w:pPr>
        <w:ind w:left="6266" w:hanging="180"/>
      </w:pPr>
    </w:lvl>
  </w:abstractNum>
  <w:abstractNum w:abstractNumId="7" w15:restartNumberingAfterBreak="0">
    <w:nsid w:val="5B423643"/>
    <w:multiLevelType w:val="hybridMultilevel"/>
    <w:tmpl w:val="BE7E5FAE"/>
    <w:lvl w:ilvl="0" w:tplc="0418000F">
      <w:start w:val="1"/>
      <w:numFmt w:val="decimal"/>
      <w:lvlText w:val="%1."/>
      <w:lvlJc w:val="left"/>
      <w:pPr>
        <w:ind w:left="827" w:hanging="360"/>
      </w:pPr>
    </w:lvl>
    <w:lvl w:ilvl="1" w:tplc="04180019" w:tentative="1">
      <w:start w:val="1"/>
      <w:numFmt w:val="lowerLetter"/>
      <w:lvlText w:val="%2."/>
      <w:lvlJc w:val="left"/>
      <w:pPr>
        <w:ind w:left="1547" w:hanging="360"/>
      </w:pPr>
    </w:lvl>
    <w:lvl w:ilvl="2" w:tplc="0418001B" w:tentative="1">
      <w:start w:val="1"/>
      <w:numFmt w:val="lowerRoman"/>
      <w:lvlText w:val="%3."/>
      <w:lvlJc w:val="right"/>
      <w:pPr>
        <w:ind w:left="2267" w:hanging="180"/>
      </w:pPr>
    </w:lvl>
    <w:lvl w:ilvl="3" w:tplc="0418000F" w:tentative="1">
      <w:start w:val="1"/>
      <w:numFmt w:val="decimal"/>
      <w:lvlText w:val="%4."/>
      <w:lvlJc w:val="left"/>
      <w:pPr>
        <w:ind w:left="2987" w:hanging="360"/>
      </w:pPr>
    </w:lvl>
    <w:lvl w:ilvl="4" w:tplc="04180019" w:tentative="1">
      <w:start w:val="1"/>
      <w:numFmt w:val="lowerLetter"/>
      <w:lvlText w:val="%5."/>
      <w:lvlJc w:val="left"/>
      <w:pPr>
        <w:ind w:left="3707" w:hanging="360"/>
      </w:pPr>
    </w:lvl>
    <w:lvl w:ilvl="5" w:tplc="0418001B" w:tentative="1">
      <w:start w:val="1"/>
      <w:numFmt w:val="lowerRoman"/>
      <w:lvlText w:val="%6."/>
      <w:lvlJc w:val="right"/>
      <w:pPr>
        <w:ind w:left="4427" w:hanging="180"/>
      </w:pPr>
    </w:lvl>
    <w:lvl w:ilvl="6" w:tplc="0418000F" w:tentative="1">
      <w:start w:val="1"/>
      <w:numFmt w:val="decimal"/>
      <w:lvlText w:val="%7."/>
      <w:lvlJc w:val="left"/>
      <w:pPr>
        <w:ind w:left="5147" w:hanging="360"/>
      </w:pPr>
    </w:lvl>
    <w:lvl w:ilvl="7" w:tplc="04180019" w:tentative="1">
      <w:start w:val="1"/>
      <w:numFmt w:val="lowerLetter"/>
      <w:lvlText w:val="%8."/>
      <w:lvlJc w:val="left"/>
      <w:pPr>
        <w:ind w:left="5867" w:hanging="360"/>
      </w:pPr>
    </w:lvl>
    <w:lvl w:ilvl="8" w:tplc="0418001B" w:tentative="1">
      <w:start w:val="1"/>
      <w:numFmt w:val="lowerRoman"/>
      <w:lvlText w:val="%9."/>
      <w:lvlJc w:val="right"/>
      <w:pPr>
        <w:ind w:left="6587" w:hanging="180"/>
      </w:pPr>
    </w:lvl>
  </w:abstractNum>
  <w:abstractNum w:abstractNumId="8" w15:restartNumberingAfterBreak="0">
    <w:nsid w:val="78621454"/>
    <w:multiLevelType w:val="hybridMultilevel"/>
    <w:tmpl w:val="26B07A5C"/>
    <w:lvl w:ilvl="0" w:tplc="0418000B">
      <w:start w:val="1"/>
      <w:numFmt w:val="bullet"/>
      <w:lvlText w:val=""/>
      <w:lvlJc w:val="left"/>
      <w:pPr>
        <w:ind w:left="869" w:hanging="360"/>
      </w:pPr>
      <w:rPr>
        <w:rFonts w:ascii="Wingdings" w:hAnsi="Wingdings" w:hint="default"/>
      </w:rPr>
    </w:lvl>
    <w:lvl w:ilvl="1" w:tplc="04180003" w:tentative="1">
      <w:start w:val="1"/>
      <w:numFmt w:val="bullet"/>
      <w:lvlText w:val="o"/>
      <w:lvlJc w:val="left"/>
      <w:pPr>
        <w:ind w:left="1589" w:hanging="360"/>
      </w:pPr>
      <w:rPr>
        <w:rFonts w:ascii="Courier New" w:hAnsi="Courier New" w:cs="Courier New" w:hint="default"/>
      </w:rPr>
    </w:lvl>
    <w:lvl w:ilvl="2" w:tplc="04180005" w:tentative="1">
      <w:start w:val="1"/>
      <w:numFmt w:val="bullet"/>
      <w:lvlText w:val=""/>
      <w:lvlJc w:val="left"/>
      <w:pPr>
        <w:ind w:left="2309" w:hanging="360"/>
      </w:pPr>
      <w:rPr>
        <w:rFonts w:ascii="Wingdings" w:hAnsi="Wingdings" w:hint="default"/>
      </w:rPr>
    </w:lvl>
    <w:lvl w:ilvl="3" w:tplc="04180001" w:tentative="1">
      <w:start w:val="1"/>
      <w:numFmt w:val="bullet"/>
      <w:lvlText w:val=""/>
      <w:lvlJc w:val="left"/>
      <w:pPr>
        <w:ind w:left="3029" w:hanging="360"/>
      </w:pPr>
      <w:rPr>
        <w:rFonts w:ascii="Symbol" w:hAnsi="Symbol" w:hint="default"/>
      </w:rPr>
    </w:lvl>
    <w:lvl w:ilvl="4" w:tplc="04180003" w:tentative="1">
      <w:start w:val="1"/>
      <w:numFmt w:val="bullet"/>
      <w:lvlText w:val="o"/>
      <w:lvlJc w:val="left"/>
      <w:pPr>
        <w:ind w:left="3749" w:hanging="360"/>
      </w:pPr>
      <w:rPr>
        <w:rFonts w:ascii="Courier New" w:hAnsi="Courier New" w:cs="Courier New" w:hint="default"/>
      </w:rPr>
    </w:lvl>
    <w:lvl w:ilvl="5" w:tplc="04180005" w:tentative="1">
      <w:start w:val="1"/>
      <w:numFmt w:val="bullet"/>
      <w:lvlText w:val=""/>
      <w:lvlJc w:val="left"/>
      <w:pPr>
        <w:ind w:left="4469" w:hanging="360"/>
      </w:pPr>
      <w:rPr>
        <w:rFonts w:ascii="Wingdings" w:hAnsi="Wingdings" w:hint="default"/>
      </w:rPr>
    </w:lvl>
    <w:lvl w:ilvl="6" w:tplc="04180001" w:tentative="1">
      <w:start w:val="1"/>
      <w:numFmt w:val="bullet"/>
      <w:lvlText w:val=""/>
      <w:lvlJc w:val="left"/>
      <w:pPr>
        <w:ind w:left="5189" w:hanging="360"/>
      </w:pPr>
      <w:rPr>
        <w:rFonts w:ascii="Symbol" w:hAnsi="Symbol" w:hint="default"/>
      </w:rPr>
    </w:lvl>
    <w:lvl w:ilvl="7" w:tplc="04180003" w:tentative="1">
      <w:start w:val="1"/>
      <w:numFmt w:val="bullet"/>
      <w:lvlText w:val="o"/>
      <w:lvlJc w:val="left"/>
      <w:pPr>
        <w:ind w:left="5909" w:hanging="360"/>
      </w:pPr>
      <w:rPr>
        <w:rFonts w:ascii="Courier New" w:hAnsi="Courier New" w:cs="Courier New" w:hint="default"/>
      </w:rPr>
    </w:lvl>
    <w:lvl w:ilvl="8" w:tplc="04180005" w:tentative="1">
      <w:start w:val="1"/>
      <w:numFmt w:val="bullet"/>
      <w:lvlText w:val=""/>
      <w:lvlJc w:val="left"/>
      <w:pPr>
        <w:ind w:left="6629" w:hanging="360"/>
      </w:pPr>
      <w:rPr>
        <w:rFonts w:ascii="Wingdings" w:hAnsi="Wingdings" w:hint="default"/>
      </w:rPr>
    </w:lvl>
  </w:abstractNum>
  <w:abstractNum w:abstractNumId="9" w15:restartNumberingAfterBreak="0">
    <w:nsid w:val="7F3F6598"/>
    <w:multiLevelType w:val="hybridMultilevel"/>
    <w:tmpl w:val="158884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4"/>
  </w:num>
  <w:num w:numId="5">
    <w:abstractNumId w:val="1"/>
  </w:num>
  <w:num w:numId="6">
    <w:abstractNumId w:val="9"/>
  </w:num>
  <w:num w:numId="7">
    <w:abstractNumId w:val="2"/>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94"/>
    <w:rsid w:val="000104FF"/>
    <w:rsid w:val="0001179E"/>
    <w:rsid w:val="0001398B"/>
    <w:rsid w:val="00013C2A"/>
    <w:rsid w:val="00032E1C"/>
    <w:rsid w:val="0003649F"/>
    <w:rsid w:val="00037616"/>
    <w:rsid w:val="00037DFE"/>
    <w:rsid w:val="00040050"/>
    <w:rsid w:val="0004109A"/>
    <w:rsid w:val="00041A4A"/>
    <w:rsid w:val="00044E6E"/>
    <w:rsid w:val="000468E6"/>
    <w:rsid w:val="00050564"/>
    <w:rsid w:val="00057ACD"/>
    <w:rsid w:val="0006160C"/>
    <w:rsid w:val="00067777"/>
    <w:rsid w:val="00070316"/>
    <w:rsid w:val="00072B23"/>
    <w:rsid w:val="00081EB2"/>
    <w:rsid w:val="00083391"/>
    <w:rsid w:val="00086C28"/>
    <w:rsid w:val="000902C3"/>
    <w:rsid w:val="00092112"/>
    <w:rsid w:val="00094B64"/>
    <w:rsid w:val="000A40BB"/>
    <w:rsid w:val="000B5235"/>
    <w:rsid w:val="000B5A41"/>
    <w:rsid w:val="000C3820"/>
    <w:rsid w:val="000C6F12"/>
    <w:rsid w:val="000D37BA"/>
    <w:rsid w:val="000D4A72"/>
    <w:rsid w:val="000E03FE"/>
    <w:rsid w:val="000E5492"/>
    <w:rsid w:val="000F1000"/>
    <w:rsid w:val="000F3F01"/>
    <w:rsid w:val="00102D3B"/>
    <w:rsid w:val="0010423E"/>
    <w:rsid w:val="00117E98"/>
    <w:rsid w:val="00121921"/>
    <w:rsid w:val="001246C1"/>
    <w:rsid w:val="001311FF"/>
    <w:rsid w:val="00134865"/>
    <w:rsid w:val="0013759E"/>
    <w:rsid w:val="001434F0"/>
    <w:rsid w:val="00154208"/>
    <w:rsid w:val="00154841"/>
    <w:rsid w:val="0015557E"/>
    <w:rsid w:val="00156493"/>
    <w:rsid w:val="00156649"/>
    <w:rsid w:val="0016520F"/>
    <w:rsid w:val="0018239C"/>
    <w:rsid w:val="00192FE0"/>
    <w:rsid w:val="001A26A5"/>
    <w:rsid w:val="001A47B3"/>
    <w:rsid w:val="001B0C16"/>
    <w:rsid w:val="001B48AA"/>
    <w:rsid w:val="001B7E29"/>
    <w:rsid w:val="001C2748"/>
    <w:rsid w:val="001C3DBD"/>
    <w:rsid w:val="001C5D52"/>
    <w:rsid w:val="001C6ABE"/>
    <w:rsid w:val="001D1394"/>
    <w:rsid w:val="001D301C"/>
    <w:rsid w:val="001E0269"/>
    <w:rsid w:val="001E0546"/>
    <w:rsid w:val="001E3BC3"/>
    <w:rsid w:val="00200FA4"/>
    <w:rsid w:val="002020A4"/>
    <w:rsid w:val="00206042"/>
    <w:rsid w:val="00211816"/>
    <w:rsid w:val="00211C0D"/>
    <w:rsid w:val="002146B7"/>
    <w:rsid w:val="00215169"/>
    <w:rsid w:val="00216066"/>
    <w:rsid w:val="002205F9"/>
    <w:rsid w:val="00221212"/>
    <w:rsid w:val="00231411"/>
    <w:rsid w:val="00233278"/>
    <w:rsid w:val="00233CC8"/>
    <w:rsid w:val="002347A3"/>
    <w:rsid w:val="002358EF"/>
    <w:rsid w:val="00236C0B"/>
    <w:rsid w:val="00236EA1"/>
    <w:rsid w:val="00251435"/>
    <w:rsid w:val="00253E45"/>
    <w:rsid w:val="00254D82"/>
    <w:rsid w:val="00263CCD"/>
    <w:rsid w:val="002736EE"/>
    <w:rsid w:val="00275D09"/>
    <w:rsid w:val="00276961"/>
    <w:rsid w:val="002900ED"/>
    <w:rsid w:val="002B1580"/>
    <w:rsid w:val="002B17CA"/>
    <w:rsid w:val="002B4C55"/>
    <w:rsid w:val="002B793D"/>
    <w:rsid w:val="002C1A6C"/>
    <w:rsid w:val="002C24F6"/>
    <w:rsid w:val="002C25A5"/>
    <w:rsid w:val="002C358C"/>
    <w:rsid w:val="002C35EF"/>
    <w:rsid w:val="002C37E8"/>
    <w:rsid w:val="002C395B"/>
    <w:rsid w:val="002C77B7"/>
    <w:rsid w:val="002C7864"/>
    <w:rsid w:val="002C7E5D"/>
    <w:rsid w:val="002D074C"/>
    <w:rsid w:val="002D3370"/>
    <w:rsid w:val="002D4A53"/>
    <w:rsid w:val="002E3EB2"/>
    <w:rsid w:val="00301345"/>
    <w:rsid w:val="0030291F"/>
    <w:rsid w:val="00303705"/>
    <w:rsid w:val="003048DD"/>
    <w:rsid w:val="0030620F"/>
    <w:rsid w:val="00306760"/>
    <w:rsid w:val="00306DF1"/>
    <w:rsid w:val="003079D3"/>
    <w:rsid w:val="00312712"/>
    <w:rsid w:val="00312FB8"/>
    <w:rsid w:val="003138E8"/>
    <w:rsid w:val="00326D6A"/>
    <w:rsid w:val="00327EC6"/>
    <w:rsid w:val="00331DA7"/>
    <w:rsid w:val="003325FB"/>
    <w:rsid w:val="00344474"/>
    <w:rsid w:val="003508D2"/>
    <w:rsid w:val="003514FD"/>
    <w:rsid w:val="00364A11"/>
    <w:rsid w:val="003718E2"/>
    <w:rsid w:val="00373ED3"/>
    <w:rsid w:val="003907B9"/>
    <w:rsid w:val="0039318F"/>
    <w:rsid w:val="00393A8B"/>
    <w:rsid w:val="00396F11"/>
    <w:rsid w:val="00397539"/>
    <w:rsid w:val="003A537A"/>
    <w:rsid w:val="003B1EAC"/>
    <w:rsid w:val="003B4BF9"/>
    <w:rsid w:val="003B6444"/>
    <w:rsid w:val="003C068C"/>
    <w:rsid w:val="003D7810"/>
    <w:rsid w:val="003D7B63"/>
    <w:rsid w:val="003E3FB8"/>
    <w:rsid w:val="003E51F9"/>
    <w:rsid w:val="003F1ABE"/>
    <w:rsid w:val="0041258F"/>
    <w:rsid w:val="00424D31"/>
    <w:rsid w:val="004274ED"/>
    <w:rsid w:val="00427C59"/>
    <w:rsid w:val="004342A1"/>
    <w:rsid w:val="00440042"/>
    <w:rsid w:val="00441D0E"/>
    <w:rsid w:val="004430E9"/>
    <w:rsid w:val="00444BC7"/>
    <w:rsid w:val="00446212"/>
    <w:rsid w:val="0045137C"/>
    <w:rsid w:val="004640A8"/>
    <w:rsid w:val="0046489B"/>
    <w:rsid w:val="004822B6"/>
    <w:rsid w:val="00483874"/>
    <w:rsid w:val="00485C22"/>
    <w:rsid w:val="00487DED"/>
    <w:rsid w:val="00487FFE"/>
    <w:rsid w:val="004A3D99"/>
    <w:rsid w:val="004B0BF8"/>
    <w:rsid w:val="004B3F88"/>
    <w:rsid w:val="004B3FB3"/>
    <w:rsid w:val="004B6168"/>
    <w:rsid w:val="004C73D1"/>
    <w:rsid w:val="004D05EC"/>
    <w:rsid w:val="004D107A"/>
    <w:rsid w:val="004D1F60"/>
    <w:rsid w:val="004D2150"/>
    <w:rsid w:val="004D73D6"/>
    <w:rsid w:val="004E1205"/>
    <w:rsid w:val="004F157C"/>
    <w:rsid w:val="004F5F3A"/>
    <w:rsid w:val="00510134"/>
    <w:rsid w:val="00512162"/>
    <w:rsid w:val="005121E4"/>
    <w:rsid w:val="00514841"/>
    <w:rsid w:val="00514B9B"/>
    <w:rsid w:val="0051661C"/>
    <w:rsid w:val="00517A20"/>
    <w:rsid w:val="00517AA1"/>
    <w:rsid w:val="005210FD"/>
    <w:rsid w:val="0052391D"/>
    <w:rsid w:val="00524006"/>
    <w:rsid w:val="00526F3D"/>
    <w:rsid w:val="00532196"/>
    <w:rsid w:val="00532599"/>
    <w:rsid w:val="0053579F"/>
    <w:rsid w:val="005357A8"/>
    <w:rsid w:val="0054331B"/>
    <w:rsid w:val="0055733E"/>
    <w:rsid w:val="0058602E"/>
    <w:rsid w:val="00586F1B"/>
    <w:rsid w:val="00587156"/>
    <w:rsid w:val="0058757F"/>
    <w:rsid w:val="005875EA"/>
    <w:rsid w:val="00592B3A"/>
    <w:rsid w:val="00594698"/>
    <w:rsid w:val="005978AB"/>
    <w:rsid w:val="005A1126"/>
    <w:rsid w:val="005A13FA"/>
    <w:rsid w:val="005A52A6"/>
    <w:rsid w:val="005B0AB6"/>
    <w:rsid w:val="005C6F64"/>
    <w:rsid w:val="005D1976"/>
    <w:rsid w:val="00603B6B"/>
    <w:rsid w:val="00603EFC"/>
    <w:rsid w:val="00604B69"/>
    <w:rsid w:val="00616564"/>
    <w:rsid w:val="006220B8"/>
    <w:rsid w:val="00626A24"/>
    <w:rsid w:val="00650624"/>
    <w:rsid w:val="0065478F"/>
    <w:rsid w:val="00660F0F"/>
    <w:rsid w:val="006660E5"/>
    <w:rsid w:val="00676B12"/>
    <w:rsid w:val="0068036B"/>
    <w:rsid w:val="00682595"/>
    <w:rsid w:val="00686C59"/>
    <w:rsid w:val="00686D90"/>
    <w:rsid w:val="006A0C73"/>
    <w:rsid w:val="006A31C9"/>
    <w:rsid w:val="006A6006"/>
    <w:rsid w:val="006C0054"/>
    <w:rsid w:val="006C0EAA"/>
    <w:rsid w:val="006C4AA1"/>
    <w:rsid w:val="006C712F"/>
    <w:rsid w:val="006D01EF"/>
    <w:rsid w:val="006D3CF9"/>
    <w:rsid w:val="006D5091"/>
    <w:rsid w:val="006D5F56"/>
    <w:rsid w:val="006D6131"/>
    <w:rsid w:val="006D7F3F"/>
    <w:rsid w:val="006E3802"/>
    <w:rsid w:val="006E68D4"/>
    <w:rsid w:val="006E69C9"/>
    <w:rsid w:val="006F0824"/>
    <w:rsid w:val="006F19DE"/>
    <w:rsid w:val="007004DC"/>
    <w:rsid w:val="0070399F"/>
    <w:rsid w:val="00703AC4"/>
    <w:rsid w:val="0072171F"/>
    <w:rsid w:val="00721E6A"/>
    <w:rsid w:val="0072338B"/>
    <w:rsid w:val="00724FFC"/>
    <w:rsid w:val="0073339E"/>
    <w:rsid w:val="00733EC3"/>
    <w:rsid w:val="007437DC"/>
    <w:rsid w:val="007445F9"/>
    <w:rsid w:val="00752082"/>
    <w:rsid w:val="00762C59"/>
    <w:rsid w:val="00765629"/>
    <w:rsid w:val="007736CE"/>
    <w:rsid w:val="00774F97"/>
    <w:rsid w:val="00780368"/>
    <w:rsid w:val="007824E0"/>
    <w:rsid w:val="00782AF1"/>
    <w:rsid w:val="007933C0"/>
    <w:rsid w:val="00794950"/>
    <w:rsid w:val="00794B25"/>
    <w:rsid w:val="00797F0D"/>
    <w:rsid w:val="007A2362"/>
    <w:rsid w:val="007B260E"/>
    <w:rsid w:val="007B77E0"/>
    <w:rsid w:val="007C06B7"/>
    <w:rsid w:val="007C09A8"/>
    <w:rsid w:val="007D4C23"/>
    <w:rsid w:val="007D59F8"/>
    <w:rsid w:val="007D6414"/>
    <w:rsid w:val="007D7E78"/>
    <w:rsid w:val="007E1A65"/>
    <w:rsid w:val="007F5A42"/>
    <w:rsid w:val="00801F47"/>
    <w:rsid w:val="00810B13"/>
    <w:rsid w:val="008130C3"/>
    <w:rsid w:val="0082718B"/>
    <w:rsid w:val="00831948"/>
    <w:rsid w:val="00832C79"/>
    <w:rsid w:val="00833496"/>
    <w:rsid w:val="00833E94"/>
    <w:rsid w:val="0083611E"/>
    <w:rsid w:val="00843839"/>
    <w:rsid w:val="00853D78"/>
    <w:rsid w:val="008543AA"/>
    <w:rsid w:val="00876A55"/>
    <w:rsid w:val="00881F8E"/>
    <w:rsid w:val="00886C11"/>
    <w:rsid w:val="00886DF7"/>
    <w:rsid w:val="00890839"/>
    <w:rsid w:val="008971A1"/>
    <w:rsid w:val="008A068E"/>
    <w:rsid w:val="008A2943"/>
    <w:rsid w:val="008A64F5"/>
    <w:rsid w:val="008B5DCA"/>
    <w:rsid w:val="008B73BE"/>
    <w:rsid w:val="008C04FA"/>
    <w:rsid w:val="008C2566"/>
    <w:rsid w:val="008C2B6F"/>
    <w:rsid w:val="008C2EF1"/>
    <w:rsid w:val="008D4CE1"/>
    <w:rsid w:val="008F128A"/>
    <w:rsid w:val="008F1490"/>
    <w:rsid w:val="008F2557"/>
    <w:rsid w:val="008F2559"/>
    <w:rsid w:val="008F5E7A"/>
    <w:rsid w:val="008F7DA0"/>
    <w:rsid w:val="00901B26"/>
    <w:rsid w:val="00901DED"/>
    <w:rsid w:val="0091034E"/>
    <w:rsid w:val="00911BA9"/>
    <w:rsid w:val="0091485D"/>
    <w:rsid w:val="00923FCD"/>
    <w:rsid w:val="00926EAB"/>
    <w:rsid w:val="00926F3F"/>
    <w:rsid w:val="00933FC6"/>
    <w:rsid w:val="009350FC"/>
    <w:rsid w:val="009414E8"/>
    <w:rsid w:val="0094536B"/>
    <w:rsid w:val="00946D1E"/>
    <w:rsid w:val="009473AE"/>
    <w:rsid w:val="00950D35"/>
    <w:rsid w:val="0095207F"/>
    <w:rsid w:val="009534C4"/>
    <w:rsid w:val="00956C5F"/>
    <w:rsid w:val="00962B44"/>
    <w:rsid w:val="0096526C"/>
    <w:rsid w:val="00967E2B"/>
    <w:rsid w:val="00971BBB"/>
    <w:rsid w:val="0097221E"/>
    <w:rsid w:val="00972E63"/>
    <w:rsid w:val="009740DC"/>
    <w:rsid w:val="00982215"/>
    <w:rsid w:val="009873D7"/>
    <w:rsid w:val="00993AF9"/>
    <w:rsid w:val="00995BC3"/>
    <w:rsid w:val="0099769F"/>
    <w:rsid w:val="009A5695"/>
    <w:rsid w:val="009B5D00"/>
    <w:rsid w:val="009B6DB9"/>
    <w:rsid w:val="009B7461"/>
    <w:rsid w:val="009C2A92"/>
    <w:rsid w:val="009C5F96"/>
    <w:rsid w:val="009D06D4"/>
    <w:rsid w:val="009D08EA"/>
    <w:rsid w:val="009D164C"/>
    <w:rsid w:val="009D54FD"/>
    <w:rsid w:val="009D72A5"/>
    <w:rsid w:val="009D7370"/>
    <w:rsid w:val="009D7748"/>
    <w:rsid w:val="009F7C24"/>
    <w:rsid w:val="00A03905"/>
    <w:rsid w:val="00A04EE8"/>
    <w:rsid w:val="00A07824"/>
    <w:rsid w:val="00A10CA2"/>
    <w:rsid w:val="00A20CD8"/>
    <w:rsid w:val="00A21306"/>
    <w:rsid w:val="00A2315F"/>
    <w:rsid w:val="00A34DEA"/>
    <w:rsid w:val="00A41054"/>
    <w:rsid w:val="00A42353"/>
    <w:rsid w:val="00A432BB"/>
    <w:rsid w:val="00A569CA"/>
    <w:rsid w:val="00A60961"/>
    <w:rsid w:val="00A664FA"/>
    <w:rsid w:val="00A73079"/>
    <w:rsid w:val="00A755F6"/>
    <w:rsid w:val="00A77836"/>
    <w:rsid w:val="00A77D34"/>
    <w:rsid w:val="00A8457F"/>
    <w:rsid w:val="00A85116"/>
    <w:rsid w:val="00A8601F"/>
    <w:rsid w:val="00A93950"/>
    <w:rsid w:val="00AA6B13"/>
    <w:rsid w:val="00AB22C9"/>
    <w:rsid w:val="00AB56DB"/>
    <w:rsid w:val="00AC0058"/>
    <w:rsid w:val="00AC0F2C"/>
    <w:rsid w:val="00AC1E0D"/>
    <w:rsid w:val="00AC471C"/>
    <w:rsid w:val="00AC51CC"/>
    <w:rsid w:val="00AD3902"/>
    <w:rsid w:val="00AD6841"/>
    <w:rsid w:val="00AD69B0"/>
    <w:rsid w:val="00AE2329"/>
    <w:rsid w:val="00AE4F27"/>
    <w:rsid w:val="00AE5AA9"/>
    <w:rsid w:val="00AF35D5"/>
    <w:rsid w:val="00B00746"/>
    <w:rsid w:val="00B014D4"/>
    <w:rsid w:val="00B0315E"/>
    <w:rsid w:val="00B156FF"/>
    <w:rsid w:val="00B367EB"/>
    <w:rsid w:val="00B430ED"/>
    <w:rsid w:val="00B43E89"/>
    <w:rsid w:val="00B61F77"/>
    <w:rsid w:val="00B62050"/>
    <w:rsid w:val="00B621F4"/>
    <w:rsid w:val="00B7001C"/>
    <w:rsid w:val="00B714A6"/>
    <w:rsid w:val="00B71DC3"/>
    <w:rsid w:val="00B81A9E"/>
    <w:rsid w:val="00B83487"/>
    <w:rsid w:val="00B91CC0"/>
    <w:rsid w:val="00BB1F89"/>
    <w:rsid w:val="00BB29FB"/>
    <w:rsid w:val="00BB2CA8"/>
    <w:rsid w:val="00BB456F"/>
    <w:rsid w:val="00BB6D78"/>
    <w:rsid w:val="00BC10CF"/>
    <w:rsid w:val="00BC2347"/>
    <w:rsid w:val="00BC2CD4"/>
    <w:rsid w:val="00BF220B"/>
    <w:rsid w:val="00C01AB3"/>
    <w:rsid w:val="00C02F14"/>
    <w:rsid w:val="00C0588F"/>
    <w:rsid w:val="00C17D88"/>
    <w:rsid w:val="00C24C56"/>
    <w:rsid w:val="00C315BB"/>
    <w:rsid w:val="00C328CE"/>
    <w:rsid w:val="00C439CC"/>
    <w:rsid w:val="00C44520"/>
    <w:rsid w:val="00C51FD1"/>
    <w:rsid w:val="00C55C71"/>
    <w:rsid w:val="00C6299A"/>
    <w:rsid w:val="00C63870"/>
    <w:rsid w:val="00C65006"/>
    <w:rsid w:val="00C65639"/>
    <w:rsid w:val="00C66E5C"/>
    <w:rsid w:val="00C71A9F"/>
    <w:rsid w:val="00C7337E"/>
    <w:rsid w:val="00C74021"/>
    <w:rsid w:val="00C779AA"/>
    <w:rsid w:val="00C77A72"/>
    <w:rsid w:val="00C864C7"/>
    <w:rsid w:val="00C9247E"/>
    <w:rsid w:val="00C96834"/>
    <w:rsid w:val="00C97057"/>
    <w:rsid w:val="00CA236D"/>
    <w:rsid w:val="00CA2DA9"/>
    <w:rsid w:val="00CA4874"/>
    <w:rsid w:val="00CC4004"/>
    <w:rsid w:val="00CC699E"/>
    <w:rsid w:val="00CD0606"/>
    <w:rsid w:val="00CE02B7"/>
    <w:rsid w:val="00CF399C"/>
    <w:rsid w:val="00CF6D37"/>
    <w:rsid w:val="00D00F21"/>
    <w:rsid w:val="00D07909"/>
    <w:rsid w:val="00D13892"/>
    <w:rsid w:val="00D13DE6"/>
    <w:rsid w:val="00D145A7"/>
    <w:rsid w:val="00D17994"/>
    <w:rsid w:val="00D27C57"/>
    <w:rsid w:val="00D27DF9"/>
    <w:rsid w:val="00D337F9"/>
    <w:rsid w:val="00D34428"/>
    <w:rsid w:val="00D350E0"/>
    <w:rsid w:val="00D3642A"/>
    <w:rsid w:val="00D42C0C"/>
    <w:rsid w:val="00D44D61"/>
    <w:rsid w:val="00D47EAC"/>
    <w:rsid w:val="00D55B43"/>
    <w:rsid w:val="00D6467C"/>
    <w:rsid w:val="00D65461"/>
    <w:rsid w:val="00D65975"/>
    <w:rsid w:val="00D665CD"/>
    <w:rsid w:val="00D66E7A"/>
    <w:rsid w:val="00D75098"/>
    <w:rsid w:val="00D86498"/>
    <w:rsid w:val="00D86A89"/>
    <w:rsid w:val="00D905AB"/>
    <w:rsid w:val="00D92AEC"/>
    <w:rsid w:val="00DA0A8A"/>
    <w:rsid w:val="00DA0E27"/>
    <w:rsid w:val="00DA2018"/>
    <w:rsid w:val="00DB5007"/>
    <w:rsid w:val="00DB746D"/>
    <w:rsid w:val="00DB7DE8"/>
    <w:rsid w:val="00DC21CB"/>
    <w:rsid w:val="00DC75FF"/>
    <w:rsid w:val="00DE682D"/>
    <w:rsid w:val="00DF5A56"/>
    <w:rsid w:val="00E024C4"/>
    <w:rsid w:val="00E0264D"/>
    <w:rsid w:val="00E049EC"/>
    <w:rsid w:val="00E1246D"/>
    <w:rsid w:val="00E17C1D"/>
    <w:rsid w:val="00E207C8"/>
    <w:rsid w:val="00E22228"/>
    <w:rsid w:val="00E2290D"/>
    <w:rsid w:val="00E22E3D"/>
    <w:rsid w:val="00E27C9A"/>
    <w:rsid w:val="00E27EFA"/>
    <w:rsid w:val="00E30B54"/>
    <w:rsid w:val="00E36A37"/>
    <w:rsid w:val="00E373A8"/>
    <w:rsid w:val="00E5338E"/>
    <w:rsid w:val="00E56612"/>
    <w:rsid w:val="00E61021"/>
    <w:rsid w:val="00E62BE7"/>
    <w:rsid w:val="00E6588F"/>
    <w:rsid w:val="00E678C7"/>
    <w:rsid w:val="00E67C8D"/>
    <w:rsid w:val="00E721FE"/>
    <w:rsid w:val="00E77B34"/>
    <w:rsid w:val="00E87B83"/>
    <w:rsid w:val="00EA0146"/>
    <w:rsid w:val="00EA169E"/>
    <w:rsid w:val="00EA5AB6"/>
    <w:rsid w:val="00EA5E60"/>
    <w:rsid w:val="00EA6720"/>
    <w:rsid w:val="00EB60AE"/>
    <w:rsid w:val="00EC4F13"/>
    <w:rsid w:val="00ED3125"/>
    <w:rsid w:val="00ED5848"/>
    <w:rsid w:val="00ED628E"/>
    <w:rsid w:val="00EE219E"/>
    <w:rsid w:val="00EE71B5"/>
    <w:rsid w:val="00EF0D74"/>
    <w:rsid w:val="00EF0F2F"/>
    <w:rsid w:val="00EF250B"/>
    <w:rsid w:val="00EF30BF"/>
    <w:rsid w:val="00EF355B"/>
    <w:rsid w:val="00F005BF"/>
    <w:rsid w:val="00F04A0B"/>
    <w:rsid w:val="00F05F63"/>
    <w:rsid w:val="00F061EE"/>
    <w:rsid w:val="00F063D0"/>
    <w:rsid w:val="00F12D43"/>
    <w:rsid w:val="00F15B95"/>
    <w:rsid w:val="00F319D7"/>
    <w:rsid w:val="00F375B2"/>
    <w:rsid w:val="00F45DA2"/>
    <w:rsid w:val="00F50FF2"/>
    <w:rsid w:val="00F57447"/>
    <w:rsid w:val="00F6654C"/>
    <w:rsid w:val="00F6789E"/>
    <w:rsid w:val="00F7383A"/>
    <w:rsid w:val="00F76D4C"/>
    <w:rsid w:val="00F80065"/>
    <w:rsid w:val="00F816E8"/>
    <w:rsid w:val="00F907D3"/>
    <w:rsid w:val="00F91A98"/>
    <w:rsid w:val="00F92599"/>
    <w:rsid w:val="00F9402B"/>
    <w:rsid w:val="00FA2507"/>
    <w:rsid w:val="00FB542F"/>
    <w:rsid w:val="00FB7F33"/>
    <w:rsid w:val="00FC570F"/>
    <w:rsid w:val="00FD08BC"/>
    <w:rsid w:val="00FD12A1"/>
    <w:rsid w:val="00FD3180"/>
    <w:rsid w:val="00FD3EF1"/>
    <w:rsid w:val="00FD5107"/>
    <w:rsid w:val="00FD5CDE"/>
    <w:rsid w:val="00FF1110"/>
    <w:rsid w:val="00FF6E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08B1"/>
  <w15:chartTrackingRefBased/>
  <w15:docId w15:val="{89A6EE29-0869-4CAC-9CDC-6A57AA5D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20"/>
  </w:style>
  <w:style w:type="paragraph" w:styleId="Heading2">
    <w:name w:val="heading 2"/>
    <w:basedOn w:val="Normal"/>
    <w:next w:val="Normal"/>
    <w:link w:val="Heading2Char"/>
    <w:uiPriority w:val="9"/>
    <w:semiHidden/>
    <w:unhideWhenUsed/>
    <w:qFormat/>
    <w:rsid w:val="001219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E207C8"/>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876A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1B7E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B620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2050"/>
  </w:style>
  <w:style w:type="paragraph" w:styleId="Footer">
    <w:name w:val="footer"/>
    <w:basedOn w:val="Normal"/>
    <w:link w:val="FooterChar"/>
    <w:uiPriority w:val="99"/>
    <w:unhideWhenUsed/>
    <w:rsid w:val="00B620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050"/>
  </w:style>
  <w:style w:type="paragraph" w:styleId="ListParagraph">
    <w:name w:val="List Paragraph"/>
    <w:aliases w:val="List Paragraph 1,Абзац списка1,Scriptoria bullet points,strikethrough,standaard met opsomming"/>
    <w:basedOn w:val="Normal"/>
    <w:link w:val="ListParagraphChar"/>
    <w:uiPriority w:val="34"/>
    <w:qFormat/>
    <w:rsid w:val="00487DED"/>
    <w:pPr>
      <w:ind w:left="720"/>
      <w:contextualSpacing/>
    </w:pPr>
  </w:style>
  <w:style w:type="character" w:customStyle="1" w:styleId="Heading4Char">
    <w:name w:val="Heading 4 Char"/>
    <w:basedOn w:val="DefaultParagraphFont"/>
    <w:link w:val="Heading4"/>
    <w:uiPriority w:val="9"/>
    <w:rsid w:val="00E207C8"/>
    <w:rPr>
      <w:rFonts w:ascii="Times New Roman" w:eastAsia="Times New Roman" w:hAnsi="Times New Roman" w:cs="Times New Roman"/>
      <w:b/>
      <w:bCs/>
      <w:sz w:val="24"/>
      <w:szCs w:val="24"/>
      <w:lang w:eastAsia="ro-RO"/>
    </w:rPr>
  </w:style>
  <w:style w:type="character" w:styleId="Strong">
    <w:name w:val="Strong"/>
    <w:basedOn w:val="DefaultParagraphFont"/>
    <w:uiPriority w:val="22"/>
    <w:qFormat/>
    <w:rsid w:val="00E207C8"/>
    <w:rPr>
      <w:b/>
      <w:bCs/>
    </w:rPr>
  </w:style>
  <w:style w:type="character" w:customStyle="1" w:styleId="Heading2Char">
    <w:name w:val="Heading 2 Char"/>
    <w:basedOn w:val="DefaultParagraphFont"/>
    <w:link w:val="Heading2"/>
    <w:uiPriority w:val="9"/>
    <w:semiHidden/>
    <w:rsid w:val="00121921"/>
    <w:rPr>
      <w:rFonts w:asciiTheme="majorHAnsi" w:eastAsiaTheme="majorEastAsia" w:hAnsiTheme="majorHAnsi" w:cstheme="majorBidi"/>
      <w:color w:val="2F5496" w:themeColor="accent1" w:themeShade="BF"/>
      <w:sz w:val="26"/>
      <w:szCs w:val="26"/>
    </w:rPr>
  </w:style>
  <w:style w:type="character" w:customStyle="1" w:styleId="ehtitlecontainer">
    <w:name w:val="eh_title_container"/>
    <w:basedOn w:val="DefaultParagraphFont"/>
    <w:rsid w:val="00121921"/>
  </w:style>
  <w:style w:type="character" w:styleId="Hyperlink">
    <w:name w:val="Hyperlink"/>
    <w:basedOn w:val="DefaultParagraphFont"/>
    <w:uiPriority w:val="99"/>
    <w:semiHidden/>
    <w:unhideWhenUsed/>
    <w:rsid w:val="00121921"/>
    <w:rPr>
      <w:color w:val="0000FF"/>
      <w:u w:val="single"/>
    </w:rPr>
  </w:style>
  <w:style w:type="character" w:styleId="SubtleReference">
    <w:name w:val="Subtle Reference"/>
    <w:basedOn w:val="DefaultParagraphFont"/>
    <w:uiPriority w:val="31"/>
    <w:qFormat/>
    <w:rsid w:val="00514841"/>
    <w:rPr>
      <w:smallCaps/>
      <w:color w:val="5A5A5A" w:themeColor="text1" w:themeTint="A5"/>
    </w:rPr>
  </w:style>
  <w:style w:type="paragraph" w:styleId="Quote">
    <w:name w:val="Quote"/>
    <w:basedOn w:val="Normal"/>
    <w:next w:val="Normal"/>
    <w:link w:val="QuoteChar"/>
    <w:uiPriority w:val="29"/>
    <w:qFormat/>
    <w:rsid w:val="00B7001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7001C"/>
    <w:rPr>
      <w:i/>
      <w:iCs/>
      <w:color w:val="404040" w:themeColor="text1" w:themeTint="BF"/>
    </w:rPr>
  </w:style>
  <w:style w:type="paragraph" w:customStyle="1" w:styleId="TableParagraph">
    <w:name w:val="Table Paragraph"/>
    <w:basedOn w:val="Normal"/>
    <w:uiPriority w:val="1"/>
    <w:qFormat/>
    <w:rsid w:val="006E68D4"/>
    <w:pPr>
      <w:widowControl w:val="0"/>
      <w:autoSpaceDE w:val="0"/>
      <w:autoSpaceDN w:val="0"/>
      <w:spacing w:after="0" w:line="240" w:lineRule="auto"/>
      <w:ind w:left="107"/>
    </w:pPr>
    <w:rPr>
      <w:rFonts w:ascii="Times New Roman" w:eastAsia="Times New Roman" w:hAnsi="Times New Roman" w:cs="Times New Roman"/>
    </w:rPr>
  </w:style>
  <w:style w:type="paragraph" w:styleId="NoSpacing">
    <w:name w:val="No Spacing"/>
    <w:uiPriority w:val="1"/>
    <w:qFormat/>
    <w:rsid w:val="00D07909"/>
    <w:pPr>
      <w:spacing w:after="0" w:line="240" w:lineRule="auto"/>
      <w:jc w:val="both"/>
    </w:pPr>
    <w:rPr>
      <w:rFonts w:ascii="Calibri" w:eastAsia="Times New Roman" w:hAnsi="Calibri" w:cs="Times New Roman"/>
      <w:lang w:eastAsia="ro-RO"/>
    </w:rPr>
  </w:style>
  <w:style w:type="character" w:customStyle="1" w:styleId="ListParagraphChar">
    <w:name w:val="List Paragraph Char"/>
    <w:aliases w:val="List Paragraph 1 Char,Абзац списка1 Char,Scriptoria bullet points Char,strikethrough Char,standaard met opsomming Char"/>
    <w:link w:val="ListParagraph"/>
    <w:uiPriority w:val="34"/>
    <w:locked/>
    <w:rsid w:val="00E0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4838">
      <w:bodyDiv w:val="1"/>
      <w:marLeft w:val="0"/>
      <w:marRight w:val="0"/>
      <w:marTop w:val="0"/>
      <w:marBottom w:val="0"/>
      <w:divBdr>
        <w:top w:val="none" w:sz="0" w:space="0" w:color="auto"/>
        <w:left w:val="none" w:sz="0" w:space="0" w:color="auto"/>
        <w:bottom w:val="none" w:sz="0" w:space="0" w:color="auto"/>
        <w:right w:val="none" w:sz="0" w:space="0" w:color="auto"/>
      </w:divBdr>
    </w:div>
    <w:div w:id="422647779">
      <w:bodyDiv w:val="1"/>
      <w:marLeft w:val="0"/>
      <w:marRight w:val="0"/>
      <w:marTop w:val="0"/>
      <w:marBottom w:val="0"/>
      <w:divBdr>
        <w:top w:val="none" w:sz="0" w:space="0" w:color="auto"/>
        <w:left w:val="none" w:sz="0" w:space="0" w:color="auto"/>
        <w:bottom w:val="none" w:sz="0" w:space="0" w:color="auto"/>
        <w:right w:val="none" w:sz="0" w:space="0" w:color="auto"/>
      </w:divBdr>
    </w:div>
    <w:div w:id="42673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C11B-B054-4BF9-9D4B-EC0A1A07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18</Pages>
  <Words>4921</Words>
  <Characters>28543</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148</cp:revision>
  <cp:lastPrinted>2025-07-30T10:17:00Z</cp:lastPrinted>
  <dcterms:created xsi:type="dcterms:W3CDTF">2026-03-04T11:27:00Z</dcterms:created>
  <dcterms:modified xsi:type="dcterms:W3CDTF">2026-04-03T11:16:00Z</dcterms:modified>
</cp:coreProperties>
</file>