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CE6D" w14:textId="77777777" w:rsidR="00C6018E" w:rsidRDefault="00C6018E" w:rsidP="00C6548F">
      <w:pPr>
        <w:pStyle w:val="a3"/>
        <w:tabs>
          <w:tab w:val="left" w:pos="7088"/>
          <w:tab w:val="left" w:pos="11340"/>
        </w:tabs>
        <w:rPr>
          <w:sz w:val="24"/>
          <w:lang w:val="ro-MD"/>
        </w:rPr>
      </w:pPr>
      <w:r>
        <w:rPr>
          <w:sz w:val="24"/>
          <w:lang w:val="ro-MD"/>
        </w:rPr>
        <w:t xml:space="preserve"> </w:t>
      </w:r>
    </w:p>
    <w:p w14:paraId="278F395B" w14:textId="5C5BEB0A" w:rsidR="00F109B7" w:rsidRPr="00335EE3" w:rsidRDefault="00D8446E" w:rsidP="00C6548F">
      <w:pPr>
        <w:pStyle w:val="a3"/>
        <w:tabs>
          <w:tab w:val="left" w:pos="7088"/>
          <w:tab w:val="left" w:pos="11340"/>
        </w:tabs>
        <w:rPr>
          <w:sz w:val="24"/>
          <w:lang w:val="ro-MD"/>
        </w:rPr>
      </w:pPr>
      <w:r w:rsidRPr="00335EE3">
        <w:rPr>
          <w:sz w:val="24"/>
          <w:lang w:val="ro-MD"/>
        </w:rPr>
        <w:t xml:space="preserve">Sinteza </w:t>
      </w:r>
      <w:r w:rsidR="00F313A5" w:rsidRPr="00335EE3">
        <w:rPr>
          <w:sz w:val="24"/>
          <w:lang w:val="ro-MD"/>
        </w:rPr>
        <w:t>obiecțiilor</w:t>
      </w:r>
      <w:r w:rsidRPr="00335EE3">
        <w:rPr>
          <w:sz w:val="24"/>
          <w:lang w:val="ro-MD"/>
        </w:rPr>
        <w:t xml:space="preserve"> şi propunerilor (recomandărilor)</w:t>
      </w:r>
    </w:p>
    <w:p w14:paraId="7E80192E" w14:textId="60C34E67" w:rsidR="002C5844" w:rsidRPr="00335EE3" w:rsidRDefault="002C39A4" w:rsidP="00C6548F">
      <w:pPr>
        <w:tabs>
          <w:tab w:val="left" w:pos="7088"/>
        </w:tabs>
        <w:jc w:val="center"/>
        <w:rPr>
          <w:b/>
          <w:lang w:val="ro-MD"/>
        </w:rPr>
      </w:pPr>
      <w:r w:rsidRPr="00335EE3">
        <w:rPr>
          <w:b/>
          <w:lang w:val="ro-MD"/>
        </w:rPr>
        <w:t>l</w:t>
      </w:r>
      <w:r w:rsidR="00D8446E" w:rsidRPr="00335EE3">
        <w:rPr>
          <w:b/>
          <w:lang w:val="ro-MD"/>
        </w:rPr>
        <w:t>a</w:t>
      </w:r>
      <w:r w:rsidRPr="00335EE3">
        <w:rPr>
          <w:b/>
          <w:lang w:val="ro-MD"/>
        </w:rPr>
        <w:t xml:space="preserve"> proiectul </w:t>
      </w:r>
      <w:r w:rsidR="00F22D18" w:rsidRPr="00335EE3">
        <w:rPr>
          <w:b/>
          <w:lang w:val="ro-MD"/>
        </w:rPr>
        <w:t xml:space="preserve"> </w:t>
      </w:r>
      <w:r w:rsidRPr="00335EE3">
        <w:rPr>
          <w:b/>
          <w:lang w:val="ro-MD"/>
        </w:rPr>
        <w:t>Hotărârii</w:t>
      </w:r>
      <w:r w:rsidR="002C5844" w:rsidRPr="00335EE3">
        <w:rPr>
          <w:b/>
          <w:lang w:val="ro-MD"/>
        </w:rPr>
        <w:t xml:space="preserve"> de </w:t>
      </w:r>
      <w:r w:rsidR="00F22D18" w:rsidRPr="00335EE3">
        <w:rPr>
          <w:b/>
          <w:lang w:val="ro-MD"/>
        </w:rPr>
        <w:t>G</w:t>
      </w:r>
      <w:r w:rsidR="002C5844" w:rsidRPr="00335EE3">
        <w:rPr>
          <w:b/>
          <w:lang w:val="ro-MD"/>
        </w:rPr>
        <w:t>uvern</w:t>
      </w:r>
      <w:r w:rsidR="00F22D18" w:rsidRPr="00335EE3">
        <w:rPr>
          <w:b/>
          <w:lang w:val="ro-MD"/>
        </w:rPr>
        <w:t xml:space="preserve"> cu privire la aprobarea Regulamentului </w:t>
      </w:r>
    </w:p>
    <w:p w14:paraId="3C981C9E" w14:textId="1352F319" w:rsidR="00F109B7" w:rsidRPr="00335EE3" w:rsidRDefault="00F22D18" w:rsidP="00C6548F">
      <w:pPr>
        <w:tabs>
          <w:tab w:val="left" w:pos="7088"/>
        </w:tabs>
        <w:jc w:val="center"/>
        <w:rPr>
          <w:b/>
          <w:lang w:val="ro-MD"/>
        </w:rPr>
      </w:pPr>
      <w:r w:rsidRPr="00335EE3">
        <w:rPr>
          <w:b/>
          <w:lang w:val="ro-MD"/>
        </w:rPr>
        <w:t>privind gestionarea deșeurilor farmaceutice</w:t>
      </w:r>
    </w:p>
    <w:p w14:paraId="328EBAF5" w14:textId="4D75AF0F" w:rsidR="00F109B7" w:rsidRPr="00335EE3" w:rsidRDefault="00F109B7" w:rsidP="00C6548F">
      <w:pPr>
        <w:tabs>
          <w:tab w:val="left" w:pos="7088"/>
        </w:tabs>
        <w:jc w:val="center"/>
        <w:rPr>
          <w:b/>
          <w:lang w:val="ro-MD"/>
        </w:rPr>
      </w:pPr>
    </w:p>
    <w:tbl>
      <w:tblPr>
        <w:tblStyle w:val="af5"/>
        <w:tblW w:w="15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2"/>
        <w:gridCol w:w="2825"/>
        <w:gridCol w:w="567"/>
        <w:gridCol w:w="7797"/>
        <w:gridCol w:w="3775"/>
      </w:tblGrid>
      <w:tr w:rsidR="004F7AA0" w:rsidRPr="00F313A5" w14:paraId="1FC3477E" w14:textId="77777777" w:rsidTr="00402FC7">
        <w:tc>
          <w:tcPr>
            <w:tcW w:w="572" w:type="dxa"/>
            <w:vAlign w:val="center"/>
          </w:tcPr>
          <w:p w14:paraId="28A70F83" w14:textId="77777777" w:rsidR="004F7AA0" w:rsidRPr="00F313A5" w:rsidRDefault="004F7AA0" w:rsidP="00C6548F">
            <w:pPr>
              <w:tabs>
                <w:tab w:val="left" w:pos="7088"/>
              </w:tabs>
              <w:jc w:val="center"/>
              <w:rPr>
                <w:b/>
                <w:lang w:val="ro-RO"/>
              </w:rPr>
            </w:pPr>
            <w:r w:rsidRPr="00F313A5">
              <w:rPr>
                <w:b/>
                <w:lang w:val="ro-RO"/>
              </w:rPr>
              <w:t>Nr.</w:t>
            </w:r>
          </w:p>
          <w:p w14:paraId="2C0AEB82" w14:textId="77777777" w:rsidR="004F7AA0" w:rsidRPr="00F313A5" w:rsidRDefault="004F7AA0" w:rsidP="00C6548F">
            <w:pPr>
              <w:tabs>
                <w:tab w:val="left" w:pos="7088"/>
              </w:tabs>
              <w:jc w:val="center"/>
              <w:rPr>
                <w:b/>
                <w:lang w:val="ro-RO"/>
              </w:rPr>
            </w:pPr>
            <w:r w:rsidRPr="00F313A5">
              <w:rPr>
                <w:b/>
                <w:lang w:val="ro-RO"/>
              </w:rPr>
              <w:t>d/o</w:t>
            </w:r>
          </w:p>
        </w:tc>
        <w:tc>
          <w:tcPr>
            <w:tcW w:w="2825" w:type="dxa"/>
            <w:tcBorders>
              <w:bottom w:val="single" w:sz="4" w:space="0" w:color="000000"/>
            </w:tcBorders>
            <w:vAlign w:val="center"/>
          </w:tcPr>
          <w:p w14:paraId="39F9A8AD" w14:textId="77777777" w:rsidR="004F7AA0" w:rsidRPr="00F313A5" w:rsidRDefault="004F7AA0" w:rsidP="00C6548F">
            <w:pPr>
              <w:tabs>
                <w:tab w:val="left" w:pos="7088"/>
              </w:tabs>
              <w:jc w:val="center"/>
              <w:rPr>
                <w:b/>
                <w:lang w:val="ro-RO"/>
              </w:rPr>
            </w:pPr>
            <w:r w:rsidRPr="00F313A5">
              <w:rPr>
                <w:b/>
                <w:lang w:val="ro-RO"/>
              </w:rPr>
              <w:t>Participantul la avizare/(expertizare) consultare publică</w:t>
            </w:r>
          </w:p>
        </w:tc>
        <w:tc>
          <w:tcPr>
            <w:tcW w:w="567" w:type="dxa"/>
            <w:vAlign w:val="center"/>
          </w:tcPr>
          <w:p w14:paraId="0B71E816" w14:textId="77777777" w:rsidR="002F04E7" w:rsidRPr="00F313A5" w:rsidRDefault="002F04E7" w:rsidP="00C6548F">
            <w:pPr>
              <w:tabs>
                <w:tab w:val="left" w:pos="7088"/>
              </w:tabs>
              <w:ind w:right="-114"/>
              <w:jc w:val="center"/>
              <w:rPr>
                <w:b/>
                <w:lang w:val="ro-RO"/>
              </w:rPr>
            </w:pPr>
            <w:r w:rsidRPr="00F313A5">
              <w:rPr>
                <w:b/>
                <w:lang w:val="ro-RO"/>
              </w:rPr>
              <w:t>Nr.</w:t>
            </w:r>
          </w:p>
          <w:p w14:paraId="1EB52BE8" w14:textId="0F64071F" w:rsidR="004F7AA0" w:rsidRPr="00F313A5" w:rsidRDefault="002F04E7" w:rsidP="00C6548F">
            <w:pPr>
              <w:tabs>
                <w:tab w:val="left" w:pos="7088"/>
              </w:tabs>
              <w:ind w:right="-114"/>
              <w:jc w:val="center"/>
              <w:rPr>
                <w:b/>
                <w:lang w:val="ro-RO"/>
              </w:rPr>
            </w:pPr>
            <w:r w:rsidRPr="00F313A5">
              <w:rPr>
                <w:b/>
                <w:lang w:val="ro-RO"/>
              </w:rPr>
              <w:t>crt.</w:t>
            </w:r>
          </w:p>
        </w:tc>
        <w:tc>
          <w:tcPr>
            <w:tcW w:w="7797" w:type="dxa"/>
            <w:vAlign w:val="center"/>
          </w:tcPr>
          <w:p w14:paraId="39C8D581" w14:textId="42E19B61" w:rsidR="004F7AA0" w:rsidRPr="00F313A5" w:rsidRDefault="004F7AA0" w:rsidP="00C6548F">
            <w:pPr>
              <w:tabs>
                <w:tab w:val="left" w:pos="7088"/>
              </w:tabs>
              <w:jc w:val="center"/>
              <w:rPr>
                <w:b/>
                <w:lang w:val="ro-RO"/>
              </w:rPr>
            </w:pPr>
            <w:r w:rsidRPr="00F313A5">
              <w:rPr>
                <w:b/>
                <w:lang w:val="ro-RO"/>
              </w:rPr>
              <w:t xml:space="preserve">Conţinutul </w:t>
            </w:r>
            <w:r w:rsidR="00F313A5" w:rsidRPr="00F313A5">
              <w:rPr>
                <w:b/>
                <w:lang w:val="ro-RO"/>
              </w:rPr>
              <w:t>obiecției</w:t>
            </w:r>
            <w:r w:rsidRPr="00F313A5">
              <w:rPr>
                <w:b/>
                <w:lang w:val="ro-RO"/>
              </w:rPr>
              <w:t>/propunerii (recomandării)</w:t>
            </w:r>
          </w:p>
          <w:p w14:paraId="68B39BD7" w14:textId="77777777" w:rsidR="004F7AA0" w:rsidRPr="00F313A5" w:rsidRDefault="004F7AA0" w:rsidP="00C6548F">
            <w:pPr>
              <w:tabs>
                <w:tab w:val="left" w:pos="7088"/>
              </w:tabs>
              <w:jc w:val="center"/>
              <w:rPr>
                <w:b/>
                <w:lang w:val="ro-RO"/>
              </w:rPr>
            </w:pPr>
          </w:p>
        </w:tc>
        <w:tc>
          <w:tcPr>
            <w:tcW w:w="3775" w:type="dxa"/>
            <w:vAlign w:val="center"/>
          </w:tcPr>
          <w:p w14:paraId="4D6E691C" w14:textId="77777777" w:rsidR="004F7AA0" w:rsidRPr="00F313A5" w:rsidRDefault="004F7AA0" w:rsidP="00C6548F">
            <w:pPr>
              <w:tabs>
                <w:tab w:val="left" w:pos="7088"/>
              </w:tabs>
              <w:jc w:val="center"/>
              <w:rPr>
                <w:b/>
                <w:lang w:val="ro-RO"/>
              </w:rPr>
            </w:pPr>
            <w:r w:rsidRPr="00F313A5">
              <w:rPr>
                <w:b/>
                <w:lang w:val="ro-RO"/>
              </w:rPr>
              <w:t>Argumentarea asupra proiectului</w:t>
            </w:r>
          </w:p>
        </w:tc>
      </w:tr>
      <w:tr w:rsidR="004F7AA0" w:rsidRPr="0093400F" w14:paraId="0D0F6AAA" w14:textId="77777777" w:rsidTr="00402FC7">
        <w:trPr>
          <w:trHeight w:val="1610"/>
        </w:trPr>
        <w:tc>
          <w:tcPr>
            <w:tcW w:w="572" w:type="dxa"/>
            <w:vMerge w:val="restart"/>
          </w:tcPr>
          <w:p w14:paraId="219A6AF7" w14:textId="2C872394" w:rsidR="004F7AA0" w:rsidRPr="00F313A5" w:rsidRDefault="004F7AA0" w:rsidP="00C6548F">
            <w:pPr>
              <w:tabs>
                <w:tab w:val="left" w:pos="7088"/>
              </w:tabs>
              <w:jc w:val="center"/>
              <w:rPr>
                <w:b/>
                <w:bCs/>
                <w:sz w:val="20"/>
                <w:szCs w:val="20"/>
                <w:lang w:val="ro-RO"/>
              </w:rPr>
            </w:pPr>
            <w:r w:rsidRPr="00F313A5">
              <w:rPr>
                <w:b/>
                <w:bCs/>
                <w:sz w:val="20"/>
                <w:szCs w:val="20"/>
                <w:lang w:val="ro-RO"/>
              </w:rPr>
              <w:t>1.</w:t>
            </w:r>
          </w:p>
        </w:tc>
        <w:tc>
          <w:tcPr>
            <w:tcW w:w="2825" w:type="dxa"/>
            <w:vMerge w:val="restart"/>
            <w:tcBorders>
              <w:bottom w:val="single" w:sz="4" w:space="0" w:color="auto"/>
            </w:tcBorders>
          </w:tcPr>
          <w:p w14:paraId="280C1B41" w14:textId="77777777" w:rsidR="004F7AA0" w:rsidRPr="00F313A5" w:rsidRDefault="004F7AA0" w:rsidP="00C6548F">
            <w:pPr>
              <w:tabs>
                <w:tab w:val="left" w:pos="7088"/>
              </w:tabs>
              <w:jc w:val="center"/>
              <w:rPr>
                <w:b/>
                <w:bCs/>
                <w:sz w:val="20"/>
                <w:szCs w:val="20"/>
                <w:lang w:val="ro-RO"/>
              </w:rPr>
            </w:pPr>
            <w:r w:rsidRPr="00F313A5">
              <w:rPr>
                <w:b/>
                <w:bCs/>
                <w:sz w:val="20"/>
                <w:szCs w:val="20"/>
                <w:lang w:val="ro-RO"/>
              </w:rPr>
              <w:t>AmCHAM Moldova</w:t>
            </w:r>
          </w:p>
          <w:p w14:paraId="6F95D60A" w14:textId="232BA8B3" w:rsidR="004F7AA0" w:rsidRPr="00F313A5" w:rsidRDefault="004F7AA0" w:rsidP="00C6548F">
            <w:pPr>
              <w:tabs>
                <w:tab w:val="left" w:pos="7088"/>
              </w:tabs>
              <w:jc w:val="center"/>
              <w:rPr>
                <w:sz w:val="20"/>
                <w:szCs w:val="20"/>
                <w:lang w:val="ro-RO"/>
              </w:rPr>
            </w:pPr>
            <w:r w:rsidRPr="00F313A5">
              <w:rPr>
                <w:sz w:val="20"/>
                <w:szCs w:val="20"/>
                <w:lang w:val="ro-RO"/>
              </w:rPr>
              <w:t xml:space="preserve">Nr. </w:t>
            </w:r>
            <w:r w:rsidR="00C22EB2" w:rsidRPr="00F313A5">
              <w:rPr>
                <w:sz w:val="20"/>
                <w:szCs w:val="20"/>
                <w:lang w:val="ro-RO"/>
              </w:rPr>
              <w:t>80</w:t>
            </w:r>
            <w:r w:rsidRPr="00F313A5">
              <w:rPr>
                <w:sz w:val="20"/>
                <w:szCs w:val="20"/>
                <w:lang w:val="ro-RO"/>
              </w:rPr>
              <w:t xml:space="preserve"> din </w:t>
            </w:r>
            <w:r w:rsidR="00C22EB2" w:rsidRPr="00F313A5">
              <w:rPr>
                <w:sz w:val="20"/>
                <w:szCs w:val="20"/>
                <w:lang w:val="ro-RO"/>
              </w:rPr>
              <w:t>18</w:t>
            </w:r>
            <w:r w:rsidRPr="00F313A5">
              <w:rPr>
                <w:sz w:val="20"/>
                <w:szCs w:val="20"/>
                <w:lang w:val="ro-RO"/>
              </w:rPr>
              <w:t>.</w:t>
            </w:r>
            <w:r w:rsidR="00C22EB2" w:rsidRPr="00F313A5">
              <w:rPr>
                <w:sz w:val="20"/>
                <w:szCs w:val="20"/>
                <w:lang w:val="ro-RO"/>
              </w:rPr>
              <w:t>07</w:t>
            </w:r>
            <w:r w:rsidRPr="00F313A5">
              <w:rPr>
                <w:sz w:val="20"/>
                <w:szCs w:val="20"/>
                <w:lang w:val="ro-RO"/>
              </w:rPr>
              <w:t>.202</w:t>
            </w:r>
            <w:r w:rsidR="00C22EB2" w:rsidRPr="00F313A5">
              <w:rPr>
                <w:sz w:val="20"/>
                <w:szCs w:val="20"/>
                <w:lang w:val="ro-RO"/>
              </w:rPr>
              <w:t>5</w:t>
            </w:r>
            <w:r w:rsidR="00B13E0D" w:rsidRPr="00F313A5">
              <w:rPr>
                <w:sz w:val="20"/>
                <w:szCs w:val="20"/>
                <w:lang w:val="ro-RO"/>
              </w:rPr>
              <w:t>.</w:t>
            </w:r>
          </w:p>
          <w:p w14:paraId="4A9F02EA" w14:textId="77777777" w:rsidR="00525485" w:rsidRPr="00F313A5" w:rsidRDefault="00525485" w:rsidP="00C6548F">
            <w:pPr>
              <w:tabs>
                <w:tab w:val="left" w:pos="7088"/>
              </w:tabs>
              <w:jc w:val="both"/>
              <w:rPr>
                <w:b/>
                <w:bCs/>
                <w:sz w:val="20"/>
                <w:szCs w:val="20"/>
                <w:lang w:val="ro-RO"/>
              </w:rPr>
            </w:pPr>
          </w:p>
          <w:p w14:paraId="1310FA15" w14:textId="77777777" w:rsidR="007D7375" w:rsidRPr="00F313A5" w:rsidRDefault="007D7375" w:rsidP="00C6548F">
            <w:pPr>
              <w:tabs>
                <w:tab w:val="left" w:pos="7088"/>
              </w:tabs>
              <w:jc w:val="both"/>
              <w:rPr>
                <w:b/>
                <w:bCs/>
                <w:sz w:val="20"/>
                <w:szCs w:val="20"/>
                <w:lang w:val="ro-RO"/>
              </w:rPr>
            </w:pPr>
          </w:p>
          <w:p w14:paraId="52EBC597" w14:textId="77777777" w:rsidR="007D7375" w:rsidRPr="00F313A5" w:rsidRDefault="007D7375" w:rsidP="00C6548F">
            <w:pPr>
              <w:tabs>
                <w:tab w:val="left" w:pos="7088"/>
              </w:tabs>
              <w:jc w:val="both"/>
              <w:rPr>
                <w:b/>
                <w:bCs/>
                <w:sz w:val="20"/>
                <w:szCs w:val="20"/>
                <w:lang w:val="ro-RO"/>
              </w:rPr>
            </w:pPr>
          </w:p>
          <w:p w14:paraId="61901F04" w14:textId="77777777" w:rsidR="007D7375" w:rsidRPr="00F313A5" w:rsidRDefault="007D7375" w:rsidP="00C6548F">
            <w:pPr>
              <w:tabs>
                <w:tab w:val="left" w:pos="7088"/>
              </w:tabs>
              <w:jc w:val="both"/>
              <w:rPr>
                <w:b/>
                <w:bCs/>
                <w:sz w:val="20"/>
                <w:szCs w:val="20"/>
                <w:lang w:val="ro-RO"/>
              </w:rPr>
            </w:pPr>
          </w:p>
          <w:p w14:paraId="124E7372" w14:textId="77777777" w:rsidR="007D7375" w:rsidRPr="00F313A5" w:rsidRDefault="007D7375" w:rsidP="00C6548F">
            <w:pPr>
              <w:tabs>
                <w:tab w:val="left" w:pos="7088"/>
              </w:tabs>
              <w:jc w:val="both"/>
              <w:rPr>
                <w:b/>
                <w:bCs/>
                <w:sz w:val="20"/>
                <w:szCs w:val="20"/>
                <w:lang w:val="ro-RO"/>
              </w:rPr>
            </w:pPr>
          </w:p>
          <w:p w14:paraId="7732FAE1" w14:textId="77777777" w:rsidR="007D7375" w:rsidRPr="00F313A5" w:rsidRDefault="007D7375" w:rsidP="00C6548F">
            <w:pPr>
              <w:tabs>
                <w:tab w:val="left" w:pos="7088"/>
              </w:tabs>
              <w:jc w:val="both"/>
              <w:rPr>
                <w:b/>
                <w:bCs/>
                <w:sz w:val="20"/>
                <w:szCs w:val="20"/>
                <w:lang w:val="ro-RO"/>
              </w:rPr>
            </w:pPr>
          </w:p>
          <w:p w14:paraId="26B59949" w14:textId="77777777" w:rsidR="007D7375" w:rsidRPr="00F313A5" w:rsidRDefault="007D7375" w:rsidP="00C6548F">
            <w:pPr>
              <w:tabs>
                <w:tab w:val="left" w:pos="7088"/>
              </w:tabs>
              <w:jc w:val="both"/>
              <w:rPr>
                <w:b/>
                <w:bCs/>
                <w:sz w:val="20"/>
                <w:szCs w:val="20"/>
                <w:lang w:val="ro-RO"/>
              </w:rPr>
            </w:pPr>
          </w:p>
          <w:p w14:paraId="17A9E515" w14:textId="77777777" w:rsidR="007D7375" w:rsidRPr="00F313A5" w:rsidRDefault="007D7375" w:rsidP="00C6548F">
            <w:pPr>
              <w:tabs>
                <w:tab w:val="left" w:pos="7088"/>
              </w:tabs>
              <w:jc w:val="both"/>
              <w:rPr>
                <w:b/>
                <w:bCs/>
                <w:sz w:val="20"/>
                <w:szCs w:val="20"/>
                <w:lang w:val="ro-RO"/>
              </w:rPr>
            </w:pPr>
          </w:p>
          <w:p w14:paraId="26480D73" w14:textId="77777777" w:rsidR="007D7375" w:rsidRPr="00F313A5" w:rsidRDefault="007D7375" w:rsidP="00C6548F">
            <w:pPr>
              <w:tabs>
                <w:tab w:val="left" w:pos="7088"/>
              </w:tabs>
              <w:jc w:val="both"/>
              <w:rPr>
                <w:b/>
                <w:bCs/>
                <w:sz w:val="20"/>
                <w:szCs w:val="20"/>
                <w:lang w:val="ro-RO"/>
              </w:rPr>
            </w:pPr>
          </w:p>
          <w:p w14:paraId="5D056FF8" w14:textId="77777777" w:rsidR="007D7375" w:rsidRPr="00F313A5" w:rsidRDefault="007D7375" w:rsidP="00C6548F">
            <w:pPr>
              <w:tabs>
                <w:tab w:val="left" w:pos="7088"/>
              </w:tabs>
              <w:jc w:val="both"/>
              <w:rPr>
                <w:b/>
                <w:bCs/>
                <w:sz w:val="20"/>
                <w:szCs w:val="20"/>
                <w:lang w:val="ro-RO"/>
              </w:rPr>
            </w:pPr>
          </w:p>
          <w:p w14:paraId="47ED8A83" w14:textId="77777777" w:rsidR="007D7375" w:rsidRPr="00F313A5" w:rsidRDefault="007D7375" w:rsidP="00C6548F">
            <w:pPr>
              <w:tabs>
                <w:tab w:val="left" w:pos="7088"/>
              </w:tabs>
              <w:jc w:val="both"/>
              <w:rPr>
                <w:b/>
                <w:bCs/>
                <w:sz w:val="20"/>
                <w:szCs w:val="20"/>
                <w:lang w:val="ro-RO"/>
              </w:rPr>
            </w:pPr>
          </w:p>
          <w:p w14:paraId="14FCE8BE" w14:textId="77777777" w:rsidR="007D7375" w:rsidRPr="00F313A5" w:rsidRDefault="007D7375" w:rsidP="00C6548F">
            <w:pPr>
              <w:tabs>
                <w:tab w:val="left" w:pos="7088"/>
              </w:tabs>
              <w:jc w:val="both"/>
              <w:rPr>
                <w:b/>
                <w:bCs/>
                <w:sz w:val="20"/>
                <w:szCs w:val="20"/>
                <w:lang w:val="ro-RO"/>
              </w:rPr>
            </w:pPr>
          </w:p>
          <w:p w14:paraId="5FA5221A" w14:textId="77777777" w:rsidR="007D7375" w:rsidRPr="00F313A5" w:rsidRDefault="007D7375" w:rsidP="00C6548F">
            <w:pPr>
              <w:tabs>
                <w:tab w:val="left" w:pos="7088"/>
              </w:tabs>
              <w:jc w:val="both"/>
              <w:rPr>
                <w:b/>
                <w:bCs/>
                <w:sz w:val="20"/>
                <w:szCs w:val="20"/>
                <w:lang w:val="ro-RO"/>
              </w:rPr>
            </w:pPr>
          </w:p>
          <w:p w14:paraId="4ED58558" w14:textId="77777777" w:rsidR="007D7375" w:rsidRPr="00F313A5" w:rsidRDefault="007D7375" w:rsidP="00C6548F">
            <w:pPr>
              <w:tabs>
                <w:tab w:val="left" w:pos="7088"/>
              </w:tabs>
              <w:jc w:val="both"/>
              <w:rPr>
                <w:b/>
                <w:bCs/>
                <w:sz w:val="20"/>
                <w:szCs w:val="20"/>
                <w:lang w:val="ro-RO"/>
              </w:rPr>
            </w:pPr>
          </w:p>
          <w:p w14:paraId="15BEFE03" w14:textId="77777777" w:rsidR="007D7375" w:rsidRPr="00F313A5" w:rsidRDefault="007D7375" w:rsidP="00C6548F">
            <w:pPr>
              <w:tabs>
                <w:tab w:val="left" w:pos="7088"/>
              </w:tabs>
              <w:jc w:val="both"/>
              <w:rPr>
                <w:b/>
                <w:bCs/>
                <w:sz w:val="20"/>
                <w:szCs w:val="20"/>
                <w:lang w:val="ro-RO"/>
              </w:rPr>
            </w:pPr>
          </w:p>
          <w:p w14:paraId="78DACA6A" w14:textId="77777777" w:rsidR="007D7375" w:rsidRPr="00F313A5" w:rsidRDefault="007D7375" w:rsidP="00C6548F">
            <w:pPr>
              <w:tabs>
                <w:tab w:val="left" w:pos="7088"/>
              </w:tabs>
              <w:jc w:val="both"/>
              <w:rPr>
                <w:b/>
                <w:bCs/>
                <w:sz w:val="20"/>
                <w:szCs w:val="20"/>
                <w:lang w:val="ro-RO"/>
              </w:rPr>
            </w:pPr>
          </w:p>
          <w:p w14:paraId="5D6D9F43" w14:textId="77777777" w:rsidR="007D7375" w:rsidRPr="00F313A5" w:rsidRDefault="007D7375" w:rsidP="00C6548F">
            <w:pPr>
              <w:tabs>
                <w:tab w:val="left" w:pos="7088"/>
              </w:tabs>
              <w:jc w:val="both"/>
              <w:rPr>
                <w:b/>
                <w:bCs/>
                <w:sz w:val="20"/>
                <w:szCs w:val="20"/>
                <w:lang w:val="ro-RO"/>
              </w:rPr>
            </w:pPr>
          </w:p>
          <w:p w14:paraId="44550E80" w14:textId="77777777" w:rsidR="007D7375" w:rsidRPr="00F313A5" w:rsidRDefault="007D7375" w:rsidP="00C6548F">
            <w:pPr>
              <w:tabs>
                <w:tab w:val="left" w:pos="7088"/>
              </w:tabs>
              <w:jc w:val="both"/>
              <w:rPr>
                <w:b/>
                <w:bCs/>
                <w:sz w:val="20"/>
                <w:szCs w:val="20"/>
                <w:lang w:val="ro-RO"/>
              </w:rPr>
            </w:pPr>
          </w:p>
          <w:p w14:paraId="1CCB2D1B" w14:textId="77777777" w:rsidR="007D7375" w:rsidRPr="00F313A5" w:rsidRDefault="007D7375" w:rsidP="00C6548F">
            <w:pPr>
              <w:tabs>
                <w:tab w:val="left" w:pos="7088"/>
              </w:tabs>
              <w:jc w:val="both"/>
              <w:rPr>
                <w:b/>
                <w:bCs/>
                <w:sz w:val="20"/>
                <w:szCs w:val="20"/>
                <w:lang w:val="ro-RO"/>
              </w:rPr>
            </w:pPr>
          </w:p>
          <w:p w14:paraId="1C99AAEF" w14:textId="77777777" w:rsidR="007D7375" w:rsidRPr="00F313A5" w:rsidRDefault="007D7375" w:rsidP="00C6548F">
            <w:pPr>
              <w:tabs>
                <w:tab w:val="left" w:pos="7088"/>
              </w:tabs>
              <w:jc w:val="both"/>
              <w:rPr>
                <w:b/>
                <w:bCs/>
                <w:sz w:val="20"/>
                <w:szCs w:val="20"/>
                <w:lang w:val="ro-RO"/>
              </w:rPr>
            </w:pPr>
          </w:p>
          <w:p w14:paraId="6E44B4F3" w14:textId="77777777" w:rsidR="007D7375" w:rsidRPr="00F313A5" w:rsidRDefault="007D7375" w:rsidP="00C6548F">
            <w:pPr>
              <w:tabs>
                <w:tab w:val="left" w:pos="7088"/>
              </w:tabs>
              <w:jc w:val="both"/>
              <w:rPr>
                <w:b/>
                <w:bCs/>
                <w:sz w:val="20"/>
                <w:szCs w:val="20"/>
                <w:lang w:val="ro-RO"/>
              </w:rPr>
            </w:pPr>
          </w:p>
          <w:p w14:paraId="697EE39F" w14:textId="77777777" w:rsidR="007D7375" w:rsidRPr="00F313A5" w:rsidRDefault="007D7375" w:rsidP="00C6548F">
            <w:pPr>
              <w:tabs>
                <w:tab w:val="left" w:pos="7088"/>
              </w:tabs>
              <w:jc w:val="both"/>
              <w:rPr>
                <w:b/>
                <w:bCs/>
                <w:sz w:val="20"/>
                <w:szCs w:val="20"/>
                <w:lang w:val="ro-RO"/>
              </w:rPr>
            </w:pPr>
          </w:p>
          <w:p w14:paraId="4916D136" w14:textId="77777777" w:rsidR="007D7375" w:rsidRPr="00F313A5" w:rsidRDefault="007D7375" w:rsidP="00C6548F">
            <w:pPr>
              <w:tabs>
                <w:tab w:val="left" w:pos="7088"/>
              </w:tabs>
              <w:jc w:val="both"/>
              <w:rPr>
                <w:b/>
                <w:bCs/>
                <w:sz w:val="20"/>
                <w:szCs w:val="20"/>
                <w:lang w:val="ro-RO"/>
              </w:rPr>
            </w:pPr>
          </w:p>
          <w:p w14:paraId="37BF9FCA" w14:textId="77777777" w:rsidR="007D7375" w:rsidRPr="00F313A5" w:rsidRDefault="007D7375" w:rsidP="00C6548F">
            <w:pPr>
              <w:tabs>
                <w:tab w:val="left" w:pos="7088"/>
              </w:tabs>
              <w:jc w:val="both"/>
              <w:rPr>
                <w:b/>
                <w:bCs/>
                <w:sz w:val="20"/>
                <w:szCs w:val="20"/>
                <w:lang w:val="ro-RO"/>
              </w:rPr>
            </w:pPr>
          </w:p>
          <w:p w14:paraId="3D44EC7E" w14:textId="77777777" w:rsidR="007D7375" w:rsidRPr="00F313A5" w:rsidRDefault="007D7375" w:rsidP="00C6548F">
            <w:pPr>
              <w:tabs>
                <w:tab w:val="left" w:pos="7088"/>
              </w:tabs>
              <w:jc w:val="both"/>
              <w:rPr>
                <w:b/>
                <w:bCs/>
                <w:sz w:val="20"/>
                <w:szCs w:val="20"/>
                <w:lang w:val="ro-RO"/>
              </w:rPr>
            </w:pPr>
          </w:p>
          <w:p w14:paraId="3ED49C0A" w14:textId="77777777" w:rsidR="007D7375" w:rsidRPr="00F313A5" w:rsidRDefault="007D7375" w:rsidP="00C6548F">
            <w:pPr>
              <w:tabs>
                <w:tab w:val="left" w:pos="7088"/>
              </w:tabs>
              <w:jc w:val="both"/>
              <w:rPr>
                <w:b/>
                <w:bCs/>
                <w:sz w:val="20"/>
                <w:szCs w:val="20"/>
                <w:lang w:val="ro-RO"/>
              </w:rPr>
            </w:pPr>
          </w:p>
          <w:p w14:paraId="428B8EC6" w14:textId="77777777" w:rsidR="007D7375" w:rsidRPr="00F313A5" w:rsidRDefault="007D7375" w:rsidP="00C6548F">
            <w:pPr>
              <w:tabs>
                <w:tab w:val="left" w:pos="7088"/>
              </w:tabs>
              <w:jc w:val="both"/>
              <w:rPr>
                <w:b/>
                <w:bCs/>
                <w:sz w:val="20"/>
                <w:szCs w:val="20"/>
                <w:lang w:val="ro-RO"/>
              </w:rPr>
            </w:pPr>
          </w:p>
          <w:p w14:paraId="01D1B11B" w14:textId="77777777" w:rsidR="007D7375" w:rsidRPr="00F313A5" w:rsidRDefault="007D7375" w:rsidP="00C6548F">
            <w:pPr>
              <w:tabs>
                <w:tab w:val="left" w:pos="7088"/>
              </w:tabs>
              <w:jc w:val="both"/>
              <w:rPr>
                <w:b/>
                <w:bCs/>
                <w:sz w:val="20"/>
                <w:szCs w:val="20"/>
                <w:lang w:val="ro-RO"/>
              </w:rPr>
            </w:pPr>
          </w:p>
          <w:p w14:paraId="38EF1D29" w14:textId="77777777" w:rsidR="007D7375" w:rsidRPr="00F313A5" w:rsidRDefault="007D7375" w:rsidP="00C6548F">
            <w:pPr>
              <w:tabs>
                <w:tab w:val="left" w:pos="7088"/>
              </w:tabs>
              <w:jc w:val="both"/>
              <w:rPr>
                <w:b/>
                <w:bCs/>
                <w:sz w:val="20"/>
                <w:szCs w:val="20"/>
                <w:lang w:val="ro-RO"/>
              </w:rPr>
            </w:pPr>
          </w:p>
          <w:p w14:paraId="205A7AF3" w14:textId="77777777" w:rsidR="007D7375" w:rsidRPr="00F313A5" w:rsidRDefault="007D7375" w:rsidP="00C6548F">
            <w:pPr>
              <w:tabs>
                <w:tab w:val="left" w:pos="7088"/>
              </w:tabs>
              <w:jc w:val="both"/>
              <w:rPr>
                <w:b/>
                <w:bCs/>
                <w:sz w:val="20"/>
                <w:szCs w:val="20"/>
                <w:lang w:val="ro-RO"/>
              </w:rPr>
            </w:pPr>
          </w:p>
          <w:p w14:paraId="7EF53615" w14:textId="77777777" w:rsidR="007D7375" w:rsidRPr="00F313A5" w:rsidRDefault="007D7375" w:rsidP="00C6548F">
            <w:pPr>
              <w:tabs>
                <w:tab w:val="left" w:pos="7088"/>
              </w:tabs>
              <w:jc w:val="both"/>
              <w:rPr>
                <w:b/>
                <w:bCs/>
                <w:sz w:val="20"/>
                <w:szCs w:val="20"/>
                <w:lang w:val="ro-RO"/>
              </w:rPr>
            </w:pPr>
          </w:p>
          <w:p w14:paraId="592F5A0E" w14:textId="77777777" w:rsidR="007D7375" w:rsidRPr="00F313A5" w:rsidRDefault="007D7375" w:rsidP="00C6548F">
            <w:pPr>
              <w:tabs>
                <w:tab w:val="left" w:pos="7088"/>
              </w:tabs>
              <w:jc w:val="both"/>
              <w:rPr>
                <w:b/>
                <w:bCs/>
                <w:sz w:val="20"/>
                <w:szCs w:val="20"/>
                <w:lang w:val="ro-RO"/>
              </w:rPr>
            </w:pPr>
          </w:p>
          <w:p w14:paraId="4B716F84" w14:textId="77777777" w:rsidR="007D7375" w:rsidRPr="00F313A5" w:rsidRDefault="007D7375" w:rsidP="00C6548F">
            <w:pPr>
              <w:tabs>
                <w:tab w:val="left" w:pos="7088"/>
              </w:tabs>
              <w:jc w:val="both"/>
              <w:rPr>
                <w:b/>
                <w:bCs/>
                <w:sz w:val="20"/>
                <w:szCs w:val="20"/>
                <w:lang w:val="ro-RO"/>
              </w:rPr>
            </w:pPr>
          </w:p>
          <w:p w14:paraId="1AFA3565" w14:textId="77777777" w:rsidR="007D7375" w:rsidRPr="00F313A5" w:rsidRDefault="007D7375" w:rsidP="00C6548F">
            <w:pPr>
              <w:tabs>
                <w:tab w:val="left" w:pos="7088"/>
              </w:tabs>
              <w:jc w:val="both"/>
              <w:rPr>
                <w:b/>
                <w:bCs/>
                <w:sz w:val="20"/>
                <w:szCs w:val="20"/>
                <w:lang w:val="ro-RO"/>
              </w:rPr>
            </w:pPr>
          </w:p>
          <w:p w14:paraId="0885BE6D" w14:textId="77777777" w:rsidR="007D7375" w:rsidRPr="00F313A5" w:rsidRDefault="007D7375" w:rsidP="00C6548F">
            <w:pPr>
              <w:tabs>
                <w:tab w:val="left" w:pos="7088"/>
              </w:tabs>
              <w:jc w:val="both"/>
              <w:rPr>
                <w:b/>
                <w:bCs/>
                <w:sz w:val="20"/>
                <w:szCs w:val="20"/>
                <w:lang w:val="ro-RO"/>
              </w:rPr>
            </w:pPr>
          </w:p>
          <w:p w14:paraId="74C6F73C" w14:textId="77777777" w:rsidR="007D7375" w:rsidRPr="00F313A5" w:rsidRDefault="007D7375" w:rsidP="00C6548F">
            <w:pPr>
              <w:tabs>
                <w:tab w:val="left" w:pos="7088"/>
              </w:tabs>
              <w:jc w:val="both"/>
              <w:rPr>
                <w:b/>
                <w:bCs/>
                <w:sz w:val="20"/>
                <w:szCs w:val="20"/>
                <w:lang w:val="ro-RO"/>
              </w:rPr>
            </w:pPr>
          </w:p>
          <w:p w14:paraId="11BBB90F" w14:textId="77777777" w:rsidR="007D7375" w:rsidRPr="00F313A5" w:rsidRDefault="007D7375" w:rsidP="00C6548F">
            <w:pPr>
              <w:tabs>
                <w:tab w:val="left" w:pos="7088"/>
              </w:tabs>
              <w:jc w:val="both"/>
              <w:rPr>
                <w:b/>
                <w:bCs/>
                <w:sz w:val="20"/>
                <w:szCs w:val="20"/>
                <w:lang w:val="ro-RO"/>
              </w:rPr>
            </w:pPr>
          </w:p>
          <w:p w14:paraId="35607FCB" w14:textId="77777777" w:rsidR="007D7375" w:rsidRPr="00F313A5" w:rsidRDefault="007D7375" w:rsidP="00C6548F">
            <w:pPr>
              <w:tabs>
                <w:tab w:val="left" w:pos="7088"/>
              </w:tabs>
              <w:jc w:val="both"/>
              <w:rPr>
                <w:b/>
                <w:bCs/>
                <w:sz w:val="20"/>
                <w:szCs w:val="20"/>
                <w:lang w:val="ro-RO"/>
              </w:rPr>
            </w:pPr>
          </w:p>
          <w:p w14:paraId="4B4D0EEF" w14:textId="77777777" w:rsidR="007D7375" w:rsidRPr="00F313A5" w:rsidRDefault="007D7375" w:rsidP="00C6548F">
            <w:pPr>
              <w:tabs>
                <w:tab w:val="left" w:pos="7088"/>
              </w:tabs>
              <w:jc w:val="both"/>
              <w:rPr>
                <w:b/>
                <w:bCs/>
                <w:sz w:val="20"/>
                <w:szCs w:val="20"/>
                <w:lang w:val="ro-RO"/>
              </w:rPr>
            </w:pPr>
          </w:p>
          <w:p w14:paraId="2B309C8F" w14:textId="77777777" w:rsidR="007D7375" w:rsidRPr="00F313A5" w:rsidRDefault="007D7375" w:rsidP="00C6548F">
            <w:pPr>
              <w:tabs>
                <w:tab w:val="left" w:pos="7088"/>
              </w:tabs>
              <w:jc w:val="both"/>
              <w:rPr>
                <w:b/>
                <w:bCs/>
                <w:sz w:val="20"/>
                <w:szCs w:val="20"/>
                <w:lang w:val="ro-RO"/>
              </w:rPr>
            </w:pPr>
          </w:p>
          <w:p w14:paraId="3B65D63D" w14:textId="77777777" w:rsidR="007D7375" w:rsidRPr="00F313A5" w:rsidRDefault="007D7375" w:rsidP="00C6548F">
            <w:pPr>
              <w:tabs>
                <w:tab w:val="left" w:pos="7088"/>
              </w:tabs>
              <w:jc w:val="both"/>
              <w:rPr>
                <w:b/>
                <w:bCs/>
                <w:sz w:val="20"/>
                <w:szCs w:val="20"/>
                <w:lang w:val="ro-RO"/>
              </w:rPr>
            </w:pPr>
          </w:p>
          <w:p w14:paraId="32214FA2" w14:textId="77777777" w:rsidR="007D7375" w:rsidRPr="00F313A5" w:rsidRDefault="007D7375" w:rsidP="00C6548F">
            <w:pPr>
              <w:tabs>
                <w:tab w:val="left" w:pos="7088"/>
              </w:tabs>
              <w:jc w:val="both"/>
              <w:rPr>
                <w:b/>
                <w:bCs/>
                <w:sz w:val="20"/>
                <w:szCs w:val="20"/>
                <w:lang w:val="ro-RO"/>
              </w:rPr>
            </w:pPr>
          </w:p>
          <w:p w14:paraId="5C5A1BF1" w14:textId="77777777" w:rsidR="007D7375" w:rsidRPr="00F313A5" w:rsidRDefault="007D7375" w:rsidP="00C6548F">
            <w:pPr>
              <w:tabs>
                <w:tab w:val="left" w:pos="7088"/>
              </w:tabs>
              <w:jc w:val="both"/>
              <w:rPr>
                <w:b/>
                <w:bCs/>
                <w:sz w:val="20"/>
                <w:szCs w:val="20"/>
                <w:lang w:val="ro-RO"/>
              </w:rPr>
            </w:pPr>
          </w:p>
          <w:p w14:paraId="6E8878A3" w14:textId="77777777" w:rsidR="007D7375" w:rsidRPr="00F313A5" w:rsidRDefault="007D7375" w:rsidP="00C6548F">
            <w:pPr>
              <w:tabs>
                <w:tab w:val="left" w:pos="7088"/>
              </w:tabs>
              <w:jc w:val="both"/>
              <w:rPr>
                <w:b/>
                <w:bCs/>
                <w:sz w:val="20"/>
                <w:szCs w:val="20"/>
                <w:lang w:val="ro-RO"/>
              </w:rPr>
            </w:pPr>
          </w:p>
          <w:p w14:paraId="130160E7" w14:textId="77777777" w:rsidR="007D7375" w:rsidRPr="00F313A5" w:rsidRDefault="007D7375" w:rsidP="00C6548F">
            <w:pPr>
              <w:tabs>
                <w:tab w:val="left" w:pos="7088"/>
              </w:tabs>
              <w:jc w:val="both"/>
              <w:rPr>
                <w:b/>
                <w:bCs/>
                <w:sz w:val="20"/>
                <w:szCs w:val="20"/>
                <w:lang w:val="ro-RO"/>
              </w:rPr>
            </w:pPr>
          </w:p>
          <w:p w14:paraId="13BC450B" w14:textId="77777777" w:rsidR="007D7375" w:rsidRPr="00F313A5" w:rsidRDefault="007D7375" w:rsidP="00C6548F">
            <w:pPr>
              <w:tabs>
                <w:tab w:val="left" w:pos="7088"/>
              </w:tabs>
              <w:jc w:val="both"/>
              <w:rPr>
                <w:b/>
                <w:bCs/>
                <w:sz w:val="20"/>
                <w:szCs w:val="20"/>
                <w:lang w:val="ro-RO"/>
              </w:rPr>
            </w:pPr>
          </w:p>
          <w:p w14:paraId="0BF7B6FB" w14:textId="77777777" w:rsidR="007D7375" w:rsidRPr="00F313A5" w:rsidRDefault="007D7375" w:rsidP="00C6548F">
            <w:pPr>
              <w:tabs>
                <w:tab w:val="left" w:pos="7088"/>
              </w:tabs>
              <w:jc w:val="both"/>
              <w:rPr>
                <w:b/>
                <w:bCs/>
                <w:sz w:val="20"/>
                <w:szCs w:val="20"/>
                <w:lang w:val="ro-RO"/>
              </w:rPr>
            </w:pPr>
          </w:p>
          <w:p w14:paraId="08341806" w14:textId="77777777" w:rsidR="007D7375" w:rsidRPr="00F313A5" w:rsidRDefault="007D7375" w:rsidP="00C6548F">
            <w:pPr>
              <w:tabs>
                <w:tab w:val="left" w:pos="7088"/>
              </w:tabs>
              <w:jc w:val="both"/>
              <w:rPr>
                <w:b/>
                <w:bCs/>
                <w:sz w:val="20"/>
                <w:szCs w:val="20"/>
                <w:lang w:val="ro-RO"/>
              </w:rPr>
            </w:pPr>
          </w:p>
          <w:p w14:paraId="41B653DA" w14:textId="77777777" w:rsidR="007D7375" w:rsidRPr="00F313A5" w:rsidRDefault="007D7375" w:rsidP="00C6548F">
            <w:pPr>
              <w:tabs>
                <w:tab w:val="left" w:pos="7088"/>
              </w:tabs>
              <w:jc w:val="both"/>
              <w:rPr>
                <w:b/>
                <w:bCs/>
                <w:sz w:val="20"/>
                <w:szCs w:val="20"/>
                <w:lang w:val="ro-RO"/>
              </w:rPr>
            </w:pPr>
          </w:p>
          <w:p w14:paraId="5B5C571B" w14:textId="77777777" w:rsidR="007D7375" w:rsidRPr="00F313A5" w:rsidRDefault="007D7375" w:rsidP="00C6548F">
            <w:pPr>
              <w:tabs>
                <w:tab w:val="left" w:pos="7088"/>
              </w:tabs>
              <w:jc w:val="both"/>
              <w:rPr>
                <w:b/>
                <w:bCs/>
                <w:sz w:val="20"/>
                <w:szCs w:val="20"/>
                <w:lang w:val="ro-RO"/>
              </w:rPr>
            </w:pPr>
          </w:p>
          <w:p w14:paraId="4566766E" w14:textId="77777777" w:rsidR="007D7375" w:rsidRPr="00F313A5" w:rsidRDefault="007D7375" w:rsidP="00C6548F">
            <w:pPr>
              <w:tabs>
                <w:tab w:val="left" w:pos="7088"/>
              </w:tabs>
              <w:jc w:val="both"/>
              <w:rPr>
                <w:b/>
                <w:bCs/>
                <w:sz w:val="20"/>
                <w:szCs w:val="20"/>
                <w:lang w:val="ro-RO"/>
              </w:rPr>
            </w:pPr>
          </w:p>
          <w:p w14:paraId="7CA0357E" w14:textId="77777777" w:rsidR="007D7375" w:rsidRPr="00F313A5" w:rsidRDefault="007D7375" w:rsidP="00C6548F">
            <w:pPr>
              <w:tabs>
                <w:tab w:val="left" w:pos="7088"/>
              </w:tabs>
              <w:jc w:val="both"/>
              <w:rPr>
                <w:b/>
                <w:bCs/>
                <w:sz w:val="20"/>
                <w:szCs w:val="20"/>
                <w:lang w:val="ro-RO"/>
              </w:rPr>
            </w:pPr>
          </w:p>
          <w:p w14:paraId="5C59EB1A" w14:textId="77777777" w:rsidR="007D7375" w:rsidRPr="00F313A5" w:rsidRDefault="007D7375" w:rsidP="00C6548F">
            <w:pPr>
              <w:tabs>
                <w:tab w:val="left" w:pos="7088"/>
              </w:tabs>
              <w:jc w:val="both"/>
              <w:rPr>
                <w:b/>
                <w:bCs/>
                <w:sz w:val="20"/>
                <w:szCs w:val="20"/>
                <w:lang w:val="ro-RO"/>
              </w:rPr>
            </w:pPr>
          </w:p>
          <w:p w14:paraId="281DF6FE" w14:textId="77777777" w:rsidR="007D7375" w:rsidRPr="00F313A5" w:rsidRDefault="007D7375" w:rsidP="00C6548F">
            <w:pPr>
              <w:tabs>
                <w:tab w:val="left" w:pos="7088"/>
              </w:tabs>
              <w:jc w:val="both"/>
              <w:rPr>
                <w:b/>
                <w:bCs/>
                <w:sz w:val="20"/>
                <w:szCs w:val="20"/>
                <w:lang w:val="ro-RO"/>
              </w:rPr>
            </w:pPr>
          </w:p>
          <w:p w14:paraId="31B8917F" w14:textId="77777777" w:rsidR="007D7375" w:rsidRPr="00F313A5" w:rsidRDefault="007D7375" w:rsidP="00C6548F">
            <w:pPr>
              <w:tabs>
                <w:tab w:val="left" w:pos="7088"/>
              </w:tabs>
              <w:jc w:val="both"/>
              <w:rPr>
                <w:b/>
                <w:bCs/>
                <w:sz w:val="20"/>
                <w:szCs w:val="20"/>
                <w:lang w:val="ro-RO"/>
              </w:rPr>
            </w:pPr>
          </w:p>
          <w:p w14:paraId="2C05DB5D" w14:textId="77777777" w:rsidR="007D7375" w:rsidRPr="00F313A5" w:rsidRDefault="007D7375" w:rsidP="00C6548F">
            <w:pPr>
              <w:tabs>
                <w:tab w:val="left" w:pos="7088"/>
              </w:tabs>
              <w:jc w:val="both"/>
              <w:rPr>
                <w:b/>
                <w:bCs/>
                <w:sz w:val="20"/>
                <w:szCs w:val="20"/>
                <w:lang w:val="ro-RO"/>
              </w:rPr>
            </w:pPr>
          </w:p>
          <w:p w14:paraId="31422A4F" w14:textId="77777777" w:rsidR="007D7375" w:rsidRPr="00F313A5" w:rsidRDefault="007D7375" w:rsidP="00C6548F">
            <w:pPr>
              <w:tabs>
                <w:tab w:val="left" w:pos="7088"/>
              </w:tabs>
              <w:jc w:val="both"/>
              <w:rPr>
                <w:b/>
                <w:bCs/>
                <w:sz w:val="20"/>
                <w:szCs w:val="20"/>
                <w:lang w:val="ro-RO"/>
              </w:rPr>
            </w:pPr>
          </w:p>
          <w:p w14:paraId="77DB3910" w14:textId="77777777" w:rsidR="007D7375" w:rsidRPr="00F313A5" w:rsidRDefault="007D7375" w:rsidP="00C6548F">
            <w:pPr>
              <w:tabs>
                <w:tab w:val="left" w:pos="7088"/>
              </w:tabs>
              <w:jc w:val="both"/>
              <w:rPr>
                <w:b/>
                <w:bCs/>
                <w:sz w:val="20"/>
                <w:szCs w:val="20"/>
                <w:lang w:val="ro-RO"/>
              </w:rPr>
            </w:pPr>
          </w:p>
          <w:p w14:paraId="320FD072" w14:textId="77777777" w:rsidR="007D7375" w:rsidRPr="00F313A5" w:rsidRDefault="007D7375" w:rsidP="00C6548F">
            <w:pPr>
              <w:tabs>
                <w:tab w:val="left" w:pos="7088"/>
              </w:tabs>
              <w:jc w:val="both"/>
              <w:rPr>
                <w:b/>
                <w:bCs/>
                <w:sz w:val="20"/>
                <w:szCs w:val="20"/>
                <w:lang w:val="ro-RO"/>
              </w:rPr>
            </w:pPr>
          </w:p>
          <w:p w14:paraId="0F6269B2" w14:textId="77777777" w:rsidR="007D7375" w:rsidRPr="00F313A5" w:rsidRDefault="007D7375" w:rsidP="00C6548F">
            <w:pPr>
              <w:tabs>
                <w:tab w:val="left" w:pos="7088"/>
              </w:tabs>
              <w:jc w:val="both"/>
              <w:rPr>
                <w:b/>
                <w:bCs/>
                <w:sz w:val="20"/>
                <w:szCs w:val="20"/>
                <w:lang w:val="ro-RO"/>
              </w:rPr>
            </w:pPr>
          </w:p>
          <w:p w14:paraId="65E4CB2B" w14:textId="77777777" w:rsidR="007D7375" w:rsidRPr="00F313A5" w:rsidRDefault="007D7375" w:rsidP="00C6548F">
            <w:pPr>
              <w:tabs>
                <w:tab w:val="left" w:pos="7088"/>
              </w:tabs>
              <w:jc w:val="both"/>
              <w:rPr>
                <w:b/>
                <w:bCs/>
                <w:sz w:val="20"/>
                <w:szCs w:val="20"/>
                <w:lang w:val="ro-RO"/>
              </w:rPr>
            </w:pPr>
          </w:p>
          <w:p w14:paraId="2F32321E" w14:textId="77777777" w:rsidR="007D7375" w:rsidRPr="00F313A5" w:rsidRDefault="007D7375" w:rsidP="00C6548F">
            <w:pPr>
              <w:tabs>
                <w:tab w:val="left" w:pos="7088"/>
              </w:tabs>
              <w:jc w:val="both"/>
              <w:rPr>
                <w:b/>
                <w:bCs/>
                <w:sz w:val="20"/>
                <w:szCs w:val="20"/>
                <w:lang w:val="ro-RO"/>
              </w:rPr>
            </w:pPr>
          </w:p>
          <w:p w14:paraId="6B1669A7" w14:textId="77777777" w:rsidR="007D7375" w:rsidRPr="00F313A5" w:rsidRDefault="007D7375" w:rsidP="00C6548F">
            <w:pPr>
              <w:tabs>
                <w:tab w:val="left" w:pos="7088"/>
              </w:tabs>
              <w:jc w:val="both"/>
              <w:rPr>
                <w:b/>
                <w:bCs/>
                <w:sz w:val="20"/>
                <w:szCs w:val="20"/>
                <w:lang w:val="ro-RO"/>
              </w:rPr>
            </w:pPr>
          </w:p>
          <w:p w14:paraId="13DA7D85" w14:textId="77777777" w:rsidR="007D7375" w:rsidRPr="00F313A5" w:rsidRDefault="007D7375" w:rsidP="00C6548F">
            <w:pPr>
              <w:tabs>
                <w:tab w:val="left" w:pos="7088"/>
              </w:tabs>
              <w:jc w:val="both"/>
              <w:rPr>
                <w:b/>
                <w:bCs/>
                <w:sz w:val="20"/>
                <w:szCs w:val="20"/>
                <w:lang w:val="ro-RO"/>
              </w:rPr>
            </w:pPr>
          </w:p>
          <w:p w14:paraId="744E1019" w14:textId="77777777" w:rsidR="007D7375" w:rsidRPr="00F313A5" w:rsidRDefault="007D7375" w:rsidP="00C6548F">
            <w:pPr>
              <w:tabs>
                <w:tab w:val="left" w:pos="7088"/>
              </w:tabs>
              <w:jc w:val="both"/>
              <w:rPr>
                <w:b/>
                <w:bCs/>
                <w:sz w:val="20"/>
                <w:szCs w:val="20"/>
                <w:lang w:val="ro-RO"/>
              </w:rPr>
            </w:pPr>
          </w:p>
          <w:p w14:paraId="4EBE9F68" w14:textId="77777777" w:rsidR="007D7375" w:rsidRPr="00F313A5" w:rsidRDefault="007D7375" w:rsidP="00C6548F">
            <w:pPr>
              <w:tabs>
                <w:tab w:val="left" w:pos="7088"/>
              </w:tabs>
              <w:jc w:val="both"/>
              <w:rPr>
                <w:b/>
                <w:bCs/>
                <w:sz w:val="20"/>
                <w:szCs w:val="20"/>
                <w:lang w:val="ro-RO"/>
              </w:rPr>
            </w:pPr>
          </w:p>
          <w:p w14:paraId="5FBE2FE0" w14:textId="77777777" w:rsidR="007D7375" w:rsidRPr="00F313A5" w:rsidRDefault="007D7375" w:rsidP="00C6548F">
            <w:pPr>
              <w:tabs>
                <w:tab w:val="left" w:pos="7088"/>
              </w:tabs>
              <w:jc w:val="both"/>
              <w:rPr>
                <w:b/>
                <w:bCs/>
                <w:sz w:val="20"/>
                <w:szCs w:val="20"/>
                <w:lang w:val="ro-RO"/>
              </w:rPr>
            </w:pPr>
          </w:p>
          <w:p w14:paraId="0951F930" w14:textId="77777777" w:rsidR="007D7375" w:rsidRPr="00F313A5" w:rsidRDefault="007D7375" w:rsidP="00C6548F">
            <w:pPr>
              <w:tabs>
                <w:tab w:val="left" w:pos="7088"/>
              </w:tabs>
              <w:jc w:val="both"/>
              <w:rPr>
                <w:b/>
                <w:bCs/>
                <w:sz w:val="20"/>
                <w:szCs w:val="20"/>
                <w:lang w:val="ro-RO"/>
              </w:rPr>
            </w:pPr>
          </w:p>
          <w:p w14:paraId="027057D0" w14:textId="77777777" w:rsidR="007D7375" w:rsidRPr="00F313A5" w:rsidRDefault="007D7375" w:rsidP="00C6548F">
            <w:pPr>
              <w:tabs>
                <w:tab w:val="left" w:pos="7088"/>
              </w:tabs>
              <w:jc w:val="both"/>
              <w:rPr>
                <w:b/>
                <w:bCs/>
                <w:sz w:val="20"/>
                <w:szCs w:val="20"/>
                <w:lang w:val="ro-RO"/>
              </w:rPr>
            </w:pPr>
          </w:p>
          <w:p w14:paraId="41147CF8" w14:textId="77777777" w:rsidR="007D7375" w:rsidRPr="00F313A5" w:rsidRDefault="007D7375" w:rsidP="00C6548F">
            <w:pPr>
              <w:tabs>
                <w:tab w:val="left" w:pos="7088"/>
              </w:tabs>
              <w:jc w:val="both"/>
              <w:rPr>
                <w:b/>
                <w:bCs/>
                <w:sz w:val="20"/>
                <w:szCs w:val="20"/>
                <w:lang w:val="ro-RO"/>
              </w:rPr>
            </w:pPr>
          </w:p>
          <w:p w14:paraId="274C4008" w14:textId="77777777" w:rsidR="007D7375" w:rsidRPr="00F313A5" w:rsidRDefault="007D7375" w:rsidP="00C6548F">
            <w:pPr>
              <w:tabs>
                <w:tab w:val="left" w:pos="7088"/>
              </w:tabs>
              <w:jc w:val="both"/>
              <w:rPr>
                <w:b/>
                <w:bCs/>
                <w:sz w:val="20"/>
                <w:szCs w:val="20"/>
                <w:lang w:val="ro-RO"/>
              </w:rPr>
            </w:pPr>
          </w:p>
          <w:p w14:paraId="665044ED" w14:textId="77777777" w:rsidR="007D7375" w:rsidRPr="00F313A5" w:rsidRDefault="007D7375" w:rsidP="00C6548F">
            <w:pPr>
              <w:tabs>
                <w:tab w:val="left" w:pos="7088"/>
              </w:tabs>
              <w:jc w:val="both"/>
              <w:rPr>
                <w:b/>
                <w:bCs/>
                <w:sz w:val="20"/>
                <w:szCs w:val="20"/>
                <w:lang w:val="ro-RO"/>
              </w:rPr>
            </w:pPr>
          </w:p>
          <w:p w14:paraId="7F0E9BBB" w14:textId="77777777" w:rsidR="007D7375" w:rsidRPr="00F313A5" w:rsidRDefault="007D7375" w:rsidP="00C6548F">
            <w:pPr>
              <w:tabs>
                <w:tab w:val="left" w:pos="7088"/>
              </w:tabs>
              <w:jc w:val="both"/>
              <w:rPr>
                <w:b/>
                <w:bCs/>
                <w:sz w:val="20"/>
                <w:szCs w:val="20"/>
                <w:lang w:val="ro-RO"/>
              </w:rPr>
            </w:pPr>
          </w:p>
          <w:p w14:paraId="416D5E52" w14:textId="77777777" w:rsidR="007D7375" w:rsidRPr="00F313A5" w:rsidRDefault="007D7375" w:rsidP="00C6548F">
            <w:pPr>
              <w:tabs>
                <w:tab w:val="left" w:pos="7088"/>
              </w:tabs>
              <w:jc w:val="both"/>
              <w:rPr>
                <w:b/>
                <w:bCs/>
                <w:sz w:val="20"/>
                <w:szCs w:val="20"/>
                <w:lang w:val="ro-RO"/>
              </w:rPr>
            </w:pPr>
          </w:p>
          <w:p w14:paraId="6F4FE50D" w14:textId="77777777" w:rsidR="007D7375" w:rsidRPr="00F313A5" w:rsidRDefault="007D7375" w:rsidP="00C6548F">
            <w:pPr>
              <w:tabs>
                <w:tab w:val="left" w:pos="7088"/>
              </w:tabs>
              <w:jc w:val="both"/>
              <w:rPr>
                <w:b/>
                <w:bCs/>
                <w:sz w:val="20"/>
                <w:szCs w:val="20"/>
                <w:lang w:val="ro-RO"/>
              </w:rPr>
            </w:pPr>
          </w:p>
          <w:p w14:paraId="640B5034" w14:textId="77777777" w:rsidR="007D7375" w:rsidRPr="00F313A5" w:rsidRDefault="007D7375" w:rsidP="00C6548F">
            <w:pPr>
              <w:tabs>
                <w:tab w:val="left" w:pos="7088"/>
              </w:tabs>
              <w:jc w:val="both"/>
              <w:rPr>
                <w:b/>
                <w:bCs/>
                <w:sz w:val="20"/>
                <w:szCs w:val="20"/>
                <w:lang w:val="ro-RO"/>
              </w:rPr>
            </w:pPr>
          </w:p>
          <w:p w14:paraId="1E7B5BDA" w14:textId="77777777" w:rsidR="007D7375" w:rsidRPr="00F313A5" w:rsidRDefault="007D7375" w:rsidP="00C6548F">
            <w:pPr>
              <w:tabs>
                <w:tab w:val="left" w:pos="7088"/>
              </w:tabs>
              <w:jc w:val="both"/>
              <w:rPr>
                <w:b/>
                <w:bCs/>
                <w:sz w:val="20"/>
                <w:szCs w:val="20"/>
                <w:lang w:val="ro-RO"/>
              </w:rPr>
            </w:pPr>
          </w:p>
          <w:p w14:paraId="1CCA4F38" w14:textId="77777777" w:rsidR="007D7375" w:rsidRPr="00F313A5" w:rsidRDefault="007D7375" w:rsidP="00C6548F">
            <w:pPr>
              <w:tabs>
                <w:tab w:val="left" w:pos="7088"/>
              </w:tabs>
              <w:jc w:val="both"/>
              <w:rPr>
                <w:b/>
                <w:bCs/>
                <w:sz w:val="20"/>
                <w:szCs w:val="20"/>
                <w:lang w:val="ro-RO"/>
              </w:rPr>
            </w:pPr>
          </w:p>
          <w:p w14:paraId="7D9852DE" w14:textId="77777777" w:rsidR="007D7375" w:rsidRPr="00F313A5" w:rsidRDefault="007D7375" w:rsidP="00C6548F">
            <w:pPr>
              <w:tabs>
                <w:tab w:val="left" w:pos="7088"/>
              </w:tabs>
              <w:jc w:val="both"/>
              <w:rPr>
                <w:b/>
                <w:bCs/>
                <w:sz w:val="20"/>
                <w:szCs w:val="20"/>
                <w:lang w:val="ro-RO"/>
              </w:rPr>
            </w:pPr>
          </w:p>
          <w:p w14:paraId="1911091E" w14:textId="77777777" w:rsidR="007D7375" w:rsidRPr="00F313A5" w:rsidRDefault="007D7375" w:rsidP="00C6548F">
            <w:pPr>
              <w:tabs>
                <w:tab w:val="left" w:pos="7088"/>
              </w:tabs>
              <w:jc w:val="both"/>
              <w:rPr>
                <w:b/>
                <w:bCs/>
                <w:sz w:val="20"/>
                <w:szCs w:val="20"/>
                <w:lang w:val="ro-RO"/>
              </w:rPr>
            </w:pPr>
          </w:p>
          <w:p w14:paraId="76D40F28" w14:textId="77777777" w:rsidR="007D7375" w:rsidRPr="00F313A5" w:rsidRDefault="007D7375" w:rsidP="00C6548F">
            <w:pPr>
              <w:tabs>
                <w:tab w:val="left" w:pos="7088"/>
              </w:tabs>
              <w:jc w:val="both"/>
              <w:rPr>
                <w:b/>
                <w:bCs/>
                <w:sz w:val="20"/>
                <w:szCs w:val="20"/>
                <w:lang w:val="ro-RO"/>
              </w:rPr>
            </w:pPr>
          </w:p>
          <w:p w14:paraId="4D6A8115" w14:textId="77777777" w:rsidR="007D7375" w:rsidRPr="00F313A5" w:rsidRDefault="007D7375" w:rsidP="00C6548F">
            <w:pPr>
              <w:tabs>
                <w:tab w:val="left" w:pos="7088"/>
              </w:tabs>
              <w:jc w:val="both"/>
              <w:rPr>
                <w:b/>
                <w:bCs/>
                <w:sz w:val="20"/>
                <w:szCs w:val="20"/>
                <w:lang w:val="ro-RO"/>
              </w:rPr>
            </w:pPr>
          </w:p>
          <w:p w14:paraId="7AB2C198" w14:textId="77777777" w:rsidR="007D7375" w:rsidRPr="00F313A5" w:rsidRDefault="007D7375" w:rsidP="00C6548F">
            <w:pPr>
              <w:tabs>
                <w:tab w:val="left" w:pos="7088"/>
              </w:tabs>
              <w:jc w:val="both"/>
              <w:rPr>
                <w:b/>
                <w:bCs/>
                <w:sz w:val="20"/>
                <w:szCs w:val="20"/>
                <w:lang w:val="ro-RO"/>
              </w:rPr>
            </w:pPr>
          </w:p>
          <w:p w14:paraId="16629F0E" w14:textId="77777777" w:rsidR="007D7375" w:rsidRPr="00F313A5" w:rsidRDefault="007D7375" w:rsidP="00C6548F">
            <w:pPr>
              <w:tabs>
                <w:tab w:val="left" w:pos="7088"/>
              </w:tabs>
              <w:jc w:val="both"/>
              <w:rPr>
                <w:b/>
                <w:bCs/>
                <w:sz w:val="20"/>
                <w:szCs w:val="20"/>
                <w:lang w:val="ro-RO"/>
              </w:rPr>
            </w:pPr>
          </w:p>
          <w:p w14:paraId="24A803FB" w14:textId="77777777" w:rsidR="007D7375" w:rsidRPr="00F313A5" w:rsidRDefault="007D7375" w:rsidP="00C6548F">
            <w:pPr>
              <w:tabs>
                <w:tab w:val="left" w:pos="7088"/>
              </w:tabs>
              <w:jc w:val="both"/>
              <w:rPr>
                <w:b/>
                <w:bCs/>
                <w:sz w:val="20"/>
                <w:szCs w:val="20"/>
                <w:lang w:val="ro-RO"/>
              </w:rPr>
            </w:pPr>
          </w:p>
          <w:p w14:paraId="041DE82E" w14:textId="77777777" w:rsidR="007D7375" w:rsidRPr="00F313A5" w:rsidRDefault="007D7375" w:rsidP="00C6548F">
            <w:pPr>
              <w:tabs>
                <w:tab w:val="left" w:pos="7088"/>
              </w:tabs>
              <w:jc w:val="both"/>
              <w:rPr>
                <w:b/>
                <w:bCs/>
                <w:sz w:val="20"/>
                <w:szCs w:val="20"/>
                <w:lang w:val="ro-RO"/>
              </w:rPr>
            </w:pPr>
          </w:p>
          <w:p w14:paraId="44066645" w14:textId="77777777" w:rsidR="007D7375" w:rsidRPr="00F313A5" w:rsidRDefault="007D7375" w:rsidP="00C6548F">
            <w:pPr>
              <w:tabs>
                <w:tab w:val="left" w:pos="7088"/>
              </w:tabs>
              <w:jc w:val="both"/>
              <w:rPr>
                <w:b/>
                <w:bCs/>
                <w:sz w:val="20"/>
                <w:szCs w:val="20"/>
                <w:lang w:val="ro-RO"/>
              </w:rPr>
            </w:pPr>
          </w:p>
          <w:p w14:paraId="2040F9C2" w14:textId="77777777" w:rsidR="007D7375" w:rsidRPr="00F313A5" w:rsidRDefault="007D7375" w:rsidP="00C6548F">
            <w:pPr>
              <w:tabs>
                <w:tab w:val="left" w:pos="7088"/>
              </w:tabs>
              <w:jc w:val="both"/>
              <w:rPr>
                <w:b/>
                <w:bCs/>
                <w:sz w:val="20"/>
                <w:szCs w:val="20"/>
                <w:lang w:val="ro-RO"/>
              </w:rPr>
            </w:pPr>
          </w:p>
          <w:p w14:paraId="3F630994" w14:textId="77777777" w:rsidR="007D7375" w:rsidRPr="00F313A5" w:rsidRDefault="007D7375" w:rsidP="00C6548F">
            <w:pPr>
              <w:tabs>
                <w:tab w:val="left" w:pos="7088"/>
              </w:tabs>
              <w:jc w:val="both"/>
              <w:rPr>
                <w:b/>
                <w:bCs/>
                <w:sz w:val="20"/>
                <w:szCs w:val="20"/>
                <w:lang w:val="ro-RO"/>
              </w:rPr>
            </w:pPr>
          </w:p>
          <w:p w14:paraId="43BBE311" w14:textId="77777777" w:rsidR="007D7375" w:rsidRPr="00F313A5" w:rsidRDefault="007D7375" w:rsidP="00C6548F">
            <w:pPr>
              <w:tabs>
                <w:tab w:val="left" w:pos="7088"/>
              </w:tabs>
              <w:jc w:val="both"/>
              <w:rPr>
                <w:b/>
                <w:bCs/>
                <w:sz w:val="20"/>
                <w:szCs w:val="20"/>
                <w:lang w:val="ro-RO"/>
              </w:rPr>
            </w:pPr>
          </w:p>
          <w:p w14:paraId="7A5BBA54" w14:textId="77777777" w:rsidR="007D7375" w:rsidRPr="00F313A5" w:rsidRDefault="007D7375" w:rsidP="00C6548F">
            <w:pPr>
              <w:tabs>
                <w:tab w:val="left" w:pos="7088"/>
              </w:tabs>
              <w:jc w:val="both"/>
              <w:rPr>
                <w:b/>
                <w:bCs/>
                <w:sz w:val="20"/>
                <w:szCs w:val="20"/>
                <w:lang w:val="ro-RO"/>
              </w:rPr>
            </w:pPr>
          </w:p>
          <w:p w14:paraId="50E3A305" w14:textId="77777777" w:rsidR="007D7375" w:rsidRPr="00F313A5" w:rsidRDefault="007D7375" w:rsidP="00C6548F">
            <w:pPr>
              <w:tabs>
                <w:tab w:val="left" w:pos="7088"/>
              </w:tabs>
              <w:jc w:val="both"/>
              <w:rPr>
                <w:b/>
                <w:bCs/>
                <w:sz w:val="20"/>
                <w:szCs w:val="20"/>
                <w:lang w:val="ro-RO"/>
              </w:rPr>
            </w:pPr>
          </w:p>
          <w:p w14:paraId="24236017" w14:textId="77777777" w:rsidR="007D7375" w:rsidRPr="00F313A5" w:rsidRDefault="007D7375" w:rsidP="00C6548F">
            <w:pPr>
              <w:tabs>
                <w:tab w:val="left" w:pos="7088"/>
              </w:tabs>
              <w:jc w:val="both"/>
              <w:rPr>
                <w:b/>
                <w:bCs/>
                <w:sz w:val="20"/>
                <w:szCs w:val="20"/>
                <w:lang w:val="ro-RO"/>
              </w:rPr>
            </w:pPr>
          </w:p>
          <w:p w14:paraId="7810F5CA" w14:textId="77777777" w:rsidR="007D7375" w:rsidRPr="00F313A5" w:rsidRDefault="007D7375" w:rsidP="00C6548F">
            <w:pPr>
              <w:tabs>
                <w:tab w:val="left" w:pos="7088"/>
              </w:tabs>
              <w:jc w:val="both"/>
              <w:rPr>
                <w:b/>
                <w:bCs/>
                <w:sz w:val="20"/>
                <w:szCs w:val="20"/>
                <w:lang w:val="ro-RO"/>
              </w:rPr>
            </w:pPr>
          </w:p>
          <w:p w14:paraId="7CCBE8E8" w14:textId="77777777" w:rsidR="007D7375" w:rsidRPr="00F313A5" w:rsidRDefault="007D7375" w:rsidP="00C6548F">
            <w:pPr>
              <w:tabs>
                <w:tab w:val="left" w:pos="7088"/>
              </w:tabs>
              <w:jc w:val="both"/>
              <w:rPr>
                <w:b/>
                <w:bCs/>
                <w:sz w:val="20"/>
                <w:szCs w:val="20"/>
                <w:lang w:val="ro-RO"/>
              </w:rPr>
            </w:pPr>
          </w:p>
          <w:p w14:paraId="2FA83198" w14:textId="77777777" w:rsidR="007D7375" w:rsidRPr="00F313A5" w:rsidRDefault="007D7375" w:rsidP="00C6548F">
            <w:pPr>
              <w:tabs>
                <w:tab w:val="left" w:pos="7088"/>
              </w:tabs>
              <w:jc w:val="both"/>
              <w:rPr>
                <w:b/>
                <w:bCs/>
                <w:sz w:val="20"/>
                <w:szCs w:val="20"/>
                <w:lang w:val="ro-RO"/>
              </w:rPr>
            </w:pPr>
          </w:p>
          <w:p w14:paraId="635952B4" w14:textId="77777777" w:rsidR="007D7375" w:rsidRPr="00F313A5" w:rsidRDefault="007D7375" w:rsidP="00C6548F">
            <w:pPr>
              <w:tabs>
                <w:tab w:val="left" w:pos="7088"/>
              </w:tabs>
              <w:jc w:val="both"/>
              <w:rPr>
                <w:b/>
                <w:bCs/>
                <w:sz w:val="20"/>
                <w:szCs w:val="20"/>
                <w:lang w:val="ro-RO"/>
              </w:rPr>
            </w:pPr>
          </w:p>
          <w:p w14:paraId="03A18591" w14:textId="77777777" w:rsidR="007D7375" w:rsidRPr="00F313A5" w:rsidRDefault="007D7375" w:rsidP="00C6548F">
            <w:pPr>
              <w:tabs>
                <w:tab w:val="left" w:pos="7088"/>
              </w:tabs>
              <w:jc w:val="both"/>
              <w:rPr>
                <w:b/>
                <w:bCs/>
                <w:sz w:val="20"/>
                <w:szCs w:val="20"/>
                <w:lang w:val="ro-RO"/>
              </w:rPr>
            </w:pPr>
          </w:p>
          <w:p w14:paraId="6472A94A" w14:textId="77777777" w:rsidR="007D7375" w:rsidRPr="00F313A5" w:rsidRDefault="007D7375" w:rsidP="00C6548F">
            <w:pPr>
              <w:tabs>
                <w:tab w:val="left" w:pos="7088"/>
              </w:tabs>
              <w:jc w:val="both"/>
              <w:rPr>
                <w:b/>
                <w:bCs/>
                <w:sz w:val="20"/>
                <w:szCs w:val="20"/>
                <w:lang w:val="ro-RO"/>
              </w:rPr>
            </w:pPr>
          </w:p>
          <w:p w14:paraId="1FD882C1" w14:textId="77777777" w:rsidR="007D7375" w:rsidRPr="00F313A5" w:rsidRDefault="007D7375" w:rsidP="00C6548F">
            <w:pPr>
              <w:tabs>
                <w:tab w:val="left" w:pos="7088"/>
              </w:tabs>
              <w:jc w:val="both"/>
              <w:rPr>
                <w:b/>
                <w:bCs/>
                <w:sz w:val="20"/>
                <w:szCs w:val="20"/>
                <w:lang w:val="ro-RO"/>
              </w:rPr>
            </w:pPr>
          </w:p>
          <w:p w14:paraId="029710B2" w14:textId="77777777" w:rsidR="007D7375" w:rsidRPr="00F313A5" w:rsidRDefault="007D7375" w:rsidP="00C6548F">
            <w:pPr>
              <w:tabs>
                <w:tab w:val="left" w:pos="7088"/>
              </w:tabs>
              <w:jc w:val="both"/>
              <w:rPr>
                <w:b/>
                <w:bCs/>
                <w:sz w:val="20"/>
                <w:szCs w:val="20"/>
                <w:lang w:val="ro-RO"/>
              </w:rPr>
            </w:pPr>
          </w:p>
          <w:p w14:paraId="52954986" w14:textId="77777777" w:rsidR="007D7375" w:rsidRPr="00F313A5" w:rsidRDefault="007D7375" w:rsidP="00C6548F">
            <w:pPr>
              <w:tabs>
                <w:tab w:val="left" w:pos="7088"/>
              </w:tabs>
              <w:jc w:val="both"/>
              <w:rPr>
                <w:b/>
                <w:bCs/>
                <w:sz w:val="20"/>
                <w:szCs w:val="20"/>
                <w:lang w:val="ro-RO"/>
              </w:rPr>
            </w:pPr>
          </w:p>
          <w:p w14:paraId="6052724B" w14:textId="77777777" w:rsidR="007D7375" w:rsidRPr="00F313A5" w:rsidRDefault="007D7375" w:rsidP="00C6548F">
            <w:pPr>
              <w:tabs>
                <w:tab w:val="left" w:pos="7088"/>
              </w:tabs>
              <w:jc w:val="both"/>
              <w:rPr>
                <w:b/>
                <w:bCs/>
                <w:sz w:val="20"/>
                <w:szCs w:val="20"/>
                <w:lang w:val="ro-RO"/>
              </w:rPr>
            </w:pPr>
          </w:p>
          <w:p w14:paraId="17BA85A5" w14:textId="77777777" w:rsidR="007D7375" w:rsidRPr="00F313A5" w:rsidRDefault="007D7375" w:rsidP="00C6548F">
            <w:pPr>
              <w:tabs>
                <w:tab w:val="left" w:pos="7088"/>
              </w:tabs>
              <w:jc w:val="both"/>
              <w:rPr>
                <w:b/>
                <w:bCs/>
                <w:sz w:val="20"/>
                <w:szCs w:val="20"/>
                <w:lang w:val="ro-RO"/>
              </w:rPr>
            </w:pPr>
          </w:p>
          <w:p w14:paraId="1636642B" w14:textId="77777777" w:rsidR="007D7375" w:rsidRPr="00F313A5" w:rsidRDefault="007D7375" w:rsidP="00C6548F">
            <w:pPr>
              <w:tabs>
                <w:tab w:val="left" w:pos="7088"/>
              </w:tabs>
              <w:jc w:val="both"/>
              <w:rPr>
                <w:b/>
                <w:bCs/>
                <w:sz w:val="20"/>
                <w:szCs w:val="20"/>
                <w:lang w:val="ro-RO"/>
              </w:rPr>
            </w:pPr>
          </w:p>
          <w:p w14:paraId="7D05C602" w14:textId="77777777" w:rsidR="007D7375" w:rsidRPr="00F313A5" w:rsidRDefault="007D7375" w:rsidP="00C6548F">
            <w:pPr>
              <w:tabs>
                <w:tab w:val="left" w:pos="7088"/>
              </w:tabs>
              <w:jc w:val="both"/>
              <w:rPr>
                <w:b/>
                <w:bCs/>
                <w:sz w:val="20"/>
                <w:szCs w:val="20"/>
                <w:lang w:val="ro-RO"/>
              </w:rPr>
            </w:pPr>
          </w:p>
          <w:p w14:paraId="102E80C3" w14:textId="77777777" w:rsidR="007D7375" w:rsidRPr="00F313A5" w:rsidRDefault="007D7375" w:rsidP="00C6548F">
            <w:pPr>
              <w:tabs>
                <w:tab w:val="left" w:pos="7088"/>
              </w:tabs>
              <w:jc w:val="both"/>
              <w:rPr>
                <w:b/>
                <w:bCs/>
                <w:sz w:val="20"/>
                <w:szCs w:val="20"/>
                <w:lang w:val="ro-RO"/>
              </w:rPr>
            </w:pPr>
          </w:p>
          <w:p w14:paraId="3B5B513A" w14:textId="77777777" w:rsidR="007D7375" w:rsidRPr="00F313A5" w:rsidRDefault="007D7375" w:rsidP="00C6548F">
            <w:pPr>
              <w:tabs>
                <w:tab w:val="left" w:pos="7088"/>
              </w:tabs>
              <w:jc w:val="both"/>
              <w:rPr>
                <w:b/>
                <w:bCs/>
                <w:sz w:val="20"/>
                <w:szCs w:val="20"/>
                <w:lang w:val="ro-RO"/>
              </w:rPr>
            </w:pPr>
          </w:p>
          <w:p w14:paraId="198B50FB" w14:textId="77777777" w:rsidR="007D7375" w:rsidRPr="00F313A5" w:rsidRDefault="007D7375" w:rsidP="00C6548F">
            <w:pPr>
              <w:tabs>
                <w:tab w:val="left" w:pos="7088"/>
              </w:tabs>
              <w:jc w:val="both"/>
              <w:rPr>
                <w:b/>
                <w:bCs/>
                <w:sz w:val="20"/>
                <w:szCs w:val="20"/>
                <w:lang w:val="ro-RO"/>
              </w:rPr>
            </w:pPr>
          </w:p>
          <w:p w14:paraId="10E97517" w14:textId="77777777" w:rsidR="007D7375" w:rsidRPr="00F313A5" w:rsidRDefault="007D7375" w:rsidP="00C6548F">
            <w:pPr>
              <w:tabs>
                <w:tab w:val="left" w:pos="7088"/>
              </w:tabs>
              <w:jc w:val="both"/>
              <w:rPr>
                <w:b/>
                <w:bCs/>
                <w:sz w:val="20"/>
                <w:szCs w:val="20"/>
                <w:lang w:val="ro-RO"/>
              </w:rPr>
            </w:pPr>
          </w:p>
          <w:p w14:paraId="43FC6221" w14:textId="77777777" w:rsidR="007D7375" w:rsidRPr="00F313A5" w:rsidRDefault="007D7375" w:rsidP="00C6548F">
            <w:pPr>
              <w:tabs>
                <w:tab w:val="left" w:pos="7088"/>
              </w:tabs>
              <w:jc w:val="both"/>
              <w:rPr>
                <w:b/>
                <w:bCs/>
                <w:sz w:val="20"/>
                <w:szCs w:val="20"/>
                <w:lang w:val="ro-RO"/>
              </w:rPr>
            </w:pPr>
          </w:p>
          <w:p w14:paraId="65D883C0" w14:textId="77777777" w:rsidR="007D7375" w:rsidRPr="00F313A5" w:rsidRDefault="007D7375" w:rsidP="00C6548F">
            <w:pPr>
              <w:tabs>
                <w:tab w:val="left" w:pos="7088"/>
              </w:tabs>
              <w:jc w:val="both"/>
              <w:rPr>
                <w:b/>
                <w:bCs/>
                <w:sz w:val="20"/>
                <w:szCs w:val="20"/>
                <w:lang w:val="ro-RO"/>
              </w:rPr>
            </w:pPr>
          </w:p>
          <w:p w14:paraId="3549DCBE" w14:textId="77777777" w:rsidR="007D7375" w:rsidRPr="00F313A5" w:rsidRDefault="007D7375" w:rsidP="00C6548F">
            <w:pPr>
              <w:tabs>
                <w:tab w:val="left" w:pos="7088"/>
              </w:tabs>
              <w:jc w:val="both"/>
              <w:rPr>
                <w:b/>
                <w:bCs/>
                <w:sz w:val="20"/>
                <w:szCs w:val="20"/>
                <w:lang w:val="ro-RO"/>
              </w:rPr>
            </w:pPr>
          </w:p>
          <w:p w14:paraId="1B343393" w14:textId="77777777" w:rsidR="007D7375" w:rsidRPr="00F313A5" w:rsidRDefault="007D7375" w:rsidP="00C6548F">
            <w:pPr>
              <w:tabs>
                <w:tab w:val="left" w:pos="7088"/>
              </w:tabs>
              <w:jc w:val="both"/>
              <w:rPr>
                <w:b/>
                <w:bCs/>
                <w:sz w:val="20"/>
                <w:szCs w:val="20"/>
                <w:lang w:val="ro-RO"/>
              </w:rPr>
            </w:pPr>
          </w:p>
          <w:p w14:paraId="146F3F5B" w14:textId="77777777" w:rsidR="007D7375" w:rsidRPr="00F313A5" w:rsidRDefault="007D7375" w:rsidP="00C6548F">
            <w:pPr>
              <w:tabs>
                <w:tab w:val="left" w:pos="7088"/>
              </w:tabs>
              <w:jc w:val="both"/>
              <w:rPr>
                <w:b/>
                <w:bCs/>
                <w:sz w:val="20"/>
                <w:szCs w:val="20"/>
                <w:lang w:val="ro-RO"/>
              </w:rPr>
            </w:pPr>
          </w:p>
          <w:p w14:paraId="0D76EA3C" w14:textId="77777777" w:rsidR="007D7375" w:rsidRPr="00F313A5" w:rsidRDefault="007D7375" w:rsidP="00C6548F">
            <w:pPr>
              <w:tabs>
                <w:tab w:val="left" w:pos="7088"/>
              </w:tabs>
              <w:jc w:val="both"/>
              <w:rPr>
                <w:b/>
                <w:bCs/>
                <w:sz w:val="20"/>
                <w:szCs w:val="20"/>
                <w:lang w:val="ro-RO"/>
              </w:rPr>
            </w:pPr>
          </w:p>
          <w:p w14:paraId="1CDA1C0E" w14:textId="77777777" w:rsidR="007D7375" w:rsidRPr="00F313A5" w:rsidRDefault="007D7375" w:rsidP="00C6548F">
            <w:pPr>
              <w:tabs>
                <w:tab w:val="left" w:pos="7088"/>
              </w:tabs>
              <w:jc w:val="both"/>
              <w:rPr>
                <w:b/>
                <w:bCs/>
                <w:sz w:val="20"/>
                <w:szCs w:val="20"/>
                <w:lang w:val="ro-RO"/>
              </w:rPr>
            </w:pPr>
          </w:p>
          <w:p w14:paraId="334F02A4" w14:textId="77777777" w:rsidR="007D7375" w:rsidRPr="00F313A5" w:rsidRDefault="007D7375" w:rsidP="00C6548F">
            <w:pPr>
              <w:tabs>
                <w:tab w:val="left" w:pos="7088"/>
              </w:tabs>
              <w:jc w:val="both"/>
              <w:rPr>
                <w:b/>
                <w:bCs/>
                <w:sz w:val="20"/>
                <w:szCs w:val="20"/>
                <w:lang w:val="ro-RO"/>
              </w:rPr>
            </w:pPr>
          </w:p>
          <w:p w14:paraId="20970EDB" w14:textId="77777777" w:rsidR="007D7375" w:rsidRPr="00F313A5" w:rsidRDefault="007D7375" w:rsidP="00C6548F">
            <w:pPr>
              <w:tabs>
                <w:tab w:val="left" w:pos="7088"/>
              </w:tabs>
              <w:jc w:val="both"/>
              <w:rPr>
                <w:b/>
                <w:bCs/>
                <w:sz w:val="20"/>
                <w:szCs w:val="20"/>
                <w:lang w:val="ro-RO"/>
              </w:rPr>
            </w:pPr>
          </w:p>
          <w:p w14:paraId="4E72C9D5" w14:textId="77777777" w:rsidR="007D7375" w:rsidRPr="00F313A5" w:rsidRDefault="007D7375" w:rsidP="00C6548F">
            <w:pPr>
              <w:tabs>
                <w:tab w:val="left" w:pos="7088"/>
              </w:tabs>
              <w:jc w:val="both"/>
              <w:rPr>
                <w:b/>
                <w:bCs/>
                <w:sz w:val="20"/>
                <w:szCs w:val="20"/>
                <w:lang w:val="ro-RO"/>
              </w:rPr>
            </w:pPr>
          </w:p>
          <w:p w14:paraId="6D43D634" w14:textId="77777777" w:rsidR="007D7375" w:rsidRPr="00F313A5" w:rsidRDefault="007D7375" w:rsidP="00C6548F">
            <w:pPr>
              <w:tabs>
                <w:tab w:val="left" w:pos="7088"/>
              </w:tabs>
              <w:jc w:val="both"/>
              <w:rPr>
                <w:b/>
                <w:bCs/>
                <w:sz w:val="20"/>
                <w:szCs w:val="20"/>
                <w:lang w:val="ro-RO"/>
              </w:rPr>
            </w:pPr>
          </w:p>
          <w:p w14:paraId="0E0A519C" w14:textId="77777777" w:rsidR="007D7375" w:rsidRPr="00F313A5" w:rsidRDefault="007D7375" w:rsidP="00C6548F">
            <w:pPr>
              <w:tabs>
                <w:tab w:val="left" w:pos="7088"/>
              </w:tabs>
              <w:jc w:val="both"/>
              <w:rPr>
                <w:b/>
                <w:bCs/>
                <w:sz w:val="20"/>
                <w:szCs w:val="20"/>
                <w:lang w:val="ro-RO"/>
              </w:rPr>
            </w:pPr>
          </w:p>
          <w:p w14:paraId="68175D6D" w14:textId="77777777" w:rsidR="007D7375" w:rsidRPr="00F313A5" w:rsidRDefault="007D7375" w:rsidP="00C6548F">
            <w:pPr>
              <w:tabs>
                <w:tab w:val="left" w:pos="7088"/>
              </w:tabs>
              <w:jc w:val="both"/>
              <w:rPr>
                <w:b/>
                <w:bCs/>
                <w:sz w:val="20"/>
                <w:szCs w:val="20"/>
                <w:lang w:val="ro-RO"/>
              </w:rPr>
            </w:pPr>
          </w:p>
          <w:p w14:paraId="2BBD584B" w14:textId="77777777" w:rsidR="007D7375" w:rsidRPr="00F313A5" w:rsidRDefault="007D7375" w:rsidP="00C6548F">
            <w:pPr>
              <w:tabs>
                <w:tab w:val="left" w:pos="7088"/>
              </w:tabs>
              <w:jc w:val="both"/>
              <w:rPr>
                <w:b/>
                <w:bCs/>
                <w:sz w:val="20"/>
                <w:szCs w:val="20"/>
                <w:lang w:val="ro-RO"/>
              </w:rPr>
            </w:pPr>
          </w:p>
          <w:p w14:paraId="4E7540D4" w14:textId="77777777" w:rsidR="007D7375" w:rsidRPr="00F313A5" w:rsidRDefault="007D7375" w:rsidP="00C6548F">
            <w:pPr>
              <w:tabs>
                <w:tab w:val="left" w:pos="7088"/>
              </w:tabs>
              <w:jc w:val="both"/>
              <w:rPr>
                <w:b/>
                <w:bCs/>
                <w:sz w:val="20"/>
                <w:szCs w:val="20"/>
                <w:lang w:val="ro-RO"/>
              </w:rPr>
            </w:pPr>
          </w:p>
          <w:p w14:paraId="068A8DB0" w14:textId="77777777" w:rsidR="007D7375" w:rsidRPr="00F313A5" w:rsidRDefault="007D7375" w:rsidP="00C6548F">
            <w:pPr>
              <w:tabs>
                <w:tab w:val="left" w:pos="7088"/>
              </w:tabs>
              <w:jc w:val="both"/>
              <w:rPr>
                <w:b/>
                <w:bCs/>
                <w:sz w:val="20"/>
                <w:szCs w:val="20"/>
                <w:lang w:val="ro-RO"/>
              </w:rPr>
            </w:pPr>
          </w:p>
          <w:p w14:paraId="65A0800F" w14:textId="77777777" w:rsidR="007D7375" w:rsidRPr="00F313A5" w:rsidRDefault="007D7375" w:rsidP="00C6548F">
            <w:pPr>
              <w:tabs>
                <w:tab w:val="left" w:pos="7088"/>
              </w:tabs>
              <w:jc w:val="both"/>
              <w:rPr>
                <w:b/>
                <w:bCs/>
                <w:sz w:val="20"/>
                <w:szCs w:val="20"/>
                <w:lang w:val="ro-RO"/>
              </w:rPr>
            </w:pPr>
          </w:p>
          <w:p w14:paraId="795EF407" w14:textId="77777777" w:rsidR="007D7375" w:rsidRPr="00F313A5" w:rsidRDefault="007D7375" w:rsidP="00C6548F">
            <w:pPr>
              <w:tabs>
                <w:tab w:val="left" w:pos="7088"/>
              </w:tabs>
              <w:jc w:val="both"/>
              <w:rPr>
                <w:b/>
                <w:bCs/>
                <w:sz w:val="20"/>
                <w:szCs w:val="20"/>
                <w:lang w:val="ro-RO"/>
              </w:rPr>
            </w:pPr>
          </w:p>
          <w:p w14:paraId="73BDE396" w14:textId="77777777" w:rsidR="007D7375" w:rsidRPr="00F313A5" w:rsidRDefault="007D7375" w:rsidP="00C6548F">
            <w:pPr>
              <w:tabs>
                <w:tab w:val="left" w:pos="7088"/>
              </w:tabs>
              <w:jc w:val="both"/>
              <w:rPr>
                <w:b/>
                <w:bCs/>
                <w:sz w:val="20"/>
                <w:szCs w:val="20"/>
                <w:lang w:val="ro-RO"/>
              </w:rPr>
            </w:pPr>
          </w:p>
          <w:p w14:paraId="26EF4158" w14:textId="77777777" w:rsidR="007D7375" w:rsidRPr="00F313A5" w:rsidRDefault="007D7375" w:rsidP="00C6548F">
            <w:pPr>
              <w:tabs>
                <w:tab w:val="left" w:pos="7088"/>
              </w:tabs>
              <w:jc w:val="both"/>
              <w:rPr>
                <w:b/>
                <w:bCs/>
                <w:sz w:val="20"/>
                <w:szCs w:val="20"/>
                <w:lang w:val="ro-RO"/>
              </w:rPr>
            </w:pPr>
          </w:p>
          <w:p w14:paraId="01F6E598" w14:textId="77777777" w:rsidR="007D7375" w:rsidRPr="00F313A5" w:rsidRDefault="007D7375" w:rsidP="00C6548F">
            <w:pPr>
              <w:tabs>
                <w:tab w:val="left" w:pos="7088"/>
              </w:tabs>
              <w:jc w:val="both"/>
              <w:rPr>
                <w:b/>
                <w:bCs/>
                <w:sz w:val="20"/>
                <w:szCs w:val="20"/>
                <w:lang w:val="ro-RO"/>
              </w:rPr>
            </w:pPr>
          </w:p>
          <w:p w14:paraId="6905F258" w14:textId="77777777" w:rsidR="007D7375" w:rsidRPr="00F313A5" w:rsidRDefault="007D7375" w:rsidP="00C6548F">
            <w:pPr>
              <w:tabs>
                <w:tab w:val="left" w:pos="7088"/>
              </w:tabs>
              <w:jc w:val="both"/>
              <w:rPr>
                <w:b/>
                <w:bCs/>
                <w:sz w:val="20"/>
                <w:szCs w:val="20"/>
                <w:lang w:val="ro-RO"/>
              </w:rPr>
            </w:pPr>
          </w:p>
          <w:p w14:paraId="3AECBF9C" w14:textId="77777777" w:rsidR="007D7375" w:rsidRPr="00F313A5" w:rsidRDefault="007D7375" w:rsidP="00C6548F">
            <w:pPr>
              <w:tabs>
                <w:tab w:val="left" w:pos="7088"/>
              </w:tabs>
              <w:jc w:val="both"/>
              <w:rPr>
                <w:b/>
                <w:bCs/>
                <w:sz w:val="20"/>
                <w:szCs w:val="20"/>
                <w:lang w:val="ro-RO"/>
              </w:rPr>
            </w:pPr>
          </w:p>
          <w:p w14:paraId="64F00617" w14:textId="77777777" w:rsidR="007D7375" w:rsidRPr="00F313A5" w:rsidRDefault="007D7375" w:rsidP="00C6548F">
            <w:pPr>
              <w:tabs>
                <w:tab w:val="left" w:pos="7088"/>
              </w:tabs>
              <w:jc w:val="both"/>
              <w:rPr>
                <w:b/>
                <w:bCs/>
                <w:sz w:val="20"/>
                <w:szCs w:val="20"/>
                <w:lang w:val="ro-RO"/>
              </w:rPr>
            </w:pPr>
          </w:p>
          <w:p w14:paraId="4B0AD7C0" w14:textId="77777777" w:rsidR="007D7375" w:rsidRPr="00F313A5" w:rsidRDefault="007D7375" w:rsidP="00C6548F">
            <w:pPr>
              <w:tabs>
                <w:tab w:val="left" w:pos="7088"/>
              </w:tabs>
              <w:jc w:val="both"/>
              <w:rPr>
                <w:b/>
                <w:bCs/>
                <w:sz w:val="20"/>
                <w:szCs w:val="20"/>
                <w:lang w:val="ro-RO"/>
              </w:rPr>
            </w:pPr>
          </w:p>
          <w:p w14:paraId="79DB1E64" w14:textId="77777777" w:rsidR="007D7375" w:rsidRPr="00F313A5" w:rsidRDefault="007D7375" w:rsidP="00C6548F">
            <w:pPr>
              <w:tabs>
                <w:tab w:val="left" w:pos="7088"/>
              </w:tabs>
              <w:jc w:val="both"/>
              <w:rPr>
                <w:b/>
                <w:bCs/>
                <w:sz w:val="20"/>
                <w:szCs w:val="20"/>
                <w:lang w:val="ro-RO"/>
              </w:rPr>
            </w:pPr>
          </w:p>
          <w:p w14:paraId="6CE1EFCF" w14:textId="77777777" w:rsidR="007D7375" w:rsidRPr="00F313A5" w:rsidRDefault="007D7375" w:rsidP="00C6548F">
            <w:pPr>
              <w:tabs>
                <w:tab w:val="left" w:pos="7088"/>
              </w:tabs>
              <w:jc w:val="both"/>
              <w:rPr>
                <w:b/>
                <w:bCs/>
                <w:sz w:val="20"/>
                <w:szCs w:val="20"/>
                <w:lang w:val="ro-RO"/>
              </w:rPr>
            </w:pPr>
          </w:p>
          <w:p w14:paraId="1E735BF5" w14:textId="77777777" w:rsidR="007D7375" w:rsidRPr="00F313A5" w:rsidRDefault="007D7375" w:rsidP="00C6548F">
            <w:pPr>
              <w:tabs>
                <w:tab w:val="left" w:pos="7088"/>
              </w:tabs>
              <w:jc w:val="both"/>
              <w:rPr>
                <w:b/>
                <w:bCs/>
                <w:sz w:val="20"/>
                <w:szCs w:val="20"/>
                <w:lang w:val="ro-RO"/>
              </w:rPr>
            </w:pPr>
          </w:p>
          <w:p w14:paraId="4D0E2D22" w14:textId="77777777" w:rsidR="007D7375" w:rsidRPr="00F313A5" w:rsidRDefault="007D7375" w:rsidP="00C6548F">
            <w:pPr>
              <w:tabs>
                <w:tab w:val="left" w:pos="7088"/>
              </w:tabs>
              <w:jc w:val="both"/>
              <w:rPr>
                <w:b/>
                <w:bCs/>
                <w:sz w:val="20"/>
                <w:szCs w:val="20"/>
                <w:lang w:val="ro-RO"/>
              </w:rPr>
            </w:pPr>
          </w:p>
          <w:p w14:paraId="28352211" w14:textId="77777777" w:rsidR="007D7375" w:rsidRPr="00F313A5" w:rsidRDefault="007D7375" w:rsidP="00C6548F">
            <w:pPr>
              <w:tabs>
                <w:tab w:val="left" w:pos="7088"/>
              </w:tabs>
              <w:jc w:val="both"/>
              <w:rPr>
                <w:b/>
                <w:bCs/>
                <w:sz w:val="20"/>
                <w:szCs w:val="20"/>
                <w:lang w:val="ro-RO"/>
              </w:rPr>
            </w:pPr>
          </w:p>
          <w:p w14:paraId="5D5707C7" w14:textId="77777777" w:rsidR="007D7375" w:rsidRPr="00F313A5" w:rsidRDefault="007D7375" w:rsidP="00C6548F">
            <w:pPr>
              <w:tabs>
                <w:tab w:val="left" w:pos="7088"/>
              </w:tabs>
              <w:jc w:val="both"/>
              <w:rPr>
                <w:b/>
                <w:bCs/>
                <w:sz w:val="20"/>
                <w:szCs w:val="20"/>
                <w:lang w:val="ro-RO"/>
              </w:rPr>
            </w:pPr>
          </w:p>
          <w:p w14:paraId="13B92C95" w14:textId="77777777" w:rsidR="007D7375" w:rsidRPr="00F313A5" w:rsidRDefault="007D7375" w:rsidP="00C6548F">
            <w:pPr>
              <w:tabs>
                <w:tab w:val="left" w:pos="7088"/>
              </w:tabs>
              <w:jc w:val="both"/>
              <w:rPr>
                <w:b/>
                <w:bCs/>
                <w:sz w:val="20"/>
                <w:szCs w:val="20"/>
                <w:lang w:val="ro-RO"/>
              </w:rPr>
            </w:pPr>
          </w:p>
          <w:p w14:paraId="33BAF575" w14:textId="77777777" w:rsidR="007D7375" w:rsidRPr="00F313A5" w:rsidRDefault="007D7375" w:rsidP="00C6548F">
            <w:pPr>
              <w:tabs>
                <w:tab w:val="left" w:pos="7088"/>
              </w:tabs>
              <w:jc w:val="both"/>
              <w:rPr>
                <w:b/>
                <w:bCs/>
                <w:sz w:val="20"/>
                <w:szCs w:val="20"/>
                <w:lang w:val="ro-RO"/>
              </w:rPr>
            </w:pPr>
          </w:p>
          <w:p w14:paraId="685DAD00" w14:textId="77777777" w:rsidR="007D7375" w:rsidRPr="00F313A5" w:rsidRDefault="007D7375" w:rsidP="00C6548F">
            <w:pPr>
              <w:tabs>
                <w:tab w:val="left" w:pos="7088"/>
              </w:tabs>
              <w:jc w:val="both"/>
              <w:rPr>
                <w:b/>
                <w:bCs/>
                <w:sz w:val="20"/>
                <w:szCs w:val="20"/>
                <w:lang w:val="ro-RO"/>
              </w:rPr>
            </w:pPr>
          </w:p>
          <w:p w14:paraId="062B1E92" w14:textId="77777777" w:rsidR="007D7375" w:rsidRPr="00F313A5" w:rsidRDefault="007D7375" w:rsidP="00C6548F">
            <w:pPr>
              <w:tabs>
                <w:tab w:val="left" w:pos="7088"/>
              </w:tabs>
              <w:jc w:val="both"/>
              <w:rPr>
                <w:b/>
                <w:bCs/>
                <w:sz w:val="20"/>
                <w:szCs w:val="20"/>
                <w:lang w:val="ro-RO"/>
              </w:rPr>
            </w:pPr>
          </w:p>
          <w:p w14:paraId="29D0D2CC" w14:textId="77777777" w:rsidR="007D7375" w:rsidRPr="00F313A5" w:rsidRDefault="007D7375" w:rsidP="00C6548F">
            <w:pPr>
              <w:tabs>
                <w:tab w:val="left" w:pos="7088"/>
              </w:tabs>
              <w:jc w:val="both"/>
              <w:rPr>
                <w:b/>
                <w:bCs/>
                <w:sz w:val="20"/>
                <w:szCs w:val="20"/>
                <w:lang w:val="ro-RO"/>
              </w:rPr>
            </w:pPr>
          </w:p>
          <w:p w14:paraId="162EE71D" w14:textId="77777777" w:rsidR="007D7375" w:rsidRPr="00F313A5" w:rsidRDefault="007D7375" w:rsidP="00C6548F">
            <w:pPr>
              <w:tabs>
                <w:tab w:val="left" w:pos="7088"/>
              </w:tabs>
              <w:jc w:val="both"/>
              <w:rPr>
                <w:b/>
                <w:bCs/>
                <w:sz w:val="20"/>
                <w:szCs w:val="20"/>
                <w:lang w:val="ro-RO"/>
              </w:rPr>
            </w:pPr>
          </w:p>
          <w:p w14:paraId="5C707F3E" w14:textId="77777777" w:rsidR="007D7375" w:rsidRPr="00F313A5" w:rsidRDefault="007D7375" w:rsidP="00C6548F">
            <w:pPr>
              <w:tabs>
                <w:tab w:val="left" w:pos="7088"/>
              </w:tabs>
              <w:jc w:val="both"/>
              <w:rPr>
                <w:b/>
                <w:bCs/>
                <w:sz w:val="20"/>
                <w:szCs w:val="20"/>
                <w:lang w:val="ro-RO"/>
              </w:rPr>
            </w:pPr>
          </w:p>
          <w:p w14:paraId="21CAA779" w14:textId="77777777" w:rsidR="007D7375" w:rsidRPr="00F313A5" w:rsidRDefault="007D7375" w:rsidP="00C6548F">
            <w:pPr>
              <w:tabs>
                <w:tab w:val="left" w:pos="7088"/>
              </w:tabs>
              <w:jc w:val="both"/>
              <w:rPr>
                <w:b/>
                <w:bCs/>
                <w:sz w:val="20"/>
                <w:szCs w:val="20"/>
                <w:lang w:val="ro-RO"/>
              </w:rPr>
            </w:pPr>
          </w:p>
          <w:p w14:paraId="48DDE268" w14:textId="77777777" w:rsidR="007D7375" w:rsidRPr="00F313A5" w:rsidRDefault="007D7375" w:rsidP="00C6548F">
            <w:pPr>
              <w:tabs>
                <w:tab w:val="left" w:pos="7088"/>
              </w:tabs>
              <w:jc w:val="both"/>
              <w:rPr>
                <w:b/>
                <w:bCs/>
                <w:sz w:val="20"/>
                <w:szCs w:val="20"/>
                <w:lang w:val="ro-RO"/>
              </w:rPr>
            </w:pPr>
          </w:p>
          <w:p w14:paraId="5336D116" w14:textId="77777777" w:rsidR="007D7375" w:rsidRPr="00F313A5" w:rsidRDefault="007D7375" w:rsidP="00C6548F">
            <w:pPr>
              <w:tabs>
                <w:tab w:val="left" w:pos="7088"/>
              </w:tabs>
              <w:jc w:val="both"/>
              <w:rPr>
                <w:b/>
                <w:bCs/>
                <w:sz w:val="20"/>
                <w:szCs w:val="20"/>
                <w:lang w:val="ro-RO"/>
              </w:rPr>
            </w:pPr>
          </w:p>
          <w:p w14:paraId="127DA274" w14:textId="77777777" w:rsidR="007D7375" w:rsidRPr="00F313A5" w:rsidRDefault="007D7375" w:rsidP="00C6548F">
            <w:pPr>
              <w:tabs>
                <w:tab w:val="left" w:pos="7088"/>
              </w:tabs>
              <w:jc w:val="both"/>
              <w:rPr>
                <w:b/>
                <w:bCs/>
                <w:sz w:val="20"/>
                <w:szCs w:val="20"/>
                <w:lang w:val="ro-RO"/>
              </w:rPr>
            </w:pPr>
          </w:p>
          <w:p w14:paraId="11C4372C" w14:textId="77777777" w:rsidR="007D7375" w:rsidRPr="00F313A5" w:rsidRDefault="007D7375" w:rsidP="00C6548F">
            <w:pPr>
              <w:tabs>
                <w:tab w:val="left" w:pos="7088"/>
              </w:tabs>
              <w:jc w:val="both"/>
              <w:rPr>
                <w:b/>
                <w:bCs/>
                <w:sz w:val="20"/>
                <w:szCs w:val="20"/>
                <w:lang w:val="ro-RO"/>
              </w:rPr>
            </w:pPr>
          </w:p>
          <w:p w14:paraId="2AA7439B" w14:textId="77777777" w:rsidR="007D7375" w:rsidRPr="00F313A5" w:rsidRDefault="007D7375" w:rsidP="00C6548F">
            <w:pPr>
              <w:tabs>
                <w:tab w:val="left" w:pos="7088"/>
              </w:tabs>
              <w:jc w:val="both"/>
              <w:rPr>
                <w:b/>
                <w:bCs/>
                <w:sz w:val="20"/>
                <w:szCs w:val="20"/>
                <w:lang w:val="ro-RO"/>
              </w:rPr>
            </w:pPr>
          </w:p>
          <w:p w14:paraId="450DCF39" w14:textId="77777777" w:rsidR="007D7375" w:rsidRPr="00F313A5" w:rsidRDefault="007D7375" w:rsidP="00C6548F">
            <w:pPr>
              <w:tabs>
                <w:tab w:val="left" w:pos="7088"/>
              </w:tabs>
              <w:jc w:val="both"/>
              <w:rPr>
                <w:b/>
                <w:bCs/>
                <w:sz w:val="20"/>
                <w:szCs w:val="20"/>
                <w:lang w:val="ro-RO"/>
              </w:rPr>
            </w:pPr>
          </w:p>
          <w:p w14:paraId="7A4F9D2F" w14:textId="77777777" w:rsidR="007D7375" w:rsidRPr="00F313A5" w:rsidRDefault="007D7375" w:rsidP="00C6548F">
            <w:pPr>
              <w:tabs>
                <w:tab w:val="left" w:pos="7088"/>
              </w:tabs>
              <w:jc w:val="both"/>
              <w:rPr>
                <w:b/>
                <w:bCs/>
                <w:sz w:val="20"/>
                <w:szCs w:val="20"/>
                <w:lang w:val="ro-RO"/>
              </w:rPr>
            </w:pPr>
          </w:p>
          <w:p w14:paraId="59F1A1A1" w14:textId="77777777" w:rsidR="007D7375" w:rsidRPr="00F313A5" w:rsidRDefault="007D7375" w:rsidP="00C6548F">
            <w:pPr>
              <w:tabs>
                <w:tab w:val="left" w:pos="7088"/>
              </w:tabs>
              <w:jc w:val="both"/>
              <w:rPr>
                <w:b/>
                <w:bCs/>
                <w:sz w:val="20"/>
                <w:szCs w:val="20"/>
                <w:lang w:val="ro-RO"/>
              </w:rPr>
            </w:pPr>
          </w:p>
          <w:p w14:paraId="18ED6406" w14:textId="77777777" w:rsidR="007D7375" w:rsidRPr="00F313A5" w:rsidRDefault="007D7375" w:rsidP="00C6548F">
            <w:pPr>
              <w:tabs>
                <w:tab w:val="left" w:pos="7088"/>
              </w:tabs>
              <w:jc w:val="both"/>
              <w:rPr>
                <w:b/>
                <w:bCs/>
                <w:sz w:val="20"/>
                <w:szCs w:val="20"/>
                <w:lang w:val="ro-RO"/>
              </w:rPr>
            </w:pPr>
          </w:p>
          <w:p w14:paraId="4B49DBF4" w14:textId="77777777" w:rsidR="007D7375" w:rsidRPr="00F313A5" w:rsidRDefault="007D7375" w:rsidP="00C6548F">
            <w:pPr>
              <w:tabs>
                <w:tab w:val="left" w:pos="7088"/>
              </w:tabs>
              <w:jc w:val="both"/>
              <w:rPr>
                <w:b/>
                <w:bCs/>
                <w:sz w:val="20"/>
                <w:szCs w:val="20"/>
                <w:lang w:val="ro-RO"/>
              </w:rPr>
            </w:pPr>
          </w:p>
          <w:p w14:paraId="5213115C" w14:textId="77777777" w:rsidR="007D7375" w:rsidRPr="00F313A5" w:rsidRDefault="007D7375" w:rsidP="00C6548F">
            <w:pPr>
              <w:tabs>
                <w:tab w:val="left" w:pos="7088"/>
              </w:tabs>
              <w:jc w:val="both"/>
              <w:rPr>
                <w:b/>
                <w:bCs/>
                <w:sz w:val="20"/>
                <w:szCs w:val="20"/>
                <w:lang w:val="ro-RO"/>
              </w:rPr>
            </w:pPr>
          </w:p>
          <w:p w14:paraId="3C06566E" w14:textId="7119CA2B" w:rsidR="007D7375" w:rsidRPr="00F313A5" w:rsidRDefault="007D7375" w:rsidP="00C6548F">
            <w:pPr>
              <w:tabs>
                <w:tab w:val="left" w:pos="7088"/>
              </w:tabs>
              <w:jc w:val="both"/>
              <w:rPr>
                <w:b/>
                <w:bCs/>
                <w:sz w:val="20"/>
                <w:szCs w:val="20"/>
                <w:lang w:val="ro-RO"/>
              </w:rPr>
            </w:pPr>
          </w:p>
        </w:tc>
        <w:tc>
          <w:tcPr>
            <w:tcW w:w="567" w:type="dxa"/>
          </w:tcPr>
          <w:p w14:paraId="7AD32DD7" w14:textId="48333AC1" w:rsidR="004F7AA0" w:rsidRPr="00F313A5" w:rsidRDefault="004F7AA0" w:rsidP="00C6548F">
            <w:pPr>
              <w:tabs>
                <w:tab w:val="left" w:pos="7088"/>
              </w:tabs>
              <w:jc w:val="center"/>
              <w:rPr>
                <w:sz w:val="20"/>
                <w:szCs w:val="20"/>
                <w:lang w:val="ro-RO"/>
              </w:rPr>
            </w:pPr>
            <w:r w:rsidRPr="00F313A5">
              <w:rPr>
                <w:sz w:val="20"/>
                <w:szCs w:val="20"/>
                <w:lang w:val="ro-RO"/>
              </w:rPr>
              <w:lastRenderedPageBreak/>
              <w:t>1.</w:t>
            </w:r>
          </w:p>
        </w:tc>
        <w:tc>
          <w:tcPr>
            <w:tcW w:w="7797" w:type="dxa"/>
            <w:tcBorders>
              <w:bottom w:val="single" w:sz="4" w:space="0" w:color="000000"/>
            </w:tcBorders>
            <w:vAlign w:val="center"/>
          </w:tcPr>
          <w:p w14:paraId="07EEF0B8" w14:textId="5A762185" w:rsidR="004F7AA0" w:rsidRPr="00F313A5" w:rsidRDefault="004F7AA0" w:rsidP="00C6548F">
            <w:pPr>
              <w:tabs>
                <w:tab w:val="left" w:pos="7088"/>
              </w:tabs>
              <w:jc w:val="both"/>
              <w:rPr>
                <w:b/>
                <w:sz w:val="20"/>
                <w:szCs w:val="20"/>
                <w:lang w:val="ro-RO"/>
              </w:rPr>
            </w:pPr>
            <w:r w:rsidRPr="00F313A5">
              <w:rPr>
                <w:sz w:val="20"/>
                <w:szCs w:val="20"/>
                <w:lang w:val="ro-RO"/>
              </w:rPr>
              <w:t>Completarea pct. 2 din proiect cu noțiunea de „deșeuri farmaceutice”, similar noțiunii propuse în propuse în proiectul Legii farmaciei, care se află în proces de elaborare, după cum urmează: „deșeurile farmaceutice – medicamente și suplimente alimentare cu termen de valabilitate expirat sau care nu pot fi utilizate din alte motive (campanii de retragere, nu poate fi citită denumirea, nu sunt păstrate în mod corespunzător, s-a schimbat aspectul, mirosul sau gustul, ambalajul este deteriorat, au rămas după schimbarea schemei de tratament sau decesul pacientului). Această categorie de deșeuri include și deșeurile generate în timpul fabricației de medicamente.</w:t>
            </w:r>
          </w:p>
        </w:tc>
        <w:tc>
          <w:tcPr>
            <w:tcW w:w="3775" w:type="dxa"/>
            <w:tcBorders>
              <w:bottom w:val="single" w:sz="4" w:space="0" w:color="000000"/>
            </w:tcBorders>
          </w:tcPr>
          <w:p w14:paraId="015BF8C6" w14:textId="320D9678" w:rsidR="004F7AA0" w:rsidRPr="00F313A5" w:rsidRDefault="004F7AA0" w:rsidP="00C6548F">
            <w:pPr>
              <w:tabs>
                <w:tab w:val="left" w:pos="7088"/>
              </w:tabs>
              <w:ind w:left="-113"/>
              <w:jc w:val="center"/>
              <w:rPr>
                <w:sz w:val="20"/>
                <w:szCs w:val="20"/>
                <w:lang w:val="ro-RO"/>
              </w:rPr>
            </w:pPr>
            <w:r w:rsidRPr="00F313A5">
              <w:rPr>
                <w:b/>
                <w:bCs/>
                <w:sz w:val="20"/>
                <w:szCs w:val="20"/>
                <w:lang w:val="ro-RO"/>
              </w:rPr>
              <w:t>Se acceptă.</w:t>
            </w:r>
          </w:p>
          <w:p w14:paraId="23F1C496" w14:textId="462B07BC" w:rsidR="004F7AA0" w:rsidRPr="00F313A5" w:rsidRDefault="004F7AA0" w:rsidP="00C6548F">
            <w:pPr>
              <w:tabs>
                <w:tab w:val="left" w:pos="7088"/>
              </w:tabs>
              <w:jc w:val="both"/>
              <w:rPr>
                <w:sz w:val="20"/>
                <w:szCs w:val="20"/>
                <w:lang w:val="ro-RO"/>
              </w:rPr>
            </w:pPr>
            <w:r w:rsidRPr="00F313A5">
              <w:rPr>
                <w:sz w:val="20"/>
                <w:szCs w:val="20"/>
                <w:lang w:val="ro-RO"/>
              </w:rPr>
              <w:t xml:space="preserve">La pct. 2 din regulament a fost definită noțiunea </w:t>
            </w:r>
            <w:r w:rsidR="004C0997" w:rsidRPr="00F313A5">
              <w:rPr>
                <w:sz w:val="20"/>
                <w:szCs w:val="20"/>
                <w:lang w:val="ro-RO"/>
              </w:rPr>
              <w:t>„</w:t>
            </w:r>
            <w:r w:rsidRPr="00F313A5">
              <w:rPr>
                <w:sz w:val="20"/>
                <w:szCs w:val="20"/>
                <w:lang w:val="ro-RO"/>
              </w:rPr>
              <w:t>deșeuri farmaceutice”.</w:t>
            </w:r>
          </w:p>
        </w:tc>
      </w:tr>
      <w:tr w:rsidR="00C22EB2" w:rsidRPr="0093400F" w14:paraId="48B89787" w14:textId="77777777" w:rsidTr="00402FC7">
        <w:trPr>
          <w:trHeight w:val="1579"/>
        </w:trPr>
        <w:tc>
          <w:tcPr>
            <w:tcW w:w="572" w:type="dxa"/>
            <w:vMerge/>
          </w:tcPr>
          <w:p w14:paraId="2190FB0E" w14:textId="77777777" w:rsidR="00C22EB2" w:rsidRPr="00F313A5" w:rsidRDefault="00C22EB2" w:rsidP="00C6548F">
            <w:pPr>
              <w:tabs>
                <w:tab w:val="left" w:pos="7088"/>
              </w:tabs>
              <w:jc w:val="center"/>
              <w:rPr>
                <w:b/>
                <w:bCs/>
                <w:sz w:val="20"/>
                <w:szCs w:val="20"/>
                <w:lang w:val="ro-RO"/>
              </w:rPr>
            </w:pPr>
          </w:p>
        </w:tc>
        <w:tc>
          <w:tcPr>
            <w:tcW w:w="2825" w:type="dxa"/>
            <w:vMerge/>
            <w:tcBorders>
              <w:top w:val="single" w:sz="4" w:space="0" w:color="auto"/>
              <w:bottom w:val="single" w:sz="4" w:space="0" w:color="auto"/>
            </w:tcBorders>
          </w:tcPr>
          <w:p w14:paraId="51FC0321" w14:textId="77777777" w:rsidR="00C22EB2" w:rsidRPr="00F313A5" w:rsidRDefault="00C22EB2" w:rsidP="00C6548F">
            <w:pPr>
              <w:tabs>
                <w:tab w:val="left" w:pos="7088"/>
              </w:tabs>
              <w:jc w:val="both"/>
              <w:rPr>
                <w:b/>
                <w:bCs/>
                <w:sz w:val="20"/>
                <w:szCs w:val="20"/>
                <w:lang w:val="ro-RO"/>
              </w:rPr>
            </w:pPr>
          </w:p>
        </w:tc>
        <w:tc>
          <w:tcPr>
            <w:tcW w:w="567" w:type="dxa"/>
          </w:tcPr>
          <w:p w14:paraId="4C10E7EC" w14:textId="74FC77D1" w:rsidR="00C22EB2" w:rsidRPr="00F313A5" w:rsidRDefault="00C22EB2" w:rsidP="00C6548F">
            <w:pPr>
              <w:tabs>
                <w:tab w:val="left" w:pos="7088"/>
              </w:tabs>
              <w:jc w:val="center"/>
              <w:rPr>
                <w:sz w:val="20"/>
                <w:szCs w:val="20"/>
                <w:lang w:val="ro-RO"/>
              </w:rPr>
            </w:pPr>
            <w:r w:rsidRPr="00F313A5">
              <w:rPr>
                <w:sz w:val="20"/>
                <w:szCs w:val="20"/>
                <w:lang w:val="ro-RO"/>
              </w:rPr>
              <w:t>2.</w:t>
            </w:r>
          </w:p>
        </w:tc>
        <w:tc>
          <w:tcPr>
            <w:tcW w:w="7797" w:type="dxa"/>
            <w:tcBorders>
              <w:bottom w:val="single" w:sz="4" w:space="0" w:color="000000"/>
            </w:tcBorders>
          </w:tcPr>
          <w:p w14:paraId="3F9E27E5" w14:textId="6C99FEDE" w:rsidR="00C22EB2" w:rsidRPr="00F313A5" w:rsidRDefault="00C22EB2" w:rsidP="00C6548F">
            <w:pPr>
              <w:tabs>
                <w:tab w:val="left" w:pos="7088"/>
              </w:tabs>
              <w:jc w:val="both"/>
              <w:rPr>
                <w:sz w:val="20"/>
                <w:szCs w:val="20"/>
                <w:lang w:val="ro-RO"/>
              </w:rPr>
            </w:pPr>
            <w:r w:rsidRPr="00F313A5">
              <w:rPr>
                <w:sz w:val="20"/>
                <w:szCs w:val="20"/>
                <w:lang w:val="ro-RO"/>
              </w:rPr>
              <w:t>La pct. 51 din proiect, propunem înlocuirea termenului „devamare” cu „vămuire” pentru a reflecta exactitatea procesului, termenul „vămuire” fiind consacrat în legislația vamală națională.</w:t>
            </w:r>
          </w:p>
        </w:tc>
        <w:tc>
          <w:tcPr>
            <w:tcW w:w="3775" w:type="dxa"/>
            <w:tcBorders>
              <w:bottom w:val="single" w:sz="4" w:space="0" w:color="000000"/>
            </w:tcBorders>
          </w:tcPr>
          <w:p w14:paraId="666850D0" w14:textId="77777777" w:rsidR="00C22EB2" w:rsidRPr="00F313A5" w:rsidRDefault="00C22EB2" w:rsidP="00C6548F">
            <w:pPr>
              <w:tabs>
                <w:tab w:val="left" w:pos="7088"/>
              </w:tabs>
              <w:ind w:left="-113"/>
              <w:jc w:val="center"/>
              <w:rPr>
                <w:b/>
                <w:bCs/>
                <w:sz w:val="20"/>
                <w:szCs w:val="20"/>
                <w:lang w:val="ro-RO"/>
              </w:rPr>
            </w:pPr>
            <w:r w:rsidRPr="00F313A5">
              <w:rPr>
                <w:b/>
                <w:bCs/>
                <w:sz w:val="20"/>
                <w:szCs w:val="20"/>
                <w:lang w:val="ro-RO"/>
              </w:rPr>
              <w:t>Se acceptă.</w:t>
            </w:r>
          </w:p>
          <w:p w14:paraId="4AF13326" w14:textId="0ABBEA72" w:rsidR="00C22EB2" w:rsidRPr="00F313A5" w:rsidRDefault="00C22EB2" w:rsidP="00C6548F">
            <w:pPr>
              <w:pBdr>
                <w:top w:val="nil"/>
                <w:left w:val="nil"/>
                <w:bottom w:val="nil"/>
                <w:right w:val="nil"/>
                <w:between w:val="nil"/>
              </w:pBdr>
              <w:shd w:val="clear" w:color="auto" w:fill="FFFFFF"/>
              <w:tabs>
                <w:tab w:val="left" w:pos="7088"/>
              </w:tabs>
              <w:jc w:val="both"/>
              <w:rPr>
                <w:sz w:val="20"/>
                <w:szCs w:val="20"/>
                <w:lang w:val="ro-RO"/>
              </w:rPr>
            </w:pPr>
            <w:r w:rsidRPr="00F313A5">
              <w:rPr>
                <w:sz w:val="20"/>
                <w:szCs w:val="20"/>
                <w:lang w:val="ro-RO"/>
              </w:rPr>
              <w:t xml:space="preserve">Pct. 51 </w:t>
            </w:r>
            <w:r w:rsidR="00402FC7" w:rsidRPr="00F313A5">
              <w:rPr>
                <w:sz w:val="20"/>
                <w:szCs w:val="20"/>
                <w:lang w:val="ro-RO"/>
              </w:rPr>
              <w:t>a fost reformulat după cum urmează</w:t>
            </w:r>
            <w:r w:rsidRPr="00F313A5">
              <w:rPr>
                <w:sz w:val="20"/>
                <w:szCs w:val="20"/>
                <w:lang w:val="ro-RO"/>
              </w:rPr>
              <w:t>:</w:t>
            </w:r>
          </w:p>
          <w:p w14:paraId="316D49E5" w14:textId="20B14F8B" w:rsidR="00C22EB2" w:rsidRPr="00F313A5" w:rsidRDefault="00C22EB2" w:rsidP="00C6548F">
            <w:pPr>
              <w:tabs>
                <w:tab w:val="left" w:pos="7088"/>
              </w:tabs>
              <w:jc w:val="both"/>
              <w:rPr>
                <w:b/>
                <w:bCs/>
                <w:sz w:val="20"/>
                <w:szCs w:val="20"/>
                <w:lang w:val="ro-RO"/>
              </w:rPr>
            </w:pPr>
            <w:r w:rsidRPr="00F313A5">
              <w:rPr>
                <w:sz w:val="20"/>
                <w:szCs w:val="20"/>
                <w:lang w:val="ro-RO"/>
              </w:rPr>
              <w:t xml:space="preserve"> „51. Importatorul achită pe contul Agenției Medicamentului și Dispozitivelor Medicale o taxă în mărime de 0,3% din valoarea facturală a lotului importat</w:t>
            </w:r>
            <w:r w:rsidR="00F7284E" w:rsidRPr="00F313A5">
              <w:rPr>
                <w:sz w:val="20"/>
                <w:szCs w:val="20"/>
                <w:lang w:val="ro-RO"/>
              </w:rPr>
              <w:t>.</w:t>
            </w:r>
            <w:r w:rsidR="00402FC7" w:rsidRPr="00F313A5">
              <w:rPr>
                <w:sz w:val="20"/>
                <w:szCs w:val="20"/>
                <w:lang w:val="ro-RO"/>
              </w:rPr>
              <w:t>”.</w:t>
            </w:r>
            <w:r w:rsidRPr="00F313A5">
              <w:rPr>
                <w:color w:val="EE0000"/>
                <w:sz w:val="20"/>
                <w:szCs w:val="20"/>
                <w:lang w:val="ro-RO"/>
              </w:rPr>
              <w:t xml:space="preserve"> </w:t>
            </w:r>
          </w:p>
        </w:tc>
      </w:tr>
      <w:tr w:rsidR="00C22EB2" w:rsidRPr="0093400F" w14:paraId="212F1759" w14:textId="77777777" w:rsidTr="00402FC7">
        <w:trPr>
          <w:trHeight w:val="2024"/>
        </w:trPr>
        <w:tc>
          <w:tcPr>
            <w:tcW w:w="572" w:type="dxa"/>
            <w:vMerge/>
          </w:tcPr>
          <w:p w14:paraId="7F20E253" w14:textId="77777777" w:rsidR="00C22EB2" w:rsidRPr="00F313A5" w:rsidRDefault="00C22EB2" w:rsidP="00C6548F">
            <w:pPr>
              <w:tabs>
                <w:tab w:val="left" w:pos="7088"/>
              </w:tabs>
              <w:jc w:val="center"/>
              <w:rPr>
                <w:b/>
                <w:bCs/>
                <w:sz w:val="20"/>
                <w:szCs w:val="20"/>
                <w:lang w:val="ro-RO"/>
              </w:rPr>
            </w:pPr>
          </w:p>
        </w:tc>
        <w:tc>
          <w:tcPr>
            <w:tcW w:w="2825" w:type="dxa"/>
            <w:vMerge/>
            <w:tcBorders>
              <w:top w:val="single" w:sz="4" w:space="0" w:color="auto"/>
              <w:bottom w:val="single" w:sz="4" w:space="0" w:color="auto"/>
            </w:tcBorders>
          </w:tcPr>
          <w:p w14:paraId="2B978004" w14:textId="77777777" w:rsidR="00C22EB2" w:rsidRPr="00F313A5" w:rsidRDefault="00C22EB2" w:rsidP="00C6548F">
            <w:pPr>
              <w:tabs>
                <w:tab w:val="left" w:pos="7088"/>
              </w:tabs>
              <w:jc w:val="both"/>
              <w:rPr>
                <w:b/>
                <w:bCs/>
                <w:sz w:val="20"/>
                <w:szCs w:val="20"/>
                <w:lang w:val="ro-RO"/>
              </w:rPr>
            </w:pPr>
          </w:p>
        </w:tc>
        <w:tc>
          <w:tcPr>
            <w:tcW w:w="567" w:type="dxa"/>
          </w:tcPr>
          <w:p w14:paraId="6E16E8A6" w14:textId="34DEE446" w:rsidR="00C22EB2" w:rsidRPr="00F313A5" w:rsidRDefault="00C22EB2" w:rsidP="00C6548F">
            <w:pPr>
              <w:tabs>
                <w:tab w:val="left" w:pos="7088"/>
              </w:tabs>
              <w:jc w:val="center"/>
              <w:rPr>
                <w:sz w:val="20"/>
                <w:szCs w:val="20"/>
                <w:lang w:val="ro-RO"/>
              </w:rPr>
            </w:pPr>
            <w:r w:rsidRPr="00F313A5">
              <w:rPr>
                <w:sz w:val="20"/>
                <w:szCs w:val="20"/>
                <w:lang w:val="ro-RO"/>
              </w:rPr>
              <w:t>3.</w:t>
            </w:r>
          </w:p>
        </w:tc>
        <w:tc>
          <w:tcPr>
            <w:tcW w:w="7797" w:type="dxa"/>
            <w:tcBorders>
              <w:bottom w:val="single" w:sz="4" w:space="0" w:color="000000"/>
            </w:tcBorders>
          </w:tcPr>
          <w:p w14:paraId="0F16122A" w14:textId="77777777" w:rsidR="00C22EB2" w:rsidRPr="00F313A5" w:rsidRDefault="00C22EB2" w:rsidP="00C6548F">
            <w:pPr>
              <w:tabs>
                <w:tab w:val="left" w:pos="7088"/>
              </w:tabs>
              <w:rPr>
                <w:noProof/>
                <w:sz w:val="20"/>
                <w:szCs w:val="20"/>
                <w:lang w:val="ro-RO"/>
              </w:rPr>
            </w:pPr>
            <w:r w:rsidRPr="00F313A5">
              <w:rPr>
                <w:noProof/>
                <w:sz w:val="20"/>
                <w:szCs w:val="20"/>
                <w:lang w:val="ro-RO"/>
              </w:rPr>
              <w:t>În corespundere cu pct. 22 din proiect, unitatea farmaceutică menține evidența deșeurilor farmaceutice într-un registru special, iar conform pct. 33, distribuitorul angro menține o evidență separată a medicamentelor expirate, returnate de la beneficiar, care nu au fost puse la dispoziția consumatorului final. Acest fapt implică crearea unui registru unic sau separat pentru fiecare tip de deșeu? La fel, considerăm oportună crearea unui model de registru, pentru a fi clar modul de reflectare a deșeurilor, informațiile care trebuie furnizate.</w:t>
            </w:r>
          </w:p>
          <w:p w14:paraId="7FE82847" w14:textId="301CD4F6" w:rsidR="00C22EB2" w:rsidRPr="00F313A5" w:rsidRDefault="00C22EB2" w:rsidP="00C6548F">
            <w:pPr>
              <w:tabs>
                <w:tab w:val="left" w:pos="7088"/>
              </w:tabs>
              <w:rPr>
                <w:sz w:val="20"/>
                <w:szCs w:val="20"/>
                <w:lang w:val="ro-RO"/>
              </w:rPr>
            </w:pPr>
            <w:r w:rsidRPr="00F313A5">
              <w:rPr>
                <w:noProof/>
                <w:sz w:val="20"/>
                <w:szCs w:val="20"/>
                <w:lang w:val="ro-RO"/>
              </w:rPr>
              <w:t>Pentru o gestionare uniformă și eficientă a evidenței deșeurilor, propunem aprobarea unui model standard de registru și digitalizarea registrelor, inclusiv pentru tipurile de deșeuri (18 01 08*, 18 01 09).</w:t>
            </w:r>
          </w:p>
        </w:tc>
        <w:tc>
          <w:tcPr>
            <w:tcW w:w="3775" w:type="dxa"/>
            <w:tcBorders>
              <w:bottom w:val="single" w:sz="4" w:space="0" w:color="000000"/>
            </w:tcBorders>
          </w:tcPr>
          <w:p w14:paraId="381FA771" w14:textId="04EB2A03" w:rsidR="00C22EB2" w:rsidRPr="00F313A5" w:rsidRDefault="00F7284E" w:rsidP="00C6548F">
            <w:pPr>
              <w:widowControl w:val="0"/>
              <w:tabs>
                <w:tab w:val="left" w:pos="7088"/>
              </w:tabs>
              <w:ind w:left="-113"/>
              <w:jc w:val="center"/>
              <w:rPr>
                <w:b/>
                <w:bCs/>
                <w:sz w:val="20"/>
                <w:szCs w:val="20"/>
                <w:lang w:val="ro-RO"/>
              </w:rPr>
            </w:pPr>
            <w:r w:rsidRPr="00F313A5">
              <w:rPr>
                <w:b/>
                <w:bCs/>
                <w:sz w:val="20"/>
                <w:szCs w:val="20"/>
                <w:lang w:val="ro-RO"/>
              </w:rPr>
              <w:t>Comentariu.</w:t>
            </w:r>
          </w:p>
          <w:p w14:paraId="085E354A" w14:textId="316773E4" w:rsidR="00C22EB2" w:rsidRPr="00F313A5" w:rsidRDefault="00C22EB2" w:rsidP="00C6548F">
            <w:pPr>
              <w:tabs>
                <w:tab w:val="left" w:pos="7088"/>
              </w:tabs>
              <w:jc w:val="both"/>
              <w:rPr>
                <w:b/>
                <w:bCs/>
                <w:sz w:val="20"/>
                <w:szCs w:val="20"/>
                <w:lang w:val="ro-RO"/>
              </w:rPr>
            </w:pPr>
            <w:r w:rsidRPr="00F313A5">
              <w:rPr>
                <w:bCs/>
                <w:sz w:val="20"/>
                <w:szCs w:val="20"/>
                <w:lang w:val="ro-RO"/>
              </w:rPr>
              <w:t>Conform practicii actuale returnarea medicamentelor expirate, care nu au fost puse la dispoziția consumatorului final se documentează în baza facturilor de retur, nefiind prevăzute alte cerințe adiționale decât cele prevăzute la pct. pct. 43, 44 din proiect.</w:t>
            </w:r>
          </w:p>
        </w:tc>
      </w:tr>
      <w:tr w:rsidR="00C22EB2" w:rsidRPr="0093400F" w14:paraId="3D2F0B54" w14:textId="77777777" w:rsidTr="00402FC7">
        <w:trPr>
          <w:trHeight w:val="200"/>
        </w:trPr>
        <w:tc>
          <w:tcPr>
            <w:tcW w:w="572" w:type="dxa"/>
            <w:vMerge/>
            <w:vAlign w:val="center"/>
          </w:tcPr>
          <w:p w14:paraId="237BA9C4" w14:textId="77777777" w:rsidR="00C22EB2" w:rsidRPr="00F313A5" w:rsidRDefault="00C22EB2"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5A2C8BE9" w14:textId="77777777" w:rsidR="00C22EB2" w:rsidRPr="00F313A5" w:rsidRDefault="00C22EB2" w:rsidP="00C6548F">
            <w:pPr>
              <w:widowControl w:val="0"/>
              <w:pBdr>
                <w:top w:val="nil"/>
                <w:left w:val="nil"/>
                <w:bottom w:val="nil"/>
                <w:right w:val="nil"/>
                <w:between w:val="nil"/>
              </w:pBdr>
              <w:tabs>
                <w:tab w:val="left" w:pos="7088"/>
              </w:tabs>
              <w:rPr>
                <w:sz w:val="20"/>
                <w:szCs w:val="20"/>
                <w:lang w:val="ro-RO"/>
              </w:rPr>
            </w:pPr>
          </w:p>
        </w:tc>
        <w:tc>
          <w:tcPr>
            <w:tcW w:w="567" w:type="dxa"/>
          </w:tcPr>
          <w:p w14:paraId="1C926D60" w14:textId="17076549" w:rsidR="00C22EB2" w:rsidRPr="00F313A5" w:rsidRDefault="00C22EB2" w:rsidP="00C6548F">
            <w:pPr>
              <w:tabs>
                <w:tab w:val="left" w:pos="7088"/>
              </w:tabs>
              <w:jc w:val="center"/>
              <w:rPr>
                <w:sz w:val="20"/>
                <w:szCs w:val="20"/>
                <w:lang w:val="ro-RO"/>
              </w:rPr>
            </w:pPr>
            <w:r w:rsidRPr="00F313A5">
              <w:rPr>
                <w:sz w:val="20"/>
                <w:szCs w:val="20"/>
                <w:lang w:val="ro-RO"/>
              </w:rPr>
              <w:t>4.</w:t>
            </w:r>
          </w:p>
        </w:tc>
        <w:tc>
          <w:tcPr>
            <w:tcW w:w="7797" w:type="dxa"/>
            <w:tcBorders>
              <w:top w:val="single" w:sz="4" w:space="0" w:color="000000"/>
              <w:bottom w:val="single" w:sz="4" w:space="0" w:color="000000"/>
            </w:tcBorders>
            <w:vAlign w:val="center"/>
          </w:tcPr>
          <w:p w14:paraId="762FA8F8" w14:textId="12929608" w:rsidR="00C22EB2" w:rsidRPr="00F313A5" w:rsidRDefault="00C22EB2" w:rsidP="00C6548F">
            <w:pPr>
              <w:tabs>
                <w:tab w:val="left" w:pos="7088"/>
              </w:tabs>
              <w:jc w:val="both"/>
              <w:rPr>
                <w:sz w:val="20"/>
                <w:szCs w:val="20"/>
                <w:lang w:val="ro-RO"/>
              </w:rPr>
            </w:pPr>
            <w:r w:rsidRPr="00F313A5">
              <w:rPr>
                <w:sz w:val="20"/>
                <w:szCs w:val="20"/>
                <w:lang w:val="ro-RO"/>
              </w:rPr>
              <w:t xml:space="preserve">Conform proiectului, activitățile de colectare, transportare și stocare temporară sunt repartizate diferitelor părți implicate. În acest sens, propunem centralizarea procesului prin implicarea exclusivă a operatorilor autorizați, selectați de Agenția Medicamentului și Dispozitivelor Medicale (AMDM) prin licitație publică. Aceștia dețin autorizații pentru toate etapele procesului, asigurând o trasabilitate completă și sigură a deșeurilor farmaceutice. Totodată, în ipoteza în care distribuitorul urmează să colecteze deșeurile de la farmacii și luând în considerare că, potrivit legislației de mediu, pentru desfășurarea activităților de gestionare a deșeurilor este necesară obținerea autorizației de mediu, solicităm clarificarea privind </w:t>
            </w:r>
            <w:r w:rsidRPr="00F313A5">
              <w:rPr>
                <w:sz w:val="20"/>
                <w:szCs w:val="20"/>
                <w:lang w:val="ro-RO"/>
              </w:rPr>
              <w:lastRenderedPageBreak/>
              <w:t>necesitatea obținerii autorizației de mediu de către distribuitori, or, conform proiectului, acesta urmează să le colecteze și stocheze.</w:t>
            </w:r>
          </w:p>
        </w:tc>
        <w:tc>
          <w:tcPr>
            <w:tcW w:w="3775" w:type="dxa"/>
            <w:tcBorders>
              <w:top w:val="single" w:sz="4" w:space="0" w:color="000000"/>
              <w:bottom w:val="single" w:sz="4" w:space="0" w:color="000000"/>
            </w:tcBorders>
          </w:tcPr>
          <w:p w14:paraId="35F67489" w14:textId="77777777" w:rsidR="00F7284E" w:rsidRPr="00F313A5" w:rsidRDefault="00F7284E" w:rsidP="00C6548F">
            <w:pPr>
              <w:widowControl w:val="0"/>
              <w:tabs>
                <w:tab w:val="left" w:pos="7088"/>
              </w:tabs>
              <w:ind w:left="-113"/>
              <w:jc w:val="center"/>
              <w:rPr>
                <w:b/>
                <w:bCs/>
                <w:sz w:val="20"/>
                <w:szCs w:val="20"/>
                <w:lang w:val="ro-RO"/>
              </w:rPr>
            </w:pPr>
            <w:r w:rsidRPr="00F313A5">
              <w:rPr>
                <w:b/>
                <w:bCs/>
                <w:sz w:val="20"/>
                <w:szCs w:val="20"/>
                <w:lang w:val="ro-RO"/>
              </w:rPr>
              <w:lastRenderedPageBreak/>
              <w:t>Comentariu.</w:t>
            </w:r>
          </w:p>
          <w:p w14:paraId="1D7218D3" w14:textId="405EE710" w:rsidR="00C22EB2" w:rsidRPr="00F313A5" w:rsidRDefault="00C22EB2" w:rsidP="00C6548F">
            <w:pPr>
              <w:tabs>
                <w:tab w:val="left" w:pos="7088"/>
              </w:tabs>
              <w:jc w:val="both"/>
              <w:rPr>
                <w:sz w:val="20"/>
                <w:szCs w:val="20"/>
                <w:lang w:val="ro-RO"/>
              </w:rPr>
            </w:pPr>
            <w:r w:rsidRPr="00F313A5">
              <w:rPr>
                <w:sz w:val="20"/>
                <w:szCs w:val="20"/>
                <w:lang w:val="ro-RO"/>
              </w:rPr>
              <w:t>Conform clarificărilor Ministerului mediului, potrivit prevederilor Anexei 3</w:t>
            </w:r>
            <w:r w:rsidRPr="00F313A5">
              <w:rPr>
                <w:sz w:val="20"/>
                <w:szCs w:val="20"/>
                <w:vertAlign w:val="superscript"/>
                <w:lang w:val="ro-RO"/>
              </w:rPr>
              <w:t>1</w:t>
            </w:r>
            <w:r w:rsidRPr="00F313A5">
              <w:rPr>
                <w:sz w:val="20"/>
                <w:szCs w:val="20"/>
                <w:lang w:val="ro-RO"/>
              </w:rPr>
              <w:t xml:space="preserve"> din Legea nr. 209/2016 privind deșeurile, activitatea de colectare a deșeurilor farmaceutice de către unitatea farmaceutică nu necesită autorizație de mediu pentru gestionarea deșeurilor.</w:t>
            </w:r>
          </w:p>
        </w:tc>
      </w:tr>
      <w:tr w:rsidR="00624CA0" w:rsidRPr="0093400F" w14:paraId="0721178C" w14:textId="77777777" w:rsidTr="00402FC7">
        <w:trPr>
          <w:trHeight w:val="200"/>
        </w:trPr>
        <w:tc>
          <w:tcPr>
            <w:tcW w:w="572" w:type="dxa"/>
            <w:vMerge/>
            <w:vAlign w:val="center"/>
          </w:tcPr>
          <w:p w14:paraId="1CFFDA9C"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1E7257FC"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23A612B3" w14:textId="250366B8" w:rsidR="00624CA0" w:rsidRPr="00F313A5" w:rsidRDefault="00624CA0" w:rsidP="00C6548F">
            <w:pPr>
              <w:tabs>
                <w:tab w:val="left" w:pos="7088"/>
              </w:tabs>
              <w:jc w:val="center"/>
              <w:rPr>
                <w:sz w:val="20"/>
                <w:szCs w:val="20"/>
                <w:lang w:val="ro-RO"/>
              </w:rPr>
            </w:pPr>
            <w:r w:rsidRPr="00F313A5">
              <w:rPr>
                <w:sz w:val="20"/>
                <w:szCs w:val="20"/>
                <w:lang w:val="ro-RO"/>
              </w:rPr>
              <w:t>5.</w:t>
            </w:r>
          </w:p>
        </w:tc>
        <w:tc>
          <w:tcPr>
            <w:tcW w:w="7797" w:type="dxa"/>
            <w:tcBorders>
              <w:top w:val="single" w:sz="4" w:space="0" w:color="000000"/>
              <w:bottom w:val="single" w:sz="4" w:space="0" w:color="000000"/>
            </w:tcBorders>
          </w:tcPr>
          <w:p w14:paraId="352820B0" w14:textId="70AFC078" w:rsidR="00624CA0" w:rsidRPr="00F313A5" w:rsidRDefault="00624CA0" w:rsidP="00C6548F">
            <w:pPr>
              <w:tabs>
                <w:tab w:val="left" w:pos="7088"/>
              </w:tabs>
              <w:jc w:val="both"/>
              <w:rPr>
                <w:sz w:val="20"/>
                <w:szCs w:val="20"/>
                <w:lang w:val="ro-RO"/>
              </w:rPr>
            </w:pPr>
            <w:r w:rsidRPr="00F313A5">
              <w:rPr>
                <w:sz w:val="20"/>
                <w:szCs w:val="20"/>
                <w:lang w:val="ro-RO"/>
              </w:rPr>
              <w:t xml:space="preserve">Conform pct. 4 din </w:t>
            </w:r>
            <w:r w:rsidRPr="00F313A5">
              <w:rPr>
                <w:noProof/>
                <w:sz w:val="20"/>
                <w:szCs w:val="20"/>
                <w:lang w:val="ro-RO"/>
              </w:rPr>
              <w:t>proiect, pentru a reduce volumul deșeurilor farmaceutice, orice ambalaj exterior și prospectul pentru pacient se consideră deșeuri menajere și sunt plasate în containere destinate hârtiei/cartonului. Regulamentul nu precizează expres dacă pacientul este obligat să îndepărteze ambalajul secundar înainte de a preda medicamentul sau dacă această sarcină revine personalului farmaceutic. În practică, este posibil ca pacientul să se prezinte la farmacie cu medicamentul complet, inclusiv în ambalajul secundar și cu prospectul.</w:t>
            </w:r>
            <w:r w:rsidRPr="00F313A5">
              <w:rPr>
                <w:sz w:val="20"/>
                <w:szCs w:val="20"/>
                <w:lang w:val="ro-RO"/>
              </w:rPr>
              <w:t xml:space="preserve"> Respectiv, considerăm necesară clarificarea acestui aspect.</w:t>
            </w:r>
          </w:p>
        </w:tc>
        <w:tc>
          <w:tcPr>
            <w:tcW w:w="3775" w:type="dxa"/>
            <w:tcBorders>
              <w:top w:val="single" w:sz="4" w:space="0" w:color="000000"/>
              <w:bottom w:val="single" w:sz="4" w:space="0" w:color="000000"/>
            </w:tcBorders>
          </w:tcPr>
          <w:p w14:paraId="6B21D4CE" w14:textId="589C9441" w:rsidR="00624CA0" w:rsidRPr="00F313A5" w:rsidRDefault="00624CA0" w:rsidP="00C6548F">
            <w:pPr>
              <w:tabs>
                <w:tab w:val="left" w:pos="7088"/>
              </w:tabs>
              <w:ind w:left="-113" w:hanging="142"/>
              <w:jc w:val="center"/>
              <w:rPr>
                <w:b/>
                <w:bCs/>
                <w:sz w:val="20"/>
                <w:szCs w:val="20"/>
                <w:lang w:val="ro-RO"/>
              </w:rPr>
            </w:pPr>
            <w:r w:rsidRPr="00F313A5">
              <w:rPr>
                <w:b/>
                <w:bCs/>
                <w:sz w:val="20"/>
                <w:szCs w:val="20"/>
                <w:lang w:val="ro-RO"/>
              </w:rPr>
              <w:t>Se acceptă</w:t>
            </w:r>
            <w:r w:rsidR="00402FC7" w:rsidRPr="00F313A5">
              <w:rPr>
                <w:b/>
                <w:bCs/>
                <w:sz w:val="20"/>
                <w:szCs w:val="20"/>
                <w:lang w:val="ro-RO"/>
              </w:rPr>
              <w:t>.</w:t>
            </w:r>
          </w:p>
          <w:p w14:paraId="0BEDD807" w14:textId="01433BFB" w:rsidR="00624CA0" w:rsidRPr="00F313A5" w:rsidRDefault="00624CA0" w:rsidP="00C6548F">
            <w:pPr>
              <w:tabs>
                <w:tab w:val="left" w:pos="7088"/>
              </w:tabs>
              <w:jc w:val="both"/>
              <w:rPr>
                <w:sz w:val="20"/>
                <w:szCs w:val="20"/>
                <w:lang w:val="ro-RO"/>
              </w:rPr>
            </w:pPr>
            <w:r w:rsidRPr="00F313A5">
              <w:rPr>
                <w:sz w:val="20"/>
                <w:szCs w:val="20"/>
                <w:lang w:val="ro-RO"/>
              </w:rPr>
              <w:t xml:space="preserve">Pct. 4 </w:t>
            </w:r>
            <w:r w:rsidR="001C4449" w:rsidRPr="00F313A5">
              <w:rPr>
                <w:sz w:val="20"/>
                <w:szCs w:val="20"/>
                <w:lang w:val="ro-RO"/>
              </w:rPr>
              <w:t>a fost reformulat după cum urmează:</w:t>
            </w:r>
          </w:p>
          <w:p w14:paraId="5B3932BB" w14:textId="313FB401" w:rsidR="001C4449" w:rsidRPr="00F313A5" w:rsidRDefault="001C4449" w:rsidP="00C6548F">
            <w:pPr>
              <w:tabs>
                <w:tab w:val="left" w:pos="7088"/>
              </w:tabs>
              <w:jc w:val="both"/>
              <w:rPr>
                <w:sz w:val="20"/>
                <w:szCs w:val="20"/>
                <w:lang w:val="ro-RO"/>
              </w:rPr>
            </w:pPr>
            <w:r w:rsidRPr="00F313A5">
              <w:rPr>
                <w:sz w:val="20"/>
                <w:szCs w:val="20"/>
                <w:lang w:val="ro-RO"/>
              </w:rPr>
              <w:t>„Pentru a reduce volumul deșeurilor farmaceutice, orice ambalaj exterior și prospectul pentru pacient se consideră deșeuri menajere și sunt plasate în containere destinate hârtiei/cartonului de către consumator.”.</w:t>
            </w:r>
          </w:p>
          <w:p w14:paraId="5F7ADA99" w14:textId="73E94F85" w:rsidR="001C4449" w:rsidRPr="00F313A5" w:rsidRDefault="00624CA0" w:rsidP="00C6548F">
            <w:pPr>
              <w:widowControl w:val="0"/>
              <w:tabs>
                <w:tab w:val="left" w:pos="7088"/>
              </w:tabs>
              <w:jc w:val="both"/>
              <w:rPr>
                <w:sz w:val="20"/>
                <w:szCs w:val="20"/>
                <w:lang w:val="ro-RO"/>
              </w:rPr>
            </w:pPr>
            <w:r w:rsidRPr="00F313A5">
              <w:rPr>
                <w:sz w:val="20"/>
                <w:szCs w:val="20"/>
                <w:lang w:val="ro-RO"/>
              </w:rPr>
              <w:t>AMDM în limitele competenței va crea campanii de informare a populației despre gestionarea corectă a deșeurilor de medicamente. Totodată menționăm că responsabilitatea divizării ambalajului de carton și a prospectului îi revin consumatorului, aceasta se deduce și din pct. 4 al prezentului Regulament.</w:t>
            </w:r>
          </w:p>
        </w:tc>
      </w:tr>
      <w:tr w:rsidR="00624CA0" w:rsidRPr="0093400F" w14:paraId="5D27A33B" w14:textId="77777777" w:rsidTr="00402FC7">
        <w:trPr>
          <w:trHeight w:val="200"/>
        </w:trPr>
        <w:tc>
          <w:tcPr>
            <w:tcW w:w="572" w:type="dxa"/>
            <w:vMerge/>
            <w:vAlign w:val="center"/>
          </w:tcPr>
          <w:p w14:paraId="6EDE94D4"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6C008039"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6A440A9B" w14:textId="2EC5D654" w:rsidR="00624CA0" w:rsidRPr="00F313A5" w:rsidRDefault="00624CA0" w:rsidP="00C6548F">
            <w:pPr>
              <w:tabs>
                <w:tab w:val="left" w:pos="7088"/>
              </w:tabs>
              <w:jc w:val="center"/>
              <w:rPr>
                <w:sz w:val="20"/>
                <w:szCs w:val="20"/>
                <w:lang w:val="ro-RO"/>
              </w:rPr>
            </w:pPr>
            <w:r w:rsidRPr="00F313A5">
              <w:rPr>
                <w:sz w:val="20"/>
                <w:szCs w:val="20"/>
                <w:lang w:val="ro-RO"/>
              </w:rPr>
              <w:t>6.</w:t>
            </w:r>
          </w:p>
        </w:tc>
        <w:tc>
          <w:tcPr>
            <w:tcW w:w="7797" w:type="dxa"/>
            <w:tcBorders>
              <w:top w:val="single" w:sz="4" w:space="0" w:color="000000"/>
              <w:bottom w:val="single" w:sz="4" w:space="0" w:color="000000"/>
            </w:tcBorders>
            <w:vAlign w:val="center"/>
          </w:tcPr>
          <w:p w14:paraId="4F57DEE8" w14:textId="4529F9F9" w:rsidR="00624CA0" w:rsidRPr="00F313A5" w:rsidRDefault="00624CA0" w:rsidP="00C6548F">
            <w:pPr>
              <w:tabs>
                <w:tab w:val="left" w:pos="7088"/>
              </w:tabs>
              <w:jc w:val="both"/>
              <w:rPr>
                <w:noProof/>
                <w:sz w:val="20"/>
                <w:szCs w:val="20"/>
                <w:lang w:val="ro-RO"/>
              </w:rPr>
            </w:pPr>
            <w:r w:rsidRPr="00F313A5">
              <w:rPr>
                <w:noProof/>
                <w:sz w:val="20"/>
                <w:szCs w:val="20"/>
                <w:lang w:val="ro-RO"/>
              </w:rPr>
              <w:t>Potrivit pct. 10 din proiect, soluțiile perfuzabile de clorură de sodiu 0.9% și soluțiile de glucoză, cu condiția să nu fie contaminate sau amestecate cu alte produse, pot fi deversate în sistemele de canalizare. Această prevedere necesită o formulare mai clară, întrucât ridică probleme de interpretare și aplicare în practică, în special în ceea ce privește responsabilitățile farmacistului în raport cu soluțiile returnate de pacienți. Nu este clar cum farmacistul va verifica dacă soluția nu este contaminată sau amestecată cu alte substanțe. Totodată, colectarea și depozitarea ambalajelor secundare generează un volum suplimentar de deșeuri care, în lipsa unei infrastructuri de sortare și colectare separată în farmacii, ar putea pune presiune logistică și economică asupra acestora. Propunem ca această sarcină să revină exclusiv personalului autorizat, nu farmacistului.</w:t>
            </w:r>
          </w:p>
        </w:tc>
        <w:tc>
          <w:tcPr>
            <w:tcW w:w="3775" w:type="dxa"/>
            <w:tcBorders>
              <w:top w:val="single" w:sz="4" w:space="0" w:color="000000"/>
              <w:bottom w:val="single" w:sz="4" w:space="0" w:color="000000"/>
            </w:tcBorders>
          </w:tcPr>
          <w:p w14:paraId="77BB0F9D" w14:textId="0938E8CB"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r w:rsidR="001C4449" w:rsidRPr="00F313A5">
              <w:rPr>
                <w:b/>
                <w:bCs/>
                <w:sz w:val="20"/>
                <w:szCs w:val="20"/>
                <w:lang w:val="ro-RO"/>
              </w:rPr>
              <w:t>.</w:t>
            </w:r>
          </w:p>
          <w:p w14:paraId="5E5302C7" w14:textId="1CDE4015" w:rsidR="00624CA0" w:rsidRPr="00F313A5" w:rsidRDefault="00624CA0" w:rsidP="00C6548F">
            <w:pPr>
              <w:tabs>
                <w:tab w:val="left" w:pos="7088"/>
              </w:tabs>
              <w:jc w:val="both"/>
              <w:rPr>
                <w:sz w:val="20"/>
                <w:szCs w:val="20"/>
                <w:lang w:val="ro-RO"/>
              </w:rPr>
            </w:pPr>
            <w:r w:rsidRPr="00F313A5">
              <w:rPr>
                <w:sz w:val="20"/>
                <w:szCs w:val="20"/>
                <w:lang w:val="ro-RO"/>
              </w:rPr>
              <w:t>Pct. 10 a fost reformulat după cum urmează:</w:t>
            </w:r>
          </w:p>
          <w:p w14:paraId="6E167756" w14:textId="625D7B60" w:rsidR="00624CA0" w:rsidRPr="00F313A5" w:rsidRDefault="00624CA0" w:rsidP="00C6548F">
            <w:pPr>
              <w:pBdr>
                <w:top w:val="nil"/>
                <w:left w:val="nil"/>
                <w:bottom w:val="nil"/>
                <w:right w:val="nil"/>
                <w:between w:val="nil"/>
              </w:pBdr>
              <w:tabs>
                <w:tab w:val="left" w:pos="1276"/>
                <w:tab w:val="left" w:pos="7088"/>
              </w:tabs>
              <w:jc w:val="both"/>
              <w:rPr>
                <w:color w:val="000000"/>
                <w:sz w:val="20"/>
                <w:szCs w:val="20"/>
                <w:lang w:val="ro-RO"/>
              </w:rPr>
            </w:pPr>
            <w:r w:rsidRPr="00F313A5">
              <w:rPr>
                <w:sz w:val="20"/>
                <w:szCs w:val="20"/>
                <w:lang w:val="ro-RO"/>
              </w:rPr>
              <w:t>”</w:t>
            </w:r>
            <w:r w:rsidRPr="00F313A5">
              <w:rPr>
                <w:color w:val="000000"/>
                <w:sz w:val="20"/>
                <w:szCs w:val="20"/>
                <w:lang w:val="ro-RO"/>
              </w:rPr>
              <w:t xml:space="preserve">Soluțiile perfuzabile de clorură de sodiu 0.9% și soluțiile de glucoză, neamestecate cu alte produse, pot fi </w:t>
            </w:r>
            <w:r w:rsidR="001C4449" w:rsidRPr="00F313A5">
              <w:rPr>
                <w:color w:val="000000"/>
                <w:sz w:val="20"/>
                <w:szCs w:val="20"/>
                <w:lang w:val="ro-RO"/>
              </w:rPr>
              <w:t>evacuate</w:t>
            </w:r>
            <w:r w:rsidRPr="00F313A5">
              <w:rPr>
                <w:color w:val="000000"/>
                <w:sz w:val="20"/>
                <w:szCs w:val="20"/>
                <w:lang w:val="ro-RO"/>
              </w:rPr>
              <w:t xml:space="preserve"> în sistemele de canalizare.”</w:t>
            </w:r>
            <w:r w:rsidR="001C4449" w:rsidRPr="00F313A5">
              <w:rPr>
                <w:color w:val="000000"/>
                <w:sz w:val="20"/>
                <w:szCs w:val="20"/>
                <w:lang w:val="ro-RO"/>
              </w:rPr>
              <w:t>.</w:t>
            </w:r>
          </w:p>
          <w:p w14:paraId="790F5B1F" w14:textId="3752F142" w:rsidR="00624CA0" w:rsidRPr="00F313A5" w:rsidRDefault="00624CA0" w:rsidP="00C6548F">
            <w:pPr>
              <w:pBdr>
                <w:top w:val="nil"/>
                <w:left w:val="nil"/>
                <w:bottom w:val="nil"/>
                <w:right w:val="nil"/>
                <w:between w:val="nil"/>
              </w:pBdr>
              <w:tabs>
                <w:tab w:val="left" w:pos="1276"/>
                <w:tab w:val="left" w:pos="7088"/>
              </w:tabs>
              <w:jc w:val="both"/>
              <w:rPr>
                <w:color w:val="000000"/>
                <w:sz w:val="20"/>
                <w:szCs w:val="20"/>
                <w:lang w:val="ro-RO"/>
              </w:rPr>
            </w:pPr>
            <w:r w:rsidRPr="00F313A5">
              <w:rPr>
                <w:noProof/>
                <w:sz w:val="20"/>
                <w:szCs w:val="20"/>
                <w:lang w:val="ro-RO"/>
              </w:rPr>
              <w:t>Personalul farmaciei urmează să verifice dacă</w:t>
            </w:r>
            <w:r w:rsidR="00F7284E" w:rsidRPr="00F313A5">
              <w:rPr>
                <w:noProof/>
                <w:sz w:val="20"/>
                <w:szCs w:val="20"/>
                <w:lang w:val="ro-RO"/>
              </w:rPr>
              <w:t xml:space="preserve"> </w:t>
            </w:r>
            <w:r w:rsidRPr="00F313A5">
              <w:rPr>
                <w:noProof/>
                <w:sz w:val="20"/>
                <w:szCs w:val="20"/>
                <w:lang w:val="ro-RO"/>
              </w:rPr>
              <w:t xml:space="preserve">ambalajul primar al soluțiilor perfuzabile  de clorură de sodiu 0.9% și soluțiile de glucoză este intact sau nu. </w:t>
            </w:r>
          </w:p>
        </w:tc>
      </w:tr>
      <w:tr w:rsidR="00624CA0" w:rsidRPr="0093400F" w14:paraId="63E32DE5" w14:textId="77777777" w:rsidTr="00402FC7">
        <w:trPr>
          <w:trHeight w:val="276"/>
        </w:trPr>
        <w:tc>
          <w:tcPr>
            <w:tcW w:w="572" w:type="dxa"/>
            <w:vMerge/>
            <w:vAlign w:val="center"/>
          </w:tcPr>
          <w:p w14:paraId="50D26397"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32437C09"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59015AB3" w14:textId="6BA1AAC0" w:rsidR="00624CA0" w:rsidRPr="00F313A5" w:rsidRDefault="00624CA0" w:rsidP="00C6548F">
            <w:pPr>
              <w:tabs>
                <w:tab w:val="left" w:pos="7088"/>
              </w:tabs>
              <w:jc w:val="center"/>
              <w:rPr>
                <w:sz w:val="20"/>
                <w:szCs w:val="20"/>
                <w:lang w:val="ro-RO"/>
              </w:rPr>
            </w:pPr>
            <w:r w:rsidRPr="00F313A5">
              <w:rPr>
                <w:sz w:val="20"/>
                <w:szCs w:val="20"/>
                <w:lang w:val="ro-RO"/>
              </w:rPr>
              <w:t>7.</w:t>
            </w:r>
          </w:p>
        </w:tc>
        <w:tc>
          <w:tcPr>
            <w:tcW w:w="7797" w:type="dxa"/>
            <w:tcBorders>
              <w:top w:val="single" w:sz="4" w:space="0" w:color="000000"/>
              <w:bottom w:val="single" w:sz="4" w:space="0" w:color="000000"/>
            </w:tcBorders>
          </w:tcPr>
          <w:p w14:paraId="6D66FFE1" w14:textId="19F46756" w:rsidR="00624CA0" w:rsidRPr="00F313A5" w:rsidRDefault="00624CA0" w:rsidP="00C6548F">
            <w:pPr>
              <w:tabs>
                <w:tab w:val="left" w:pos="7088"/>
              </w:tabs>
              <w:jc w:val="both"/>
              <w:rPr>
                <w:sz w:val="20"/>
                <w:szCs w:val="20"/>
                <w:lang w:val="ro-RO"/>
              </w:rPr>
            </w:pPr>
            <w:r w:rsidRPr="00F313A5">
              <w:rPr>
                <w:sz w:val="20"/>
                <w:szCs w:val="20"/>
                <w:lang w:val="ro-RO"/>
              </w:rPr>
              <w:t xml:space="preserve">Potrivit pct. 5, deșeurile farmaceutice sunt colectate în containere speciale, de culoare cafenie, echipate cu pungi impermeabile, rezistente mecanic, care îndeplinesc cerințele de volum și greutate. În legătură ce acest fapt, solicităm clarificarea aspectului dacă este esențial ca recipientele utilizate pentru colectarea deșeurilor farmaceutice să fie integral de culoare cafenie sau dacă, alternativ, ar fi suficientă aplicarea unui marcaj vizibil de această culoare pentru identificare. </w:t>
            </w:r>
            <w:r w:rsidRPr="00F313A5">
              <w:rPr>
                <w:noProof/>
                <w:sz w:val="20"/>
                <w:szCs w:val="20"/>
                <w:lang w:val="ro-RO"/>
              </w:rPr>
              <w:t>Totodată, considerăm necesar a fi clarificat dacă containerele urmează a fi dezinfectate și/sau schimbate cu o anumită periodicitate.</w:t>
            </w:r>
          </w:p>
        </w:tc>
        <w:tc>
          <w:tcPr>
            <w:tcW w:w="3775" w:type="dxa"/>
            <w:tcBorders>
              <w:top w:val="single" w:sz="4" w:space="0" w:color="000000"/>
              <w:bottom w:val="single" w:sz="4" w:space="0" w:color="000000"/>
            </w:tcBorders>
          </w:tcPr>
          <w:p w14:paraId="5347EE63" w14:textId="4E525442"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4588034D" w14:textId="77777777" w:rsidR="001C4449" w:rsidRPr="00F313A5" w:rsidRDefault="00624CA0" w:rsidP="00C6548F">
            <w:pPr>
              <w:tabs>
                <w:tab w:val="left" w:pos="7088"/>
              </w:tabs>
              <w:jc w:val="both"/>
              <w:rPr>
                <w:sz w:val="20"/>
                <w:szCs w:val="20"/>
                <w:lang w:val="ro-RO"/>
              </w:rPr>
            </w:pPr>
            <w:r w:rsidRPr="00F313A5">
              <w:rPr>
                <w:sz w:val="20"/>
                <w:szCs w:val="20"/>
                <w:lang w:val="ro-RO"/>
              </w:rPr>
              <w:t xml:space="preserve">Pct. 5 </w:t>
            </w:r>
            <w:r w:rsidR="001C4449" w:rsidRPr="00F313A5">
              <w:rPr>
                <w:sz w:val="20"/>
                <w:szCs w:val="20"/>
                <w:lang w:val="ro-RO"/>
              </w:rPr>
              <w:t>a fost reformulat după cum urmează:</w:t>
            </w:r>
          </w:p>
          <w:p w14:paraId="51772C16" w14:textId="51F78102" w:rsidR="00624CA0" w:rsidRPr="00F313A5" w:rsidRDefault="00624CA0" w:rsidP="00C6548F">
            <w:pPr>
              <w:tabs>
                <w:tab w:val="left" w:pos="7088"/>
              </w:tabs>
              <w:jc w:val="both"/>
              <w:rPr>
                <w:sz w:val="20"/>
                <w:szCs w:val="20"/>
                <w:lang w:val="ro-RO"/>
              </w:rPr>
            </w:pPr>
            <w:r w:rsidRPr="00F313A5">
              <w:rPr>
                <w:sz w:val="20"/>
                <w:szCs w:val="20"/>
                <w:lang w:val="ro-RO"/>
              </w:rPr>
              <w:t>„Deșeurile farmaceutice sunt colectate în containere speciale, marcate cu cafeniu sau de culoare cafenie, echipate cu pungi impermeabile, rezistente mecanic, care îndeplinesc cerințele de volum și greutate</w:t>
            </w:r>
            <w:r w:rsidR="001C4449" w:rsidRPr="00F313A5">
              <w:rPr>
                <w:sz w:val="20"/>
                <w:szCs w:val="20"/>
                <w:lang w:val="ro-RO"/>
              </w:rPr>
              <w:t>.</w:t>
            </w:r>
            <w:r w:rsidRPr="00F313A5">
              <w:rPr>
                <w:sz w:val="20"/>
                <w:szCs w:val="20"/>
                <w:lang w:val="ro-RO"/>
              </w:rPr>
              <w:t>”.</w:t>
            </w:r>
          </w:p>
        </w:tc>
      </w:tr>
      <w:tr w:rsidR="00624CA0" w:rsidRPr="0093400F" w14:paraId="754C142C" w14:textId="77777777" w:rsidTr="00402FC7">
        <w:trPr>
          <w:trHeight w:val="336"/>
        </w:trPr>
        <w:tc>
          <w:tcPr>
            <w:tcW w:w="572" w:type="dxa"/>
            <w:vMerge/>
            <w:vAlign w:val="center"/>
          </w:tcPr>
          <w:p w14:paraId="1D64853B"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3457F683"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62E0A4FC" w14:textId="29EBB502" w:rsidR="00624CA0" w:rsidRPr="00F313A5" w:rsidRDefault="00624CA0" w:rsidP="00C6548F">
            <w:pPr>
              <w:tabs>
                <w:tab w:val="left" w:pos="7088"/>
              </w:tabs>
              <w:jc w:val="center"/>
              <w:rPr>
                <w:sz w:val="20"/>
                <w:szCs w:val="20"/>
                <w:lang w:val="ro-RO"/>
              </w:rPr>
            </w:pPr>
            <w:r w:rsidRPr="00F313A5">
              <w:rPr>
                <w:sz w:val="20"/>
                <w:szCs w:val="20"/>
                <w:lang w:val="ro-RO"/>
              </w:rPr>
              <w:t>8.</w:t>
            </w:r>
          </w:p>
        </w:tc>
        <w:tc>
          <w:tcPr>
            <w:tcW w:w="7797" w:type="dxa"/>
            <w:tcBorders>
              <w:top w:val="single" w:sz="4" w:space="0" w:color="000000"/>
              <w:bottom w:val="single" w:sz="4" w:space="0" w:color="000000"/>
            </w:tcBorders>
          </w:tcPr>
          <w:p w14:paraId="234D3D86" w14:textId="240159D9" w:rsidR="00624CA0" w:rsidRPr="00F313A5" w:rsidRDefault="00624CA0" w:rsidP="00C6548F">
            <w:pPr>
              <w:tabs>
                <w:tab w:val="left" w:pos="7088"/>
              </w:tabs>
              <w:jc w:val="both"/>
              <w:rPr>
                <w:sz w:val="20"/>
                <w:szCs w:val="20"/>
                <w:lang w:val="ro-RO"/>
              </w:rPr>
            </w:pPr>
            <w:r w:rsidRPr="00F313A5">
              <w:rPr>
                <w:sz w:val="20"/>
                <w:szCs w:val="20"/>
                <w:lang w:val="ro-RO"/>
              </w:rPr>
              <w:t>Solicităm includerea unei proceduri detaliate pentru colectarea și stocarea temporară a deșeurilor de medicamente psihotrope în cazul farmaciilor fără autorizație pentru astfel de produse.</w:t>
            </w:r>
          </w:p>
        </w:tc>
        <w:tc>
          <w:tcPr>
            <w:tcW w:w="3775" w:type="dxa"/>
            <w:tcBorders>
              <w:top w:val="single" w:sz="4" w:space="0" w:color="000000"/>
              <w:bottom w:val="single" w:sz="4" w:space="0" w:color="000000"/>
            </w:tcBorders>
          </w:tcPr>
          <w:p w14:paraId="4AE174D3" w14:textId="77777777" w:rsidR="00F7284E" w:rsidRPr="00F313A5" w:rsidRDefault="00F7284E" w:rsidP="00C6548F">
            <w:pPr>
              <w:widowControl w:val="0"/>
              <w:tabs>
                <w:tab w:val="left" w:pos="7088"/>
              </w:tabs>
              <w:ind w:left="-113"/>
              <w:jc w:val="center"/>
              <w:rPr>
                <w:b/>
                <w:bCs/>
                <w:sz w:val="20"/>
                <w:szCs w:val="20"/>
                <w:lang w:val="ro-RO"/>
              </w:rPr>
            </w:pPr>
            <w:r w:rsidRPr="00F313A5">
              <w:rPr>
                <w:b/>
                <w:bCs/>
                <w:sz w:val="20"/>
                <w:szCs w:val="20"/>
                <w:lang w:val="ro-RO"/>
              </w:rPr>
              <w:t>Comentariu.</w:t>
            </w:r>
          </w:p>
          <w:p w14:paraId="1E7122AD" w14:textId="6DA08612" w:rsidR="00624CA0" w:rsidRPr="00F313A5" w:rsidRDefault="00624CA0" w:rsidP="00C6548F">
            <w:pPr>
              <w:widowControl w:val="0"/>
              <w:tabs>
                <w:tab w:val="left" w:pos="7088"/>
              </w:tabs>
              <w:jc w:val="both"/>
              <w:rPr>
                <w:sz w:val="20"/>
                <w:szCs w:val="20"/>
                <w:lang w:val="ro-RO"/>
              </w:rPr>
            </w:pPr>
            <w:r w:rsidRPr="00F313A5">
              <w:rPr>
                <w:sz w:val="20"/>
                <w:szCs w:val="20"/>
                <w:lang w:val="ro-RO"/>
              </w:rPr>
              <w:t xml:space="preserve">Pentru medicamentele colectate de la populație altele decât cele citotoxice și citostatice se aplică regulile generale descrise în prezentul regulament. Totodată în cazul unităților farmaceutice care dețin autorizație CPCD sunt prevăzute cerințe </w:t>
            </w:r>
            <w:r w:rsidRPr="00F313A5">
              <w:rPr>
                <w:sz w:val="20"/>
                <w:szCs w:val="20"/>
                <w:lang w:val="ro-RO"/>
              </w:rPr>
              <w:lastRenderedPageBreak/>
              <w:t>adiționale pentru gestionarea acestei categorii de deșeuri care sunt generate în activitatea unității.</w:t>
            </w:r>
          </w:p>
        </w:tc>
      </w:tr>
      <w:tr w:rsidR="00624CA0" w:rsidRPr="0093400F" w14:paraId="55D0962C" w14:textId="77777777" w:rsidTr="00402FC7">
        <w:trPr>
          <w:trHeight w:val="336"/>
        </w:trPr>
        <w:tc>
          <w:tcPr>
            <w:tcW w:w="572" w:type="dxa"/>
            <w:vMerge/>
            <w:vAlign w:val="center"/>
          </w:tcPr>
          <w:p w14:paraId="6A97788D"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4FF898D5"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0F0BF488" w14:textId="1F2430B4" w:rsidR="00624CA0" w:rsidRPr="00F313A5" w:rsidRDefault="00624CA0" w:rsidP="00C6548F">
            <w:pPr>
              <w:tabs>
                <w:tab w:val="left" w:pos="7088"/>
              </w:tabs>
              <w:jc w:val="center"/>
              <w:rPr>
                <w:sz w:val="20"/>
                <w:szCs w:val="20"/>
                <w:lang w:val="ro-RO"/>
              </w:rPr>
            </w:pPr>
            <w:r w:rsidRPr="00F313A5">
              <w:rPr>
                <w:sz w:val="20"/>
                <w:szCs w:val="20"/>
                <w:lang w:val="ro-RO"/>
              </w:rPr>
              <w:t>9.</w:t>
            </w:r>
          </w:p>
        </w:tc>
        <w:tc>
          <w:tcPr>
            <w:tcW w:w="7797" w:type="dxa"/>
            <w:tcBorders>
              <w:top w:val="single" w:sz="4" w:space="0" w:color="000000"/>
              <w:bottom w:val="single" w:sz="4" w:space="0" w:color="000000"/>
            </w:tcBorders>
          </w:tcPr>
          <w:p w14:paraId="58B0AE04" w14:textId="5BFC3575" w:rsidR="00624CA0" w:rsidRPr="00F313A5" w:rsidRDefault="00624CA0" w:rsidP="00C6548F">
            <w:pPr>
              <w:tabs>
                <w:tab w:val="left" w:pos="7088"/>
              </w:tabs>
              <w:jc w:val="both"/>
              <w:rPr>
                <w:noProof/>
                <w:sz w:val="20"/>
                <w:szCs w:val="20"/>
                <w:lang w:val="ro-RO"/>
              </w:rPr>
            </w:pPr>
            <w:r w:rsidRPr="00F313A5">
              <w:rPr>
                <w:noProof/>
                <w:sz w:val="20"/>
                <w:szCs w:val="20"/>
                <w:lang w:val="ro-RO"/>
              </w:rPr>
              <w:t>Potrivit pct. 16 din proiect, gestionarea deșeurilor farmaceutice colectate de la populație și celor generate de unitatea farmaceutică este realizată prin respectarea cerințelor prevăzute. În legătură cu acest fapt, menționăm că unele unități farmaceutice au și funcție de producere, respectiv au un statut special. Astfel, solicităm respectuos clarificarea aspectelor privind gestionarea deșeurilor provenite din activitatea de producere.</w:t>
            </w:r>
          </w:p>
        </w:tc>
        <w:tc>
          <w:tcPr>
            <w:tcW w:w="3775" w:type="dxa"/>
            <w:tcBorders>
              <w:top w:val="single" w:sz="4" w:space="0" w:color="000000"/>
              <w:bottom w:val="single" w:sz="4" w:space="0" w:color="000000"/>
            </w:tcBorders>
          </w:tcPr>
          <w:p w14:paraId="68A92AB0" w14:textId="730D7638" w:rsidR="00624CA0" w:rsidRPr="00F313A5" w:rsidRDefault="00624CA0" w:rsidP="00C6548F">
            <w:pPr>
              <w:widowControl w:val="0"/>
              <w:tabs>
                <w:tab w:val="left" w:pos="7088"/>
              </w:tabs>
              <w:ind w:left="-113"/>
              <w:jc w:val="center"/>
              <w:rPr>
                <w:b/>
                <w:bCs/>
                <w:sz w:val="20"/>
                <w:szCs w:val="20"/>
                <w:lang w:val="ro-RO"/>
              </w:rPr>
            </w:pPr>
            <w:r w:rsidRPr="00F313A5">
              <w:rPr>
                <w:b/>
                <w:bCs/>
                <w:sz w:val="20"/>
                <w:szCs w:val="20"/>
                <w:lang w:val="ro-RO"/>
              </w:rPr>
              <w:t>Se ia act</w:t>
            </w:r>
            <w:r w:rsidR="00F7284E" w:rsidRPr="00F313A5">
              <w:rPr>
                <w:b/>
                <w:bCs/>
                <w:sz w:val="20"/>
                <w:szCs w:val="20"/>
                <w:lang w:val="ro-RO"/>
              </w:rPr>
              <w:t>.</w:t>
            </w:r>
          </w:p>
          <w:p w14:paraId="0D10BA87" w14:textId="63277394" w:rsidR="00624CA0" w:rsidRPr="00F313A5" w:rsidRDefault="00624CA0" w:rsidP="00C6548F">
            <w:pPr>
              <w:pBdr>
                <w:top w:val="nil"/>
                <w:left w:val="nil"/>
                <w:bottom w:val="nil"/>
                <w:right w:val="nil"/>
                <w:between w:val="nil"/>
              </w:pBdr>
              <w:tabs>
                <w:tab w:val="left" w:pos="7088"/>
              </w:tabs>
              <w:jc w:val="both"/>
              <w:rPr>
                <w:sz w:val="20"/>
                <w:szCs w:val="20"/>
                <w:lang w:val="ro-RO"/>
              </w:rPr>
            </w:pPr>
            <w:r w:rsidRPr="00F313A5">
              <w:rPr>
                <w:sz w:val="20"/>
                <w:szCs w:val="20"/>
                <w:lang w:val="ro-RO"/>
              </w:rPr>
              <w:t>Potrivit pct. 16.4</w:t>
            </w:r>
            <w:r w:rsidR="001C4449" w:rsidRPr="00F313A5">
              <w:rPr>
                <w:sz w:val="20"/>
                <w:szCs w:val="20"/>
                <w:lang w:val="ro-RO"/>
              </w:rPr>
              <w:t>.: „</w:t>
            </w:r>
            <w:r w:rsidRPr="00F313A5">
              <w:rPr>
                <w:sz w:val="20"/>
                <w:szCs w:val="20"/>
                <w:lang w:val="ro-RO"/>
              </w:rPr>
              <w:t xml:space="preserve">stocarea deșeurilor farmaceutice rezultate din activitatea unității farmaceutice, împreună cu cele preluate de la populație, cu excepția deșeurilor de medicamente </w:t>
            </w:r>
            <w:r w:rsidR="00F446A7" w:rsidRPr="00F313A5">
              <w:rPr>
                <w:sz w:val="20"/>
                <w:szCs w:val="20"/>
                <w:lang w:val="ro-RO"/>
              </w:rPr>
              <w:t xml:space="preserve">și a substanțelor </w:t>
            </w:r>
            <w:r w:rsidRPr="00F313A5">
              <w:rPr>
                <w:sz w:val="20"/>
                <w:szCs w:val="20"/>
                <w:lang w:val="ro-RO"/>
              </w:rPr>
              <w:t>psihotrope și stupefiante.”</w:t>
            </w:r>
            <w:r w:rsidR="00F446A7" w:rsidRPr="00F313A5">
              <w:rPr>
                <w:sz w:val="20"/>
                <w:szCs w:val="20"/>
                <w:lang w:val="ro-RO"/>
              </w:rPr>
              <w:t>.</w:t>
            </w:r>
          </w:p>
        </w:tc>
      </w:tr>
      <w:tr w:rsidR="00624CA0" w:rsidRPr="0093400F" w14:paraId="0CA17167" w14:textId="77777777" w:rsidTr="00402FC7">
        <w:trPr>
          <w:trHeight w:val="336"/>
        </w:trPr>
        <w:tc>
          <w:tcPr>
            <w:tcW w:w="572" w:type="dxa"/>
            <w:vMerge/>
            <w:vAlign w:val="center"/>
          </w:tcPr>
          <w:p w14:paraId="2891F96E"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031AC27D"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34A3DA80" w14:textId="1F42B03B" w:rsidR="00624CA0" w:rsidRPr="00F313A5" w:rsidRDefault="00624CA0" w:rsidP="00C6548F">
            <w:pPr>
              <w:tabs>
                <w:tab w:val="left" w:pos="7088"/>
              </w:tabs>
              <w:jc w:val="center"/>
              <w:rPr>
                <w:sz w:val="20"/>
                <w:szCs w:val="20"/>
                <w:lang w:val="ro-RO"/>
              </w:rPr>
            </w:pPr>
            <w:r w:rsidRPr="00F313A5">
              <w:rPr>
                <w:sz w:val="20"/>
                <w:szCs w:val="20"/>
                <w:lang w:val="ro-RO"/>
              </w:rPr>
              <w:t>10.</w:t>
            </w:r>
          </w:p>
        </w:tc>
        <w:tc>
          <w:tcPr>
            <w:tcW w:w="7797" w:type="dxa"/>
            <w:tcBorders>
              <w:top w:val="single" w:sz="4" w:space="0" w:color="000000"/>
              <w:bottom w:val="single" w:sz="4" w:space="0" w:color="000000"/>
            </w:tcBorders>
          </w:tcPr>
          <w:p w14:paraId="0D0236F9" w14:textId="21769E68" w:rsidR="00624CA0" w:rsidRPr="00F313A5" w:rsidRDefault="00624CA0" w:rsidP="00C6548F">
            <w:pPr>
              <w:tabs>
                <w:tab w:val="left" w:pos="7088"/>
              </w:tabs>
              <w:jc w:val="both"/>
              <w:rPr>
                <w:noProof/>
                <w:sz w:val="20"/>
                <w:szCs w:val="20"/>
                <w:lang w:val="ro-RO"/>
              </w:rPr>
            </w:pPr>
            <w:r w:rsidRPr="00F313A5">
              <w:rPr>
                <w:noProof/>
                <w:sz w:val="20"/>
                <w:szCs w:val="20"/>
                <w:lang w:val="ro-RO"/>
              </w:rPr>
              <w:t>În sensul pct. 28 din proiect, distribuitorii angro de medicamente preiau deșeurile farmaceutice la solicitarea unității farmaceutice la completarea containerului până la linia de marcare, dar nu mai rar decât o dată la 6 luni, conform cu pct. 21. În legătură cu acest fapt, propunem ca preluarea deșeurilor de la farmacii/importatori și distribuitori și transportarea acestora spre instalațiile de nimicire să fie efectuată de operatorii autorizați pentru nimicirea deșeurilor, care dispun de transport utilat și autorizat. Potrivit pct. 98 din Regulamentului sanitar privind gestionarea deșeurilor rezultate din activitatea medicală, aprobat prin Hotărârea Guvernului nr. 696/2018, deșeurile rezultate din activitatea medicală periculoase și nepericuloase sânt predate de către instituția producătoare operatoriilor economici autorizați în conformitate cu art. 25 din Legea nr. 209 din 29 iulie 2016 privind deșeurile de către autoritățile abilitate prin art. 24 din legea menționată pe bază de contract. La fel, art. 44 alin. (6) din Legea nr. 209/2016 privind deșeurile, interzice transportul deșeurilor pe teritoriul Republicii Moldova de la/către operatorii instalației de valorificare și/sau activității de gestionare a deșeurilor care nu dețin autorizația pentru gestionarea deșeurilor, eliberată în conformitate cu prevederile art. 25, care să justifice trasabilitatea deșeurilor transferate.</w:t>
            </w:r>
          </w:p>
        </w:tc>
        <w:tc>
          <w:tcPr>
            <w:tcW w:w="3775" w:type="dxa"/>
            <w:tcBorders>
              <w:top w:val="single" w:sz="4" w:space="0" w:color="000000"/>
              <w:bottom w:val="single" w:sz="4" w:space="0" w:color="000000"/>
            </w:tcBorders>
          </w:tcPr>
          <w:p w14:paraId="32C11E5B" w14:textId="667D271F" w:rsidR="007232D9" w:rsidRPr="00F313A5" w:rsidRDefault="007232D9" w:rsidP="00C6548F">
            <w:pPr>
              <w:widowControl w:val="0"/>
              <w:tabs>
                <w:tab w:val="left" w:pos="7088"/>
              </w:tabs>
              <w:ind w:left="-113"/>
              <w:jc w:val="center"/>
              <w:rPr>
                <w:b/>
                <w:bCs/>
                <w:sz w:val="20"/>
                <w:szCs w:val="20"/>
                <w:lang w:val="ro-RO"/>
              </w:rPr>
            </w:pPr>
            <w:r w:rsidRPr="00F313A5">
              <w:rPr>
                <w:b/>
                <w:bCs/>
                <w:sz w:val="20"/>
                <w:szCs w:val="20"/>
                <w:lang w:val="ro-RO"/>
              </w:rPr>
              <w:t>Se ia act</w:t>
            </w:r>
            <w:r w:rsidR="00F7284E" w:rsidRPr="00F313A5">
              <w:rPr>
                <w:b/>
                <w:bCs/>
                <w:sz w:val="20"/>
                <w:szCs w:val="20"/>
                <w:lang w:val="ro-RO"/>
              </w:rPr>
              <w:t>.</w:t>
            </w:r>
          </w:p>
          <w:p w14:paraId="2903AA1A" w14:textId="5686AAAC" w:rsidR="00624CA0" w:rsidRPr="00F313A5" w:rsidRDefault="007232D9" w:rsidP="00C6548F">
            <w:pPr>
              <w:tabs>
                <w:tab w:val="left" w:pos="7088"/>
              </w:tabs>
              <w:jc w:val="both"/>
              <w:rPr>
                <w:sz w:val="20"/>
                <w:szCs w:val="20"/>
                <w:lang w:val="ro-RO"/>
              </w:rPr>
            </w:pPr>
            <w:r w:rsidRPr="00F313A5">
              <w:rPr>
                <w:sz w:val="20"/>
                <w:szCs w:val="20"/>
                <w:lang w:val="ro-RO"/>
              </w:rPr>
              <w:t xml:space="preserve">Implicarea operatorilor autorizați în procesul de preluare a </w:t>
            </w:r>
            <w:r w:rsidR="00F313A5" w:rsidRPr="00F313A5">
              <w:rPr>
                <w:sz w:val="20"/>
                <w:szCs w:val="20"/>
                <w:lang w:val="ro-RO"/>
              </w:rPr>
              <w:t>deșeurilor</w:t>
            </w:r>
            <w:r w:rsidRPr="00F313A5">
              <w:rPr>
                <w:sz w:val="20"/>
                <w:szCs w:val="20"/>
                <w:lang w:val="ro-RO"/>
              </w:rPr>
              <w:t xml:space="preserve"> farmaceutice colectate de la fiecare unitate farmaceutică va presupune costuri adiționale. Având în vedere principiile răspunderii extinse a producătorului și principiul „</w:t>
            </w:r>
            <w:r w:rsidRPr="00F313A5">
              <w:rPr>
                <w:b/>
                <w:bCs/>
                <w:i/>
                <w:iCs/>
                <w:sz w:val="20"/>
                <w:szCs w:val="20"/>
                <w:lang w:val="ro-RO"/>
              </w:rPr>
              <w:t>poluatorul plătește</w:t>
            </w:r>
            <w:r w:rsidRPr="00F313A5">
              <w:rPr>
                <w:sz w:val="20"/>
                <w:szCs w:val="20"/>
                <w:lang w:val="ro-RO"/>
              </w:rPr>
              <w:t xml:space="preserve">” aceasta urmează a fi suportată de distribuitorii angro/ fabricanții de medicamente și poate fi realizată prin externalizarea acestor servicii. Conform practicii altor țări, distribuitorii asigură logistica operațională de la punctele de colectare, valorificând rețelele de distribuție a medicamentelor într-un mod integrat și optimizat.  </w:t>
            </w:r>
          </w:p>
        </w:tc>
      </w:tr>
      <w:tr w:rsidR="00624CA0" w:rsidRPr="0093400F" w14:paraId="3459A2FB" w14:textId="77777777" w:rsidTr="00402FC7">
        <w:trPr>
          <w:trHeight w:val="336"/>
        </w:trPr>
        <w:tc>
          <w:tcPr>
            <w:tcW w:w="572" w:type="dxa"/>
            <w:vMerge/>
            <w:vAlign w:val="center"/>
          </w:tcPr>
          <w:p w14:paraId="02AEC736"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061D1366"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58528859" w14:textId="1100C4DD" w:rsidR="00624CA0" w:rsidRPr="00F313A5" w:rsidRDefault="00624CA0" w:rsidP="00C6548F">
            <w:pPr>
              <w:tabs>
                <w:tab w:val="left" w:pos="7088"/>
              </w:tabs>
              <w:jc w:val="both"/>
              <w:rPr>
                <w:sz w:val="20"/>
                <w:szCs w:val="20"/>
                <w:lang w:val="ro-RO"/>
              </w:rPr>
            </w:pPr>
            <w:r w:rsidRPr="00F313A5">
              <w:rPr>
                <w:sz w:val="20"/>
                <w:szCs w:val="20"/>
                <w:lang w:val="ro-RO"/>
              </w:rPr>
              <w:t>11.</w:t>
            </w:r>
          </w:p>
        </w:tc>
        <w:tc>
          <w:tcPr>
            <w:tcW w:w="7797" w:type="dxa"/>
            <w:tcBorders>
              <w:top w:val="single" w:sz="4" w:space="0" w:color="000000"/>
              <w:bottom w:val="single" w:sz="4" w:space="0" w:color="000000"/>
            </w:tcBorders>
          </w:tcPr>
          <w:p w14:paraId="23014231" w14:textId="5F263881" w:rsidR="00624CA0" w:rsidRPr="00F313A5" w:rsidRDefault="00624CA0" w:rsidP="00C6548F">
            <w:pPr>
              <w:tabs>
                <w:tab w:val="left" w:pos="7088"/>
              </w:tabs>
              <w:jc w:val="both"/>
              <w:rPr>
                <w:b/>
                <w:sz w:val="20"/>
                <w:szCs w:val="20"/>
                <w:lang w:val="ro-RO"/>
              </w:rPr>
            </w:pPr>
            <w:r w:rsidRPr="00F313A5">
              <w:rPr>
                <w:sz w:val="20"/>
                <w:szCs w:val="20"/>
                <w:lang w:val="ro-RO"/>
              </w:rPr>
              <w:t>La punctul 31, găsim necesară clarificarea aspectelor privind necesitatea alocării unei zone distincte pentru stocarea sacilor cu deșeuri prelevate de la farmacii și specificarea cerințelor tehnice aplicabile acestor spații. Alternativ, propunem precizarea dacă distribuitorul poate stoca sacii cu deșeuri farmaceutice în aceeași zonă a depozitului destinată produselor expirate, respinse sau retrase, conform punctului 26 subpunctul 4) din Ordinul Ministerului Sănătății nr. 1400/2014 cu privire la aprobarea Regulilor de bună practică de distribuție a medicamentelor (GDP) de uz uman.</w:t>
            </w:r>
          </w:p>
        </w:tc>
        <w:tc>
          <w:tcPr>
            <w:tcW w:w="3775" w:type="dxa"/>
            <w:tcBorders>
              <w:top w:val="single" w:sz="4" w:space="0" w:color="000000"/>
              <w:bottom w:val="single" w:sz="4" w:space="0" w:color="000000"/>
            </w:tcBorders>
          </w:tcPr>
          <w:p w14:paraId="464BA050" w14:textId="77777777" w:rsidR="00F7284E" w:rsidRPr="00F313A5" w:rsidRDefault="00F7284E" w:rsidP="00C6548F">
            <w:pPr>
              <w:widowControl w:val="0"/>
              <w:tabs>
                <w:tab w:val="left" w:pos="7088"/>
              </w:tabs>
              <w:ind w:left="-113"/>
              <w:jc w:val="center"/>
              <w:rPr>
                <w:b/>
                <w:bCs/>
                <w:sz w:val="20"/>
                <w:szCs w:val="20"/>
                <w:lang w:val="ro-RO"/>
              </w:rPr>
            </w:pPr>
            <w:r w:rsidRPr="00F313A5">
              <w:rPr>
                <w:b/>
                <w:bCs/>
                <w:sz w:val="20"/>
                <w:szCs w:val="20"/>
                <w:lang w:val="ro-RO"/>
              </w:rPr>
              <w:t>Comentariu.</w:t>
            </w:r>
          </w:p>
          <w:p w14:paraId="1BFBE63D" w14:textId="2F7C3F00" w:rsidR="00624CA0" w:rsidRPr="00F313A5" w:rsidRDefault="00624CA0" w:rsidP="00C6548F">
            <w:pPr>
              <w:pBdr>
                <w:top w:val="nil"/>
                <w:left w:val="nil"/>
                <w:bottom w:val="nil"/>
                <w:right w:val="nil"/>
                <w:between w:val="nil"/>
              </w:pBdr>
              <w:tabs>
                <w:tab w:val="left" w:pos="7088"/>
              </w:tabs>
              <w:jc w:val="both"/>
              <w:rPr>
                <w:bCs/>
                <w:sz w:val="20"/>
                <w:szCs w:val="20"/>
                <w:lang w:val="ro-RO"/>
              </w:rPr>
            </w:pPr>
            <w:r w:rsidRPr="00F313A5">
              <w:rPr>
                <w:sz w:val="20"/>
                <w:szCs w:val="20"/>
                <w:lang w:val="ro-RO"/>
              </w:rPr>
              <w:t xml:space="preserve">Deșeurile farmaceutice nu pot fi stocate cu produsele medicamentoase în </w:t>
            </w:r>
            <w:r w:rsidR="00F313A5" w:rsidRPr="00F313A5">
              <w:rPr>
                <w:sz w:val="20"/>
                <w:szCs w:val="20"/>
                <w:lang w:val="ro-RO"/>
              </w:rPr>
              <w:t>așteptarea</w:t>
            </w:r>
            <w:r w:rsidRPr="00F313A5">
              <w:rPr>
                <w:sz w:val="20"/>
                <w:szCs w:val="20"/>
                <w:lang w:val="ro-RO"/>
              </w:rPr>
              <w:t xml:space="preserve"> unei decizii („în carantină”, „retrase”, „returnate”, precum şi cele suspectate de contrafacere) privind </w:t>
            </w:r>
            <w:r w:rsidR="00F313A5" w:rsidRPr="00F313A5">
              <w:rPr>
                <w:sz w:val="20"/>
                <w:szCs w:val="20"/>
                <w:lang w:val="ro-RO"/>
              </w:rPr>
              <w:t>destinația</w:t>
            </w:r>
            <w:r w:rsidRPr="00F313A5">
              <w:rPr>
                <w:sz w:val="20"/>
                <w:szCs w:val="20"/>
                <w:lang w:val="ro-RO"/>
              </w:rPr>
              <w:t xml:space="preserve"> lor, pentru acestea fiind necesară delimitarea unei zone „securizate, special amenajate și destinate acestui scop”, astfel cum este descris în </w:t>
            </w:r>
            <w:r w:rsidR="00F446A7" w:rsidRPr="00F313A5">
              <w:rPr>
                <w:sz w:val="20"/>
                <w:szCs w:val="20"/>
                <w:lang w:val="ro-RO"/>
              </w:rPr>
              <w:br/>
            </w:r>
            <w:r w:rsidRPr="00F313A5">
              <w:rPr>
                <w:sz w:val="20"/>
                <w:szCs w:val="20"/>
                <w:lang w:val="ro-RO"/>
              </w:rPr>
              <w:t>pct. 31 din proiect.</w:t>
            </w:r>
            <w:r w:rsidRPr="00F313A5">
              <w:rPr>
                <w:bCs/>
                <w:sz w:val="20"/>
                <w:szCs w:val="20"/>
                <w:lang w:val="ro-RO"/>
              </w:rPr>
              <w:t xml:space="preserve">  </w:t>
            </w:r>
          </w:p>
          <w:p w14:paraId="14A2606B" w14:textId="3B0ABE65" w:rsidR="00624CA0" w:rsidRPr="00F313A5" w:rsidRDefault="00624CA0" w:rsidP="00C6548F">
            <w:pPr>
              <w:pBdr>
                <w:top w:val="nil"/>
                <w:left w:val="nil"/>
                <w:bottom w:val="nil"/>
                <w:right w:val="nil"/>
                <w:between w:val="nil"/>
              </w:pBdr>
              <w:tabs>
                <w:tab w:val="left" w:pos="7088"/>
              </w:tabs>
              <w:jc w:val="both"/>
              <w:rPr>
                <w:bCs/>
                <w:sz w:val="28"/>
                <w:szCs w:val="28"/>
                <w:lang w:val="ro-RO"/>
              </w:rPr>
            </w:pPr>
            <w:r w:rsidRPr="00F313A5">
              <w:rPr>
                <w:bCs/>
                <w:sz w:val="20"/>
                <w:szCs w:val="20"/>
                <w:lang w:val="ro-RO"/>
              </w:rPr>
              <w:t xml:space="preserve">De menționat că distribuitorul poate </w:t>
            </w:r>
            <w:r w:rsidRPr="00F313A5">
              <w:rPr>
                <w:sz w:val="20"/>
                <w:szCs w:val="20"/>
                <w:lang w:val="ro-RO"/>
              </w:rPr>
              <w:t xml:space="preserve">stoca sacii cu deșeuri farmaceutice în aceeași zonă în care sunt stocate produsele medicamentoase eliminate din stocul comercializabil, dacă sunt îndeplinite cumulativ cerințele prevăzute la pct. 31 din </w:t>
            </w:r>
            <w:r w:rsidRPr="00F313A5">
              <w:rPr>
                <w:sz w:val="20"/>
                <w:szCs w:val="20"/>
                <w:lang w:val="ro-RO"/>
              </w:rPr>
              <w:lastRenderedPageBreak/>
              <w:t xml:space="preserve">proiect și pct. 26 sub pct. 4) din Anexa 1 la </w:t>
            </w:r>
            <w:r w:rsidR="00346F94" w:rsidRPr="00F313A5">
              <w:rPr>
                <w:sz w:val="20"/>
                <w:szCs w:val="20"/>
                <w:lang w:val="ro-RO"/>
              </w:rPr>
              <w:t xml:space="preserve">Ordinul ministrului sănătății </w:t>
            </w:r>
            <w:r w:rsidRPr="00F313A5">
              <w:rPr>
                <w:sz w:val="20"/>
                <w:szCs w:val="20"/>
                <w:lang w:val="ro-RO"/>
              </w:rPr>
              <w:t xml:space="preserve"> nr. 1400/2014.</w:t>
            </w:r>
          </w:p>
        </w:tc>
      </w:tr>
      <w:tr w:rsidR="00624CA0" w:rsidRPr="0093400F" w14:paraId="74C56541" w14:textId="77777777" w:rsidTr="00346F94">
        <w:trPr>
          <w:trHeight w:val="216"/>
        </w:trPr>
        <w:tc>
          <w:tcPr>
            <w:tcW w:w="572" w:type="dxa"/>
            <w:vMerge/>
            <w:vAlign w:val="center"/>
          </w:tcPr>
          <w:p w14:paraId="6DCE4F8F"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1ECF1760"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1A6C4DCD" w14:textId="78160712" w:rsidR="00624CA0" w:rsidRPr="00F313A5" w:rsidRDefault="00624CA0" w:rsidP="00C6548F">
            <w:pPr>
              <w:tabs>
                <w:tab w:val="left" w:pos="7088"/>
              </w:tabs>
              <w:jc w:val="both"/>
              <w:rPr>
                <w:sz w:val="20"/>
                <w:szCs w:val="20"/>
                <w:lang w:val="ro-RO"/>
              </w:rPr>
            </w:pPr>
            <w:r w:rsidRPr="00F313A5">
              <w:rPr>
                <w:sz w:val="20"/>
                <w:szCs w:val="20"/>
                <w:lang w:val="ro-RO"/>
              </w:rPr>
              <w:t>12.</w:t>
            </w:r>
          </w:p>
        </w:tc>
        <w:tc>
          <w:tcPr>
            <w:tcW w:w="7797" w:type="dxa"/>
            <w:tcBorders>
              <w:top w:val="single" w:sz="4" w:space="0" w:color="000000"/>
              <w:bottom w:val="single" w:sz="4" w:space="0" w:color="000000"/>
            </w:tcBorders>
          </w:tcPr>
          <w:p w14:paraId="6219BF30" w14:textId="6EF849F6" w:rsidR="00624CA0" w:rsidRPr="00F313A5" w:rsidRDefault="00624CA0" w:rsidP="00C6548F">
            <w:pPr>
              <w:tabs>
                <w:tab w:val="left" w:pos="7088"/>
              </w:tabs>
              <w:jc w:val="both"/>
              <w:rPr>
                <w:noProof/>
                <w:sz w:val="20"/>
                <w:szCs w:val="20"/>
                <w:lang w:val="ro-RO"/>
              </w:rPr>
            </w:pPr>
            <w:r w:rsidRPr="00F313A5">
              <w:rPr>
                <w:noProof/>
                <w:sz w:val="20"/>
                <w:szCs w:val="20"/>
                <w:lang w:val="ro-RO"/>
              </w:rPr>
              <w:t>Potrivit pct. 36 din proiect, transportarea și depozitarea temporară a deșeurilor farmaceutice se realizează în condiții de siguranță și izolare totală de alte deșeuri. Cu privire la acest aspect, se impune clarificarea subiectului/subiecților care vor suporta cheltuielile de transportare și depozitare. Totodată, nu este clar dacă va fi permisă transportarea concomitentă a sacilor și containerelor (pentru deșeurile de citostatice și substanțe psihotrope) cu deșeurile farmaceutice preluate de la farmacii împreună cu comenzile către farmacii, or, având în vedere sintagma “izolare totală de alte deșeuri”, transportul trebuie să fie specializat pentru transportarea acestor deșeuri. În acest context, reiterăm propunerea privind preluarea deșeurilor de la unitățile farmaceutice și transportarea acestora spre nimicire doar de către operatorii autorizați în acest sens.</w:t>
            </w:r>
          </w:p>
        </w:tc>
        <w:tc>
          <w:tcPr>
            <w:tcW w:w="3775" w:type="dxa"/>
            <w:tcBorders>
              <w:top w:val="single" w:sz="4" w:space="0" w:color="000000"/>
              <w:bottom w:val="single" w:sz="4" w:space="0" w:color="000000"/>
            </w:tcBorders>
          </w:tcPr>
          <w:p w14:paraId="5E51F8D9" w14:textId="77777777" w:rsidR="00F7284E" w:rsidRPr="00F313A5" w:rsidRDefault="00F7284E" w:rsidP="00C6548F">
            <w:pPr>
              <w:widowControl w:val="0"/>
              <w:tabs>
                <w:tab w:val="left" w:pos="7088"/>
              </w:tabs>
              <w:ind w:left="-113"/>
              <w:jc w:val="center"/>
              <w:rPr>
                <w:b/>
                <w:bCs/>
                <w:sz w:val="20"/>
                <w:szCs w:val="20"/>
                <w:lang w:val="ro-RO"/>
              </w:rPr>
            </w:pPr>
            <w:r w:rsidRPr="00F313A5">
              <w:rPr>
                <w:b/>
                <w:bCs/>
                <w:sz w:val="20"/>
                <w:szCs w:val="20"/>
                <w:lang w:val="ro-RO"/>
              </w:rPr>
              <w:t>Comentariu.</w:t>
            </w:r>
          </w:p>
          <w:p w14:paraId="10C871E0" w14:textId="31AAC939" w:rsidR="00624CA0" w:rsidRPr="00F313A5" w:rsidRDefault="007232D9" w:rsidP="00C6548F">
            <w:pPr>
              <w:widowControl w:val="0"/>
              <w:tabs>
                <w:tab w:val="left" w:pos="7088"/>
              </w:tabs>
              <w:jc w:val="both"/>
              <w:rPr>
                <w:color w:val="000000" w:themeColor="text1"/>
                <w:sz w:val="20"/>
                <w:szCs w:val="20"/>
                <w:lang w:val="ro-RO"/>
              </w:rPr>
            </w:pPr>
            <w:r w:rsidRPr="00F313A5">
              <w:rPr>
                <w:color w:val="000000" w:themeColor="text1"/>
                <w:sz w:val="20"/>
                <w:szCs w:val="20"/>
                <w:lang w:val="ro-RO"/>
              </w:rPr>
              <w:t>Potri</w:t>
            </w:r>
            <w:r w:rsidR="00794074" w:rsidRPr="00F313A5">
              <w:rPr>
                <w:color w:val="000000" w:themeColor="text1"/>
                <w:sz w:val="20"/>
                <w:szCs w:val="20"/>
                <w:lang w:val="ro-RO"/>
              </w:rPr>
              <w:t>vit pct. 6.2 deșeurile farmaceutice se clasifică în medicamente citotoxice și citostatice (codul 18 01 08*) și a</w:t>
            </w:r>
            <w:r w:rsidR="00346F94" w:rsidRPr="00F313A5">
              <w:rPr>
                <w:color w:val="000000" w:themeColor="text1"/>
                <w:sz w:val="20"/>
                <w:szCs w:val="20"/>
                <w:lang w:val="ro-RO"/>
              </w:rPr>
              <w:t>l</w:t>
            </w:r>
            <w:r w:rsidR="00794074" w:rsidRPr="00F313A5">
              <w:rPr>
                <w:color w:val="000000" w:themeColor="text1"/>
                <w:sz w:val="20"/>
                <w:szCs w:val="20"/>
                <w:lang w:val="ro-RO"/>
              </w:rPr>
              <w:t xml:space="preserve">te medicamente decât cele specificate 18 01 08* (codul 18 01 09). Potrivit pct. 7 medicamentele </w:t>
            </w:r>
            <w:r w:rsidR="00794074" w:rsidRPr="00F313A5">
              <w:rPr>
                <w:color w:val="000000"/>
                <w:sz w:val="20"/>
                <w:szCs w:val="20"/>
                <w:lang w:val="ro-RO"/>
              </w:rPr>
              <w:t>citotoxice și citostatice sunt colectate și împachetate și eliminate  separat, nefiind impuse cerințe speciale la transportul acestora.</w:t>
            </w:r>
            <w:r w:rsidR="00794074" w:rsidRPr="00F313A5">
              <w:rPr>
                <w:color w:val="000000"/>
                <w:sz w:val="28"/>
                <w:szCs w:val="28"/>
                <w:lang w:val="ro-RO"/>
              </w:rPr>
              <w:t xml:space="preserve"> </w:t>
            </w:r>
          </w:p>
        </w:tc>
      </w:tr>
      <w:tr w:rsidR="00624CA0" w:rsidRPr="0093400F" w14:paraId="3F03BDA4" w14:textId="77777777" w:rsidTr="00402FC7">
        <w:trPr>
          <w:trHeight w:val="1610"/>
        </w:trPr>
        <w:tc>
          <w:tcPr>
            <w:tcW w:w="572" w:type="dxa"/>
            <w:vMerge/>
            <w:vAlign w:val="center"/>
          </w:tcPr>
          <w:p w14:paraId="53CA685F"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1712E4CC"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123C15A5" w14:textId="618C7121" w:rsidR="00624CA0" w:rsidRPr="00F313A5" w:rsidRDefault="00624CA0" w:rsidP="00C6548F">
            <w:pPr>
              <w:tabs>
                <w:tab w:val="left" w:pos="7088"/>
              </w:tabs>
              <w:jc w:val="both"/>
              <w:rPr>
                <w:sz w:val="20"/>
                <w:szCs w:val="20"/>
                <w:lang w:val="ro-RO"/>
              </w:rPr>
            </w:pPr>
            <w:r w:rsidRPr="00F313A5">
              <w:rPr>
                <w:sz w:val="20"/>
                <w:szCs w:val="20"/>
                <w:lang w:val="ro-RO"/>
              </w:rPr>
              <w:t>13.</w:t>
            </w:r>
          </w:p>
        </w:tc>
        <w:tc>
          <w:tcPr>
            <w:tcW w:w="7797" w:type="dxa"/>
            <w:tcBorders>
              <w:top w:val="single" w:sz="4" w:space="0" w:color="000000"/>
            </w:tcBorders>
          </w:tcPr>
          <w:p w14:paraId="62A46047" w14:textId="24F89629" w:rsidR="00624CA0" w:rsidRPr="00F313A5" w:rsidRDefault="00624CA0" w:rsidP="00C6548F">
            <w:pPr>
              <w:tabs>
                <w:tab w:val="left" w:pos="7088"/>
              </w:tabs>
              <w:jc w:val="both"/>
              <w:rPr>
                <w:noProof/>
                <w:sz w:val="20"/>
                <w:szCs w:val="20"/>
                <w:lang w:val="ro-RO"/>
              </w:rPr>
            </w:pPr>
            <w:r w:rsidRPr="00F313A5">
              <w:rPr>
                <w:noProof/>
                <w:sz w:val="20"/>
                <w:szCs w:val="20"/>
                <w:lang w:val="ro-RO"/>
              </w:rPr>
              <w:t>La pct. 43.4 din proiect nu este clar subiectul și modalitatea prin care urmează a fi efectuată cântărirea deșeurilor predate. La fel, propunem ca formularul actului de predare-primire să fie inclus în anexa regulamentului, pentru uniformizare.</w:t>
            </w:r>
          </w:p>
        </w:tc>
        <w:tc>
          <w:tcPr>
            <w:tcW w:w="3775" w:type="dxa"/>
            <w:tcBorders>
              <w:top w:val="single" w:sz="4" w:space="0" w:color="000000"/>
            </w:tcBorders>
          </w:tcPr>
          <w:p w14:paraId="09C48A3B" w14:textId="77777777" w:rsidR="00F7284E" w:rsidRPr="00F313A5" w:rsidRDefault="00F7284E" w:rsidP="00C6548F">
            <w:pPr>
              <w:widowControl w:val="0"/>
              <w:tabs>
                <w:tab w:val="left" w:pos="7088"/>
              </w:tabs>
              <w:ind w:left="-113"/>
              <w:jc w:val="center"/>
              <w:rPr>
                <w:b/>
                <w:bCs/>
                <w:sz w:val="20"/>
                <w:szCs w:val="20"/>
                <w:lang w:val="ro-RO"/>
              </w:rPr>
            </w:pPr>
            <w:r w:rsidRPr="00F313A5">
              <w:rPr>
                <w:b/>
                <w:bCs/>
                <w:sz w:val="20"/>
                <w:szCs w:val="20"/>
                <w:lang w:val="ro-RO"/>
              </w:rPr>
              <w:t>Comentariu.</w:t>
            </w:r>
          </w:p>
          <w:p w14:paraId="2AFFEF6A" w14:textId="64AEC0DE" w:rsidR="00A60B87" w:rsidRPr="00F313A5" w:rsidRDefault="00A60B87" w:rsidP="00C6548F">
            <w:pPr>
              <w:tabs>
                <w:tab w:val="left" w:pos="7088"/>
              </w:tabs>
              <w:jc w:val="both"/>
              <w:rPr>
                <w:bCs/>
                <w:sz w:val="20"/>
                <w:szCs w:val="20"/>
                <w:lang w:val="ro-RO"/>
              </w:rPr>
            </w:pPr>
            <w:r w:rsidRPr="00F313A5">
              <w:rPr>
                <w:bCs/>
                <w:sz w:val="20"/>
                <w:szCs w:val="20"/>
                <w:lang w:val="ro-RO"/>
              </w:rPr>
              <w:t xml:space="preserve">Detaliile adiționale privind responsabilitatea cântăririi </w:t>
            </w:r>
            <w:r w:rsidR="00F313A5" w:rsidRPr="00F313A5">
              <w:rPr>
                <w:bCs/>
                <w:sz w:val="20"/>
                <w:szCs w:val="20"/>
                <w:lang w:val="ro-RO"/>
              </w:rPr>
              <w:t>deșeurilor</w:t>
            </w:r>
            <w:r w:rsidRPr="00F313A5">
              <w:rPr>
                <w:bCs/>
                <w:sz w:val="20"/>
                <w:szCs w:val="20"/>
                <w:lang w:val="ro-RO"/>
              </w:rPr>
              <w:t xml:space="preserve"> farmaceutice urmează a fi stabilite de comun acord între operatori în baza contractului men</w:t>
            </w:r>
            <w:r w:rsidR="00346F94" w:rsidRPr="00F313A5">
              <w:rPr>
                <w:bCs/>
                <w:sz w:val="20"/>
                <w:szCs w:val="20"/>
                <w:lang w:val="ro-RO"/>
              </w:rPr>
              <w:t>ț</w:t>
            </w:r>
            <w:r w:rsidRPr="00F313A5">
              <w:rPr>
                <w:bCs/>
                <w:sz w:val="20"/>
                <w:szCs w:val="20"/>
                <w:lang w:val="ro-RO"/>
              </w:rPr>
              <w:t>ionat la pct. 23.4 și 40.</w:t>
            </w:r>
          </w:p>
          <w:p w14:paraId="5F5E482D" w14:textId="3EF3EB3B" w:rsidR="00A60B87" w:rsidRPr="00F313A5" w:rsidRDefault="00A60B87" w:rsidP="00C6548F">
            <w:pPr>
              <w:tabs>
                <w:tab w:val="left" w:pos="7088"/>
              </w:tabs>
              <w:jc w:val="both"/>
              <w:rPr>
                <w:bCs/>
                <w:sz w:val="20"/>
                <w:szCs w:val="20"/>
                <w:lang w:val="ro-RO"/>
              </w:rPr>
            </w:pPr>
            <w:r w:rsidRPr="00F313A5">
              <w:rPr>
                <w:bCs/>
                <w:sz w:val="20"/>
                <w:szCs w:val="20"/>
                <w:lang w:val="ro-RO"/>
              </w:rPr>
              <w:t xml:space="preserve">Prezentele reguli nu intenționează să stabilească </w:t>
            </w:r>
            <w:r w:rsidR="00346F94" w:rsidRPr="00F313A5">
              <w:rPr>
                <w:bCs/>
                <w:sz w:val="20"/>
                <w:szCs w:val="20"/>
                <w:lang w:val="ro-RO"/>
              </w:rPr>
              <w:t xml:space="preserve">formulare </w:t>
            </w:r>
            <w:r w:rsidRPr="00F313A5">
              <w:rPr>
                <w:bCs/>
                <w:sz w:val="20"/>
                <w:szCs w:val="20"/>
                <w:lang w:val="ro-RO"/>
              </w:rPr>
              <w:t>tipizate, inclusiv pentru actul de predare-primire însă datele care trebuie să fie reflectate în mod obligatoriu sunt stabilite la pct. 43 și 44.</w:t>
            </w:r>
          </w:p>
        </w:tc>
      </w:tr>
      <w:tr w:rsidR="00624CA0" w:rsidRPr="0093400F" w14:paraId="571092EC" w14:textId="77777777" w:rsidTr="00402FC7">
        <w:trPr>
          <w:trHeight w:val="82"/>
        </w:trPr>
        <w:tc>
          <w:tcPr>
            <w:tcW w:w="572" w:type="dxa"/>
            <w:vMerge/>
            <w:vAlign w:val="center"/>
          </w:tcPr>
          <w:p w14:paraId="37B9F75F"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7453D9E4"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5BED436C" w14:textId="32161B4B" w:rsidR="00624CA0" w:rsidRPr="00F313A5" w:rsidRDefault="00624CA0" w:rsidP="00C6548F">
            <w:pPr>
              <w:tabs>
                <w:tab w:val="left" w:pos="7088"/>
              </w:tabs>
              <w:jc w:val="both"/>
              <w:rPr>
                <w:sz w:val="20"/>
                <w:szCs w:val="20"/>
                <w:lang w:val="ro-RO"/>
              </w:rPr>
            </w:pPr>
            <w:r w:rsidRPr="00F313A5">
              <w:rPr>
                <w:sz w:val="20"/>
                <w:szCs w:val="20"/>
                <w:lang w:val="ro-RO"/>
              </w:rPr>
              <w:t>14.</w:t>
            </w:r>
          </w:p>
        </w:tc>
        <w:tc>
          <w:tcPr>
            <w:tcW w:w="7797" w:type="dxa"/>
            <w:tcBorders>
              <w:top w:val="single" w:sz="4" w:space="0" w:color="000000"/>
              <w:bottom w:val="single" w:sz="4" w:space="0" w:color="000000"/>
            </w:tcBorders>
          </w:tcPr>
          <w:p w14:paraId="3936FF92" w14:textId="2617037B" w:rsidR="00624CA0" w:rsidRPr="00F313A5" w:rsidRDefault="00624CA0" w:rsidP="00C6548F">
            <w:pPr>
              <w:tabs>
                <w:tab w:val="left" w:pos="7088"/>
              </w:tabs>
              <w:jc w:val="both"/>
              <w:rPr>
                <w:sz w:val="20"/>
                <w:szCs w:val="20"/>
                <w:lang w:val="ro-RO"/>
              </w:rPr>
            </w:pPr>
            <w:r w:rsidRPr="00F313A5">
              <w:rPr>
                <w:sz w:val="20"/>
                <w:szCs w:val="20"/>
                <w:lang w:val="ro-RO"/>
              </w:rPr>
              <w:t>Activitățile importatorilor și unităților farmaceutice de gestionare a deșeurilor ar trebui să aibă o acoperire financiară care poate fi asigurată din contul activității comerciale de vânzare a medicamentelor.</w:t>
            </w:r>
          </w:p>
          <w:p w14:paraId="5E60E7A0" w14:textId="0DF752A4" w:rsidR="00624CA0" w:rsidRPr="00F313A5" w:rsidRDefault="00624CA0" w:rsidP="00C6548F">
            <w:pPr>
              <w:tabs>
                <w:tab w:val="left" w:pos="7088"/>
              </w:tabs>
              <w:jc w:val="both"/>
              <w:rPr>
                <w:sz w:val="20"/>
                <w:szCs w:val="20"/>
                <w:lang w:val="ro-RO"/>
              </w:rPr>
            </w:pPr>
            <w:r w:rsidRPr="00F313A5">
              <w:rPr>
                <w:sz w:val="20"/>
                <w:szCs w:val="20"/>
                <w:lang w:val="ro-RO"/>
              </w:rPr>
              <w:t xml:space="preserve">Vânzarea medicamentelor este pe de altă parte supusă regulilor stricte de formare a prețurilor și de aplicare a adaosurilor comerciale, fapt care nu permite compensarea din contul prețurilor de vânzare a cheltuielilor de gestionare a deșeurilor farmaceutice. Mai mult decât atât, gestionarea deșeurilor farmaceutice, direct sau indirect, se realizează/se va realiza sub mai multe forme: </w:t>
            </w:r>
          </w:p>
          <w:p w14:paraId="70141267" w14:textId="44F293AE" w:rsidR="00624CA0" w:rsidRPr="00F313A5" w:rsidRDefault="00624CA0" w:rsidP="00C6548F">
            <w:pPr>
              <w:tabs>
                <w:tab w:val="left" w:pos="7088"/>
              </w:tabs>
              <w:rPr>
                <w:sz w:val="20"/>
                <w:szCs w:val="20"/>
                <w:lang w:val="ro-RO"/>
              </w:rPr>
            </w:pPr>
            <w:r w:rsidRPr="00F313A5">
              <w:rPr>
                <w:sz w:val="20"/>
                <w:szCs w:val="20"/>
                <w:lang w:val="ro-RO"/>
              </w:rPr>
              <w:t xml:space="preserve"> 1. Plata unei taxe în mărime de 0,3% din valoarea lotului la etapa vămuirii;</w:t>
            </w:r>
          </w:p>
          <w:p w14:paraId="6BA03ED9" w14:textId="77777777" w:rsidR="00624CA0" w:rsidRPr="00F313A5" w:rsidRDefault="00624CA0" w:rsidP="00C6548F">
            <w:pPr>
              <w:tabs>
                <w:tab w:val="left" w:pos="7088"/>
              </w:tabs>
              <w:rPr>
                <w:sz w:val="20"/>
                <w:szCs w:val="20"/>
                <w:lang w:val="ro-RO"/>
              </w:rPr>
            </w:pPr>
            <w:r w:rsidRPr="00F313A5">
              <w:rPr>
                <w:sz w:val="20"/>
                <w:szCs w:val="20"/>
                <w:lang w:val="ro-RO"/>
              </w:rPr>
              <w:t xml:space="preserve"> 2. Plata unei taxe în mărime de 0,3% din valoarea seriei plasate pe piață;</w:t>
            </w:r>
          </w:p>
          <w:p w14:paraId="4C53D0F2" w14:textId="77777777" w:rsidR="00624CA0" w:rsidRPr="00F313A5" w:rsidRDefault="00624CA0" w:rsidP="00C6548F">
            <w:pPr>
              <w:tabs>
                <w:tab w:val="left" w:pos="7088"/>
              </w:tabs>
              <w:rPr>
                <w:sz w:val="20"/>
                <w:szCs w:val="20"/>
                <w:lang w:val="ro-RO"/>
              </w:rPr>
            </w:pPr>
            <w:r w:rsidRPr="00F313A5">
              <w:rPr>
                <w:sz w:val="20"/>
                <w:szCs w:val="20"/>
                <w:lang w:val="ro-RO"/>
              </w:rPr>
              <w:t xml:space="preserve"> 3. Plata taxelor către sistemele de gestiune colectivă a deșeurilor (pentru gestionarea deșeurilor, altele decât deșeurile de medicamente propriu-zise (e.g., ambalajul medicamentelor)). </w:t>
            </w:r>
          </w:p>
          <w:p w14:paraId="7F68A8A8" w14:textId="71DAF630" w:rsidR="00624CA0" w:rsidRPr="00F313A5" w:rsidRDefault="00624CA0" w:rsidP="00C6548F">
            <w:pPr>
              <w:tabs>
                <w:tab w:val="left" w:pos="7088"/>
              </w:tabs>
              <w:jc w:val="both"/>
              <w:rPr>
                <w:sz w:val="20"/>
                <w:szCs w:val="20"/>
                <w:lang w:val="ro-RO"/>
              </w:rPr>
            </w:pPr>
            <w:r w:rsidRPr="00F313A5">
              <w:rPr>
                <w:sz w:val="20"/>
                <w:szCs w:val="20"/>
                <w:lang w:val="ro-RO"/>
              </w:rPr>
              <w:t xml:space="preserve">În acest fel, importatorii/producătorii suportă și vor suporta o serie de cheltuieli în legătură cu gestionarea deșeurilor farmaceutice și altor categorii de deșeuri fără a putea recupera aceste costuri din contul produselor vândute. Din acest motiv, considerăm oportun ca, cheltuielile legate de gestionarea tuturor categoriilor de deșeuri să fie incluse în prețul de achiziție a medicamentelor. O asemenea componentă fixă în prețul de achiziție va putea fi facil gestionată la nivel întreprinderilor și monitorizată de către autoritățile de supraveghere. De asemenea, </w:t>
            </w:r>
            <w:r w:rsidRPr="00F313A5">
              <w:rPr>
                <w:sz w:val="20"/>
                <w:szCs w:val="20"/>
                <w:lang w:val="ro-RO"/>
              </w:rPr>
              <w:lastRenderedPageBreak/>
              <w:t>considerăm oportun ca, actele normative care impun obligații de gestionare a deșeurilor și cele care reglementează modul de formare a prețurilor și a adaosurilor comerciale (și care ar reglementa includerea costurilor de gestionare a deșeurilor în prețul de achiziție), să fie adoptate și promovate concomitent, astfel încât, activitățile de gestionare a deșeurilor să aibă o acoperire financiară din momentul în care vor deveni obligatorii. Doar cu considerarea acestor sugestii mediul de afaceri este gata să susțină promovarea reglementărilor care impun taxe suplimentare pentru gestionarea deșeurilor farmaceutice.</w:t>
            </w:r>
          </w:p>
        </w:tc>
        <w:tc>
          <w:tcPr>
            <w:tcW w:w="3775" w:type="dxa"/>
            <w:tcBorders>
              <w:top w:val="single" w:sz="4" w:space="0" w:color="000000"/>
              <w:bottom w:val="single" w:sz="4" w:space="0" w:color="000000"/>
            </w:tcBorders>
          </w:tcPr>
          <w:p w14:paraId="01C54570" w14:textId="4C369FC9" w:rsidR="00624CA0" w:rsidRPr="00F313A5" w:rsidRDefault="00624CA0" w:rsidP="00C6548F">
            <w:pPr>
              <w:tabs>
                <w:tab w:val="left" w:pos="7088"/>
              </w:tabs>
              <w:ind w:left="-113"/>
              <w:jc w:val="center"/>
              <w:rPr>
                <w:b/>
                <w:bCs/>
                <w:sz w:val="20"/>
                <w:szCs w:val="20"/>
                <w:lang w:val="ro-RO"/>
              </w:rPr>
            </w:pPr>
            <w:r w:rsidRPr="00F313A5">
              <w:rPr>
                <w:b/>
                <w:bCs/>
                <w:sz w:val="20"/>
                <w:szCs w:val="20"/>
                <w:lang w:val="ro-RO"/>
              </w:rPr>
              <w:lastRenderedPageBreak/>
              <w:t>Se acceptă parțial.</w:t>
            </w:r>
          </w:p>
          <w:p w14:paraId="3834DC53" w14:textId="2593F3D7" w:rsidR="002A572D" w:rsidRPr="00F313A5" w:rsidRDefault="00624CA0" w:rsidP="00C6548F">
            <w:pPr>
              <w:tabs>
                <w:tab w:val="left" w:pos="7088"/>
              </w:tabs>
              <w:jc w:val="both"/>
              <w:rPr>
                <w:i/>
                <w:iCs/>
                <w:sz w:val="20"/>
                <w:szCs w:val="20"/>
                <w:lang w:val="ro-RO"/>
              </w:rPr>
            </w:pPr>
            <w:bookmarkStart w:id="0" w:name="_Hlk205387623"/>
            <w:r w:rsidRPr="00F313A5">
              <w:rPr>
                <w:sz w:val="20"/>
                <w:szCs w:val="20"/>
                <w:lang w:val="ro-RO"/>
              </w:rPr>
              <w:t xml:space="preserve">La pct. 2 din Regulamentul cu privire la formarea prețurilor la medicamente, articole de uz medical și alte produse farmaceutice aprobat prin Hotărârea Guvernului nr.603/1997, noțiunea </w:t>
            </w:r>
            <w:r w:rsidR="002A572D" w:rsidRPr="00F313A5">
              <w:rPr>
                <w:sz w:val="20"/>
                <w:szCs w:val="20"/>
                <w:lang w:val="ro-RO"/>
              </w:rPr>
              <w:t>„</w:t>
            </w:r>
            <w:r w:rsidR="00F313A5" w:rsidRPr="00F313A5">
              <w:rPr>
                <w:sz w:val="20"/>
                <w:szCs w:val="20"/>
                <w:lang w:val="ro-RO"/>
              </w:rPr>
              <w:t>preț</w:t>
            </w:r>
            <w:r w:rsidRPr="00F313A5">
              <w:rPr>
                <w:sz w:val="20"/>
                <w:szCs w:val="20"/>
                <w:lang w:val="ro-RO"/>
              </w:rPr>
              <w:t xml:space="preserve"> de </w:t>
            </w:r>
            <w:r w:rsidR="00F313A5" w:rsidRPr="00F313A5">
              <w:rPr>
                <w:sz w:val="20"/>
                <w:szCs w:val="20"/>
                <w:lang w:val="ro-RO"/>
              </w:rPr>
              <w:t>achiziție</w:t>
            </w:r>
            <w:r w:rsidRPr="00F313A5">
              <w:rPr>
                <w:sz w:val="20"/>
                <w:szCs w:val="20"/>
                <w:lang w:val="ro-RO"/>
              </w:rPr>
              <w:t>” se</w:t>
            </w:r>
            <w:r w:rsidR="002A572D" w:rsidRPr="00F313A5">
              <w:rPr>
                <w:sz w:val="20"/>
                <w:szCs w:val="20"/>
                <w:lang w:val="ro-RO"/>
              </w:rPr>
              <w:t xml:space="preserve"> va</w:t>
            </w:r>
            <w:r w:rsidRPr="00F313A5">
              <w:rPr>
                <w:sz w:val="20"/>
                <w:szCs w:val="20"/>
                <w:lang w:val="ro-RO"/>
              </w:rPr>
              <w:t xml:space="preserve"> expune într-o nouă redacție</w:t>
            </w:r>
            <w:r w:rsidR="002A572D" w:rsidRPr="00F313A5">
              <w:rPr>
                <w:sz w:val="20"/>
                <w:szCs w:val="20"/>
                <w:lang w:val="ro-RO"/>
              </w:rPr>
              <w:t xml:space="preserve">: </w:t>
            </w:r>
            <w:r w:rsidRPr="00F313A5">
              <w:rPr>
                <w:sz w:val="20"/>
                <w:szCs w:val="20"/>
                <w:lang w:val="ro-RO"/>
              </w:rPr>
              <w:t>„</w:t>
            </w:r>
            <w:r w:rsidR="00F313A5" w:rsidRPr="00F313A5">
              <w:rPr>
                <w:i/>
                <w:iCs/>
                <w:sz w:val="20"/>
                <w:szCs w:val="20"/>
                <w:lang w:val="ro-RO"/>
              </w:rPr>
              <w:t>preț</w:t>
            </w:r>
            <w:r w:rsidRPr="00F313A5">
              <w:rPr>
                <w:i/>
                <w:iCs/>
                <w:sz w:val="20"/>
                <w:szCs w:val="20"/>
                <w:lang w:val="ro-RO"/>
              </w:rPr>
              <w:t xml:space="preserve"> de </w:t>
            </w:r>
            <w:r w:rsidR="00F313A5" w:rsidRPr="00F313A5">
              <w:rPr>
                <w:i/>
                <w:iCs/>
                <w:sz w:val="20"/>
                <w:szCs w:val="20"/>
                <w:lang w:val="ro-RO"/>
              </w:rPr>
              <w:t>achiziție</w:t>
            </w:r>
            <w:r w:rsidRPr="00F313A5">
              <w:rPr>
                <w:i/>
                <w:iCs/>
                <w:sz w:val="20"/>
                <w:szCs w:val="20"/>
                <w:lang w:val="ro-RO"/>
              </w:rPr>
              <w:t xml:space="preserve"> - </w:t>
            </w:r>
            <w:r w:rsidR="00F313A5" w:rsidRPr="00F313A5">
              <w:rPr>
                <w:sz w:val="20"/>
                <w:szCs w:val="20"/>
                <w:lang w:val="ro-RO"/>
              </w:rPr>
              <w:t>prețul</w:t>
            </w:r>
            <w:r w:rsidRPr="00F313A5">
              <w:rPr>
                <w:sz w:val="20"/>
                <w:szCs w:val="20"/>
                <w:lang w:val="ro-RO"/>
              </w:rPr>
              <w:t xml:space="preserve"> producătorului de peste hotare, diminuat cu suma rabatului comercial (discount) acordat, indicat în documentele primare, care nu poate </w:t>
            </w:r>
            <w:r w:rsidR="00F313A5" w:rsidRPr="00F313A5">
              <w:rPr>
                <w:sz w:val="20"/>
                <w:szCs w:val="20"/>
                <w:lang w:val="ro-RO"/>
              </w:rPr>
              <w:t>depăși</w:t>
            </w:r>
            <w:r w:rsidRPr="00F313A5">
              <w:rPr>
                <w:sz w:val="20"/>
                <w:szCs w:val="20"/>
                <w:lang w:val="ro-RO"/>
              </w:rPr>
              <w:t xml:space="preserve"> </w:t>
            </w:r>
            <w:r w:rsidR="00F313A5" w:rsidRPr="00F313A5">
              <w:rPr>
                <w:sz w:val="20"/>
                <w:szCs w:val="20"/>
                <w:lang w:val="ro-RO"/>
              </w:rPr>
              <w:t>prețul</w:t>
            </w:r>
            <w:r w:rsidRPr="00F313A5">
              <w:rPr>
                <w:sz w:val="20"/>
                <w:szCs w:val="20"/>
                <w:lang w:val="ro-RO"/>
              </w:rPr>
              <w:t xml:space="preserve"> de producător înregistrat în Catalogul naţional de </w:t>
            </w:r>
            <w:r w:rsidR="00F313A5" w:rsidRPr="00F313A5">
              <w:rPr>
                <w:sz w:val="20"/>
                <w:szCs w:val="20"/>
                <w:lang w:val="ro-RO"/>
              </w:rPr>
              <w:t>prețuri</w:t>
            </w:r>
            <w:r w:rsidRPr="00F313A5">
              <w:rPr>
                <w:sz w:val="20"/>
                <w:szCs w:val="20"/>
                <w:lang w:val="ro-RO"/>
              </w:rPr>
              <w:t xml:space="preserve"> de producător la medicamente, cu luarea în calcul a drepturilor de import achitate, a cheltuielilor de transport (după caz, în funcţie de condiţiile de livrare), a </w:t>
            </w:r>
            <w:r w:rsidR="00F313A5" w:rsidRPr="00F313A5">
              <w:rPr>
                <w:sz w:val="20"/>
                <w:szCs w:val="20"/>
                <w:lang w:val="ro-RO"/>
              </w:rPr>
              <w:t>plăților</w:t>
            </w:r>
            <w:r w:rsidRPr="00F313A5">
              <w:rPr>
                <w:sz w:val="20"/>
                <w:szCs w:val="20"/>
                <w:lang w:val="ro-RO"/>
              </w:rPr>
              <w:t xml:space="preserve"> pentru controlul </w:t>
            </w:r>
            <w:r w:rsidR="00F313A5" w:rsidRPr="00F313A5">
              <w:rPr>
                <w:sz w:val="20"/>
                <w:szCs w:val="20"/>
                <w:lang w:val="ro-RO"/>
              </w:rPr>
              <w:t>calității</w:t>
            </w:r>
            <w:r w:rsidRPr="00F313A5">
              <w:rPr>
                <w:sz w:val="20"/>
                <w:szCs w:val="20"/>
                <w:lang w:val="ro-RO"/>
              </w:rPr>
              <w:t xml:space="preserve"> medicamentelor și a taxei costurilor pentru gestionarea deșeurilor </w:t>
            </w:r>
            <w:r w:rsidRPr="00F313A5">
              <w:rPr>
                <w:sz w:val="20"/>
                <w:szCs w:val="20"/>
                <w:lang w:val="ro-RO"/>
              </w:rPr>
              <w:lastRenderedPageBreak/>
              <w:t xml:space="preserve">farmaceutice, recalculat în moneda naţională (lei), conform cursului de schimb valutar oficial stabilit de Banca Naţională a Moldovei la data efectuării </w:t>
            </w:r>
            <w:r w:rsidR="00F313A5" w:rsidRPr="00F313A5">
              <w:rPr>
                <w:sz w:val="20"/>
                <w:szCs w:val="20"/>
                <w:lang w:val="ro-RO"/>
              </w:rPr>
              <w:t>operațiunii</w:t>
            </w:r>
            <w:r w:rsidRPr="00F313A5">
              <w:rPr>
                <w:sz w:val="20"/>
                <w:szCs w:val="20"/>
                <w:lang w:val="ro-RO"/>
              </w:rPr>
              <w:t xml:space="preserve"> de vămuire;</w:t>
            </w:r>
            <w:r w:rsidRPr="00F313A5">
              <w:rPr>
                <w:i/>
                <w:iCs/>
                <w:sz w:val="20"/>
                <w:szCs w:val="20"/>
                <w:lang w:val="ro-RO"/>
              </w:rPr>
              <w:t>”.</w:t>
            </w:r>
          </w:p>
          <w:p w14:paraId="581B86CE" w14:textId="7F4E5284" w:rsidR="002A572D" w:rsidRPr="00F313A5" w:rsidRDefault="002A572D" w:rsidP="00C6548F">
            <w:pPr>
              <w:tabs>
                <w:tab w:val="left" w:pos="7088"/>
              </w:tabs>
              <w:jc w:val="both"/>
              <w:rPr>
                <w:sz w:val="20"/>
                <w:szCs w:val="20"/>
                <w:lang w:val="ro-RO"/>
              </w:rPr>
            </w:pPr>
            <w:r w:rsidRPr="00F313A5">
              <w:rPr>
                <w:sz w:val="20"/>
                <w:szCs w:val="20"/>
                <w:lang w:val="ro-RO"/>
              </w:rPr>
              <w:t>Pct. 51 și pct. 52 au fost reformulate după cum urmează:</w:t>
            </w:r>
          </w:p>
          <w:bookmarkEnd w:id="0"/>
          <w:p w14:paraId="404BB1E2" w14:textId="32F3F86E" w:rsidR="00F7284E" w:rsidRPr="00F313A5" w:rsidRDefault="00624CA0" w:rsidP="00C6548F">
            <w:pPr>
              <w:tabs>
                <w:tab w:val="left" w:pos="7088"/>
              </w:tabs>
              <w:jc w:val="both"/>
              <w:rPr>
                <w:sz w:val="20"/>
                <w:szCs w:val="20"/>
                <w:lang w:val="ro-RO"/>
              </w:rPr>
            </w:pPr>
            <w:r w:rsidRPr="00F313A5">
              <w:rPr>
                <w:sz w:val="20"/>
                <w:szCs w:val="20"/>
                <w:lang w:val="ro-RO"/>
              </w:rPr>
              <w:t>„51. Importatorul achită pe contul Agenției Medicamentului și Dispozitivelor Medicale o taxă în mărime de 0,3% din valoarea facturală a lotului importat</w:t>
            </w:r>
            <w:r w:rsidR="00F7284E" w:rsidRPr="00F313A5">
              <w:rPr>
                <w:sz w:val="20"/>
                <w:szCs w:val="20"/>
                <w:lang w:val="ro-RO"/>
              </w:rPr>
              <w:t>.</w:t>
            </w:r>
          </w:p>
          <w:p w14:paraId="46662119" w14:textId="7FD516A7" w:rsidR="00624CA0" w:rsidRPr="00F313A5" w:rsidRDefault="00624CA0" w:rsidP="00C6548F">
            <w:pPr>
              <w:tabs>
                <w:tab w:val="left" w:pos="7088"/>
              </w:tabs>
              <w:jc w:val="both"/>
              <w:rPr>
                <w:sz w:val="20"/>
                <w:szCs w:val="20"/>
                <w:lang w:val="ro-RO"/>
              </w:rPr>
            </w:pPr>
            <w:r w:rsidRPr="00F313A5">
              <w:rPr>
                <w:sz w:val="20"/>
                <w:szCs w:val="20"/>
                <w:lang w:val="ro-RO"/>
              </w:rPr>
              <w:t>52. Fabricanții de medicamente pe contul Agenției Medicamentului și Dispozitivelor Medicale o taxă în mărime de 0,3% din valoarea facturală a seriei plasate pe piață</w:t>
            </w:r>
            <w:r w:rsidR="002A572D" w:rsidRPr="00F313A5">
              <w:rPr>
                <w:sz w:val="20"/>
                <w:szCs w:val="20"/>
                <w:lang w:val="ro-RO"/>
              </w:rPr>
              <w:t>.”.</w:t>
            </w:r>
          </w:p>
        </w:tc>
      </w:tr>
      <w:tr w:rsidR="00624CA0" w:rsidRPr="0093400F" w14:paraId="7D64C568" w14:textId="77777777" w:rsidTr="00402FC7">
        <w:trPr>
          <w:gridAfter w:val="3"/>
          <w:wAfter w:w="12139" w:type="dxa"/>
          <w:trHeight w:val="230"/>
        </w:trPr>
        <w:tc>
          <w:tcPr>
            <w:tcW w:w="572" w:type="dxa"/>
            <w:vMerge/>
            <w:vAlign w:val="center"/>
          </w:tcPr>
          <w:p w14:paraId="3B664482"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5D5F0804"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r>
      <w:tr w:rsidR="00624CA0" w:rsidRPr="0093400F" w14:paraId="128045F0" w14:textId="77777777" w:rsidTr="00402FC7">
        <w:trPr>
          <w:gridAfter w:val="3"/>
          <w:wAfter w:w="12139" w:type="dxa"/>
          <w:trHeight w:val="230"/>
        </w:trPr>
        <w:tc>
          <w:tcPr>
            <w:tcW w:w="572" w:type="dxa"/>
            <w:vMerge/>
            <w:vAlign w:val="center"/>
          </w:tcPr>
          <w:p w14:paraId="31E15595"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top w:val="single" w:sz="4" w:space="0" w:color="auto"/>
              <w:bottom w:val="single" w:sz="4" w:space="0" w:color="auto"/>
            </w:tcBorders>
            <w:vAlign w:val="center"/>
          </w:tcPr>
          <w:p w14:paraId="2C9CF38C"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r>
      <w:tr w:rsidR="00624CA0" w:rsidRPr="00F313A5" w14:paraId="08AF8D74" w14:textId="77777777" w:rsidTr="00402FC7">
        <w:trPr>
          <w:trHeight w:val="200"/>
        </w:trPr>
        <w:tc>
          <w:tcPr>
            <w:tcW w:w="572" w:type="dxa"/>
          </w:tcPr>
          <w:p w14:paraId="08DF7F78" w14:textId="514C1609"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r w:rsidRPr="00F313A5">
              <w:rPr>
                <w:b/>
                <w:bCs/>
                <w:sz w:val="20"/>
                <w:szCs w:val="20"/>
                <w:lang w:val="ro-RO"/>
              </w:rPr>
              <w:t>2.</w:t>
            </w:r>
          </w:p>
        </w:tc>
        <w:tc>
          <w:tcPr>
            <w:tcW w:w="2825" w:type="dxa"/>
            <w:tcBorders>
              <w:top w:val="single" w:sz="4" w:space="0" w:color="auto"/>
            </w:tcBorders>
          </w:tcPr>
          <w:p w14:paraId="0ADE0CFE" w14:textId="77777777" w:rsidR="00624CA0" w:rsidRPr="00F313A5" w:rsidRDefault="00624CA0" w:rsidP="00C6548F">
            <w:pPr>
              <w:widowControl w:val="0"/>
              <w:pBdr>
                <w:top w:val="nil"/>
                <w:left w:val="nil"/>
                <w:bottom w:val="nil"/>
                <w:right w:val="nil"/>
                <w:between w:val="nil"/>
              </w:pBdr>
              <w:tabs>
                <w:tab w:val="left" w:pos="7088"/>
              </w:tabs>
              <w:jc w:val="center"/>
              <w:rPr>
                <w:b/>
                <w:bCs/>
                <w:sz w:val="20"/>
                <w:szCs w:val="20"/>
                <w:lang w:val="ro-RO"/>
              </w:rPr>
            </w:pPr>
            <w:r w:rsidRPr="00F313A5">
              <w:rPr>
                <w:b/>
                <w:bCs/>
                <w:sz w:val="20"/>
                <w:szCs w:val="20"/>
                <w:lang w:val="ro-RO"/>
              </w:rPr>
              <w:t>Centrul de Armonizare a Legislației</w:t>
            </w:r>
          </w:p>
          <w:p w14:paraId="0129C4E3" w14:textId="7BDDCA8E" w:rsidR="00624CA0" w:rsidRPr="00F313A5" w:rsidRDefault="00624CA0" w:rsidP="00C6548F">
            <w:pPr>
              <w:widowControl w:val="0"/>
              <w:pBdr>
                <w:top w:val="nil"/>
                <w:left w:val="nil"/>
                <w:bottom w:val="nil"/>
                <w:right w:val="nil"/>
                <w:between w:val="nil"/>
              </w:pBdr>
              <w:tabs>
                <w:tab w:val="left" w:pos="7088"/>
              </w:tabs>
              <w:jc w:val="center"/>
              <w:rPr>
                <w:sz w:val="20"/>
                <w:szCs w:val="20"/>
                <w:lang w:val="ro-RO"/>
              </w:rPr>
            </w:pPr>
            <w:r w:rsidRPr="00F313A5">
              <w:rPr>
                <w:sz w:val="20"/>
                <w:szCs w:val="20"/>
                <w:lang w:val="ro-RO"/>
              </w:rPr>
              <w:t>Nr. 31/02-69-7664 din 15.07.2025.</w:t>
            </w:r>
          </w:p>
        </w:tc>
        <w:tc>
          <w:tcPr>
            <w:tcW w:w="567" w:type="dxa"/>
          </w:tcPr>
          <w:p w14:paraId="3CB2B9B9" w14:textId="6BCE3FF1" w:rsidR="00624CA0" w:rsidRPr="00F313A5" w:rsidRDefault="00624CA0" w:rsidP="00C6548F">
            <w:pPr>
              <w:tabs>
                <w:tab w:val="left" w:pos="7088"/>
              </w:tabs>
              <w:jc w:val="both"/>
              <w:rPr>
                <w:sz w:val="20"/>
                <w:szCs w:val="20"/>
                <w:lang w:val="ro-RO"/>
              </w:rPr>
            </w:pPr>
            <w:r w:rsidRPr="00F313A5">
              <w:rPr>
                <w:sz w:val="20"/>
                <w:szCs w:val="20"/>
                <w:lang w:val="ro-RO"/>
              </w:rPr>
              <w:t>1.</w:t>
            </w:r>
          </w:p>
        </w:tc>
        <w:tc>
          <w:tcPr>
            <w:tcW w:w="7797" w:type="dxa"/>
            <w:tcBorders>
              <w:top w:val="single" w:sz="4" w:space="0" w:color="000000"/>
              <w:bottom w:val="single" w:sz="4" w:space="0" w:color="000000"/>
            </w:tcBorders>
            <w:vAlign w:val="center"/>
          </w:tcPr>
          <w:p w14:paraId="379E531D" w14:textId="43194D2E" w:rsidR="00624CA0" w:rsidRPr="00F313A5" w:rsidRDefault="00624CA0" w:rsidP="00C6548F">
            <w:pPr>
              <w:tabs>
                <w:tab w:val="left" w:pos="7088"/>
              </w:tabs>
              <w:jc w:val="both"/>
              <w:rPr>
                <w:sz w:val="20"/>
                <w:szCs w:val="20"/>
                <w:lang w:val="ro-RO"/>
              </w:rPr>
            </w:pPr>
            <w:r w:rsidRPr="00F313A5">
              <w:rPr>
                <w:sz w:val="20"/>
                <w:szCs w:val="20"/>
                <w:lang w:val="ro-RO"/>
              </w:rPr>
              <w:t xml:space="preserve">Centrul de armonizare a legislației a examinat proiectul de hotărâre a Guvernului cu privire la aprobarea Regulamentului privind gestionarea deșeurilor farmaceutice, inclus în pct. 403 din Planul național de reglementări pentru anul 2025, aprobat prin HG nr. 841/2024 și, comunică următoarele. </w:t>
            </w:r>
          </w:p>
          <w:p w14:paraId="0BD64590" w14:textId="77777777" w:rsidR="00624CA0" w:rsidRPr="00F313A5" w:rsidRDefault="00624CA0" w:rsidP="00C6548F">
            <w:pPr>
              <w:tabs>
                <w:tab w:val="left" w:pos="7088"/>
              </w:tabs>
              <w:jc w:val="both"/>
              <w:rPr>
                <w:sz w:val="20"/>
                <w:szCs w:val="20"/>
                <w:lang w:val="ro-RO"/>
              </w:rPr>
            </w:pPr>
            <w:r w:rsidRPr="00F313A5">
              <w:rPr>
                <w:sz w:val="20"/>
                <w:szCs w:val="20"/>
                <w:lang w:val="ro-RO"/>
              </w:rPr>
              <w:t xml:space="preserve">Proiectul prenotat are drept scop instituirea unui cadru normativ eficient pentru gestionarea responsabilă a deșeurilor farmaceutice, prin stabilirea unor cerințe specifice pentru colectarea, stocarea, transportul și eliminarea deșeurilor farmaceutice, precum și implementarea unui sistem național de colectare a medicamentelor expirate de la populație până la 31 decembrie 2025. </w:t>
            </w:r>
          </w:p>
          <w:p w14:paraId="284036A7" w14:textId="77777777" w:rsidR="00624CA0" w:rsidRPr="00F313A5" w:rsidRDefault="00624CA0" w:rsidP="00C6548F">
            <w:pPr>
              <w:tabs>
                <w:tab w:val="left" w:pos="7088"/>
              </w:tabs>
              <w:jc w:val="both"/>
              <w:rPr>
                <w:sz w:val="20"/>
                <w:szCs w:val="20"/>
                <w:lang w:val="ro-RO"/>
              </w:rPr>
            </w:pPr>
            <w:r w:rsidRPr="00F313A5">
              <w:rPr>
                <w:sz w:val="20"/>
                <w:szCs w:val="20"/>
                <w:lang w:val="ro-RO"/>
              </w:rPr>
              <w:t xml:space="preserve">Proiectul național vine să asigure punerea în aplicare a art. 55, alin. (2) din Legea nr. 209/2016 privind deșeurile și a art. 11, alin. (6) din Legea 153/2025 cu privire la medicamente, acte naționale armonizate cu legislația UE. </w:t>
            </w:r>
          </w:p>
          <w:p w14:paraId="779AB02A" w14:textId="77777777" w:rsidR="00624CA0" w:rsidRPr="00F313A5" w:rsidRDefault="00624CA0" w:rsidP="00C6548F">
            <w:pPr>
              <w:tabs>
                <w:tab w:val="left" w:pos="7088"/>
              </w:tabs>
              <w:jc w:val="both"/>
              <w:rPr>
                <w:sz w:val="20"/>
                <w:szCs w:val="20"/>
                <w:lang w:val="ro-RO"/>
              </w:rPr>
            </w:pPr>
            <w:r w:rsidRPr="00F313A5">
              <w:rPr>
                <w:sz w:val="20"/>
                <w:szCs w:val="20"/>
                <w:lang w:val="ro-RO"/>
              </w:rPr>
              <w:t xml:space="preserve">Din punct de vedere al dreptului UE, prin prisma obiectului de reglementare, prezentul demers normativ se circumscrie reglementărilor statuate la nivelul UE, subsumate Politicilor în domeniul reciclării deșeurilor (Capitolul 27 ”Mediu și schimbări climatice” și Capitolul 28 ,,Protecția consumatorului și sănătății”). </w:t>
            </w:r>
          </w:p>
          <w:p w14:paraId="22A06127" w14:textId="2F9B65BC" w:rsidR="00624CA0" w:rsidRPr="00F313A5" w:rsidRDefault="00624CA0" w:rsidP="00C6548F">
            <w:pPr>
              <w:tabs>
                <w:tab w:val="left" w:pos="7088"/>
              </w:tabs>
              <w:jc w:val="both"/>
              <w:rPr>
                <w:sz w:val="20"/>
                <w:szCs w:val="20"/>
                <w:lang w:val="ro-RO"/>
              </w:rPr>
            </w:pPr>
            <w:r w:rsidRPr="00F313A5">
              <w:rPr>
                <w:sz w:val="20"/>
                <w:szCs w:val="20"/>
                <w:lang w:val="ro-RO"/>
              </w:rPr>
              <w:t>Astfel, din perspectiva proiectului național, prezintă relevanță prevederile Directivei 2001/83/CE a Parlamentului European și a Consiliului din 6 noiembrie 2001 de instituire a unui cod comunitar cu privire la medicamentele de uz uman și ale Directivei 2008/98/CE a Parlamentului European și a Consiliului din 19 noiembrie 2008 privind deșeurile și de abrogare a anumitor directive.</w:t>
            </w:r>
          </w:p>
          <w:p w14:paraId="52DF4241" w14:textId="77777777" w:rsidR="00624CA0" w:rsidRPr="00F313A5" w:rsidRDefault="00624CA0" w:rsidP="00C6548F">
            <w:pPr>
              <w:tabs>
                <w:tab w:val="left" w:pos="7088"/>
              </w:tabs>
              <w:jc w:val="both"/>
              <w:rPr>
                <w:sz w:val="20"/>
                <w:szCs w:val="20"/>
                <w:lang w:val="ro-RO"/>
              </w:rPr>
            </w:pPr>
            <w:r w:rsidRPr="00F313A5">
              <w:rPr>
                <w:sz w:val="20"/>
                <w:szCs w:val="20"/>
                <w:lang w:val="ro-RO"/>
              </w:rPr>
              <w:t xml:space="preserve">Astfel, art. 127b din Directiva 2001/83/CE deleagă statelor membre responsabilitatea de instituire a unor ”sisteme corespunzătoare de colectare a medicamentelor nefolosite sau expirate.”. </w:t>
            </w:r>
          </w:p>
          <w:p w14:paraId="0360C5CF" w14:textId="77777777" w:rsidR="00624CA0" w:rsidRPr="00F313A5" w:rsidRDefault="00624CA0" w:rsidP="00C6548F">
            <w:pPr>
              <w:tabs>
                <w:tab w:val="left" w:pos="7088"/>
              </w:tabs>
              <w:jc w:val="both"/>
              <w:rPr>
                <w:sz w:val="20"/>
                <w:szCs w:val="20"/>
                <w:lang w:val="ro-RO"/>
              </w:rPr>
            </w:pPr>
            <w:r w:rsidRPr="00F313A5">
              <w:rPr>
                <w:sz w:val="20"/>
                <w:szCs w:val="20"/>
                <w:lang w:val="ro-RO"/>
              </w:rPr>
              <w:lastRenderedPageBreak/>
              <w:t>Decizia Comisiei 2000/532/CE din 3 mai 2000 de înlocuire a Deciziei 94/3/CE de stabilire a unei liste de deșeuri în temeiul articolului 1 litera (a) din Directiva 75/442/CEE a Consiliului privind deșeurile și a Directivei 94/904/CE a Consiliului de stabilire a unei liste de deșeuri periculoase în temeiul articolului 1 alineatul (4) din Directiva 91/689/CEE a Consiliului privind deșeurile periculoase [notificată cu numărul C(2000) 1147] include în categoria deșeurilor periculoase medicamentele citotoxice și citostatice (cod 18 02 07) și medicamentele, altele decât cele citotoxice și citostatice (cod 18 02 08).</w:t>
            </w:r>
          </w:p>
          <w:p w14:paraId="6A3003DA" w14:textId="77777777" w:rsidR="00624CA0" w:rsidRPr="00F313A5" w:rsidRDefault="00624CA0" w:rsidP="00C6548F">
            <w:pPr>
              <w:tabs>
                <w:tab w:val="left" w:pos="7088"/>
              </w:tabs>
              <w:jc w:val="both"/>
              <w:rPr>
                <w:sz w:val="20"/>
                <w:szCs w:val="20"/>
                <w:lang w:val="ro-RO"/>
              </w:rPr>
            </w:pPr>
            <w:r w:rsidRPr="00F313A5">
              <w:rPr>
                <w:sz w:val="20"/>
                <w:szCs w:val="20"/>
                <w:lang w:val="ro-RO"/>
              </w:rPr>
              <w:t xml:space="preserve">În context, art. 20 din Directiva-cadru 2008/98/CE impune colectarea separată, până la 1 ianuarie 2025, a fracțiunilor de deșeuri periculoase care provin din gospodării, pentru a asigura tratarea acestora și pentru a garanta că nu contaminează alte fluxuri de deșeuri municipale. Totodată, sunt importante și art. 8 din Directiva 2008/98, care statuează răspunderea extinsă a producătorului, art. 15, care obligă statele membre să ia măsurile necesare pentru a se asigura că orice producător inițial de deșeuri sau alt deținător de deșeuri efectuează el însuși operațiunea de tratare a deșeurilor sau transferă această operațiune unui agent, unei unități sau întreprinderi care desfășoară activități de tratare a deșeurilor sau unui colector de deșeuri public sau privat; art. 18 - interzicerea amestecării deșeurilor periculoase, art. 19 - ambalarea, etichetarea și documentele de transport pentru deșeurile periculoase, art. 35 - evidențe și trasabilitate pentru deșeuri periculoase. </w:t>
            </w:r>
          </w:p>
          <w:p w14:paraId="439E9614" w14:textId="09F07E75" w:rsidR="00624CA0" w:rsidRPr="00F313A5" w:rsidRDefault="00624CA0" w:rsidP="00C6548F">
            <w:pPr>
              <w:tabs>
                <w:tab w:val="left" w:pos="7088"/>
              </w:tabs>
              <w:jc w:val="both"/>
              <w:rPr>
                <w:sz w:val="20"/>
                <w:szCs w:val="20"/>
                <w:lang w:val="ro-RO"/>
              </w:rPr>
            </w:pPr>
            <w:r w:rsidRPr="00F313A5">
              <w:rPr>
                <w:sz w:val="20"/>
                <w:szCs w:val="20"/>
                <w:lang w:val="ro-RO"/>
              </w:rPr>
              <w:t xml:space="preserve">Astfel, proiectul național vine să reglementeze modul de colectare, stocare temporară de către întreprinderile și instituțiile farmaceutice, precum și transmiterea acestora către operatorii autorizați pentru gestionarea deșeurilor farmaceutice, instituind un mecanism național de colectare controlată, transport izolat, incinerare completă și prevenire a oricărei poluări accidentale a deșeurilor farmaceutice aliniat principiilor și cerințelor-cheie UE. </w:t>
            </w:r>
          </w:p>
          <w:p w14:paraId="3A72E4F9" w14:textId="08A92D5B" w:rsidR="00624CA0" w:rsidRPr="00F313A5" w:rsidRDefault="00624CA0" w:rsidP="00C6548F">
            <w:pPr>
              <w:tabs>
                <w:tab w:val="left" w:pos="7088"/>
              </w:tabs>
              <w:jc w:val="both"/>
              <w:rPr>
                <w:b/>
                <w:bCs/>
                <w:sz w:val="20"/>
                <w:szCs w:val="20"/>
                <w:lang w:val="ro-RO"/>
              </w:rPr>
            </w:pPr>
            <w:r w:rsidRPr="00F313A5">
              <w:rPr>
                <w:b/>
                <w:bCs/>
                <w:sz w:val="20"/>
                <w:szCs w:val="20"/>
                <w:lang w:val="ro-RO"/>
              </w:rPr>
              <w:t>În context, comunicăm despre lipsa de obiecții și propuneri pe marginea acestuia.</w:t>
            </w:r>
          </w:p>
        </w:tc>
        <w:tc>
          <w:tcPr>
            <w:tcW w:w="3775" w:type="dxa"/>
            <w:tcBorders>
              <w:top w:val="single" w:sz="4" w:space="0" w:color="000000"/>
              <w:bottom w:val="single" w:sz="4" w:space="0" w:color="000000"/>
            </w:tcBorders>
          </w:tcPr>
          <w:p w14:paraId="64C6FA40" w14:textId="24CBC503" w:rsidR="00624CA0" w:rsidRPr="00F313A5" w:rsidRDefault="00624CA0" w:rsidP="00C6548F">
            <w:pPr>
              <w:tabs>
                <w:tab w:val="left" w:pos="7088"/>
              </w:tabs>
              <w:ind w:left="-113" w:firstLine="113"/>
              <w:jc w:val="center"/>
              <w:rPr>
                <w:b/>
                <w:bCs/>
                <w:sz w:val="20"/>
                <w:szCs w:val="20"/>
                <w:lang w:val="ro-RO"/>
              </w:rPr>
            </w:pPr>
            <w:r w:rsidRPr="00F313A5">
              <w:rPr>
                <w:b/>
                <w:bCs/>
                <w:sz w:val="20"/>
                <w:szCs w:val="20"/>
                <w:lang w:val="ro-RO"/>
              </w:rPr>
              <w:lastRenderedPageBreak/>
              <w:t>Se ia act.</w:t>
            </w:r>
          </w:p>
        </w:tc>
      </w:tr>
      <w:tr w:rsidR="00624CA0" w:rsidRPr="0093400F" w14:paraId="0C19699F" w14:textId="77777777" w:rsidTr="00402FC7">
        <w:trPr>
          <w:trHeight w:val="200"/>
        </w:trPr>
        <w:tc>
          <w:tcPr>
            <w:tcW w:w="572" w:type="dxa"/>
            <w:vMerge w:val="restart"/>
          </w:tcPr>
          <w:p w14:paraId="6BB2AA02" w14:textId="566F6A80"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r w:rsidRPr="00F313A5">
              <w:rPr>
                <w:b/>
                <w:bCs/>
                <w:sz w:val="20"/>
                <w:szCs w:val="20"/>
                <w:lang w:val="ro-RO"/>
              </w:rPr>
              <w:t>3.</w:t>
            </w:r>
          </w:p>
        </w:tc>
        <w:tc>
          <w:tcPr>
            <w:tcW w:w="2825" w:type="dxa"/>
            <w:vMerge w:val="restart"/>
          </w:tcPr>
          <w:p w14:paraId="1A59903C" w14:textId="77777777" w:rsidR="00624CA0" w:rsidRPr="00F313A5" w:rsidRDefault="00624CA0" w:rsidP="00C6548F">
            <w:pPr>
              <w:widowControl w:val="0"/>
              <w:pBdr>
                <w:top w:val="nil"/>
                <w:left w:val="nil"/>
                <w:bottom w:val="nil"/>
                <w:right w:val="nil"/>
                <w:between w:val="nil"/>
              </w:pBdr>
              <w:tabs>
                <w:tab w:val="left" w:pos="7088"/>
              </w:tabs>
              <w:jc w:val="center"/>
              <w:rPr>
                <w:b/>
                <w:bCs/>
                <w:sz w:val="20"/>
                <w:szCs w:val="20"/>
                <w:lang w:val="ro-RO"/>
              </w:rPr>
            </w:pPr>
            <w:r w:rsidRPr="00F313A5">
              <w:rPr>
                <w:b/>
                <w:bCs/>
                <w:sz w:val="20"/>
                <w:szCs w:val="20"/>
                <w:lang w:val="ro-RO"/>
              </w:rPr>
              <w:t>Ministerul Mediului al Republicii Moldova</w:t>
            </w:r>
          </w:p>
          <w:p w14:paraId="4030FA40" w14:textId="06B0A359" w:rsidR="00624CA0" w:rsidRPr="00F313A5" w:rsidRDefault="00624CA0" w:rsidP="00C6548F">
            <w:pPr>
              <w:widowControl w:val="0"/>
              <w:pBdr>
                <w:top w:val="nil"/>
                <w:left w:val="nil"/>
                <w:bottom w:val="nil"/>
                <w:right w:val="nil"/>
                <w:between w:val="nil"/>
              </w:pBdr>
              <w:tabs>
                <w:tab w:val="left" w:pos="7088"/>
              </w:tabs>
              <w:jc w:val="center"/>
              <w:rPr>
                <w:sz w:val="20"/>
                <w:szCs w:val="20"/>
                <w:lang w:val="ro-RO"/>
              </w:rPr>
            </w:pPr>
            <w:r w:rsidRPr="00F313A5">
              <w:rPr>
                <w:sz w:val="20"/>
                <w:szCs w:val="20"/>
                <w:lang w:val="ro-RO"/>
              </w:rPr>
              <w:t>Nr. 07-07/2028 din 17.07.2025.</w:t>
            </w:r>
          </w:p>
        </w:tc>
        <w:tc>
          <w:tcPr>
            <w:tcW w:w="567" w:type="dxa"/>
          </w:tcPr>
          <w:p w14:paraId="20D6C26A" w14:textId="2C5A0603" w:rsidR="00624CA0" w:rsidRPr="00F313A5" w:rsidRDefault="00624CA0" w:rsidP="00C6548F">
            <w:pPr>
              <w:tabs>
                <w:tab w:val="left" w:pos="7088"/>
              </w:tabs>
              <w:jc w:val="both"/>
              <w:rPr>
                <w:sz w:val="20"/>
                <w:szCs w:val="20"/>
                <w:lang w:val="ro-RO"/>
              </w:rPr>
            </w:pPr>
            <w:r w:rsidRPr="00F313A5">
              <w:rPr>
                <w:sz w:val="20"/>
                <w:szCs w:val="20"/>
                <w:lang w:val="ro-RO"/>
              </w:rPr>
              <w:t>1.</w:t>
            </w:r>
          </w:p>
        </w:tc>
        <w:tc>
          <w:tcPr>
            <w:tcW w:w="7797" w:type="dxa"/>
            <w:tcBorders>
              <w:top w:val="single" w:sz="4" w:space="0" w:color="000000"/>
              <w:bottom w:val="single" w:sz="4" w:space="0" w:color="000000"/>
            </w:tcBorders>
          </w:tcPr>
          <w:p w14:paraId="31FD35E7" w14:textId="2F8BCA25" w:rsidR="00624CA0" w:rsidRPr="00F313A5" w:rsidRDefault="00624CA0" w:rsidP="00C6548F">
            <w:pPr>
              <w:tabs>
                <w:tab w:val="left" w:pos="7088"/>
              </w:tabs>
              <w:jc w:val="both"/>
              <w:rPr>
                <w:sz w:val="20"/>
                <w:szCs w:val="20"/>
                <w:lang w:val="ro-RO"/>
              </w:rPr>
            </w:pPr>
            <w:r w:rsidRPr="00F313A5">
              <w:rPr>
                <w:sz w:val="20"/>
                <w:szCs w:val="20"/>
                <w:lang w:val="ro-RO"/>
              </w:rPr>
              <w:t>La pct. 2, noțiunea ,,autorizație de mediu pentru gestionarea deșeurilor” și ,,operator autorizat pentru gestionarea deșeurilor” necesită rectificare și ajustare terminologică utilizată și substituire după caz pe tot parcursul regulamentului, în conformitate cu prevederile art. 25 din Legea nr. 209/2016 privind deșeurile, în concordanță cu nomenclatorul actelor permisive conform Legii nr.160/2011 privind reglementarea prin autorizare a activității de întreprinzător.</w:t>
            </w:r>
          </w:p>
        </w:tc>
        <w:tc>
          <w:tcPr>
            <w:tcW w:w="3775" w:type="dxa"/>
            <w:tcBorders>
              <w:top w:val="single" w:sz="4" w:space="0" w:color="000000"/>
              <w:bottom w:val="single" w:sz="4" w:space="0" w:color="000000"/>
            </w:tcBorders>
          </w:tcPr>
          <w:p w14:paraId="28E0F9CC" w14:textId="3851C31B"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28F5DFD2" w14:textId="0FADD7D4" w:rsidR="002A572D" w:rsidRPr="00F313A5" w:rsidRDefault="00624CA0" w:rsidP="00C6548F">
            <w:pPr>
              <w:tabs>
                <w:tab w:val="left" w:pos="7088"/>
              </w:tabs>
              <w:jc w:val="both"/>
              <w:rPr>
                <w:sz w:val="20"/>
                <w:szCs w:val="20"/>
                <w:lang w:val="ro-RO"/>
              </w:rPr>
            </w:pPr>
            <w:r w:rsidRPr="00F313A5">
              <w:rPr>
                <w:sz w:val="20"/>
                <w:szCs w:val="20"/>
                <w:lang w:val="ro-RO"/>
              </w:rPr>
              <w:t xml:space="preserve">Noțiunile respective </w:t>
            </w:r>
            <w:r w:rsidR="002A572D" w:rsidRPr="00F313A5">
              <w:rPr>
                <w:sz w:val="20"/>
                <w:szCs w:val="20"/>
                <w:lang w:val="ro-RO"/>
              </w:rPr>
              <w:t>au fost reformulate după cum urmează:</w:t>
            </w:r>
          </w:p>
          <w:p w14:paraId="1F6BFBB0" w14:textId="3BB1A095" w:rsidR="00624CA0" w:rsidRPr="00F313A5" w:rsidRDefault="00F7284E" w:rsidP="00C6548F">
            <w:pPr>
              <w:tabs>
                <w:tab w:val="left" w:pos="7088"/>
              </w:tabs>
              <w:jc w:val="both"/>
              <w:rPr>
                <w:sz w:val="20"/>
                <w:szCs w:val="20"/>
                <w:lang w:val="ro-RO"/>
              </w:rPr>
            </w:pPr>
            <w:r w:rsidRPr="00F313A5">
              <w:rPr>
                <w:sz w:val="20"/>
                <w:szCs w:val="20"/>
                <w:lang w:val="ro-RO"/>
              </w:rPr>
              <w:t>,,</w:t>
            </w:r>
            <w:r w:rsidR="00624CA0" w:rsidRPr="00F313A5">
              <w:rPr>
                <w:i/>
                <w:sz w:val="20"/>
                <w:szCs w:val="20"/>
                <w:lang w:val="ro-RO"/>
              </w:rPr>
              <w:t>autorizație</w:t>
            </w:r>
            <w:r w:rsidR="002A572D" w:rsidRPr="00F313A5">
              <w:rPr>
                <w:i/>
                <w:sz w:val="20"/>
                <w:szCs w:val="20"/>
                <w:lang w:val="ro-RO"/>
              </w:rPr>
              <w:t xml:space="preserve"> </w:t>
            </w:r>
            <w:r w:rsidR="00624CA0" w:rsidRPr="00F313A5">
              <w:rPr>
                <w:sz w:val="20"/>
                <w:szCs w:val="20"/>
                <w:lang w:val="ro-RO"/>
              </w:rPr>
              <w:t xml:space="preserve">– act permisiv emis de Agenția de Mediu în conformitate cu prevederile </w:t>
            </w:r>
            <w:r w:rsidR="00B202A4" w:rsidRPr="00F313A5">
              <w:rPr>
                <w:sz w:val="20"/>
                <w:szCs w:val="20"/>
                <w:lang w:val="ro-RO"/>
              </w:rPr>
              <w:br/>
            </w:r>
            <w:r w:rsidR="00624CA0" w:rsidRPr="00F313A5">
              <w:rPr>
                <w:sz w:val="20"/>
                <w:szCs w:val="20"/>
                <w:lang w:val="ro-RO"/>
              </w:rPr>
              <w:t>art. 25 din Legea nr. 209/2016 privind deșeurile</w:t>
            </w:r>
            <w:r w:rsidR="00AC60B6" w:rsidRPr="00F313A5">
              <w:rPr>
                <w:sz w:val="20"/>
                <w:szCs w:val="20"/>
                <w:lang w:val="ro-RO"/>
              </w:rPr>
              <w:t>;</w:t>
            </w:r>
          </w:p>
          <w:p w14:paraId="5A09B1CA" w14:textId="06BDE06F" w:rsidR="00624CA0" w:rsidRPr="00F313A5" w:rsidRDefault="00624CA0" w:rsidP="00C6548F">
            <w:pPr>
              <w:tabs>
                <w:tab w:val="left" w:pos="7088"/>
              </w:tabs>
              <w:jc w:val="both"/>
              <w:rPr>
                <w:b/>
                <w:bCs/>
                <w:sz w:val="20"/>
                <w:szCs w:val="20"/>
                <w:lang w:val="ro-RO"/>
              </w:rPr>
            </w:pPr>
            <w:r w:rsidRPr="00F313A5">
              <w:rPr>
                <w:i/>
                <w:sz w:val="20"/>
                <w:szCs w:val="20"/>
                <w:lang w:val="ro-RO"/>
              </w:rPr>
              <w:t xml:space="preserve">operator autorizat </w:t>
            </w:r>
            <w:r w:rsidRPr="00F313A5">
              <w:rPr>
                <w:b/>
                <w:bCs/>
                <w:sz w:val="20"/>
                <w:szCs w:val="20"/>
                <w:lang w:val="ro-RO"/>
              </w:rPr>
              <w:t>–</w:t>
            </w:r>
            <w:r w:rsidRPr="00F313A5">
              <w:rPr>
                <w:sz w:val="20"/>
                <w:szCs w:val="20"/>
                <w:lang w:val="ro-RO"/>
              </w:rPr>
              <w:t xml:space="preserve"> agent economic autorizat de Agenția de Mediu pentru realizarea activităților de colectare, transport, valorificare şi eliminare a deșeurilor conform Legii nr. 209/2016 privind deșeurile</w:t>
            </w:r>
            <w:r w:rsidR="00AC60B6" w:rsidRPr="00F313A5">
              <w:rPr>
                <w:sz w:val="20"/>
                <w:szCs w:val="20"/>
                <w:lang w:val="ro-RO"/>
              </w:rPr>
              <w:t>;</w:t>
            </w:r>
            <w:r w:rsidRPr="00F313A5">
              <w:rPr>
                <w:sz w:val="20"/>
                <w:szCs w:val="20"/>
                <w:lang w:val="ro-RO"/>
              </w:rPr>
              <w:t>”</w:t>
            </w:r>
            <w:r w:rsidR="002A572D" w:rsidRPr="00F313A5">
              <w:rPr>
                <w:sz w:val="20"/>
                <w:szCs w:val="20"/>
                <w:lang w:val="ro-RO"/>
              </w:rPr>
              <w:t>.</w:t>
            </w:r>
          </w:p>
        </w:tc>
      </w:tr>
      <w:tr w:rsidR="00624CA0" w:rsidRPr="0093400F" w14:paraId="2FDF83DC" w14:textId="77777777" w:rsidTr="00402FC7">
        <w:trPr>
          <w:trHeight w:val="200"/>
        </w:trPr>
        <w:tc>
          <w:tcPr>
            <w:tcW w:w="572" w:type="dxa"/>
            <w:vMerge/>
            <w:vAlign w:val="center"/>
          </w:tcPr>
          <w:p w14:paraId="54877654"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6BD34ECD"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466E4983" w14:textId="270020F6" w:rsidR="00624CA0" w:rsidRPr="00F313A5" w:rsidRDefault="00624CA0" w:rsidP="00C6548F">
            <w:pPr>
              <w:tabs>
                <w:tab w:val="left" w:pos="7088"/>
              </w:tabs>
              <w:jc w:val="both"/>
              <w:rPr>
                <w:sz w:val="20"/>
                <w:szCs w:val="20"/>
                <w:lang w:val="ro-RO"/>
              </w:rPr>
            </w:pPr>
            <w:r w:rsidRPr="00F313A5">
              <w:rPr>
                <w:sz w:val="20"/>
                <w:szCs w:val="20"/>
                <w:lang w:val="ro-RO"/>
              </w:rPr>
              <w:t>2.</w:t>
            </w:r>
          </w:p>
        </w:tc>
        <w:tc>
          <w:tcPr>
            <w:tcW w:w="7797" w:type="dxa"/>
            <w:tcBorders>
              <w:top w:val="single" w:sz="4" w:space="0" w:color="000000"/>
              <w:bottom w:val="single" w:sz="4" w:space="0" w:color="000000"/>
            </w:tcBorders>
          </w:tcPr>
          <w:p w14:paraId="248309F5" w14:textId="40AF39AA" w:rsidR="00624CA0" w:rsidRPr="00F313A5" w:rsidRDefault="00624CA0" w:rsidP="00C6548F">
            <w:pPr>
              <w:tabs>
                <w:tab w:val="left" w:pos="7088"/>
              </w:tabs>
              <w:jc w:val="both"/>
              <w:rPr>
                <w:sz w:val="20"/>
                <w:szCs w:val="20"/>
                <w:lang w:val="ro-RO"/>
              </w:rPr>
            </w:pPr>
            <w:r w:rsidRPr="00F313A5">
              <w:rPr>
                <w:sz w:val="20"/>
                <w:szCs w:val="20"/>
                <w:lang w:val="ro-RO"/>
              </w:rPr>
              <w:t>Pct. 4, prevede ,,Pentru a reduce volumul deșeurilor farmaceutice, orice ambalaj exterior și prospectul pentru pacient se consideră deșeuri menajere și sunt plasate în containere destinate hârtiei/cartonului”, se va completa cu ,,pentru colectarea separată, cu ulterioara predare unui operator autorizat în tratarea deșeurilor de hârtie/carton, în conformitate cu prevederile Legii nr. 209/2016 privind deșeurile.</w:t>
            </w:r>
          </w:p>
        </w:tc>
        <w:tc>
          <w:tcPr>
            <w:tcW w:w="3775" w:type="dxa"/>
            <w:tcBorders>
              <w:top w:val="single" w:sz="4" w:space="0" w:color="000000"/>
              <w:bottom w:val="single" w:sz="4" w:space="0" w:color="000000"/>
            </w:tcBorders>
          </w:tcPr>
          <w:p w14:paraId="0E6174AA" w14:textId="2EFF77BB"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r w:rsidR="0006482E" w:rsidRPr="00F313A5">
              <w:rPr>
                <w:b/>
                <w:bCs/>
                <w:sz w:val="20"/>
                <w:szCs w:val="20"/>
                <w:lang w:val="ro-RO"/>
              </w:rPr>
              <w:t>.</w:t>
            </w:r>
          </w:p>
          <w:p w14:paraId="44492A39" w14:textId="15BA5FF7" w:rsidR="002A572D" w:rsidRPr="00F313A5" w:rsidRDefault="00624CA0" w:rsidP="00C6548F">
            <w:pPr>
              <w:tabs>
                <w:tab w:val="left" w:pos="7088"/>
              </w:tabs>
              <w:jc w:val="both"/>
              <w:rPr>
                <w:sz w:val="20"/>
                <w:szCs w:val="20"/>
                <w:lang w:val="ro-RO"/>
              </w:rPr>
            </w:pPr>
            <w:r w:rsidRPr="00F313A5">
              <w:rPr>
                <w:sz w:val="20"/>
                <w:szCs w:val="20"/>
                <w:lang w:val="ro-RO"/>
              </w:rPr>
              <w:t xml:space="preserve">Pct. 4 </w:t>
            </w:r>
            <w:r w:rsidR="002A572D" w:rsidRPr="00F313A5">
              <w:rPr>
                <w:sz w:val="20"/>
                <w:szCs w:val="20"/>
                <w:lang w:val="ro-RO"/>
              </w:rPr>
              <w:t>a fost reformulat după cum urmează:</w:t>
            </w:r>
          </w:p>
          <w:p w14:paraId="37F0457F" w14:textId="0B8FF474" w:rsidR="002A572D" w:rsidRPr="00F313A5" w:rsidRDefault="002A572D" w:rsidP="00C6548F">
            <w:pPr>
              <w:tabs>
                <w:tab w:val="left" w:pos="7088"/>
              </w:tabs>
              <w:jc w:val="both"/>
              <w:rPr>
                <w:sz w:val="20"/>
                <w:szCs w:val="20"/>
                <w:lang w:val="ro-RO"/>
              </w:rPr>
            </w:pPr>
            <w:r w:rsidRPr="00F313A5">
              <w:rPr>
                <w:sz w:val="20"/>
                <w:szCs w:val="20"/>
                <w:lang w:val="ro-RO"/>
              </w:rPr>
              <w:t xml:space="preserve">„Pentru a reduce volumul deșeurilor farmaceutice, orice ambalaj exterior și prospectul pentru pacient se consideră deșeuri menajere și sunt plasate în </w:t>
            </w:r>
            <w:r w:rsidRPr="00F313A5">
              <w:rPr>
                <w:sz w:val="20"/>
                <w:szCs w:val="20"/>
                <w:lang w:val="ro-RO"/>
              </w:rPr>
              <w:lastRenderedPageBreak/>
              <w:t>containere destinate hârtiei/cartonului de către consumator.”.</w:t>
            </w:r>
          </w:p>
          <w:p w14:paraId="5221BCAB" w14:textId="516D098C" w:rsidR="00624CA0" w:rsidRPr="00F313A5" w:rsidRDefault="00624CA0" w:rsidP="00C6548F">
            <w:pPr>
              <w:tabs>
                <w:tab w:val="left" w:pos="7088"/>
              </w:tabs>
              <w:jc w:val="both"/>
              <w:rPr>
                <w:b/>
                <w:bCs/>
                <w:sz w:val="20"/>
                <w:szCs w:val="20"/>
                <w:lang w:val="ro-RO"/>
              </w:rPr>
            </w:pPr>
            <w:r w:rsidRPr="00F313A5">
              <w:rPr>
                <w:sz w:val="20"/>
                <w:szCs w:val="20"/>
                <w:lang w:val="ro-RO"/>
              </w:rPr>
              <w:t xml:space="preserve">AMDM în limitele competenței va crea campanii de informare a populației despre gestionarea corectă a deșeurilor de medicamente. Totodată menționăm că responsabilitatea divizării ambalajului de carton și a prospectului îi revin consumatorului, aceasta se deduce și din </w:t>
            </w:r>
            <w:r w:rsidR="0006482E" w:rsidRPr="00F313A5">
              <w:rPr>
                <w:sz w:val="20"/>
                <w:szCs w:val="20"/>
                <w:lang w:val="ro-RO"/>
              </w:rPr>
              <w:br/>
            </w:r>
            <w:r w:rsidRPr="00F313A5">
              <w:rPr>
                <w:sz w:val="20"/>
                <w:szCs w:val="20"/>
                <w:lang w:val="ro-RO"/>
              </w:rPr>
              <w:t>pct. 4 al prezentului Regulament.</w:t>
            </w:r>
          </w:p>
        </w:tc>
      </w:tr>
      <w:tr w:rsidR="00624CA0" w:rsidRPr="0093400F" w14:paraId="4589C8FE" w14:textId="77777777" w:rsidTr="00402FC7">
        <w:trPr>
          <w:trHeight w:val="200"/>
        </w:trPr>
        <w:tc>
          <w:tcPr>
            <w:tcW w:w="572" w:type="dxa"/>
            <w:vMerge/>
            <w:vAlign w:val="center"/>
          </w:tcPr>
          <w:p w14:paraId="2BD1E863"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2ECCEEBD"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7804497E" w14:textId="6F75728F" w:rsidR="00624CA0" w:rsidRPr="00F313A5" w:rsidRDefault="00624CA0" w:rsidP="00C6548F">
            <w:pPr>
              <w:tabs>
                <w:tab w:val="left" w:pos="7088"/>
              </w:tabs>
              <w:jc w:val="both"/>
              <w:rPr>
                <w:sz w:val="20"/>
                <w:szCs w:val="20"/>
                <w:lang w:val="ro-RO"/>
              </w:rPr>
            </w:pPr>
            <w:r w:rsidRPr="00F313A5">
              <w:rPr>
                <w:sz w:val="20"/>
                <w:szCs w:val="20"/>
                <w:lang w:val="ro-RO"/>
              </w:rPr>
              <w:t>3.</w:t>
            </w:r>
          </w:p>
        </w:tc>
        <w:tc>
          <w:tcPr>
            <w:tcW w:w="7797" w:type="dxa"/>
            <w:tcBorders>
              <w:top w:val="single" w:sz="4" w:space="0" w:color="000000"/>
              <w:bottom w:val="single" w:sz="4" w:space="0" w:color="000000"/>
            </w:tcBorders>
          </w:tcPr>
          <w:p w14:paraId="06EF9B29" w14:textId="100702D4" w:rsidR="00624CA0" w:rsidRPr="00F313A5" w:rsidRDefault="00624CA0" w:rsidP="00C6548F">
            <w:pPr>
              <w:tabs>
                <w:tab w:val="left" w:pos="7088"/>
              </w:tabs>
              <w:jc w:val="both"/>
              <w:rPr>
                <w:sz w:val="20"/>
                <w:szCs w:val="20"/>
                <w:lang w:val="ro-RO"/>
              </w:rPr>
            </w:pPr>
            <w:r w:rsidRPr="00F313A5">
              <w:rPr>
                <w:sz w:val="20"/>
                <w:szCs w:val="20"/>
                <w:lang w:val="ro-RO"/>
              </w:rPr>
              <w:t>Pct. 10, prevedere ca ,,Soluțiile perfuzabile de clorură de sodiu 0,9% și soluțiile de glucoză, cu condiția să nu fie contaminate sau amestecate cu alte produse, pot fi deversate în sistemele de canalizare” – este incompletă. Nu este specificat cine are responsabilitatea de a evalua și controla starea soluțiilor înainte de deversare, precum și care sunt criteriile și metodele utilizate pentru a stabili dacă o soluție este contaminată sau amestecată cu alte produse.</w:t>
            </w:r>
          </w:p>
        </w:tc>
        <w:tc>
          <w:tcPr>
            <w:tcW w:w="3775" w:type="dxa"/>
            <w:tcBorders>
              <w:top w:val="single" w:sz="4" w:space="0" w:color="000000"/>
              <w:bottom w:val="single" w:sz="4" w:space="0" w:color="000000"/>
            </w:tcBorders>
          </w:tcPr>
          <w:p w14:paraId="428714D1" w14:textId="5F3731C9" w:rsidR="00003044" w:rsidRPr="00F313A5" w:rsidRDefault="00003044" w:rsidP="00C6548F">
            <w:pPr>
              <w:tabs>
                <w:tab w:val="left" w:pos="7088"/>
              </w:tabs>
              <w:ind w:left="-113"/>
              <w:jc w:val="center"/>
              <w:rPr>
                <w:b/>
                <w:bCs/>
                <w:sz w:val="20"/>
                <w:szCs w:val="20"/>
                <w:lang w:val="ro-RO"/>
              </w:rPr>
            </w:pPr>
            <w:r w:rsidRPr="00F313A5">
              <w:rPr>
                <w:b/>
                <w:bCs/>
                <w:sz w:val="20"/>
                <w:szCs w:val="20"/>
                <w:lang w:val="ro-RO"/>
              </w:rPr>
              <w:t>Se acceptă</w:t>
            </w:r>
            <w:r w:rsidR="0006482E" w:rsidRPr="00F313A5">
              <w:rPr>
                <w:b/>
                <w:bCs/>
                <w:sz w:val="20"/>
                <w:szCs w:val="20"/>
                <w:lang w:val="ro-RO"/>
              </w:rPr>
              <w:t>.</w:t>
            </w:r>
          </w:p>
          <w:p w14:paraId="5336777B" w14:textId="77777777" w:rsidR="00003044" w:rsidRPr="00F313A5" w:rsidRDefault="00003044" w:rsidP="00C6548F">
            <w:pPr>
              <w:tabs>
                <w:tab w:val="left" w:pos="7088"/>
              </w:tabs>
              <w:jc w:val="both"/>
              <w:rPr>
                <w:sz w:val="20"/>
                <w:szCs w:val="20"/>
                <w:lang w:val="ro-RO"/>
              </w:rPr>
            </w:pPr>
            <w:r w:rsidRPr="00F313A5">
              <w:rPr>
                <w:sz w:val="20"/>
                <w:szCs w:val="20"/>
                <w:lang w:val="ro-RO"/>
              </w:rPr>
              <w:t>Pct. 10 a fost reformulat după cum urmează:</w:t>
            </w:r>
          </w:p>
          <w:p w14:paraId="6B92968D" w14:textId="0EB131E7" w:rsidR="00003044" w:rsidRPr="00F313A5" w:rsidRDefault="002A572D" w:rsidP="00C6548F">
            <w:pPr>
              <w:pBdr>
                <w:top w:val="nil"/>
                <w:left w:val="nil"/>
                <w:bottom w:val="nil"/>
                <w:right w:val="nil"/>
                <w:between w:val="nil"/>
              </w:pBdr>
              <w:tabs>
                <w:tab w:val="left" w:pos="1276"/>
                <w:tab w:val="left" w:pos="7088"/>
              </w:tabs>
              <w:jc w:val="both"/>
              <w:rPr>
                <w:color w:val="000000"/>
                <w:sz w:val="20"/>
                <w:szCs w:val="20"/>
                <w:lang w:val="ro-RO"/>
              </w:rPr>
            </w:pPr>
            <w:r w:rsidRPr="00F313A5">
              <w:rPr>
                <w:sz w:val="20"/>
                <w:szCs w:val="20"/>
                <w:lang w:val="ro-RO"/>
              </w:rPr>
              <w:t>„</w:t>
            </w:r>
            <w:r w:rsidR="00003044" w:rsidRPr="00F313A5">
              <w:rPr>
                <w:color w:val="000000"/>
                <w:sz w:val="20"/>
                <w:szCs w:val="20"/>
                <w:lang w:val="ro-RO"/>
              </w:rPr>
              <w:t>Soluțiile perfuzabile de clorură de sodiu 0.9% și soluțiile de glucoză, neamestecate cu alte produse, pot fi</w:t>
            </w:r>
            <w:r w:rsidR="0006482E" w:rsidRPr="00F313A5">
              <w:rPr>
                <w:color w:val="000000"/>
                <w:sz w:val="20"/>
                <w:szCs w:val="20"/>
                <w:lang w:val="ro-RO"/>
              </w:rPr>
              <w:t xml:space="preserve"> evacuate </w:t>
            </w:r>
            <w:r w:rsidR="00003044" w:rsidRPr="00F313A5">
              <w:rPr>
                <w:color w:val="000000"/>
                <w:sz w:val="20"/>
                <w:szCs w:val="20"/>
                <w:lang w:val="ro-RO"/>
              </w:rPr>
              <w:t>în sistemele de canalizare.”</w:t>
            </w:r>
            <w:r w:rsidRPr="00F313A5">
              <w:rPr>
                <w:color w:val="000000"/>
                <w:sz w:val="20"/>
                <w:szCs w:val="20"/>
                <w:lang w:val="ro-RO"/>
              </w:rPr>
              <w:t>.</w:t>
            </w:r>
          </w:p>
          <w:p w14:paraId="312026D9" w14:textId="1FCECF51" w:rsidR="00624CA0" w:rsidRPr="00F313A5" w:rsidRDefault="00003044" w:rsidP="00C6548F">
            <w:pPr>
              <w:pBdr>
                <w:top w:val="nil"/>
                <w:left w:val="nil"/>
                <w:bottom w:val="nil"/>
                <w:right w:val="nil"/>
                <w:between w:val="nil"/>
              </w:pBdr>
              <w:tabs>
                <w:tab w:val="left" w:pos="1276"/>
                <w:tab w:val="left" w:pos="7088"/>
              </w:tabs>
              <w:jc w:val="both"/>
              <w:rPr>
                <w:color w:val="000000"/>
                <w:sz w:val="20"/>
                <w:szCs w:val="20"/>
                <w:lang w:val="ro-RO"/>
              </w:rPr>
            </w:pPr>
            <w:r w:rsidRPr="00F313A5">
              <w:rPr>
                <w:noProof/>
                <w:sz w:val="20"/>
                <w:szCs w:val="20"/>
                <w:lang w:val="ro-RO"/>
              </w:rPr>
              <w:t xml:space="preserve">Personalul farmaciei urmează să verifice dacă ambalajul primar al soluțiilor perfuzabile  de clorură de sodiu 0.9% și soluțiile de glucoză este intact sau nu. </w:t>
            </w:r>
          </w:p>
        </w:tc>
      </w:tr>
      <w:tr w:rsidR="00624CA0" w:rsidRPr="0093400F" w14:paraId="06AE2E8C" w14:textId="77777777" w:rsidTr="00402FC7">
        <w:trPr>
          <w:trHeight w:val="200"/>
        </w:trPr>
        <w:tc>
          <w:tcPr>
            <w:tcW w:w="572" w:type="dxa"/>
            <w:vMerge/>
            <w:vAlign w:val="center"/>
          </w:tcPr>
          <w:p w14:paraId="5C18B43A"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3AC70709"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0ADA3451" w14:textId="579CD542" w:rsidR="00624CA0" w:rsidRPr="00F313A5" w:rsidRDefault="00624CA0" w:rsidP="00C6548F">
            <w:pPr>
              <w:tabs>
                <w:tab w:val="left" w:pos="7088"/>
              </w:tabs>
              <w:jc w:val="both"/>
              <w:rPr>
                <w:sz w:val="20"/>
                <w:szCs w:val="20"/>
                <w:lang w:val="ro-RO"/>
              </w:rPr>
            </w:pPr>
            <w:r w:rsidRPr="00F313A5">
              <w:rPr>
                <w:sz w:val="20"/>
                <w:szCs w:val="20"/>
                <w:lang w:val="ro-RO"/>
              </w:rPr>
              <w:t>4.</w:t>
            </w:r>
          </w:p>
        </w:tc>
        <w:tc>
          <w:tcPr>
            <w:tcW w:w="7797" w:type="dxa"/>
            <w:tcBorders>
              <w:top w:val="single" w:sz="4" w:space="0" w:color="000000"/>
              <w:bottom w:val="single" w:sz="4" w:space="0" w:color="000000"/>
            </w:tcBorders>
          </w:tcPr>
          <w:p w14:paraId="0065C8AD" w14:textId="1D440CAF" w:rsidR="00624CA0" w:rsidRPr="00F313A5" w:rsidRDefault="00624CA0" w:rsidP="00C6548F">
            <w:pPr>
              <w:tabs>
                <w:tab w:val="left" w:pos="7088"/>
              </w:tabs>
              <w:jc w:val="both"/>
              <w:rPr>
                <w:sz w:val="20"/>
                <w:szCs w:val="20"/>
                <w:lang w:val="ro-RO"/>
              </w:rPr>
            </w:pPr>
            <w:r w:rsidRPr="00F313A5">
              <w:rPr>
                <w:sz w:val="20"/>
                <w:szCs w:val="20"/>
                <w:lang w:val="ro-RO"/>
              </w:rPr>
              <w:t xml:space="preserve">Pct. 12, necesită a fi completat cu textul ,,în conformitate </w:t>
            </w:r>
            <w:bookmarkStart w:id="1" w:name="_Hlk205369500"/>
            <w:r w:rsidRPr="00F313A5">
              <w:rPr>
                <w:sz w:val="20"/>
                <w:szCs w:val="20"/>
                <w:lang w:val="ro-RO"/>
              </w:rPr>
              <w:t>cu respectarea prevederilor art. 17 din Legea nr. 209/2016 privind deșeurile și ale Regulamentul privind incinerarea și coincinerarea deșeurilor aprobat prin Hotărârea Guvernului nr. 205/2023</w:t>
            </w:r>
            <w:bookmarkEnd w:id="1"/>
            <w:r w:rsidRPr="00F313A5">
              <w:rPr>
                <w:sz w:val="20"/>
                <w:szCs w:val="20"/>
                <w:lang w:val="ro-RO"/>
              </w:rPr>
              <w:t>.</w:t>
            </w:r>
          </w:p>
        </w:tc>
        <w:tc>
          <w:tcPr>
            <w:tcW w:w="3775" w:type="dxa"/>
            <w:tcBorders>
              <w:top w:val="single" w:sz="4" w:space="0" w:color="000000"/>
              <w:bottom w:val="single" w:sz="4" w:space="0" w:color="000000"/>
            </w:tcBorders>
          </w:tcPr>
          <w:p w14:paraId="6437E5CA" w14:textId="77777777"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5BD0579B" w14:textId="566BBF72" w:rsidR="00624CA0" w:rsidRPr="00F313A5" w:rsidRDefault="00624CA0" w:rsidP="00C6548F">
            <w:pPr>
              <w:tabs>
                <w:tab w:val="left" w:pos="7088"/>
              </w:tabs>
              <w:jc w:val="both"/>
              <w:rPr>
                <w:b/>
                <w:bCs/>
                <w:sz w:val="20"/>
                <w:szCs w:val="20"/>
                <w:lang w:val="ro-RO"/>
              </w:rPr>
            </w:pPr>
            <w:r w:rsidRPr="00F313A5">
              <w:rPr>
                <w:sz w:val="20"/>
                <w:szCs w:val="20"/>
                <w:lang w:val="ro-RO"/>
              </w:rPr>
              <w:t>Pct. 12 a fost reformulat, după cum urmează:</w:t>
            </w:r>
            <w:r w:rsidRPr="00F313A5">
              <w:rPr>
                <w:sz w:val="20"/>
                <w:szCs w:val="20"/>
                <w:lang w:val="ro-RO"/>
              </w:rPr>
              <w:br/>
              <w:t>„Toate deșeurile farmaceutice sunt destinate incinerării/coincinerării cu respectarea prevederilor art. 17 din Legea nr. 209/2016 privind deșeurile și ale Regulamentul privind incinerarea și coincinerarea deșeurilor aprobat prin Hotărârea Guvernului nr. 205/2023.”</w:t>
            </w:r>
            <w:r w:rsidR="002A572D" w:rsidRPr="00F313A5">
              <w:rPr>
                <w:sz w:val="20"/>
                <w:szCs w:val="20"/>
                <w:lang w:val="ro-RO"/>
              </w:rPr>
              <w:t>.</w:t>
            </w:r>
          </w:p>
        </w:tc>
      </w:tr>
      <w:tr w:rsidR="00624CA0" w:rsidRPr="0093400F" w14:paraId="633E3AFB" w14:textId="77777777" w:rsidTr="00402FC7">
        <w:trPr>
          <w:trHeight w:val="200"/>
        </w:trPr>
        <w:tc>
          <w:tcPr>
            <w:tcW w:w="572" w:type="dxa"/>
            <w:vMerge/>
            <w:vAlign w:val="center"/>
          </w:tcPr>
          <w:p w14:paraId="143F7E16"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62D4BBBA"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0BFAE9BE" w14:textId="52EF11EE" w:rsidR="00624CA0" w:rsidRPr="00F313A5" w:rsidRDefault="00624CA0" w:rsidP="00C6548F">
            <w:pPr>
              <w:tabs>
                <w:tab w:val="left" w:pos="7088"/>
              </w:tabs>
              <w:jc w:val="both"/>
              <w:rPr>
                <w:sz w:val="20"/>
                <w:szCs w:val="20"/>
                <w:lang w:val="ro-RO"/>
              </w:rPr>
            </w:pPr>
            <w:r w:rsidRPr="00F313A5">
              <w:rPr>
                <w:sz w:val="20"/>
                <w:szCs w:val="20"/>
                <w:lang w:val="ro-RO"/>
              </w:rPr>
              <w:t>5.</w:t>
            </w:r>
          </w:p>
        </w:tc>
        <w:tc>
          <w:tcPr>
            <w:tcW w:w="7797" w:type="dxa"/>
            <w:tcBorders>
              <w:top w:val="single" w:sz="4" w:space="0" w:color="000000"/>
              <w:bottom w:val="single" w:sz="4" w:space="0" w:color="000000"/>
            </w:tcBorders>
            <w:vAlign w:val="center"/>
          </w:tcPr>
          <w:p w14:paraId="1632AF15" w14:textId="7015B62E" w:rsidR="00624CA0" w:rsidRPr="00F313A5" w:rsidRDefault="00624CA0" w:rsidP="00C6548F">
            <w:pPr>
              <w:tabs>
                <w:tab w:val="left" w:pos="7088"/>
              </w:tabs>
              <w:jc w:val="both"/>
              <w:rPr>
                <w:sz w:val="20"/>
                <w:szCs w:val="20"/>
                <w:lang w:val="ro-RO"/>
              </w:rPr>
            </w:pPr>
            <w:r w:rsidRPr="00F313A5">
              <w:rPr>
                <w:sz w:val="20"/>
                <w:szCs w:val="20"/>
                <w:lang w:val="ro-RO"/>
              </w:rPr>
              <w:t>Pct. 14, necesită a fi revizuit, posibil cu excluderea sintagmei ,,depozitare temporară” deoarece conform prevederilor Anexei 3</w:t>
            </w:r>
            <w:r w:rsidRPr="00F313A5">
              <w:rPr>
                <w:sz w:val="20"/>
                <w:szCs w:val="20"/>
                <w:vertAlign w:val="superscript"/>
                <w:lang w:val="ro-RO"/>
              </w:rPr>
              <w:t>1</w:t>
            </w:r>
            <w:r w:rsidRPr="00F313A5">
              <w:rPr>
                <w:sz w:val="20"/>
                <w:szCs w:val="20"/>
                <w:lang w:val="ro-RO"/>
              </w:rPr>
              <w:t xml:space="preserve"> din Legea nr. 209/2016 privind deșeurile, activitatea de colectare a deșeurilor farmaceutice de către unitatea farmaceutică nu necesită autorizație de mediu pentru gestionarea deșeurilor, dar depozitarea temporară (stocarea deșeurilor periculoase cu operațiunile R13 și D15) se autorizează. Recomandare valabilă și pentru Secțiunea 3, Capitolul II ,,Organizarea spațiilor și echipamentelor de stocare temporară a deșeurilor farmaceutice”.</w:t>
            </w:r>
          </w:p>
        </w:tc>
        <w:tc>
          <w:tcPr>
            <w:tcW w:w="3775" w:type="dxa"/>
            <w:tcBorders>
              <w:top w:val="single" w:sz="4" w:space="0" w:color="000000"/>
              <w:bottom w:val="single" w:sz="4" w:space="0" w:color="000000"/>
            </w:tcBorders>
          </w:tcPr>
          <w:p w14:paraId="4131454C" w14:textId="77777777"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31736A4F" w14:textId="6B48ADB5" w:rsidR="00624CA0" w:rsidRPr="00F313A5" w:rsidRDefault="00624CA0" w:rsidP="00C6548F">
            <w:pPr>
              <w:tabs>
                <w:tab w:val="left" w:pos="7088"/>
              </w:tabs>
              <w:jc w:val="both"/>
              <w:rPr>
                <w:b/>
                <w:bCs/>
                <w:sz w:val="20"/>
                <w:szCs w:val="20"/>
                <w:lang w:val="ro-RO"/>
              </w:rPr>
            </w:pPr>
            <w:r w:rsidRPr="00F313A5">
              <w:rPr>
                <w:sz w:val="20"/>
                <w:szCs w:val="20"/>
                <w:lang w:val="ro-RO"/>
              </w:rPr>
              <w:t>Sintagma ,,depozitare temporară” a fost exclusă de la pct. 14, 36.</w:t>
            </w:r>
          </w:p>
        </w:tc>
      </w:tr>
      <w:tr w:rsidR="00624CA0" w:rsidRPr="0093400F" w14:paraId="7A204204" w14:textId="77777777" w:rsidTr="00402FC7">
        <w:trPr>
          <w:trHeight w:val="200"/>
        </w:trPr>
        <w:tc>
          <w:tcPr>
            <w:tcW w:w="572" w:type="dxa"/>
            <w:vMerge/>
            <w:vAlign w:val="center"/>
          </w:tcPr>
          <w:p w14:paraId="38CF6FB3"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08FCEB44"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113E7D36" w14:textId="7D7772C9" w:rsidR="00624CA0" w:rsidRPr="00F313A5" w:rsidRDefault="00624CA0" w:rsidP="00C6548F">
            <w:pPr>
              <w:tabs>
                <w:tab w:val="left" w:pos="7088"/>
              </w:tabs>
              <w:jc w:val="both"/>
              <w:rPr>
                <w:sz w:val="20"/>
                <w:szCs w:val="20"/>
                <w:lang w:val="ro-RO"/>
              </w:rPr>
            </w:pPr>
            <w:r w:rsidRPr="00F313A5">
              <w:rPr>
                <w:sz w:val="20"/>
                <w:szCs w:val="20"/>
                <w:lang w:val="ro-RO"/>
              </w:rPr>
              <w:t>6.</w:t>
            </w:r>
          </w:p>
        </w:tc>
        <w:tc>
          <w:tcPr>
            <w:tcW w:w="7797" w:type="dxa"/>
            <w:tcBorders>
              <w:top w:val="single" w:sz="4" w:space="0" w:color="000000"/>
              <w:bottom w:val="single" w:sz="4" w:space="0" w:color="000000"/>
            </w:tcBorders>
          </w:tcPr>
          <w:p w14:paraId="69DA3CE2" w14:textId="33E5C836" w:rsidR="00624CA0" w:rsidRPr="00F313A5" w:rsidRDefault="00624CA0" w:rsidP="00C6548F">
            <w:pPr>
              <w:tabs>
                <w:tab w:val="left" w:pos="7088"/>
              </w:tabs>
              <w:jc w:val="both"/>
              <w:rPr>
                <w:sz w:val="20"/>
                <w:szCs w:val="20"/>
                <w:lang w:val="ro-RO"/>
              </w:rPr>
            </w:pPr>
            <w:r w:rsidRPr="00F313A5">
              <w:rPr>
                <w:sz w:val="20"/>
                <w:szCs w:val="20"/>
                <w:lang w:val="ro-RO"/>
              </w:rPr>
              <w:t xml:space="preserve">La pct. 16, considerăm necesar să se facă trimitere la cerințele </w:t>
            </w:r>
            <w:bookmarkStart w:id="2" w:name="_Hlk205373093"/>
            <w:r w:rsidRPr="00F313A5">
              <w:rPr>
                <w:sz w:val="20"/>
                <w:szCs w:val="20"/>
                <w:lang w:val="ro-RO"/>
              </w:rPr>
              <w:t>specificate în art. 55 din Legea nr. 209/2016 privind deșeurile</w:t>
            </w:r>
            <w:bookmarkEnd w:id="2"/>
            <w:r w:rsidRPr="00F313A5">
              <w:rPr>
                <w:sz w:val="20"/>
                <w:szCs w:val="20"/>
                <w:lang w:val="ro-RO"/>
              </w:rPr>
              <w:t>.</w:t>
            </w:r>
          </w:p>
        </w:tc>
        <w:tc>
          <w:tcPr>
            <w:tcW w:w="3775" w:type="dxa"/>
            <w:tcBorders>
              <w:top w:val="single" w:sz="4" w:space="0" w:color="000000"/>
              <w:bottom w:val="single" w:sz="4" w:space="0" w:color="000000"/>
            </w:tcBorders>
          </w:tcPr>
          <w:p w14:paraId="5A64F6A2" w14:textId="77777777"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745E983E" w14:textId="0962D801" w:rsidR="00624CA0" w:rsidRPr="00F313A5" w:rsidRDefault="00624CA0" w:rsidP="00C6548F">
            <w:pPr>
              <w:tabs>
                <w:tab w:val="left" w:pos="7088"/>
              </w:tabs>
              <w:jc w:val="both"/>
              <w:rPr>
                <w:b/>
                <w:bCs/>
                <w:sz w:val="20"/>
                <w:szCs w:val="20"/>
                <w:lang w:val="ro-RO"/>
              </w:rPr>
            </w:pPr>
            <w:r w:rsidRPr="00F313A5">
              <w:rPr>
                <w:sz w:val="20"/>
                <w:szCs w:val="20"/>
                <w:lang w:val="ro-RO"/>
              </w:rPr>
              <w:t xml:space="preserve">Pct. 16 </w:t>
            </w:r>
            <w:r w:rsidR="002A572D" w:rsidRPr="00F313A5">
              <w:rPr>
                <w:sz w:val="20"/>
                <w:szCs w:val="20"/>
                <w:lang w:val="ro-RO"/>
              </w:rPr>
              <w:t xml:space="preserve">a fost reformulat după cum urmează: </w:t>
            </w:r>
            <w:r w:rsidRPr="00F313A5">
              <w:rPr>
                <w:sz w:val="20"/>
                <w:szCs w:val="20"/>
                <w:lang w:val="ro-RO"/>
              </w:rPr>
              <w:t xml:space="preserve">„Gestionarea deșeurilor farmaceutice colectate de la populație și celor generate de unitatea farmaceutică este realizată prin respectarea cerințelor specificate la art. 55 </w:t>
            </w:r>
            <w:r w:rsidRPr="00F313A5">
              <w:rPr>
                <w:sz w:val="20"/>
                <w:szCs w:val="20"/>
                <w:lang w:val="ro-RO"/>
              </w:rPr>
              <w:lastRenderedPageBreak/>
              <w:t>din Legea nr. 209/2016 privind deșeurile și celor enumerate</w:t>
            </w:r>
            <w:r w:rsidR="002A572D" w:rsidRPr="00F313A5">
              <w:rPr>
                <w:sz w:val="20"/>
                <w:szCs w:val="20"/>
                <w:lang w:val="ro-RO"/>
              </w:rPr>
              <w:t>:</w:t>
            </w:r>
            <w:r w:rsidRPr="00F313A5">
              <w:rPr>
                <w:sz w:val="20"/>
                <w:szCs w:val="20"/>
                <w:lang w:val="ro-RO"/>
              </w:rPr>
              <w:t>”.</w:t>
            </w:r>
          </w:p>
        </w:tc>
      </w:tr>
      <w:tr w:rsidR="00624CA0" w:rsidRPr="0093400F" w14:paraId="256B939B" w14:textId="77777777" w:rsidTr="00402FC7">
        <w:trPr>
          <w:trHeight w:val="200"/>
        </w:trPr>
        <w:tc>
          <w:tcPr>
            <w:tcW w:w="572" w:type="dxa"/>
            <w:vMerge/>
            <w:vAlign w:val="center"/>
          </w:tcPr>
          <w:p w14:paraId="5DCC2A8A"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7C88DE33"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78DF79F4" w14:textId="1F57CC86" w:rsidR="00624CA0" w:rsidRPr="00F313A5" w:rsidRDefault="00624CA0" w:rsidP="00C6548F">
            <w:pPr>
              <w:tabs>
                <w:tab w:val="left" w:pos="7088"/>
              </w:tabs>
              <w:jc w:val="both"/>
              <w:rPr>
                <w:sz w:val="20"/>
                <w:szCs w:val="20"/>
                <w:lang w:val="ro-RO"/>
              </w:rPr>
            </w:pPr>
            <w:r w:rsidRPr="00F313A5">
              <w:rPr>
                <w:sz w:val="20"/>
                <w:szCs w:val="20"/>
                <w:lang w:val="ro-RO"/>
              </w:rPr>
              <w:t>7.</w:t>
            </w:r>
          </w:p>
        </w:tc>
        <w:tc>
          <w:tcPr>
            <w:tcW w:w="7797" w:type="dxa"/>
            <w:tcBorders>
              <w:top w:val="single" w:sz="4" w:space="0" w:color="000000"/>
              <w:bottom w:val="single" w:sz="4" w:space="0" w:color="000000"/>
            </w:tcBorders>
          </w:tcPr>
          <w:p w14:paraId="29C14436" w14:textId="25563FEF" w:rsidR="00624CA0" w:rsidRPr="00F313A5" w:rsidRDefault="00624CA0" w:rsidP="00C6548F">
            <w:pPr>
              <w:tabs>
                <w:tab w:val="left" w:pos="7088"/>
              </w:tabs>
              <w:jc w:val="both"/>
              <w:rPr>
                <w:sz w:val="20"/>
                <w:szCs w:val="20"/>
                <w:lang w:val="ro-RO"/>
              </w:rPr>
            </w:pPr>
            <w:r w:rsidRPr="00F313A5">
              <w:rPr>
                <w:sz w:val="20"/>
                <w:szCs w:val="20"/>
                <w:lang w:val="ro-RO"/>
              </w:rPr>
              <w:t xml:space="preserve">La pct. 33, este necesar de făcut trimitere la </w:t>
            </w:r>
            <w:bookmarkStart w:id="3" w:name="_Hlk205373576"/>
            <w:r w:rsidRPr="00F313A5">
              <w:rPr>
                <w:sz w:val="20"/>
                <w:szCs w:val="20"/>
                <w:lang w:val="ro-RO"/>
              </w:rPr>
              <w:t>Hotărârea Guvernului 501/2018 pentru aprobarea Instrucțiunii cu privire la ținerea evidenței și transmiterea datelor și informațiilor despre deșeuri și gestionarea acestora.</w:t>
            </w:r>
            <w:bookmarkEnd w:id="3"/>
          </w:p>
        </w:tc>
        <w:tc>
          <w:tcPr>
            <w:tcW w:w="3775" w:type="dxa"/>
            <w:tcBorders>
              <w:top w:val="single" w:sz="4" w:space="0" w:color="000000"/>
              <w:bottom w:val="single" w:sz="4" w:space="0" w:color="000000"/>
            </w:tcBorders>
          </w:tcPr>
          <w:p w14:paraId="44397972" w14:textId="77777777"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2A0633DF" w14:textId="77777777" w:rsidR="00B202A4" w:rsidRPr="00F313A5" w:rsidRDefault="00B202A4" w:rsidP="00C6548F">
            <w:pPr>
              <w:tabs>
                <w:tab w:val="left" w:pos="7088"/>
              </w:tabs>
              <w:jc w:val="both"/>
              <w:rPr>
                <w:sz w:val="20"/>
                <w:szCs w:val="20"/>
                <w:lang w:val="ro-RO"/>
              </w:rPr>
            </w:pPr>
            <w:r w:rsidRPr="00F313A5">
              <w:rPr>
                <w:sz w:val="20"/>
                <w:szCs w:val="20"/>
                <w:lang w:val="ro-RO"/>
              </w:rPr>
              <w:t>P</w:t>
            </w:r>
            <w:r w:rsidR="00624CA0" w:rsidRPr="00F313A5">
              <w:rPr>
                <w:sz w:val="20"/>
                <w:szCs w:val="20"/>
                <w:lang w:val="ro-RO"/>
              </w:rPr>
              <w:t xml:space="preserve">ct. 46 </w:t>
            </w:r>
            <w:r w:rsidRPr="00F313A5">
              <w:rPr>
                <w:sz w:val="20"/>
                <w:szCs w:val="20"/>
                <w:lang w:val="ro-RO"/>
              </w:rPr>
              <w:t>a fost reformulat după cum urmează:</w:t>
            </w:r>
          </w:p>
          <w:p w14:paraId="7662A4DB" w14:textId="304D8C25" w:rsidR="00624CA0" w:rsidRPr="00F313A5" w:rsidRDefault="00624CA0" w:rsidP="00C6548F">
            <w:pPr>
              <w:tabs>
                <w:tab w:val="left" w:pos="7088"/>
              </w:tabs>
              <w:jc w:val="both"/>
              <w:rPr>
                <w:sz w:val="20"/>
                <w:szCs w:val="20"/>
                <w:lang w:val="ro-RO"/>
              </w:rPr>
            </w:pPr>
            <w:r w:rsidRPr="00F313A5">
              <w:rPr>
                <w:sz w:val="20"/>
                <w:szCs w:val="20"/>
                <w:lang w:val="ro-RO"/>
              </w:rPr>
              <w:t>„Fără a aduce atingere prevederilor Legii nr. 209/2016 privind deșeurile și Hotărârea Guvernului 501/2018 pentru aprobarea Instrucțiunii cu privire la ținerea evidenței și transmiterea datelor și informațiilor despre deșeuri și gestionarea acestora, fabricanții, importatorii și distribuitorii angro de medicamente transmit în adresa Agenției Medicamentului și Dispozitivelor Medicale date privind gestionarea deșeurilor farmaceutice.”</w:t>
            </w:r>
            <w:r w:rsidR="00B202A4" w:rsidRPr="00F313A5">
              <w:rPr>
                <w:sz w:val="20"/>
                <w:szCs w:val="20"/>
                <w:lang w:val="ro-RO"/>
              </w:rPr>
              <w:t>.</w:t>
            </w:r>
          </w:p>
        </w:tc>
      </w:tr>
      <w:tr w:rsidR="00624CA0" w:rsidRPr="0093400F" w14:paraId="26DA1FB0" w14:textId="77777777" w:rsidTr="00402FC7">
        <w:trPr>
          <w:trHeight w:val="200"/>
        </w:trPr>
        <w:tc>
          <w:tcPr>
            <w:tcW w:w="572" w:type="dxa"/>
            <w:vMerge/>
            <w:vAlign w:val="center"/>
          </w:tcPr>
          <w:p w14:paraId="668787C2"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78701D00"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0270802F" w14:textId="77FCA442" w:rsidR="00624CA0" w:rsidRPr="00F313A5" w:rsidRDefault="00624CA0" w:rsidP="00C6548F">
            <w:pPr>
              <w:tabs>
                <w:tab w:val="left" w:pos="7088"/>
              </w:tabs>
              <w:jc w:val="both"/>
              <w:rPr>
                <w:sz w:val="20"/>
                <w:szCs w:val="20"/>
                <w:lang w:val="ro-RO"/>
              </w:rPr>
            </w:pPr>
            <w:r w:rsidRPr="00F313A5">
              <w:rPr>
                <w:sz w:val="20"/>
                <w:szCs w:val="20"/>
                <w:lang w:val="ro-RO"/>
              </w:rPr>
              <w:t>8.</w:t>
            </w:r>
          </w:p>
        </w:tc>
        <w:tc>
          <w:tcPr>
            <w:tcW w:w="7797" w:type="dxa"/>
            <w:tcBorders>
              <w:top w:val="single" w:sz="4" w:space="0" w:color="000000"/>
              <w:bottom w:val="single" w:sz="4" w:space="0" w:color="000000"/>
            </w:tcBorders>
          </w:tcPr>
          <w:p w14:paraId="00158F0D" w14:textId="30568672" w:rsidR="00624CA0" w:rsidRPr="00F313A5" w:rsidRDefault="00624CA0" w:rsidP="00C6548F">
            <w:pPr>
              <w:tabs>
                <w:tab w:val="left" w:pos="7088"/>
              </w:tabs>
              <w:jc w:val="both"/>
              <w:rPr>
                <w:sz w:val="20"/>
                <w:szCs w:val="20"/>
                <w:lang w:val="ro-RO"/>
              </w:rPr>
            </w:pPr>
            <w:r w:rsidRPr="00F313A5">
              <w:rPr>
                <w:sz w:val="20"/>
                <w:szCs w:val="20"/>
                <w:lang w:val="ro-RO"/>
              </w:rPr>
              <w:t>Pct. 36, va fi completat cu sintagma ,,transportarea deșeurilor farmaceutice se va realiza conform prevederilor art.45 din Legea nr. 209/2016 privind deșeurile.</w:t>
            </w:r>
          </w:p>
        </w:tc>
        <w:tc>
          <w:tcPr>
            <w:tcW w:w="3775" w:type="dxa"/>
            <w:tcBorders>
              <w:top w:val="single" w:sz="4" w:space="0" w:color="000000"/>
              <w:bottom w:val="single" w:sz="4" w:space="0" w:color="000000"/>
            </w:tcBorders>
          </w:tcPr>
          <w:p w14:paraId="246DA3AF" w14:textId="77777777"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Nu se acceptă.</w:t>
            </w:r>
          </w:p>
          <w:p w14:paraId="561D978D" w14:textId="2692A156" w:rsidR="00624CA0" w:rsidRPr="00F313A5" w:rsidRDefault="00624CA0" w:rsidP="00C6548F">
            <w:pPr>
              <w:tabs>
                <w:tab w:val="left" w:pos="7088"/>
              </w:tabs>
              <w:jc w:val="both"/>
              <w:rPr>
                <w:sz w:val="20"/>
                <w:szCs w:val="20"/>
                <w:lang w:val="ro-RO"/>
              </w:rPr>
            </w:pPr>
            <w:r w:rsidRPr="00F313A5">
              <w:rPr>
                <w:sz w:val="20"/>
                <w:szCs w:val="20"/>
                <w:lang w:val="ro-RO"/>
              </w:rPr>
              <w:t>Transportarea deșeurilor farmaceutice urmează a fi efectuată cu aceleași unități de transport cu care s-a realizat livrarea medicamentelor la unitatea farmaceutică, nefiind prevăzută obligativitatea utilizării mijloacelor de transport specializate conform prevederilor art. 45 din Legea nr. 209/2016 privind deșeurile.</w:t>
            </w:r>
          </w:p>
        </w:tc>
      </w:tr>
      <w:tr w:rsidR="00624CA0" w:rsidRPr="0093400F" w14:paraId="111CDB9D" w14:textId="77777777" w:rsidTr="00402FC7">
        <w:trPr>
          <w:trHeight w:val="200"/>
        </w:trPr>
        <w:tc>
          <w:tcPr>
            <w:tcW w:w="572" w:type="dxa"/>
            <w:vMerge/>
            <w:vAlign w:val="center"/>
          </w:tcPr>
          <w:p w14:paraId="505C0683"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7572AE4C"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5A1F8455" w14:textId="5AE7777F" w:rsidR="00624CA0" w:rsidRPr="00F313A5" w:rsidRDefault="00624CA0" w:rsidP="00C6548F">
            <w:pPr>
              <w:tabs>
                <w:tab w:val="left" w:pos="7088"/>
              </w:tabs>
              <w:jc w:val="both"/>
              <w:rPr>
                <w:sz w:val="20"/>
                <w:szCs w:val="20"/>
                <w:lang w:val="ro-RO"/>
              </w:rPr>
            </w:pPr>
            <w:r w:rsidRPr="00F313A5">
              <w:rPr>
                <w:sz w:val="20"/>
                <w:szCs w:val="20"/>
                <w:lang w:val="ro-RO"/>
              </w:rPr>
              <w:t>9.</w:t>
            </w:r>
          </w:p>
        </w:tc>
        <w:tc>
          <w:tcPr>
            <w:tcW w:w="7797" w:type="dxa"/>
            <w:tcBorders>
              <w:top w:val="single" w:sz="4" w:space="0" w:color="000000"/>
              <w:bottom w:val="single" w:sz="4" w:space="0" w:color="000000"/>
            </w:tcBorders>
          </w:tcPr>
          <w:p w14:paraId="4B958A3A" w14:textId="30F24A77" w:rsidR="00624CA0" w:rsidRPr="00F313A5" w:rsidRDefault="00624CA0" w:rsidP="00C6548F">
            <w:pPr>
              <w:tabs>
                <w:tab w:val="left" w:pos="7088"/>
              </w:tabs>
              <w:jc w:val="both"/>
              <w:rPr>
                <w:sz w:val="20"/>
                <w:szCs w:val="20"/>
                <w:lang w:val="ro-RO"/>
              </w:rPr>
            </w:pPr>
            <w:r w:rsidRPr="00F313A5">
              <w:rPr>
                <w:sz w:val="20"/>
                <w:szCs w:val="20"/>
                <w:lang w:val="ro-RO"/>
              </w:rPr>
              <w:t>Capitolul IV COLECTAREA DEȘEURILOR FARMACEUTICE DE LA FABRICANȚII DE MEDICAMENTE, de completat cu cerințele de ținere a evidenței și raportarea datelor conform art. 32 şi 33 din Legea nr. 209/2016 privind deșeurile și prevederilor Hotărârii Guvernului 501/2018 pentru aprobarea Instrucțiunii cu privire la ținerea evidenței și transmiterea datelor și informațiilor despre deșeuri și gestionarea acestora.</w:t>
            </w:r>
          </w:p>
        </w:tc>
        <w:tc>
          <w:tcPr>
            <w:tcW w:w="3775" w:type="dxa"/>
            <w:tcBorders>
              <w:top w:val="single" w:sz="4" w:space="0" w:color="000000"/>
              <w:bottom w:val="single" w:sz="4" w:space="0" w:color="000000"/>
            </w:tcBorders>
          </w:tcPr>
          <w:p w14:paraId="3AF3E7E0" w14:textId="77777777"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6B2E9500" w14:textId="77777777" w:rsidR="00B202A4" w:rsidRPr="00F313A5" w:rsidRDefault="00B202A4" w:rsidP="00C6548F">
            <w:pPr>
              <w:tabs>
                <w:tab w:val="left" w:pos="7088"/>
              </w:tabs>
              <w:jc w:val="both"/>
              <w:rPr>
                <w:sz w:val="20"/>
                <w:szCs w:val="20"/>
                <w:lang w:val="ro-RO"/>
              </w:rPr>
            </w:pPr>
            <w:r w:rsidRPr="00F313A5">
              <w:rPr>
                <w:sz w:val="20"/>
                <w:szCs w:val="20"/>
                <w:lang w:val="ro-RO"/>
              </w:rPr>
              <w:t>Pct. 46 a fost reformulat după cum urmează:</w:t>
            </w:r>
          </w:p>
          <w:p w14:paraId="42E4AD36" w14:textId="13DA7A9D" w:rsidR="00624CA0" w:rsidRPr="00F313A5" w:rsidRDefault="00624CA0" w:rsidP="00C6548F">
            <w:pPr>
              <w:tabs>
                <w:tab w:val="left" w:pos="7088"/>
              </w:tabs>
              <w:jc w:val="both"/>
              <w:rPr>
                <w:b/>
                <w:bCs/>
                <w:sz w:val="20"/>
                <w:szCs w:val="20"/>
                <w:lang w:val="ro-RO"/>
              </w:rPr>
            </w:pPr>
            <w:r w:rsidRPr="00F313A5">
              <w:rPr>
                <w:sz w:val="20"/>
                <w:szCs w:val="20"/>
                <w:lang w:val="ro-RO"/>
              </w:rPr>
              <w:t>„ Fără a aduce atingere prevederilor Legii nr. 209/2016 privind deșeurile și Hotărârea Guvernului 501/2018 pentru aprobarea Instrucțiunii cu privire la ținerea evidenței și transmiterea datelor și informațiilor despre deșeuri și gestionarea acestora, fabricanții, importatorii și distribuitorii angro de medicamente transmit în adresa Agenției Medicamentului și Dispozitivelor Medicale date privind gestionarea deșeurilor farmaceutice.”</w:t>
            </w:r>
            <w:r w:rsidR="00B202A4" w:rsidRPr="00F313A5">
              <w:rPr>
                <w:sz w:val="20"/>
                <w:szCs w:val="20"/>
                <w:lang w:val="ro-RO"/>
              </w:rPr>
              <w:t>.</w:t>
            </w:r>
          </w:p>
        </w:tc>
      </w:tr>
      <w:tr w:rsidR="00624CA0" w:rsidRPr="0093400F" w14:paraId="157B926A" w14:textId="77777777" w:rsidTr="00402FC7">
        <w:trPr>
          <w:trHeight w:val="200"/>
        </w:trPr>
        <w:tc>
          <w:tcPr>
            <w:tcW w:w="572" w:type="dxa"/>
            <w:vMerge/>
            <w:vAlign w:val="center"/>
          </w:tcPr>
          <w:p w14:paraId="76F8FC60"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48F6E4F6"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45D5E4E4" w14:textId="3CA1F60B" w:rsidR="00624CA0" w:rsidRPr="00F313A5" w:rsidRDefault="00624CA0" w:rsidP="00C6548F">
            <w:pPr>
              <w:tabs>
                <w:tab w:val="left" w:pos="7088"/>
              </w:tabs>
              <w:jc w:val="both"/>
              <w:rPr>
                <w:sz w:val="20"/>
                <w:szCs w:val="20"/>
                <w:lang w:val="ro-RO"/>
              </w:rPr>
            </w:pPr>
            <w:r w:rsidRPr="00F313A5">
              <w:rPr>
                <w:sz w:val="20"/>
                <w:szCs w:val="20"/>
                <w:lang w:val="ro-RO"/>
              </w:rPr>
              <w:t>10.</w:t>
            </w:r>
          </w:p>
        </w:tc>
        <w:tc>
          <w:tcPr>
            <w:tcW w:w="7797" w:type="dxa"/>
            <w:tcBorders>
              <w:top w:val="single" w:sz="4" w:space="0" w:color="000000"/>
              <w:bottom w:val="single" w:sz="4" w:space="0" w:color="000000"/>
            </w:tcBorders>
          </w:tcPr>
          <w:p w14:paraId="42BA9566" w14:textId="06249E34" w:rsidR="00624CA0" w:rsidRPr="00F313A5" w:rsidRDefault="00624CA0" w:rsidP="00C6548F">
            <w:pPr>
              <w:tabs>
                <w:tab w:val="left" w:pos="7088"/>
              </w:tabs>
              <w:jc w:val="both"/>
              <w:rPr>
                <w:sz w:val="20"/>
                <w:szCs w:val="20"/>
                <w:lang w:val="ro-RO"/>
              </w:rPr>
            </w:pPr>
            <w:r w:rsidRPr="00F313A5">
              <w:rPr>
                <w:sz w:val="20"/>
                <w:szCs w:val="20"/>
                <w:lang w:val="ro-RO"/>
              </w:rPr>
              <w:t>La pct. 43, norma ce reglementează transmiterea deșeurilor farmaceutice utilizează termenul de „operatori” cu toate că la pct. 44 al Regulamentului operatorul autorizat pentru gestionarea deșeurilor oferă distribuitorului sau fabricantului un act confirmativ. În acest sens, propunem pentru claritate, utilizarea acelorași termeni pe parcursul întregului text.</w:t>
            </w:r>
          </w:p>
        </w:tc>
        <w:tc>
          <w:tcPr>
            <w:tcW w:w="3775" w:type="dxa"/>
            <w:tcBorders>
              <w:top w:val="single" w:sz="4" w:space="0" w:color="000000"/>
              <w:bottom w:val="single" w:sz="4" w:space="0" w:color="000000"/>
            </w:tcBorders>
          </w:tcPr>
          <w:p w14:paraId="57AF7CFD" w14:textId="091827DC"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 parțial.</w:t>
            </w:r>
          </w:p>
          <w:p w14:paraId="0B023057" w14:textId="6E356974" w:rsidR="00624CA0" w:rsidRPr="00F313A5" w:rsidRDefault="00624CA0" w:rsidP="00C6548F">
            <w:pPr>
              <w:tabs>
                <w:tab w:val="left" w:pos="7088"/>
              </w:tabs>
              <w:jc w:val="both"/>
              <w:rPr>
                <w:sz w:val="20"/>
                <w:szCs w:val="20"/>
                <w:u w:val="single"/>
                <w:lang w:val="ro-RO"/>
              </w:rPr>
            </w:pPr>
            <w:r w:rsidRPr="00F313A5">
              <w:rPr>
                <w:sz w:val="20"/>
                <w:szCs w:val="20"/>
                <w:lang w:val="ro-RO"/>
              </w:rPr>
              <w:t>La pct. 43 a fost înlocuită noțiunea cu „agenți economici” pentru a evita confuziile cu operatorul autorizat menționat la pct. 44.</w:t>
            </w:r>
            <w:r w:rsidRPr="00F313A5">
              <w:rPr>
                <w:b/>
                <w:bCs/>
                <w:sz w:val="20"/>
                <w:szCs w:val="20"/>
                <w:lang w:val="ro-RO"/>
              </w:rPr>
              <w:t xml:space="preserve"> </w:t>
            </w:r>
            <w:r w:rsidRPr="00F313A5">
              <w:rPr>
                <w:sz w:val="20"/>
                <w:szCs w:val="20"/>
                <w:lang w:val="ro-RO"/>
              </w:rPr>
              <w:t xml:space="preserve">În sensul pct. 43 agent economic va </w:t>
            </w:r>
            <w:r w:rsidRPr="00F313A5">
              <w:rPr>
                <w:sz w:val="20"/>
                <w:szCs w:val="20"/>
                <w:lang w:val="ro-RO"/>
              </w:rPr>
              <w:lastRenderedPageBreak/>
              <w:t>reprezenta atât unitatea farmaceutică, distribuitorul angro, fabricantul de medicamente, cât și operatorul autorizat.</w:t>
            </w:r>
            <w:r w:rsidRPr="00F313A5">
              <w:rPr>
                <w:b/>
                <w:bCs/>
                <w:sz w:val="20"/>
                <w:szCs w:val="20"/>
                <w:u w:val="single"/>
                <w:lang w:val="ro-RO"/>
              </w:rPr>
              <w:t xml:space="preserve"> </w:t>
            </w:r>
          </w:p>
        </w:tc>
      </w:tr>
      <w:tr w:rsidR="00624CA0" w:rsidRPr="0093400F" w14:paraId="752F0181" w14:textId="77777777" w:rsidTr="00402FC7">
        <w:trPr>
          <w:trHeight w:val="200"/>
        </w:trPr>
        <w:tc>
          <w:tcPr>
            <w:tcW w:w="572" w:type="dxa"/>
            <w:vMerge/>
            <w:vAlign w:val="center"/>
          </w:tcPr>
          <w:p w14:paraId="59CCF736"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2734B227"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506D25EA" w14:textId="4FB119CA" w:rsidR="00624CA0" w:rsidRPr="00F313A5" w:rsidRDefault="00624CA0" w:rsidP="00C6548F">
            <w:pPr>
              <w:tabs>
                <w:tab w:val="left" w:pos="7088"/>
              </w:tabs>
              <w:jc w:val="both"/>
              <w:rPr>
                <w:sz w:val="20"/>
                <w:szCs w:val="20"/>
                <w:lang w:val="ro-RO"/>
              </w:rPr>
            </w:pPr>
            <w:r w:rsidRPr="00F313A5">
              <w:rPr>
                <w:sz w:val="20"/>
                <w:szCs w:val="20"/>
                <w:lang w:val="ro-RO"/>
              </w:rPr>
              <w:t>11.</w:t>
            </w:r>
          </w:p>
        </w:tc>
        <w:tc>
          <w:tcPr>
            <w:tcW w:w="7797" w:type="dxa"/>
            <w:tcBorders>
              <w:top w:val="single" w:sz="4" w:space="0" w:color="000000"/>
              <w:bottom w:val="single" w:sz="4" w:space="0" w:color="000000"/>
            </w:tcBorders>
            <w:vAlign w:val="center"/>
          </w:tcPr>
          <w:p w14:paraId="2BA34C59" w14:textId="7D58849E" w:rsidR="00F7284E" w:rsidRPr="00F313A5" w:rsidRDefault="00624CA0" w:rsidP="00C6548F">
            <w:pPr>
              <w:tabs>
                <w:tab w:val="left" w:pos="7088"/>
              </w:tabs>
              <w:jc w:val="both"/>
              <w:rPr>
                <w:sz w:val="20"/>
                <w:szCs w:val="20"/>
                <w:lang w:val="ro-RO"/>
              </w:rPr>
            </w:pPr>
            <w:r w:rsidRPr="00F313A5">
              <w:rPr>
                <w:sz w:val="20"/>
                <w:szCs w:val="20"/>
                <w:lang w:val="ro-RO"/>
              </w:rPr>
              <w:t>De asemenea considerăm că informația solicitată la pct. 49.3 „lista operatorilor autorizați pentru gestionarea deșeurilor care au tratat deșeurile farmaceutice menționate în subpunctul 49.2, în cursul anului calendaristic, precum și metodele de tratare utilizate”, dublează informația de la pct. 43, 44 și 47, 48 ținând cont și de prevederea de la pct. 3 conform căruia operatorii autorizați pentru gestionarea deșeurilor sunt selectați de Agenția Medicamentului și Dispozitivelor Medicale, prin procedură de licitație publică.</w:t>
            </w:r>
          </w:p>
        </w:tc>
        <w:tc>
          <w:tcPr>
            <w:tcW w:w="3775" w:type="dxa"/>
            <w:tcBorders>
              <w:top w:val="single" w:sz="4" w:space="0" w:color="000000"/>
              <w:bottom w:val="single" w:sz="4" w:space="0" w:color="000000"/>
            </w:tcBorders>
          </w:tcPr>
          <w:p w14:paraId="0C3DCF77" w14:textId="1403FF89"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32B4C56E" w14:textId="5AB47D4E" w:rsidR="00624CA0" w:rsidRPr="00F313A5" w:rsidRDefault="00624CA0" w:rsidP="00C6548F">
            <w:pPr>
              <w:tabs>
                <w:tab w:val="left" w:pos="7088"/>
              </w:tabs>
              <w:jc w:val="center"/>
              <w:rPr>
                <w:b/>
                <w:bCs/>
                <w:sz w:val="20"/>
                <w:szCs w:val="20"/>
                <w:lang w:val="ro-RO"/>
              </w:rPr>
            </w:pPr>
            <w:r w:rsidRPr="00F313A5">
              <w:rPr>
                <w:sz w:val="20"/>
                <w:szCs w:val="20"/>
                <w:lang w:val="ro-RO"/>
              </w:rPr>
              <w:t>Pct. 49.3 a fost exclus.</w:t>
            </w:r>
          </w:p>
        </w:tc>
      </w:tr>
      <w:tr w:rsidR="00624CA0" w:rsidRPr="00F313A5" w14:paraId="11A2C02C" w14:textId="77777777" w:rsidTr="00402FC7">
        <w:trPr>
          <w:trHeight w:val="200"/>
        </w:trPr>
        <w:tc>
          <w:tcPr>
            <w:tcW w:w="572" w:type="dxa"/>
          </w:tcPr>
          <w:p w14:paraId="29BF38EE" w14:textId="3AF26435"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r w:rsidRPr="00F313A5">
              <w:rPr>
                <w:b/>
                <w:bCs/>
                <w:sz w:val="20"/>
                <w:szCs w:val="20"/>
                <w:lang w:val="ro-RO"/>
              </w:rPr>
              <w:t>4.</w:t>
            </w:r>
          </w:p>
        </w:tc>
        <w:tc>
          <w:tcPr>
            <w:tcW w:w="2825" w:type="dxa"/>
            <w:vAlign w:val="center"/>
          </w:tcPr>
          <w:p w14:paraId="3DF88363" w14:textId="77777777" w:rsidR="00624CA0" w:rsidRPr="00F313A5" w:rsidRDefault="00624CA0" w:rsidP="00C6548F">
            <w:pPr>
              <w:widowControl w:val="0"/>
              <w:pBdr>
                <w:top w:val="nil"/>
                <w:left w:val="nil"/>
                <w:bottom w:val="nil"/>
                <w:right w:val="nil"/>
                <w:between w:val="nil"/>
              </w:pBdr>
              <w:tabs>
                <w:tab w:val="left" w:pos="7088"/>
              </w:tabs>
              <w:jc w:val="center"/>
              <w:rPr>
                <w:b/>
                <w:bCs/>
                <w:sz w:val="20"/>
                <w:szCs w:val="20"/>
                <w:lang w:val="ro-RO"/>
              </w:rPr>
            </w:pPr>
            <w:r w:rsidRPr="00F313A5">
              <w:rPr>
                <w:b/>
                <w:bCs/>
                <w:sz w:val="20"/>
                <w:szCs w:val="20"/>
                <w:lang w:val="ro-RO"/>
              </w:rPr>
              <w:t>Compania Națională de Asigurări în Medicină</w:t>
            </w:r>
          </w:p>
          <w:p w14:paraId="27F7C7FF" w14:textId="58B50C79" w:rsidR="00624CA0" w:rsidRPr="00F313A5" w:rsidRDefault="00624CA0" w:rsidP="00C6548F">
            <w:pPr>
              <w:widowControl w:val="0"/>
              <w:pBdr>
                <w:top w:val="nil"/>
                <w:left w:val="nil"/>
                <w:bottom w:val="nil"/>
                <w:right w:val="nil"/>
                <w:between w:val="nil"/>
              </w:pBdr>
              <w:tabs>
                <w:tab w:val="left" w:pos="7088"/>
              </w:tabs>
              <w:jc w:val="center"/>
              <w:rPr>
                <w:sz w:val="20"/>
                <w:szCs w:val="20"/>
                <w:lang w:val="ro-RO"/>
              </w:rPr>
            </w:pPr>
            <w:r w:rsidRPr="00F313A5">
              <w:rPr>
                <w:sz w:val="20"/>
                <w:szCs w:val="20"/>
                <w:lang w:val="ro-RO"/>
              </w:rPr>
              <w:t>Nr. 01-02/5301 din 18.07.2025</w:t>
            </w:r>
          </w:p>
        </w:tc>
        <w:tc>
          <w:tcPr>
            <w:tcW w:w="567" w:type="dxa"/>
          </w:tcPr>
          <w:p w14:paraId="6BFB7505" w14:textId="41F0EE19" w:rsidR="00624CA0" w:rsidRPr="00F313A5" w:rsidRDefault="00624CA0" w:rsidP="00C6548F">
            <w:pPr>
              <w:tabs>
                <w:tab w:val="left" w:pos="7088"/>
              </w:tabs>
              <w:jc w:val="both"/>
              <w:rPr>
                <w:sz w:val="20"/>
                <w:szCs w:val="20"/>
                <w:lang w:val="ro-RO"/>
              </w:rPr>
            </w:pPr>
            <w:r w:rsidRPr="00F313A5">
              <w:rPr>
                <w:sz w:val="20"/>
                <w:szCs w:val="20"/>
                <w:lang w:val="ro-RO"/>
              </w:rPr>
              <w:t>1.</w:t>
            </w:r>
          </w:p>
        </w:tc>
        <w:tc>
          <w:tcPr>
            <w:tcW w:w="7797" w:type="dxa"/>
            <w:tcBorders>
              <w:top w:val="single" w:sz="4" w:space="0" w:color="000000"/>
              <w:bottom w:val="single" w:sz="4" w:space="0" w:color="000000"/>
            </w:tcBorders>
          </w:tcPr>
          <w:p w14:paraId="67C04AB1" w14:textId="312BDA6E" w:rsidR="00624CA0" w:rsidRPr="00F313A5" w:rsidRDefault="00624CA0" w:rsidP="00C6548F">
            <w:pPr>
              <w:tabs>
                <w:tab w:val="left" w:pos="7088"/>
              </w:tabs>
              <w:jc w:val="both"/>
              <w:rPr>
                <w:sz w:val="20"/>
                <w:szCs w:val="20"/>
                <w:lang w:val="ro-RO"/>
              </w:rPr>
            </w:pPr>
            <w:r w:rsidRPr="00F313A5">
              <w:rPr>
                <w:sz w:val="20"/>
                <w:szCs w:val="20"/>
                <w:lang w:val="ro-RO"/>
              </w:rPr>
              <w:t>Lipsa de obiecții și propuneri.</w:t>
            </w:r>
          </w:p>
        </w:tc>
        <w:tc>
          <w:tcPr>
            <w:tcW w:w="3775" w:type="dxa"/>
            <w:tcBorders>
              <w:top w:val="single" w:sz="4" w:space="0" w:color="000000"/>
              <w:bottom w:val="single" w:sz="4" w:space="0" w:color="000000"/>
            </w:tcBorders>
          </w:tcPr>
          <w:p w14:paraId="56FE45F6" w14:textId="41E896AC"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ia act.</w:t>
            </w:r>
          </w:p>
        </w:tc>
      </w:tr>
      <w:tr w:rsidR="00624CA0" w:rsidRPr="0093400F" w14:paraId="03EF1A1B" w14:textId="77777777" w:rsidTr="00402FC7">
        <w:trPr>
          <w:trHeight w:val="200"/>
        </w:trPr>
        <w:tc>
          <w:tcPr>
            <w:tcW w:w="572" w:type="dxa"/>
            <w:vMerge w:val="restart"/>
          </w:tcPr>
          <w:p w14:paraId="44980004" w14:textId="12C4CEBB"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r w:rsidRPr="00F313A5">
              <w:rPr>
                <w:b/>
                <w:bCs/>
                <w:sz w:val="20"/>
                <w:szCs w:val="20"/>
                <w:lang w:val="ro-RO"/>
              </w:rPr>
              <w:t>5.</w:t>
            </w:r>
          </w:p>
        </w:tc>
        <w:tc>
          <w:tcPr>
            <w:tcW w:w="2825" w:type="dxa"/>
            <w:vMerge w:val="restart"/>
          </w:tcPr>
          <w:p w14:paraId="2860A31F" w14:textId="3F7F134A" w:rsidR="00624CA0" w:rsidRPr="00F313A5" w:rsidRDefault="00624CA0" w:rsidP="00C6548F">
            <w:pPr>
              <w:widowControl w:val="0"/>
              <w:pBdr>
                <w:top w:val="nil"/>
                <w:left w:val="nil"/>
                <w:bottom w:val="nil"/>
                <w:right w:val="nil"/>
                <w:between w:val="nil"/>
              </w:pBdr>
              <w:tabs>
                <w:tab w:val="left" w:pos="7088"/>
              </w:tabs>
              <w:jc w:val="center"/>
              <w:rPr>
                <w:b/>
                <w:bCs/>
                <w:sz w:val="20"/>
                <w:szCs w:val="20"/>
                <w:lang w:val="ro-RO"/>
              </w:rPr>
            </w:pPr>
            <w:r w:rsidRPr="00F313A5">
              <w:rPr>
                <w:b/>
                <w:bCs/>
                <w:sz w:val="20"/>
                <w:szCs w:val="20"/>
                <w:lang w:val="ro-RO"/>
              </w:rPr>
              <w:t>Grupul</w:t>
            </w:r>
            <w:r w:rsidR="00402FC7" w:rsidRPr="00F313A5">
              <w:rPr>
                <w:b/>
                <w:bCs/>
                <w:sz w:val="20"/>
                <w:szCs w:val="20"/>
                <w:lang w:val="ro-RO"/>
              </w:rPr>
              <w:t xml:space="preserve"> </w:t>
            </w:r>
            <w:r w:rsidRPr="00F313A5">
              <w:rPr>
                <w:b/>
                <w:bCs/>
                <w:sz w:val="20"/>
                <w:szCs w:val="20"/>
                <w:lang w:val="ro-RO"/>
              </w:rPr>
              <w:t>de lucru al Comisiei de stat pentru reglementarea activității de întreprinzător</w:t>
            </w:r>
          </w:p>
          <w:p w14:paraId="16457744" w14:textId="0913D3E7" w:rsidR="00624CA0" w:rsidRPr="00F313A5" w:rsidRDefault="00624CA0" w:rsidP="00C6548F">
            <w:pPr>
              <w:widowControl w:val="0"/>
              <w:pBdr>
                <w:top w:val="nil"/>
                <w:left w:val="nil"/>
                <w:bottom w:val="nil"/>
                <w:right w:val="nil"/>
                <w:between w:val="nil"/>
              </w:pBdr>
              <w:tabs>
                <w:tab w:val="left" w:pos="7088"/>
              </w:tabs>
              <w:jc w:val="center"/>
              <w:rPr>
                <w:sz w:val="20"/>
                <w:szCs w:val="20"/>
                <w:lang w:val="ro-RO"/>
              </w:rPr>
            </w:pPr>
            <w:r w:rsidRPr="00F313A5">
              <w:rPr>
                <w:sz w:val="20"/>
                <w:szCs w:val="20"/>
                <w:lang w:val="ro-RO"/>
              </w:rPr>
              <w:t>Nr. 38-78-7866 din 21.07.2025</w:t>
            </w:r>
          </w:p>
        </w:tc>
        <w:tc>
          <w:tcPr>
            <w:tcW w:w="567" w:type="dxa"/>
          </w:tcPr>
          <w:p w14:paraId="31A9F695" w14:textId="5BD7DDFA" w:rsidR="00624CA0" w:rsidRPr="00F313A5" w:rsidRDefault="00624CA0" w:rsidP="00C6548F">
            <w:pPr>
              <w:tabs>
                <w:tab w:val="left" w:pos="7088"/>
              </w:tabs>
              <w:jc w:val="both"/>
              <w:rPr>
                <w:sz w:val="20"/>
                <w:szCs w:val="20"/>
                <w:lang w:val="ro-RO"/>
              </w:rPr>
            </w:pPr>
            <w:r w:rsidRPr="00F313A5">
              <w:rPr>
                <w:sz w:val="20"/>
                <w:szCs w:val="20"/>
                <w:lang w:val="ro-RO"/>
              </w:rPr>
              <w:t>1.</w:t>
            </w:r>
          </w:p>
        </w:tc>
        <w:tc>
          <w:tcPr>
            <w:tcW w:w="7797" w:type="dxa"/>
            <w:tcBorders>
              <w:top w:val="single" w:sz="4" w:space="0" w:color="000000"/>
              <w:bottom w:val="single" w:sz="4" w:space="0" w:color="000000"/>
            </w:tcBorders>
            <w:vAlign w:val="center"/>
          </w:tcPr>
          <w:p w14:paraId="0A082071" w14:textId="28C53C60" w:rsidR="00624CA0" w:rsidRPr="00F313A5" w:rsidRDefault="00624CA0" w:rsidP="00C6548F">
            <w:pPr>
              <w:tabs>
                <w:tab w:val="left" w:pos="7088"/>
              </w:tabs>
              <w:jc w:val="both"/>
              <w:rPr>
                <w:sz w:val="20"/>
                <w:szCs w:val="20"/>
                <w:lang w:val="ro-RO"/>
              </w:rPr>
            </w:pPr>
            <w:r w:rsidRPr="00F313A5">
              <w:rPr>
                <w:b/>
                <w:bCs/>
                <w:sz w:val="20"/>
                <w:szCs w:val="20"/>
                <w:lang w:val="ro-RO"/>
              </w:rPr>
              <w:t>Secțiunea 2.2</w:t>
            </w:r>
            <w:r w:rsidRPr="00F313A5">
              <w:rPr>
                <w:sz w:val="20"/>
                <w:szCs w:val="20"/>
                <w:lang w:val="ro-RO"/>
              </w:rPr>
              <w:t xml:space="preserve"> a notei de fundamentare oferă o descriere pertinentă a problemei privind gestionarea neadecvată a deșeurilor farmaceutice, cu referiri relevante la contextul european și la studiile care evidențiază contaminarea apelor cu reziduuri de medicamente. Cu toate acestea, pentru a corespunde cerințelor Metodologiei AIR (HG nr. 574/2024), analiza ar beneficia de unele completări. În primul rând, deși sunt menționate riscuri generale, lipsesc date concrete care să reflecte dimensiunea problemei în Republica Moldova. Includerea unor estimări privind volumul anual al medicamentelor eliminate incorect sau ponderea surselor de apă potențial contaminate ar oferi o fundamentare cantitativă mai solidă și ar sprijini caracterul urgent al intervenției. Totodată, este recomandabil includerea unei comparații cu bune practici din alte state membre ale Uniunii Europene. O scurtă mențiune a modelelor de colectare farmaceutică existente în Belgia sau Germania, de exemplu, ar sublinia necesitatea alinierii la standarde internaționale și ar putea justifica alegerea unor opțiuni similare în context național. </w:t>
            </w:r>
          </w:p>
          <w:p w14:paraId="74D13B2E" w14:textId="77777777" w:rsidR="00624CA0" w:rsidRPr="00F313A5" w:rsidRDefault="00624CA0" w:rsidP="00C6548F">
            <w:pPr>
              <w:tabs>
                <w:tab w:val="left" w:pos="7088"/>
              </w:tabs>
              <w:jc w:val="both"/>
              <w:rPr>
                <w:sz w:val="20"/>
                <w:szCs w:val="20"/>
                <w:lang w:val="ro-RO"/>
              </w:rPr>
            </w:pPr>
          </w:p>
          <w:p w14:paraId="19D85364" w14:textId="77777777" w:rsidR="00624CA0" w:rsidRPr="00F313A5" w:rsidRDefault="00624CA0" w:rsidP="00C6548F">
            <w:pPr>
              <w:tabs>
                <w:tab w:val="left" w:pos="7088"/>
              </w:tabs>
              <w:jc w:val="both"/>
              <w:rPr>
                <w:sz w:val="20"/>
                <w:szCs w:val="20"/>
                <w:lang w:val="ro-RO"/>
              </w:rPr>
            </w:pPr>
            <w:r w:rsidRPr="00F313A5">
              <w:rPr>
                <w:sz w:val="20"/>
                <w:szCs w:val="20"/>
                <w:lang w:val="ro-RO"/>
              </w:rPr>
              <w:t>Pe lângă riscurile de mediu și sănătate publică, se recomandă și estimarea impactului economic indirect al problemei, cum ar fi costurile crescute pentru tratarea apei sau consecințele generate de rezistența antimicrobiană. Aceste proiecții ar contribui la o înțelegere mai completă a efectelor sociale și economice ale inacțiunii. În forma actuală, analiza cauzelor și a efectelor este uneori amestecată, ceea ce afectează claritatea argumentației. Este recomandabilă structurarea clară în subsecțiuni separate, precum: cauze (ex. lipsa infrastructurii de colectare), efecte (ex. contaminarea apelor) și scenariul de bază („a nu face nimic”), care să includă estimări privind evoluția situației în lipsa intervenției (ex., creșterea concentrației de reziduuri farmaceutice sau a costurilor de tratare a infecțiilor). În final, identificarea părților interesate este formulată într-un mod general, fără date care să reflecte amploarea și distribuția impactului. Includerea unor cifre precum numărul farmaciilor care ar putea fi implicate, procentul populației expuse riscurilor sau rolul autorităților locale ar aduce mai multă precizie analizei.</w:t>
            </w:r>
          </w:p>
          <w:p w14:paraId="1B03EA96" w14:textId="77777777" w:rsidR="00624CA0" w:rsidRPr="00F313A5" w:rsidRDefault="00624CA0" w:rsidP="00C6548F">
            <w:pPr>
              <w:tabs>
                <w:tab w:val="left" w:pos="7088"/>
              </w:tabs>
              <w:jc w:val="both"/>
              <w:rPr>
                <w:sz w:val="20"/>
                <w:szCs w:val="20"/>
                <w:lang w:val="ro-RO"/>
              </w:rPr>
            </w:pPr>
          </w:p>
          <w:p w14:paraId="004B4C5F" w14:textId="77777777" w:rsidR="00624CA0" w:rsidRPr="00F313A5" w:rsidRDefault="00624CA0" w:rsidP="00C6548F">
            <w:pPr>
              <w:tabs>
                <w:tab w:val="left" w:pos="7088"/>
              </w:tabs>
              <w:jc w:val="both"/>
              <w:rPr>
                <w:sz w:val="20"/>
                <w:szCs w:val="20"/>
                <w:lang w:val="ro-RO" w:eastAsia="ru-RU"/>
              </w:rPr>
            </w:pPr>
            <w:r w:rsidRPr="00F313A5">
              <w:rPr>
                <w:b/>
                <w:sz w:val="20"/>
                <w:szCs w:val="20"/>
                <w:lang w:val="ro-RO" w:eastAsia="ru-RU"/>
              </w:rPr>
              <w:t>Secțiunea 3</w:t>
            </w:r>
            <w:r w:rsidRPr="00F313A5">
              <w:rPr>
                <w:sz w:val="20"/>
                <w:szCs w:val="20"/>
                <w:lang w:val="ro-RO" w:eastAsia="ru-RU"/>
              </w:rPr>
              <w:t xml:space="preserve"> din Nota de fundamentare omite stabilirea obiectivelor generale și specifice. Potrivit HG 574/2024 </w:t>
            </w:r>
            <w:r w:rsidRPr="00F313A5">
              <w:rPr>
                <w:lang w:val="ro-RO"/>
              </w:rPr>
              <w:t xml:space="preserve"> </w:t>
            </w:r>
            <w:r w:rsidRPr="00F313A5">
              <w:rPr>
                <w:sz w:val="20"/>
                <w:szCs w:val="20"/>
                <w:lang w:val="ro-RO" w:eastAsia="ru-RU"/>
              </w:rPr>
              <w:t xml:space="preserve">înainte de sub-compartimentul 3.1 al notei de fundamentare se prezintă obiectivele generale, legate de problemele identificate, şi obiectivele specifice, asociate cauzelor acestor probleme, fiind formulate ca schimbarea ce se urmărește a situației de fapt în </w:t>
            </w:r>
            <w:r w:rsidRPr="00F313A5">
              <w:rPr>
                <w:sz w:val="20"/>
                <w:szCs w:val="20"/>
                <w:lang w:val="ro-RO" w:eastAsia="ru-RU"/>
              </w:rPr>
              <w:lastRenderedPageBreak/>
              <w:t>evoluția proceselor (obiectivele nu se stabilesc ca necesitatea de a întreprinde acțiuni sau de a aproba o reglementare). Obiectivele trebuie să fie măsurabile, realiste, expuse cuantificat şi fixate în timp</w:t>
            </w:r>
          </w:p>
          <w:p w14:paraId="63BD7DC0" w14:textId="77777777" w:rsidR="00624CA0" w:rsidRPr="00F313A5" w:rsidRDefault="00624CA0" w:rsidP="00C6548F">
            <w:pPr>
              <w:tabs>
                <w:tab w:val="left" w:pos="7088"/>
              </w:tabs>
              <w:jc w:val="both"/>
              <w:rPr>
                <w:sz w:val="20"/>
                <w:szCs w:val="20"/>
                <w:lang w:val="ro-RO" w:eastAsia="ru-RU"/>
              </w:rPr>
            </w:pPr>
          </w:p>
          <w:p w14:paraId="778E1327" w14:textId="77777777" w:rsidR="00624CA0" w:rsidRPr="00F313A5" w:rsidRDefault="00624CA0" w:rsidP="00C6548F">
            <w:pPr>
              <w:tabs>
                <w:tab w:val="left" w:pos="7088"/>
              </w:tabs>
              <w:jc w:val="both"/>
              <w:rPr>
                <w:sz w:val="20"/>
                <w:szCs w:val="20"/>
                <w:lang w:val="ro-RO"/>
              </w:rPr>
            </w:pPr>
            <w:r w:rsidRPr="00F313A5">
              <w:rPr>
                <w:b/>
                <w:bCs/>
                <w:sz w:val="20"/>
                <w:szCs w:val="20"/>
                <w:lang w:val="ro-RO"/>
              </w:rPr>
              <w:t>În secțiunea 4.3</w:t>
            </w:r>
            <w:r w:rsidRPr="00F313A5">
              <w:rPr>
                <w:sz w:val="20"/>
                <w:szCs w:val="20"/>
                <w:lang w:val="ro-RO"/>
              </w:rPr>
              <w:t xml:space="preserve"> din Nota de fundamentare este pozitiv faptul că autorii au inclus o estimare a costurilor financiare directe ce urmează a fi suportate de către operatorii economici (aproximativ 12,44 milioane MDL anual), corelând aceste sume cu costurile prognozate de eliminare finală a deșeurilor farmaceutice. Totuși, în forma actuală, ar necesita anumite ajustări. În primul rând, nu se face o distincție clară între tipurile de impact asupra mediului de afaceri – economic, administrativ și concurențial. Obligațiile privind evidența, raportarea lunară, dotarea cu containere, desemnarea personalului responsabil sau organizarea spațiilor de stocare sunt prezentate în mod agregat, fără o cuantificare a efortului administrativ suplimentar sau a resurselor necesare implementării. Proiectul conține numeroase obligații informaționale cu povară administrativă: ținerea registrelor cronologice; întocmirea actelor de predare-primire; raportări lunare și anuale către AMDM; păstrarea documentației min. 5 ani; afișe vizibile pentru public. Aceste obligații generează costuri administrative directe (resurse umane, timp, arhivare, instruire), iar analiza trebuie să prevadă calcule conform HG nr. 307/2016 cu privire la aprobarea Metodologiei de estimare a costurilor administrative prin aplicarea Modelului Costului Standard.</w:t>
            </w:r>
            <w:r w:rsidRPr="00F313A5">
              <w:rPr>
                <w:rStyle w:val="af9"/>
                <w:sz w:val="20"/>
                <w:szCs w:val="20"/>
                <w:lang w:val="ro-RO"/>
              </w:rPr>
              <w:footnoteReference w:id="1"/>
            </w:r>
            <w:r w:rsidRPr="00F313A5">
              <w:rPr>
                <w:sz w:val="20"/>
                <w:szCs w:val="20"/>
                <w:lang w:val="ro-RO"/>
              </w:rPr>
              <w:t xml:space="preserve"> La fel, analiza ar putea fi îmbunătățită prin: delimitarea distinctă între impactul asupra IMM-urilor și întreprinderile mari (cerință expresă în metodologie); o estimare orientativă a numărului de agenți economici afectați și a ponderii celor care vor suporta costurile; Clarificarea dacă sarcinile de raportare constituie sau nu povară administrativă nouă.</w:t>
            </w:r>
          </w:p>
          <w:p w14:paraId="01FD2F11" w14:textId="2081B6AE" w:rsidR="00624CA0" w:rsidRPr="00F313A5" w:rsidRDefault="00624CA0" w:rsidP="00C6548F">
            <w:pPr>
              <w:pStyle w:val="Normal"/>
              <w:tabs>
                <w:tab w:val="left" w:pos="7088"/>
              </w:tabs>
              <w:jc w:val="both"/>
              <w:rPr>
                <w:sz w:val="20"/>
                <w:szCs w:val="20"/>
                <w:lang w:val="ro-RO"/>
              </w:rPr>
            </w:pPr>
            <w:r w:rsidRPr="00F313A5">
              <w:rPr>
                <w:rFonts w:ascii="Times New Roman" w:hAnsi="Times New Roman" w:cs="Times New Roman"/>
                <w:sz w:val="20"/>
                <w:szCs w:val="20"/>
                <w:lang w:val="ro-RO"/>
              </w:rPr>
              <w:t>În partea ce ține de consultările publice în NF este menționat că proiectul a fost publicat pe particip.gov.md (cu link); a fost supus consultării publice în perioada 25.11.2024–06.12.2024. Totuși, pentru a corespunde metodologiei AIR se impune: prezentarea categoriei fiecărui grup de interese consultat (ex: asociații de pacienți, farmacii, operatori de salubritate); menționarea poziției exprimate de fiecare grup (ex: susținere, opoziție, propuneri); indicare a modului în care observațiile au fost sau nu valorificate în proiect.</w:t>
            </w:r>
          </w:p>
        </w:tc>
        <w:tc>
          <w:tcPr>
            <w:tcW w:w="3775" w:type="dxa"/>
            <w:tcBorders>
              <w:top w:val="single" w:sz="4" w:space="0" w:color="000000"/>
              <w:bottom w:val="single" w:sz="4" w:space="0" w:color="000000"/>
            </w:tcBorders>
          </w:tcPr>
          <w:p w14:paraId="5E13232C" w14:textId="786EE895" w:rsidR="00624CA0" w:rsidRPr="00F313A5" w:rsidRDefault="00624CA0" w:rsidP="00C6548F">
            <w:pPr>
              <w:tabs>
                <w:tab w:val="left" w:pos="7088"/>
              </w:tabs>
              <w:ind w:left="-113"/>
              <w:jc w:val="center"/>
              <w:rPr>
                <w:b/>
                <w:bCs/>
                <w:sz w:val="20"/>
                <w:szCs w:val="20"/>
                <w:lang w:val="ro-RO"/>
              </w:rPr>
            </w:pPr>
            <w:r w:rsidRPr="00F313A5">
              <w:rPr>
                <w:b/>
                <w:bCs/>
                <w:sz w:val="20"/>
                <w:szCs w:val="20"/>
                <w:lang w:val="ro-RO"/>
              </w:rPr>
              <w:lastRenderedPageBreak/>
              <w:t>Se acceptă.</w:t>
            </w:r>
          </w:p>
          <w:p w14:paraId="69035DF7" w14:textId="273B3ED1" w:rsidR="00624CA0" w:rsidRPr="00F313A5" w:rsidRDefault="00624CA0" w:rsidP="00C6548F">
            <w:pPr>
              <w:tabs>
                <w:tab w:val="left" w:pos="7088"/>
              </w:tabs>
              <w:jc w:val="both"/>
              <w:rPr>
                <w:sz w:val="20"/>
                <w:szCs w:val="20"/>
                <w:lang w:val="ro-RO"/>
              </w:rPr>
            </w:pPr>
            <w:r w:rsidRPr="00F313A5">
              <w:rPr>
                <w:sz w:val="20"/>
                <w:szCs w:val="20"/>
                <w:lang w:val="ro-RO"/>
              </w:rPr>
              <w:t>Nota de fundamentare s-a actualizat conform recomandărilor.</w:t>
            </w:r>
          </w:p>
        </w:tc>
      </w:tr>
      <w:tr w:rsidR="00624CA0" w:rsidRPr="0093400F" w14:paraId="0A2DC397" w14:textId="77777777" w:rsidTr="00402FC7">
        <w:trPr>
          <w:trHeight w:val="200"/>
        </w:trPr>
        <w:tc>
          <w:tcPr>
            <w:tcW w:w="572" w:type="dxa"/>
            <w:vMerge/>
            <w:vAlign w:val="center"/>
          </w:tcPr>
          <w:p w14:paraId="53806D9D"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00FA045E"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31BD6605" w14:textId="54541EA6"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128645F2" w14:textId="60658573" w:rsidR="00624CA0" w:rsidRPr="00F313A5" w:rsidRDefault="00624CA0" w:rsidP="00C6548F">
            <w:pPr>
              <w:pStyle w:val="Normal"/>
              <w:tabs>
                <w:tab w:val="left" w:pos="7088"/>
              </w:tabs>
              <w:jc w:val="both"/>
              <w:rPr>
                <w:sz w:val="20"/>
                <w:szCs w:val="20"/>
                <w:lang w:val="ro-RO"/>
              </w:rPr>
            </w:pPr>
            <w:r w:rsidRPr="00F313A5">
              <w:rPr>
                <w:rFonts w:ascii="Times New Roman" w:hAnsi="Times New Roman" w:cs="Times New Roman"/>
                <w:sz w:val="20"/>
                <w:szCs w:val="20"/>
                <w:lang w:val="ro-RO"/>
              </w:rPr>
              <w:t>Selecția unui singur operator autorizat pentru gestionarea deșeurilor de către AMDM (pct. 3) ar putea conduce la riscuri de monopol și limitarea concurenței. Ar fi oportună deschiderea accesului către mai mulți operatori care îndeplinesc cerințele legale și de autorizare.</w:t>
            </w:r>
          </w:p>
        </w:tc>
        <w:tc>
          <w:tcPr>
            <w:tcW w:w="3775" w:type="dxa"/>
            <w:tcBorders>
              <w:top w:val="single" w:sz="4" w:space="0" w:color="000000"/>
              <w:bottom w:val="single" w:sz="4" w:space="0" w:color="000000"/>
            </w:tcBorders>
          </w:tcPr>
          <w:p w14:paraId="65D787A4" w14:textId="51DD96B6"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44360671" w14:textId="0CC03184" w:rsidR="00624CA0" w:rsidRPr="00F313A5" w:rsidRDefault="00624CA0" w:rsidP="00C6548F">
            <w:pPr>
              <w:tabs>
                <w:tab w:val="left" w:pos="7088"/>
              </w:tabs>
              <w:jc w:val="both"/>
              <w:rPr>
                <w:sz w:val="20"/>
                <w:szCs w:val="20"/>
                <w:lang w:val="ro-RO"/>
              </w:rPr>
            </w:pPr>
            <w:r w:rsidRPr="00F313A5">
              <w:rPr>
                <w:sz w:val="20"/>
                <w:szCs w:val="20"/>
                <w:lang w:val="ro-RO"/>
              </w:rPr>
              <w:t xml:space="preserve">Pct. 3 </w:t>
            </w:r>
            <w:r w:rsidR="006C272F" w:rsidRPr="00F313A5">
              <w:rPr>
                <w:sz w:val="20"/>
                <w:szCs w:val="20"/>
                <w:lang w:val="ro-RO"/>
              </w:rPr>
              <w:t xml:space="preserve">a fost reformulat după cum urmează: </w:t>
            </w:r>
            <w:r w:rsidRPr="00F313A5">
              <w:rPr>
                <w:sz w:val="20"/>
                <w:szCs w:val="20"/>
                <w:lang w:val="ro-RO"/>
              </w:rPr>
              <w:t>„Operatorii autorizați pentru gestionarea deșeurilor farmaceutice sunt selectați de Agenția Medicamentului și Dispozitivelor Medicale, cu respectarea prevederilor legislației privind achizițiile publice.”</w:t>
            </w:r>
            <w:r w:rsidR="00951D82" w:rsidRPr="00F313A5">
              <w:rPr>
                <w:sz w:val="20"/>
                <w:szCs w:val="20"/>
                <w:lang w:val="ro-RO"/>
              </w:rPr>
              <w:t>.</w:t>
            </w:r>
          </w:p>
        </w:tc>
      </w:tr>
      <w:tr w:rsidR="00624CA0" w:rsidRPr="0093400F" w14:paraId="314D94F5" w14:textId="77777777" w:rsidTr="00402FC7">
        <w:trPr>
          <w:trHeight w:val="200"/>
        </w:trPr>
        <w:tc>
          <w:tcPr>
            <w:tcW w:w="572" w:type="dxa"/>
            <w:vMerge/>
            <w:vAlign w:val="center"/>
          </w:tcPr>
          <w:p w14:paraId="595F2593"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32316CEB"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6BFB75CD" w14:textId="44D0AEE3"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3.</w:t>
            </w:r>
          </w:p>
        </w:tc>
        <w:tc>
          <w:tcPr>
            <w:tcW w:w="7797" w:type="dxa"/>
            <w:tcBorders>
              <w:top w:val="single" w:sz="4" w:space="0" w:color="000000"/>
              <w:bottom w:val="single" w:sz="4" w:space="0" w:color="000000"/>
            </w:tcBorders>
          </w:tcPr>
          <w:p w14:paraId="2D2C3828" w14:textId="49FF8E1B" w:rsidR="00624CA0" w:rsidRPr="00F313A5" w:rsidRDefault="00624CA0" w:rsidP="00C6548F">
            <w:pPr>
              <w:pStyle w:val="Normal"/>
              <w:tabs>
                <w:tab w:val="left" w:pos="7088"/>
              </w:tabs>
              <w:jc w:val="both"/>
              <w:rPr>
                <w:sz w:val="20"/>
                <w:szCs w:val="20"/>
                <w:lang w:val="ro-RO"/>
              </w:rPr>
            </w:pPr>
            <w:r w:rsidRPr="00F313A5">
              <w:rPr>
                <w:rFonts w:ascii="Times New Roman" w:hAnsi="Times New Roman" w:cs="Times New Roman"/>
                <w:sz w:val="20"/>
                <w:szCs w:val="20"/>
                <w:lang w:val="ro-RO"/>
              </w:rPr>
              <w:t>Raportarea lunară obligatorie (pct. 47–48) pentru toți operatorii, indiferent de volumul activității, poate constitui o sarcină disproporționată pentru agenții economici mici. Ar fi utilă introducerea unui prag valoric sau cantitativ pentru raportare trimestrială.</w:t>
            </w:r>
          </w:p>
        </w:tc>
        <w:tc>
          <w:tcPr>
            <w:tcW w:w="3775" w:type="dxa"/>
            <w:tcBorders>
              <w:top w:val="single" w:sz="4" w:space="0" w:color="000000"/>
              <w:bottom w:val="single" w:sz="4" w:space="0" w:color="000000"/>
            </w:tcBorders>
          </w:tcPr>
          <w:p w14:paraId="5FFF9A90" w14:textId="370906D0"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Nu se acceptă.</w:t>
            </w:r>
          </w:p>
          <w:p w14:paraId="147326A2" w14:textId="1D2931FE" w:rsidR="00624CA0" w:rsidRPr="00F313A5" w:rsidRDefault="00624CA0" w:rsidP="00C6548F">
            <w:pPr>
              <w:tabs>
                <w:tab w:val="left" w:pos="7088"/>
              </w:tabs>
              <w:jc w:val="both"/>
              <w:rPr>
                <w:sz w:val="20"/>
                <w:szCs w:val="20"/>
                <w:lang w:val="ro-RO"/>
              </w:rPr>
            </w:pPr>
            <w:r w:rsidRPr="00F313A5">
              <w:rPr>
                <w:sz w:val="20"/>
                <w:szCs w:val="20"/>
                <w:lang w:val="ro-RO"/>
              </w:rPr>
              <w:t xml:space="preserve">Raportarea lunară este necesară pentru a asigura transparența în efectuarea achitărilor și a evidenței. AMDM efectuează plățile pe baza rapoartelor prezentate de operatorii </w:t>
            </w:r>
            <w:r w:rsidRPr="00F313A5">
              <w:rPr>
                <w:sz w:val="20"/>
                <w:szCs w:val="20"/>
                <w:lang w:val="ro-RO"/>
              </w:rPr>
              <w:lastRenderedPageBreak/>
              <w:t>autorizați pentru eliminare finală, iar datele sunt verificate și corelate cu informațiile raportate de agenții economici, garantând astfel conformitatea și corectitudinea procesului.</w:t>
            </w:r>
          </w:p>
        </w:tc>
      </w:tr>
      <w:tr w:rsidR="00624CA0" w:rsidRPr="0093400F" w14:paraId="58D4241F" w14:textId="77777777" w:rsidTr="00E06004">
        <w:trPr>
          <w:trHeight w:val="200"/>
        </w:trPr>
        <w:tc>
          <w:tcPr>
            <w:tcW w:w="572" w:type="dxa"/>
            <w:vMerge/>
            <w:vAlign w:val="center"/>
          </w:tcPr>
          <w:p w14:paraId="56D01197"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073FBCD4"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567" w:type="dxa"/>
          </w:tcPr>
          <w:p w14:paraId="2DF7ECBD" w14:textId="5B5EBAA0"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4.</w:t>
            </w:r>
          </w:p>
        </w:tc>
        <w:tc>
          <w:tcPr>
            <w:tcW w:w="7797" w:type="dxa"/>
            <w:tcBorders>
              <w:top w:val="single" w:sz="4" w:space="0" w:color="000000"/>
              <w:bottom w:val="single" w:sz="4" w:space="0" w:color="000000"/>
            </w:tcBorders>
          </w:tcPr>
          <w:p w14:paraId="53C73A7A" w14:textId="28E32B11"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Capitolul VII al proiectului de Regulament instituie un mecanism financiar destinat acoperirii costurilor de eliminare finală a deșeurilor farmaceutice, prin aplicarea unei taxe în cuantum de 0,3% din valoarea medicamentelor importate sau fabricate pe piața națională, precum și a unei taxe fixe de 5000 lei aplicabile sponsorilor de studii clinice. Astfel, există o serie de aspecte care necesită completare sau clarificare pentru a asigura conformitatea cu principiile legalității și certitudinii juridice aplicabile în reglementarea sarcinilor fiscale sau parafiscale:</w:t>
            </w:r>
          </w:p>
          <w:p w14:paraId="1D1B30CA"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p>
          <w:p w14:paraId="372B8063" w14:textId="77777777" w:rsidR="00624CA0" w:rsidRPr="00F313A5" w:rsidRDefault="00624CA0" w:rsidP="00C6548F">
            <w:pPr>
              <w:pStyle w:val="Normal"/>
              <w:numPr>
                <w:ilvl w:val="0"/>
                <w:numId w:val="14"/>
              </w:numPr>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Natura juridică a taxei nu este pe deplin clarificată. Deși proiectul utilizează termenul „taxă”, aceasta nu este prevăzută în Codul fiscal și nu este instituită prin lege, așa cum impun art. 58 alin. (2) din Constituție și art. 15 alin. (2) din Legea nr. 181/2014. În lipsa unei reglementări legale exprese privind obiectul, subiectul, baza de calcul și destinația sumelor, aplicarea acestei taxe prin hotărâre de Guvern poate fi considerată neconstituțională.</w:t>
            </w:r>
          </w:p>
          <w:p w14:paraId="1AE928FD" w14:textId="77777777" w:rsidR="00624CA0" w:rsidRPr="00F313A5" w:rsidRDefault="00624CA0" w:rsidP="00C6548F">
            <w:pPr>
              <w:pStyle w:val="Normal"/>
              <w:numPr>
                <w:ilvl w:val="0"/>
                <w:numId w:val="14"/>
              </w:numPr>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Baza de calcul a taxei este formulată ambiguu. Noțiunile de „valoarea lotului devamat” și „valoarea seriei plasate pe piață” nu sunt definite prin acte normative, ceea ce creează incertitudine pentru agenții economici cu privire la includerea TVA, a cheltuielilor vamale sau a altor costuri aferente. </w:t>
            </w:r>
          </w:p>
          <w:p w14:paraId="43244D85" w14:textId="77777777" w:rsidR="00624CA0" w:rsidRPr="00F313A5" w:rsidRDefault="00624CA0" w:rsidP="00C6548F">
            <w:pPr>
              <w:pStyle w:val="Normal"/>
              <w:numPr>
                <w:ilvl w:val="0"/>
                <w:numId w:val="14"/>
              </w:numPr>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Proiectul nu prevede posibilitatea ajustării sau restituirii taxei în situații obiective, cum ar fi returnarea produselor, reexportul sau anularea plasării pe piață. În lipsa unui astfel de mecanism, pot apărea sarcini fiscale nejustificate sau disproporționate.</w:t>
            </w:r>
          </w:p>
          <w:p w14:paraId="333BC4DE" w14:textId="1C74AD2D" w:rsidR="00624CA0" w:rsidRPr="00F313A5" w:rsidRDefault="00624CA0" w:rsidP="00C6548F">
            <w:pPr>
              <w:pStyle w:val="Normal"/>
              <w:numPr>
                <w:ilvl w:val="0"/>
                <w:numId w:val="14"/>
              </w:numPr>
              <w:tabs>
                <w:tab w:val="left" w:pos="7088"/>
              </w:tabs>
              <w:jc w:val="both"/>
              <w:rPr>
                <w:sz w:val="20"/>
                <w:szCs w:val="20"/>
                <w:lang w:val="ro-RO"/>
              </w:rPr>
            </w:pPr>
            <w:r w:rsidRPr="00F313A5">
              <w:rPr>
                <w:rFonts w:ascii="Times New Roman" w:hAnsi="Times New Roman" w:cs="Times New Roman"/>
                <w:sz w:val="20"/>
                <w:szCs w:val="20"/>
                <w:lang w:val="ro-RO"/>
              </w:rPr>
              <w:t>De asemenea, nu este clarificat regimul bugetar al sumelor colectate – dacă acestea sunt considerate venituri proprii ale Agenției Medicamentului și Dispozitivelor Medicale, dacă sunt reflectate într-un cont separat în Trezorerie, sau dacă sunt supuse controlului Curții de Conturi.</w:t>
            </w:r>
          </w:p>
        </w:tc>
        <w:tc>
          <w:tcPr>
            <w:tcW w:w="3775" w:type="dxa"/>
            <w:tcBorders>
              <w:top w:val="single" w:sz="4" w:space="0" w:color="000000"/>
              <w:bottom w:val="single" w:sz="4" w:space="0" w:color="000000"/>
            </w:tcBorders>
          </w:tcPr>
          <w:p w14:paraId="6E5EF821" w14:textId="3CEBA440"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 parțial.</w:t>
            </w:r>
          </w:p>
          <w:p w14:paraId="7CDB3E65" w14:textId="1DABB7CD" w:rsidR="007F3D95" w:rsidRPr="00F313A5" w:rsidRDefault="00624CA0" w:rsidP="00C6548F">
            <w:pPr>
              <w:tabs>
                <w:tab w:val="left" w:pos="7088"/>
              </w:tabs>
              <w:jc w:val="both"/>
              <w:rPr>
                <w:sz w:val="20"/>
                <w:szCs w:val="20"/>
                <w:lang w:val="ro-RO"/>
              </w:rPr>
            </w:pPr>
            <w:r w:rsidRPr="00F313A5">
              <w:rPr>
                <w:sz w:val="20"/>
                <w:szCs w:val="20"/>
                <w:lang w:val="ro-RO"/>
              </w:rPr>
              <w:t xml:space="preserve">La pct. 2 din Regulamentul cu privire la formarea prețurilor la medicamente, articole de uz medical și alte produse farmaceutice aprobat prin Hotărârea Guvernului nr.603/1997, noțiunea </w:t>
            </w:r>
            <w:r w:rsidR="00E06004" w:rsidRPr="00F313A5">
              <w:rPr>
                <w:sz w:val="20"/>
                <w:szCs w:val="20"/>
                <w:lang w:val="ro-RO"/>
              </w:rPr>
              <w:t>„</w:t>
            </w:r>
            <w:r w:rsidRPr="00F313A5">
              <w:rPr>
                <w:sz w:val="20"/>
                <w:szCs w:val="20"/>
                <w:lang w:val="ro-RO"/>
              </w:rPr>
              <w:t>preţ de achiziţie” se</w:t>
            </w:r>
            <w:r w:rsidR="007F3D95" w:rsidRPr="00F313A5">
              <w:rPr>
                <w:sz w:val="20"/>
                <w:szCs w:val="20"/>
                <w:lang w:val="ro-RO"/>
              </w:rPr>
              <w:t xml:space="preserve"> va </w:t>
            </w:r>
            <w:r w:rsidRPr="00F313A5">
              <w:rPr>
                <w:sz w:val="20"/>
                <w:szCs w:val="20"/>
                <w:lang w:val="ro-RO"/>
              </w:rPr>
              <w:t xml:space="preserve"> expune într-o nouă redacție</w:t>
            </w:r>
            <w:r w:rsidR="007F3D95" w:rsidRPr="00F313A5">
              <w:rPr>
                <w:sz w:val="20"/>
                <w:szCs w:val="20"/>
                <w:lang w:val="ro-RO"/>
              </w:rPr>
              <w:t>:</w:t>
            </w:r>
            <w:r w:rsidRPr="00F313A5">
              <w:rPr>
                <w:sz w:val="20"/>
                <w:szCs w:val="20"/>
                <w:lang w:val="ro-RO"/>
              </w:rPr>
              <w:t xml:space="preserve"> </w:t>
            </w:r>
          </w:p>
          <w:p w14:paraId="143AAFDF" w14:textId="6B2B72AD" w:rsidR="00624CA0" w:rsidRPr="00F313A5" w:rsidRDefault="00E06004" w:rsidP="00C6548F">
            <w:pPr>
              <w:tabs>
                <w:tab w:val="left" w:pos="7088"/>
              </w:tabs>
              <w:jc w:val="both"/>
              <w:rPr>
                <w:sz w:val="20"/>
                <w:szCs w:val="20"/>
                <w:lang w:val="ro-RO"/>
              </w:rPr>
            </w:pPr>
            <w:r w:rsidRPr="00F313A5">
              <w:rPr>
                <w:i/>
                <w:iCs/>
                <w:sz w:val="20"/>
                <w:szCs w:val="20"/>
                <w:lang w:val="ro-RO"/>
              </w:rPr>
              <w:t>„</w:t>
            </w:r>
            <w:r w:rsidR="00624CA0" w:rsidRPr="00F313A5">
              <w:rPr>
                <w:i/>
                <w:iCs/>
                <w:sz w:val="20"/>
                <w:szCs w:val="20"/>
                <w:lang w:val="ro-RO"/>
              </w:rPr>
              <w:t xml:space="preserve">preţ de achiziţie - </w:t>
            </w:r>
            <w:r w:rsidR="00624CA0" w:rsidRPr="00F313A5">
              <w:rPr>
                <w:sz w:val="20"/>
                <w:szCs w:val="20"/>
                <w:lang w:val="ro-RO"/>
              </w:rPr>
              <w:t>preţul producătorului de peste hotare, diminuat cu suma rabatului comercial (discount) acordat, indicat în documentele primare, care nu poate depăşi preţul de producător înregistrat în Catalogul naţional de preţuri de producător la medicamente, cu luarea în calcul a drepturilor de import achitate, a cheltuielilor de transport (după caz, în funcţie de condiţiile de livrare), a plăţilor pentru controlul calităţii medicamentelor și a taxei costurilor pentru gestionarea deșeurilor farmaceutice, recalculat în moneda naţională (lei), conform cursului de schimb valutar oficial stabilit de Banca Naţională a Moldovei la data efectuării operaţiunii de vămuire;</w:t>
            </w:r>
            <w:r w:rsidR="00624CA0" w:rsidRPr="00F313A5">
              <w:rPr>
                <w:i/>
                <w:iCs/>
                <w:sz w:val="20"/>
                <w:szCs w:val="20"/>
                <w:lang w:val="ro-RO"/>
              </w:rPr>
              <w:t>”.</w:t>
            </w:r>
          </w:p>
          <w:p w14:paraId="20A1BC01" w14:textId="1F3A0A3D" w:rsidR="00624CA0" w:rsidRPr="00F313A5" w:rsidRDefault="00624CA0" w:rsidP="00C6548F">
            <w:pPr>
              <w:tabs>
                <w:tab w:val="left" w:pos="7088"/>
              </w:tabs>
              <w:jc w:val="both"/>
              <w:rPr>
                <w:sz w:val="20"/>
                <w:szCs w:val="20"/>
                <w:lang w:val="ro-RO"/>
              </w:rPr>
            </w:pPr>
            <w:r w:rsidRPr="00F313A5">
              <w:rPr>
                <w:sz w:val="20"/>
                <w:szCs w:val="20"/>
                <w:lang w:val="ro-RO"/>
              </w:rPr>
              <w:t xml:space="preserve"> „51. Importatorul achită pe contul Agenției Medicamentului și Dispozitivelor Medicale o taxă în mărime de 0,3% din valoarea facturală a lotului importat</w:t>
            </w:r>
            <w:r w:rsidR="00AD425F" w:rsidRPr="00F313A5">
              <w:rPr>
                <w:sz w:val="20"/>
                <w:szCs w:val="20"/>
                <w:lang w:val="ro-RO"/>
              </w:rPr>
              <w:t>.</w:t>
            </w:r>
          </w:p>
          <w:p w14:paraId="4D20CB38" w14:textId="482B661A" w:rsidR="00AD425F" w:rsidRPr="00F313A5" w:rsidRDefault="00624CA0" w:rsidP="00C6548F">
            <w:pPr>
              <w:tabs>
                <w:tab w:val="left" w:pos="7088"/>
              </w:tabs>
              <w:jc w:val="both"/>
              <w:rPr>
                <w:sz w:val="20"/>
                <w:szCs w:val="20"/>
                <w:lang w:val="ro-RO"/>
              </w:rPr>
            </w:pPr>
            <w:r w:rsidRPr="00F313A5">
              <w:rPr>
                <w:sz w:val="20"/>
                <w:szCs w:val="20"/>
                <w:lang w:val="ro-RO"/>
              </w:rPr>
              <w:t>52. Fabricanții de medicamente pe contul Agenției Medicamentului și Dispozitivelor Medicale o taxă în mărime de 0,3% din valoarea facturală a seriei plasate pe piață</w:t>
            </w:r>
            <w:r w:rsidR="00AD425F" w:rsidRPr="00F313A5">
              <w:rPr>
                <w:sz w:val="20"/>
                <w:szCs w:val="20"/>
                <w:lang w:val="ro-RO"/>
              </w:rPr>
              <w:t>.</w:t>
            </w:r>
            <w:r w:rsidR="007F3D95" w:rsidRPr="00F313A5">
              <w:rPr>
                <w:sz w:val="20"/>
                <w:szCs w:val="20"/>
                <w:lang w:val="ro-RO"/>
              </w:rPr>
              <w:t>”.</w:t>
            </w:r>
          </w:p>
          <w:p w14:paraId="5050A996" w14:textId="77777777" w:rsidR="00624CA0" w:rsidRPr="00F313A5" w:rsidRDefault="00624CA0" w:rsidP="00C6548F">
            <w:pPr>
              <w:tabs>
                <w:tab w:val="left" w:pos="7088"/>
              </w:tabs>
              <w:jc w:val="both"/>
              <w:rPr>
                <w:b/>
                <w:bCs/>
                <w:sz w:val="20"/>
                <w:szCs w:val="20"/>
                <w:lang w:val="ro-RO"/>
              </w:rPr>
            </w:pPr>
            <w:r w:rsidRPr="00F313A5">
              <w:rPr>
                <w:sz w:val="20"/>
                <w:szCs w:val="20"/>
                <w:lang w:val="ro-RO"/>
              </w:rPr>
              <w:t xml:space="preserve">Legea nr. 153/2025 cu privire la medicamente la art. 11 alin. (6) prevede că fabricanții și importatorii de medicamente achită o taxă pentru gestionarea deșeurilor farmaceutice conform regulamentului aprobat de Guvern. </w:t>
            </w:r>
          </w:p>
          <w:p w14:paraId="16FC46CD" w14:textId="18C7310C" w:rsidR="00624CA0" w:rsidRPr="00F313A5" w:rsidRDefault="00624CA0" w:rsidP="00C6548F">
            <w:pPr>
              <w:tabs>
                <w:tab w:val="left" w:pos="7088"/>
              </w:tabs>
              <w:jc w:val="both"/>
              <w:rPr>
                <w:b/>
                <w:bCs/>
                <w:sz w:val="20"/>
                <w:szCs w:val="20"/>
                <w:lang w:val="ro-RO"/>
              </w:rPr>
            </w:pPr>
            <w:r w:rsidRPr="00F313A5">
              <w:rPr>
                <w:sz w:val="20"/>
                <w:szCs w:val="20"/>
                <w:lang w:val="ro-RO" w:eastAsia="ru-RU"/>
              </w:rPr>
              <w:lastRenderedPageBreak/>
              <w:t>De menționat că Agenția</w:t>
            </w:r>
            <w:r w:rsidR="00E34FC6" w:rsidRPr="00F313A5">
              <w:rPr>
                <w:sz w:val="20"/>
                <w:szCs w:val="20"/>
                <w:lang w:val="ro-RO" w:eastAsia="ru-RU"/>
              </w:rPr>
              <w:t xml:space="preserve"> </w:t>
            </w:r>
            <w:r w:rsidRPr="00F313A5">
              <w:rPr>
                <w:sz w:val="20"/>
                <w:szCs w:val="20"/>
                <w:lang w:val="ro-RO" w:eastAsia="ru-RU"/>
              </w:rPr>
              <w:t xml:space="preserve">Medicamentului și Dispozitivelor Medicale dispune doar de conturi trezoriale, care sunt supuse controlului Curții de Conturi.   </w:t>
            </w:r>
          </w:p>
        </w:tc>
      </w:tr>
      <w:tr w:rsidR="00624CA0" w:rsidRPr="0093400F" w14:paraId="7DA68ECC" w14:textId="77777777" w:rsidTr="00402FC7">
        <w:trPr>
          <w:trHeight w:val="200"/>
        </w:trPr>
        <w:tc>
          <w:tcPr>
            <w:tcW w:w="572" w:type="dxa"/>
            <w:vMerge w:val="restart"/>
          </w:tcPr>
          <w:p w14:paraId="26FCC601" w14:textId="69460272"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r w:rsidRPr="00F313A5">
              <w:rPr>
                <w:b/>
                <w:bCs/>
                <w:sz w:val="20"/>
                <w:szCs w:val="20"/>
                <w:lang w:val="ro-RO"/>
              </w:rPr>
              <w:lastRenderedPageBreak/>
              <w:t>6.</w:t>
            </w:r>
          </w:p>
        </w:tc>
        <w:tc>
          <w:tcPr>
            <w:tcW w:w="2825" w:type="dxa"/>
            <w:vMerge w:val="restart"/>
          </w:tcPr>
          <w:p w14:paraId="66C3F044" w14:textId="77777777" w:rsidR="00624CA0" w:rsidRPr="00F313A5" w:rsidRDefault="00624CA0" w:rsidP="00C6548F">
            <w:pPr>
              <w:widowControl w:val="0"/>
              <w:pBdr>
                <w:top w:val="nil"/>
                <w:left w:val="nil"/>
                <w:bottom w:val="nil"/>
                <w:right w:val="nil"/>
                <w:between w:val="nil"/>
              </w:pBdr>
              <w:tabs>
                <w:tab w:val="left" w:pos="7088"/>
              </w:tabs>
              <w:jc w:val="center"/>
              <w:rPr>
                <w:b/>
                <w:bCs/>
                <w:sz w:val="20"/>
                <w:szCs w:val="20"/>
                <w:lang w:val="ro-RO"/>
              </w:rPr>
            </w:pPr>
            <w:r w:rsidRPr="00F313A5">
              <w:rPr>
                <w:b/>
                <w:bCs/>
                <w:sz w:val="20"/>
                <w:szCs w:val="20"/>
                <w:lang w:val="ro-RO"/>
              </w:rPr>
              <w:t>Plenul Consiliului Concurenței</w:t>
            </w:r>
          </w:p>
          <w:p w14:paraId="4A44CF08" w14:textId="3867D500" w:rsidR="00624CA0" w:rsidRPr="00F313A5" w:rsidRDefault="00624CA0" w:rsidP="00C6548F">
            <w:pPr>
              <w:widowControl w:val="0"/>
              <w:pBdr>
                <w:top w:val="nil"/>
                <w:left w:val="nil"/>
                <w:bottom w:val="nil"/>
                <w:right w:val="nil"/>
                <w:between w:val="nil"/>
              </w:pBdr>
              <w:tabs>
                <w:tab w:val="left" w:pos="7088"/>
              </w:tabs>
              <w:jc w:val="center"/>
              <w:rPr>
                <w:b/>
                <w:bCs/>
                <w:sz w:val="20"/>
                <w:szCs w:val="20"/>
                <w:lang w:val="ro-RO"/>
              </w:rPr>
            </w:pPr>
            <w:r w:rsidRPr="00F313A5">
              <w:rPr>
                <w:sz w:val="20"/>
                <w:szCs w:val="20"/>
                <w:lang w:val="ro-RO"/>
              </w:rPr>
              <w:t>Nr. DJ-06/513-1213 din 24.07.2025</w:t>
            </w:r>
            <w:r w:rsidRPr="00F313A5">
              <w:rPr>
                <w:b/>
                <w:bCs/>
                <w:sz w:val="20"/>
                <w:szCs w:val="20"/>
                <w:lang w:val="ro-RO"/>
              </w:rPr>
              <w:t>.</w:t>
            </w:r>
          </w:p>
        </w:tc>
        <w:tc>
          <w:tcPr>
            <w:tcW w:w="567" w:type="dxa"/>
          </w:tcPr>
          <w:p w14:paraId="4A226C70" w14:textId="64AA22F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w:t>
            </w:r>
          </w:p>
        </w:tc>
        <w:tc>
          <w:tcPr>
            <w:tcW w:w="7797" w:type="dxa"/>
            <w:tcBorders>
              <w:top w:val="single" w:sz="4" w:space="0" w:color="000000"/>
              <w:bottom w:val="single" w:sz="4" w:space="0" w:color="000000"/>
            </w:tcBorders>
            <w:vAlign w:val="center"/>
          </w:tcPr>
          <w:p w14:paraId="4F23314C" w14:textId="73FE4F94"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Proiectul la pct. 3 din hotărâre propune ca operatorul autorizat pentru gestionarea deșeurilor farmaceutice să fie selectat de Agenția Medicamentului și Dispozitivelor Medicale, prin procedură de licitație publică în conformitate cu prevederile Legii nr. 131/2015 privind achizițiile publice. Astfel, se atestă că proiectul nu stabilește expres pentru ce perioadă de timp Agenția Medicamentului și Dispozitivelor Medicale va selecta prin procedură de licitație publică operatorul autorizat pentru gestionarea deșeurilor farmaceutice.</w:t>
            </w:r>
          </w:p>
          <w:p w14:paraId="4CC7485D" w14:textId="142719E3"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Respectiv, pentru a evita limitarea concurenței prin crearea de bariere de intrare pe piață și/sau închiderea pieței pentru o perioadă nedeterminată de timp, este necesar ca proiectul hotărârii la pct. 3 să prevadă expres perioada de timp pentru care este selectat operatorul autorizat pentru gestionarea deșeurilor farmaceutice.</w:t>
            </w:r>
          </w:p>
        </w:tc>
        <w:tc>
          <w:tcPr>
            <w:tcW w:w="3775" w:type="dxa"/>
            <w:tcBorders>
              <w:top w:val="single" w:sz="4" w:space="0" w:color="000000"/>
              <w:bottom w:val="single" w:sz="4" w:space="0" w:color="000000"/>
            </w:tcBorders>
          </w:tcPr>
          <w:p w14:paraId="0F718AFA" w14:textId="7057320D"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 parțial.</w:t>
            </w:r>
          </w:p>
          <w:p w14:paraId="142FE530" w14:textId="44FA7627" w:rsidR="00624CA0" w:rsidRPr="00F313A5" w:rsidRDefault="00624CA0" w:rsidP="00C6548F">
            <w:pPr>
              <w:tabs>
                <w:tab w:val="left" w:pos="7088"/>
              </w:tabs>
              <w:jc w:val="both"/>
              <w:rPr>
                <w:b/>
                <w:bCs/>
                <w:sz w:val="20"/>
                <w:szCs w:val="20"/>
                <w:lang w:val="ro-RO"/>
              </w:rPr>
            </w:pPr>
            <w:r w:rsidRPr="00F313A5">
              <w:rPr>
                <w:sz w:val="20"/>
                <w:szCs w:val="20"/>
                <w:lang w:val="ro-RO"/>
              </w:rPr>
              <w:t xml:space="preserve">Pct. 3 </w:t>
            </w:r>
            <w:r w:rsidR="00E34FC6" w:rsidRPr="00F313A5">
              <w:rPr>
                <w:sz w:val="20"/>
                <w:szCs w:val="20"/>
                <w:lang w:val="ro-RO"/>
              </w:rPr>
              <w:t xml:space="preserve">a fost reformulat după cum urmează: </w:t>
            </w:r>
            <w:r w:rsidRPr="00F313A5">
              <w:rPr>
                <w:sz w:val="20"/>
                <w:szCs w:val="20"/>
                <w:lang w:val="ro-RO"/>
              </w:rPr>
              <w:t>„Operatorii autorizați pentru gestionarea deșeurilor farmaceutice sunt selectați de Agenția Medicamentului și Dispozitivelor Medicale, cu respectarea prevederilor legislației privind achizițiile publice.”</w:t>
            </w:r>
            <w:r w:rsidR="00E34FC6" w:rsidRPr="00F313A5">
              <w:rPr>
                <w:sz w:val="20"/>
                <w:szCs w:val="20"/>
                <w:lang w:val="ro-RO"/>
              </w:rPr>
              <w:t>.</w:t>
            </w:r>
          </w:p>
        </w:tc>
      </w:tr>
      <w:tr w:rsidR="00624CA0" w:rsidRPr="00F313A5" w14:paraId="6EF1303C" w14:textId="77777777" w:rsidTr="00402FC7">
        <w:trPr>
          <w:trHeight w:val="200"/>
        </w:trPr>
        <w:tc>
          <w:tcPr>
            <w:tcW w:w="572" w:type="dxa"/>
            <w:vMerge/>
            <w:vAlign w:val="center"/>
          </w:tcPr>
          <w:p w14:paraId="452530C5"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3ECCBE79"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10C46F69" w14:textId="68ED08FB"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2.</w:t>
            </w:r>
          </w:p>
        </w:tc>
        <w:tc>
          <w:tcPr>
            <w:tcW w:w="7797" w:type="dxa"/>
            <w:tcBorders>
              <w:top w:val="single" w:sz="4" w:space="0" w:color="000000"/>
              <w:bottom w:val="single" w:sz="4" w:space="0" w:color="000000"/>
            </w:tcBorders>
            <w:vAlign w:val="center"/>
          </w:tcPr>
          <w:p w14:paraId="0B92FA0F" w14:textId="25A6F2FC"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Totodată, ținem să comunicăm că reieșind din pct. 3 din proiectul hotărârii, Agenția Medicamentului și Dispozitivelor Medicale selectează un singur operator autorizat pentru gestionarea deșeurilor farmaceutice pe când pct.</w:t>
            </w:r>
            <w:r w:rsidRPr="00F313A5">
              <w:rPr>
                <w:lang w:val="ro-RO"/>
              </w:rPr>
              <w:t xml:space="preserve"> </w:t>
            </w:r>
            <w:r w:rsidRPr="00F313A5">
              <w:rPr>
                <w:rFonts w:ascii="Times New Roman" w:hAnsi="Times New Roman" w:cs="Times New Roman"/>
                <w:sz w:val="20"/>
                <w:szCs w:val="20"/>
                <w:lang w:val="ro-RO"/>
              </w:rPr>
              <w:t>40 și subpct. 49.3. din proiectul Regulamentului face referire la operatorii autorizați pentru gestionarea deșeurilor farmaceutice, ceea ce presupune posibilitatea de a fi selectați și a activa concomitent mai mulți operatori.</w:t>
            </w:r>
          </w:p>
          <w:p w14:paraId="20A60B2E"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Ținem să menționăm că, prin desemnarea unui singur operator autorizat pentru gestionarea deșeurilor farmaceutice se instituie un drept exclusiv asupra serviciilor de gestionare a deșeurilor farmaceutice. Prin urmare, oferirea dreptului exclusiv unui singur operator autorizat pentru gestionarea deșeurilor farmaceutice limitează accesul la piață dată pentru alți operatori autorizați și riscă să fie eliminată concurența pe piața dată pentru o perioadă de timp nelimitată.</w:t>
            </w:r>
          </w:p>
          <w:p w14:paraId="4FB3F7AE" w14:textId="67F157DB"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Subsecvent, se atestă o neconcordanță între pct. 3 din proiectul hotărârii și pct. 40 și subpct. 49.3. din proiectul Regulamentului ce ar putea genera incertiduni dacă Agenția Medicamentului și Dispozitivelor Medicale urmează să selecteze exclusiv un singur operator autorizat sau va desemna mai mulți operatori autorizați. Corespunzător, pentru a asigura claritate propunem ca conținutul proiectului să fie corelat și să prevadă expres dacă vor putea fi selectați mai mulți sau doar un singur operator autorizat pentru gestionarea deșeurilor farmaceutice în vederea evitării dublei interpretări.</w:t>
            </w:r>
          </w:p>
        </w:tc>
        <w:tc>
          <w:tcPr>
            <w:tcW w:w="3775" w:type="dxa"/>
            <w:tcBorders>
              <w:top w:val="single" w:sz="4" w:space="0" w:color="000000"/>
              <w:bottom w:val="single" w:sz="4" w:space="0" w:color="000000"/>
            </w:tcBorders>
          </w:tcPr>
          <w:p w14:paraId="3B50DFA4" w14:textId="5C280A6B"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304B8CDE" w14:textId="197DE9F1" w:rsidR="00624CA0" w:rsidRPr="00F313A5" w:rsidRDefault="00624CA0" w:rsidP="00C6548F">
            <w:pPr>
              <w:tabs>
                <w:tab w:val="left" w:pos="7088"/>
              </w:tabs>
              <w:jc w:val="both"/>
              <w:rPr>
                <w:sz w:val="20"/>
                <w:szCs w:val="20"/>
                <w:lang w:val="ro-RO"/>
              </w:rPr>
            </w:pPr>
            <w:r w:rsidRPr="00F313A5">
              <w:rPr>
                <w:sz w:val="20"/>
                <w:szCs w:val="20"/>
                <w:lang w:val="ro-RO"/>
              </w:rPr>
              <w:t xml:space="preserve">Pct. 3 </w:t>
            </w:r>
            <w:r w:rsidR="00E34FC6" w:rsidRPr="00F313A5">
              <w:rPr>
                <w:sz w:val="20"/>
                <w:szCs w:val="20"/>
                <w:lang w:val="ro-RO"/>
              </w:rPr>
              <w:t xml:space="preserve">a fost reformulat după cum urmează: </w:t>
            </w:r>
            <w:r w:rsidRPr="00F313A5">
              <w:rPr>
                <w:sz w:val="20"/>
                <w:szCs w:val="20"/>
                <w:lang w:val="ro-RO"/>
              </w:rPr>
              <w:t>„Operatorii autorizați pentru gestionarea deșeurilor farmaceutice sunt selectați de Agenția Medicamentului și Dispozitivelor Medicale, cu respectarea prevederilor legislației privind achizițiile publice</w:t>
            </w:r>
            <w:r w:rsidR="00003044" w:rsidRPr="00F313A5">
              <w:rPr>
                <w:sz w:val="20"/>
                <w:szCs w:val="20"/>
                <w:lang w:val="ro-RO"/>
              </w:rPr>
              <w:t>.”.</w:t>
            </w:r>
          </w:p>
          <w:p w14:paraId="4631B23D" w14:textId="5D67FA69" w:rsidR="00003044" w:rsidRPr="00F313A5" w:rsidRDefault="00003044" w:rsidP="00C6548F">
            <w:pPr>
              <w:tabs>
                <w:tab w:val="left" w:pos="7088"/>
              </w:tabs>
              <w:jc w:val="both"/>
              <w:rPr>
                <w:b/>
                <w:bCs/>
                <w:sz w:val="20"/>
                <w:szCs w:val="20"/>
                <w:lang w:val="ro-RO"/>
              </w:rPr>
            </w:pPr>
            <w:r w:rsidRPr="00F313A5">
              <w:rPr>
                <w:sz w:val="20"/>
                <w:szCs w:val="20"/>
                <w:lang w:val="ro-RO"/>
              </w:rPr>
              <w:t>Pct 49.3 a fost exclus.</w:t>
            </w:r>
          </w:p>
        </w:tc>
      </w:tr>
      <w:tr w:rsidR="00624CA0" w:rsidRPr="0093400F" w14:paraId="5A1FA9DC" w14:textId="77777777" w:rsidTr="00402FC7">
        <w:trPr>
          <w:trHeight w:val="200"/>
        </w:trPr>
        <w:tc>
          <w:tcPr>
            <w:tcW w:w="572" w:type="dxa"/>
            <w:vMerge/>
            <w:vAlign w:val="center"/>
          </w:tcPr>
          <w:p w14:paraId="012A34A3"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4B320D02"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31EF9398" w14:textId="55D91AC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3.</w:t>
            </w:r>
          </w:p>
        </w:tc>
        <w:tc>
          <w:tcPr>
            <w:tcW w:w="7797" w:type="dxa"/>
            <w:tcBorders>
              <w:top w:val="single" w:sz="4" w:space="0" w:color="000000"/>
              <w:bottom w:val="single" w:sz="4" w:space="0" w:color="000000"/>
            </w:tcBorders>
            <w:vAlign w:val="center"/>
          </w:tcPr>
          <w:p w14:paraId="48AAFDE7" w14:textId="5AF2DC05"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Proiectul Regulamentului la pct. 13 propune ca, eliminarea finală a deșeurilor de medicamente și substanțe psihotrope și stupefiante se efectuează la sediul operatorului autorizat în prezența unei comisii.</w:t>
            </w:r>
          </w:p>
          <w:p w14:paraId="62DB676C"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Ținem să comunicăm că norma pct. 13 din proiectul Regulamentului ar putea fi dublu interpretată și în unele cazuri imposibil de aplicat atunci când sediul operatorului autorizat ar putea fi amplasat într-un imobil cu destinație locativă (apartament).</w:t>
            </w:r>
          </w:p>
          <w:p w14:paraId="5A29DD9E" w14:textId="161B98A4"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În vederea evitării dublei interpretări a pct. 13 din proiectul Regulamentului, considerăm oportun revizuirea normei date în sensul că, eliminarea finală a deșeurilor de medicamente și substanțe psihotrope și stupefiante se efectuează la locația/locul autorizat al operatorului în prezența unei comisii.</w:t>
            </w:r>
          </w:p>
        </w:tc>
        <w:tc>
          <w:tcPr>
            <w:tcW w:w="3775" w:type="dxa"/>
            <w:tcBorders>
              <w:top w:val="single" w:sz="4" w:space="0" w:color="000000"/>
              <w:bottom w:val="single" w:sz="4" w:space="0" w:color="000000"/>
            </w:tcBorders>
          </w:tcPr>
          <w:p w14:paraId="6D1759AC" w14:textId="072481B7"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1327DE2D" w14:textId="364A2AB5" w:rsidR="00624CA0" w:rsidRPr="00F313A5" w:rsidRDefault="00624CA0" w:rsidP="00C6548F">
            <w:pPr>
              <w:tabs>
                <w:tab w:val="left" w:pos="7088"/>
              </w:tabs>
              <w:jc w:val="both"/>
              <w:rPr>
                <w:sz w:val="20"/>
                <w:szCs w:val="20"/>
                <w:lang w:val="ro-RO"/>
              </w:rPr>
            </w:pPr>
            <w:r w:rsidRPr="00F313A5">
              <w:rPr>
                <w:sz w:val="20"/>
                <w:szCs w:val="20"/>
                <w:lang w:val="ro-RO"/>
              </w:rPr>
              <w:t xml:space="preserve">Noțiunea </w:t>
            </w:r>
            <w:r w:rsidR="00E34FC6" w:rsidRPr="00F313A5">
              <w:rPr>
                <w:sz w:val="20"/>
                <w:szCs w:val="20"/>
                <w:lang w:val="ro-RO"/>
              </w:rPr>
              <w:t>„</w:t>
            </w:r>
            <w:r w:rsidRPr="00F313A5">
              <w:rPr>
                <w:sz w:val="20"/>
                <w:szCs w:val="20"/>
                <w:lang w:val="ro-RO"/>
              </w:rPr>
              <w:t>sediul</w:t>
            </w:r>
            <w:r w:rsidR="00E34FC6" w:rsidRPr="00F313A5">
              <w:rPr>
                <w:sz w:val="20"/>
                <w:szCs w:val="20"/>
                <w:lang w:val="ro-RO"/>
              </w:rPr>
              <w:t>”</w:t>
            </w:r>
            <w:r w:rsidRPr="00F313A5">
              <w:rPr>
                <w:sz w:val="20"/>
                <w:szCs w:val="20"/>
                <w:lang w:val="ro-RO"/>
              </w:rPr>
              <w:t xml:space="preserve"> a fost substituită cu </w:t>
            </w:r>
            <w:r w:rsidR="00E34FC6" w:rsidRPr="00F313A5">
              <w:rPr>
                <w:sz w:val="20"/>
                <w:szCs w:val="20"/>
                <w:lang w:val="ro-RO"/>
              </w:rPr>
              <w:t>„</w:t>
            </w:r>
            <w:r w:rsidRPr="00F313A5">
              <w:rPr>
                <w:sz w:val="20"/>
                <w:szCs w:val="20"/>
                <w:lang w:val="ro-RO"/>
              </w:rPr>
              <w:t>locația</w:t>
            </w:r>
            <w:r w:rsidR="00E34FC6" w:rsidRPr="00F313A5">
              <w:rPr>
                <w:sz w:val="20"/>
                <w:szCs w:val="20"/>
                <w:lang w:val="ro-RO"/>
              </w:rPr>
              <w:t>”</w:t>
            </w:r>
            <w:r w:rsidRPr="00F313A5">
              <w:rPr>
                <w:sz w:val="20"/>
                <w:szCs w:val="20"/>
                <w:lang w:val="ro-RO"/>
              </w:rPr>
              <w:t xml:space="preserve"> operatorului autorizat.</w:t>
            </w:r>
          </w:p>
        </w:tc>
      </w:tr>
      <w:tr w:rsidR="00624CA0" w:rsidRPr="0093400F" w14:paraId="111529E4" w14:textId="77777777" w:rsidTr="00402FC7">
        <w:trPr>
          <w:trHeight w:val="200"/>
        </w:trPr>
        <w:tc>
          <w:tcPr>
            <w:tcW w:w="572" w:type="dxa"/>
            <w:vMerge/>
            <w:vAlign w:val="center"/>
          </w:tcPr>
          <w:p w14:paraId="2B482772"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0A1E1AC8"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00127573" w14:textId="66C17900"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4.</w:t>
            </w:r>
          </w:p>
        </w:tc>
        <w:tc>
          <w:tcPr>
            <w:tcW w:w="7797" w:type="dxa"/>
            <w:tcBorders>
              <w:top w:val="single" w:sz="4" w:space="0" w:color="000000"/>
              <w:bottom w:val="single" w:sz="4" w:space="0" w:color="000000"/>
            </w:tcBorders>
            <w:vAlign w:val="center"/>
          </w:tcPr>
          <w:p w14:paraId="4BEA177D" w14:textId="4EFDF7A6"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Conform subpct. 23.4 din proiectul Regulamentului, unitatea farmaceutică deține cu unul sau mai mulți distribuitori angro contracte de prestare servicii ce vizează obligativitatea preluării deșeurilor farmaceutice colectate de la populație.</w:t>
            </w:r>
          </w:p>
          <w:p w14:paraId="6EB1025C"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Potrivit pct. 40 din proiectul Regulamnetului, fabricanții de medicamente încheie un contract de prestări servicii cu operatorii autorizați pentru gestionarea deșeurilor periculoase și/sau nepericuloase, inclusiv a celor farmaceutice, care asigură colectarea, transportul și eliminarea finală prin incinerare/coincinerare în condiții de siguranță din punct de vedere igienico-sanitar și ecologic.</w:t>
            </w:r>
          </w:p>
          <w:p w14:paraId="3FF62061" w14:textId="222ED288"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Prin urmare, reieșind din normele subpct. 23.4.și pct. 40 din proiectul Regulamentului, nu este stabilită natura juridică a contractelor date – </w:t>
            </w:r>
            <w:bookmarkStart w:id="4" w:name="_Hlk205376299"/>
            <w:r w:rsidRPr="00F313A5">
              <w:rPr>
                <w:rFonts w:ascii="Times New Roman" w:hAnsi="Times New Roman" w:cs="Times New Roman"/>
                <w:sz w:val="20"/>
                <w:szCs w:val="20"/>
                <w:lang w:val="ro-RO"/>
              </w:rPr>
              <w:t>cu titlu gratuit sau cu titlu oneros</w:t>
            </w:r>
            <w:bookmarkEnd w:id="4"/>
            <w:r w:rsidRPr="00F313A5">
              <w:rPr>
                <w:rFonts w:ascii="Times New Roman" w:hAnsi="Times New Roman" w:cs="Times New Roman"/>
                <w:sz w:val="20"/>
                <w:szCs w:val="20"/>
                <w:lang w:val="ro-RO"/>
              </w:rPr>
              <w:t>. Respectiv, pentru a asigura claritate și previzibilitate la încheierea contractului de prestare servicii de preluarea deșeurilor farmaceutice colectate de la populație, considerăm necesar completarea subpct. 23.4. și pct. 40 din proiectul Regulamentului cu norme care să stabilească expres natura juridică a contractelor date.</w:t>
            </w:r>
          </w:p>
        </w:tc>
        <w:tc>
          <w:tcPr>
            <w:tcW w:w="3775" w:type="dxa"/>
            <w:tcBorders>
              <w:top w:val="single" w:sz="4" w:space="0" w:color="000000"/>
              <w:bottom w:val="single" w:sz="4" w:space="0" w:color="000000"/>
            </w:tcBorders>
          </w:tcPr>
          <w:p w14:paraId="70DED40D" w14:textId="1E9110F7" w:rsidR="00624CA0" w:rsidRPr="00F313A5" w:rsidRDefault="00624CA0" w:rsidP="00C6548F">
            <w:pPr>
              <w:tabs>
                <w:tab w:val="left" w:pos="7088"/>
              </w:tabs>
              <w:ind w:left="-113"/>
              <w:jc w:val="center"/>
              <w:rPr>
                <w:sz w:val="20"/>
                <w:szCs w:val="20"/>
                <w:lang w:val="ro-RO"/>
              </w:rPr>
            </w:pPr>
            <w:r w:rsidRPr="00F313A5">
              <w:rPr>
                <w:b/>
                <w:bCs/>
                <w:sz w:val="20"/>
                <w:szCs w:val="20"/>
                <w:lang w:val="ro-RO"/>
              </w:rPr>
              <w:t>Nu se acceptă.</w:t>
            </w:r>
          </w:p>
          <w:p w14:paraId="60450C24" w14:textId="3D0A538C" w:rsidR="00624CA0" w:rsidRPr="00F313A5" w:rsidRDefault="00624CA0" w:rsidP="00C6548F">
            <w:pPr>
              <w:tabs>
                <w:tab w:val="left" w:pos="7088"/>
              </w:tabs>
              <w:jc w:val="both"/>
              <w:rPr>
                <w:sz w:val="20"/>
                <w:szCs w:val="20"/>
                <w:lang w:val="ro-RO"/>
              </w:rPr>
            </w:pPr>
            <w:r w:rsidRPr="00F313A5">
              <w:rPr>
                <w:sz w:val="20"/>
                <w:szCs w:val="20"/>
                <w:lang w:val="ro-RO"/>
              </w:rPr>
              <w:t xml:space="preserve">Natura juridică a contractelor de prestări servicii de preluare a deșeurilor farmaceutice urmează a fi stabilite în funcție de cadrul normativ. Astfel, spre exemplu, potrivit pct. 15 ”Unitatea farmaceutică nu suportă costurile necesare pentru transportarea și eliminarea deșeurilor farmaceutice colectate de la populație.„ prin urmnare contractul cu distribuitorul angro poate fi doar cu titlu gratuit. </w:t>
            </w:r>
          </w:p>
        </w:tc>
      </w:tr>
      <w:tr w:rsidR="00624CA0" w:rsidRPr="00F313A5" w14:paraId="35052B50" w14:textId="77777777" w:rsidTr="00402FC7">
        <w:trPr>
          <w:trHeight w:val="200"/>
        </w:trPr>
        <w:tc>
          <w:tcPr>
            <w:tcW w:w="572" w:type="dxa"/>
            <w:vMerge/>
            <w:vAlign w:val="center"/>
          </w:tcPr>
          <w:p w14:paraId="6F82BC50"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057F43BA"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5D837F7D" w14:textId="2747265C"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5.</w:t>
            </w:r>
          </w:p>
        </w:tc>
        <w:tc>
          <w:tcPr>
            <w:tcW w:w="7797" w:type="dxa"/>
            <w:tcBorders>
              <w:top w:val="single" w:sz="4" w:space="0" w:color="000000"/>
              <w:bottom w:val="single" w:sz="4" w:space="0" w:color="000000"/>
            </w:tcBorders>
            <w:vAlign w:val="center"/>
          </w:tcPr>
          <w:p w14:paraId="7E55E7F2" w14:textId="5F305D98"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Potrivit pct. 26 din proiectul Regulamentului, containerele utilizate la stocarea deșeurilor farmaceutice au o capacitate de cel mult 60 litri. Stabilirea capacității de cel mult 60 litri pentru containerele utilizate la stocarea deșeurilor farmaceutice nu este argumentat de către autorul proiectului, nefiind prezentate analize și calcule economice ce ar demonstra raționalmentul stabilirii capacității maxime admise de cel mult 60 litri.</w:t>
            </w:r>
          </w:p>
        </w:tc>
        <w:tc>
          <w:tcPr>
            <w:tcW w:w="3775" w:type="dxa"/>
            <w:tcBorders>
              <w:top w:val="single" w:sz="4" w:space="0" w:color="000000"/>
              <w:bottom w:val="single" w:sz="4" w:space="0" w:color="000000"/>
            </w:tcBorders>
          </w:tcPr>
          <w:p w14:paraId="40B023A7" w14:textId="3E449225"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ia act.</w:t>
            </w:r>
          </w:p>
        </w:tc>
      </w:tr>
      <w:tr w:rsidR="00624CA0" w:rsidRPr="0093400F" w14:paraId="1D419C97" w14:textId="77777777" w:rsidTr="00402FC7">
        <w:trPr>
          <w:trHeight w:val="200"/>
        </w:trPr>
        <w:tc>
          <w:tcPr>
            <w:tcW w:w="572" w:type="dxa"/>
            <w:vMerge/>
            <w:vAlign w:val="center"/>
          </w:tcPr>
          <w:p w14:paraId="138F858F"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04038649"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68365AD7" w14:textId="1BD057D5"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6.</w:t>
            </w:r>
          </w:p>
        </w:tc>
        <w:tc>
          <w:tcPr>
            <w:tcW w:w="7797" w:type="dxa"/>
            <w:tcBorders>
              <w:top w:val="single" w:sz="4" w:space="0" w:color="000000"/>
              <w:bottom w:val="single" w:sz="4" w:space="0" w:color="000000"/>
            </w:tcBorders>
            <w:vAlign w:val="center"/>
          </w:tcPr>
          <w:p w14:paraId="16434F00" w14:textId="18BEBBC6"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Proiectul Regulamentului la pct.54 propune ca taxele prevăzute la pct. 51, 52 și 53 se achită în contul Agenției Medicamentului și Dispozitivelor Medicale. Aceste taxe se utilizează pentru acoperirea cheltuielilor de eliminare finală a deșeurilor farmaceutice, nefiind stabilit la ce preț vor fi prestate serviciile de eliminare finală a deșeurilor farmaceutice de către operatorul/operatorii autorizați la prețul pieții sau va presupune și o compensare.</w:t>
            </w:r>
          </w:p>
        </w:tc>
        <w:tc>
          <w:tcPr>
            <w:tcW w:w="3775" w:type="dxa"/>
            <w:tcBorders>
              <w:top w:val="single" w:sz="4" w:space="0" w:color="000000"/>
              <w:bottom w:val="single" w:sz="4" w:space="0" w:color="000000"/>
            </w:tcBorders>
          </w:tcPr>
          <w:p w14:paraId="28288BB3" w14:textId="67A77B0B"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ia act.</w:t>
            </w:r>
          </w:p>
          <w:p w14:paraId="2F3A7A7C" w14:textId="05B75C81" w:rsidR="00624CA0" w:rsidRPr="00F313A5" w:rsidRDefault="00624CA0" w:rsidP="00C6548F">
            <w:pPr>
              <w:tabs>
                <w:tab w:val="left" w:pos="7088"/>
              </w:tabs>
              <w:jc w:val="both"/>
              <w:rPr>
                <w:sz w:val="20"/>
                <w:szCs w:val="20"/>
                <w:lang w:val="ro-RO"/>
              </w:rPr>
            </w:pPr>
            <w:r w:rsidRPr="00F313A5">
              <w:rPr>
                <w:sz w:val="20"/>
                <w:szCs w:val="20"/>
                <w:lang w:val="ro-RO"/>
              </w:rPr>
              <w:t xml:space="preserve">Prețul la care vor fi prestate serviciile de eliminare finală a deșeurilor farmaceutice va fi determinat în cadrul procedurii de achiziții publice. </w:t>
            </w:r>
          </w:p>
        </w:tc>
      </w:tr>
      <w:tr w:rsidR="00624CA0" w:rsidRPr="0093400F" w14:paraId="751B2755" w14:textId="77777777" w:rsidTr="00402FC7">
        <w:trPr>
          <w:trHeight w:val="200"/>
        </w:trPr>
        <w:tc>
          <w:tcPr>
            <w:tcW w:w="572" w:type="dxa"/>
            <w:vMerge w:val="restart"/>
          </w:tcPr>
          <w:p w14:paraId="6CF31094" w14:textId="295A12BB"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r w:rsidRPr="00F313A5">
              <w:rPr>
                <w:b/>
                <w:bCs/>
                <w:sz w:val="20"/>
                <w:szCs w:val="20"/>
                <w:lang w:val="ro-RO"/>
              </w:rPr>
              <w:t>7.</w:t>
            </w:r>
          </w:p>
        </w:tc>
        <w:tc>
          <w:tcPr>
            <w:tcW w:w="2825" w:type="dxa"/>
            <w:vMerge w:val="restart"/>
          </w:tcPr>
          <w:p w14:paraId="5B69DE36" w14:textId="7DE789D2" w:rsidR="00624CA0" w:rsidRPr="00F313A5" w:rsidRDefault="00624CA0" w:rsidP="00C6548F">
            <w:pPr>
              <w:widowControl w:val="0"/>
              <w:pBdr>
                <w:top w:val="nil"/>
                <w:left w:val="nil"/>
                <w:bottom w:val="nil"/>
                <w:right w:val="nil"/>
                <w:between w:val="nil"/>
              </w:pBdr>
              <w:tabs>
                <w:tab w:val="left" w:pos="7088"/>
              </w:tabs>
              <w:jc w:val="center"/>
              <w:rPr>
                <w:b/>
                <w:bCs/>
                <w:sz w:val="20"/>
                <w:szCs w:val="20"/>
                <w:lang w:val="ro-RO"/>
              </w:rPr>
            </w:pPr>
            <w:r w:rsidRPr="00F313A5">
              <w:rPr>
                <w:b/>
                <w:bCs/>
                <w:sz w:val="20"/>
                <w:szCs w:val="20"/>
                <w:lang w:val="ro-RO"/>
              </w:rPr>
              <w:t>Ministerul Finanțelor al Republicii Moldova</w:t>
            </w:r>
          </w:p>
          <w:p w14:paraId="43CFFEB8" w14:textId="02632916" w:rsidR="00624CA0" w:rsidRPr="00F313A5" w:rsidRDefault="00624CA0" w:rsidP="00C6548F">
            <w:pPr>
              <w:widowControl w:val="0"/>
              <w:pBdr>
                <w:top w:val="nil"/>
                <w:left w:val="nil"/>
                <w:bottom w:val="nil"/>
                <w:right w:val="nil"/>
                <w:between w:val="nil"/>
              </w:pBdr>
              <w:tabs>
                <w:tab w:val="left" w:pos="7088"/>
              </w:tabs>
              <w:jc w:val="center"/>
              <w:rPr>
                <w:sz w:val="20"/>
                <w:szCs w:val="20"/>
                <w:lang w:val="ro-RO"/>
              </w:rPr>
            </w:pPr>
            <w:r w:rsidRPr="00F313A5">
              <w:rPr>
                <w:sz w:val="20"/>
                <w:szCs w:val="20"/>
                <w:lang w:val="ro-RO"/>
              </w:rPr>
              <w:t>Nr. 07/2-03/115/1063 din 25.07.2025.</w:t>
            </w:r>
          </w:p>
        </w:tc>
        <w:tc>
          <w:tcPr>
            <w:tcW w:w="567" w:type="dxa"/>
          </w:tcPr>
          <w:p w14:paraId="499B8E61" w14:textId="2014BE9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1CD65104" w14:textId="0847E7FD"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Cu referire la proiectul de hotărâre</w:t>
            </w:r>
          </w:p>
          <w:p w14:paraId="1D6BA38D" w14:textId="64EEB91A"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pct.2, sintagma „Agenției Medicamentului și Dispozitivelor Medicale” urmează a fi substituită cu sintagma „Ministerului Sănătății”.</w:t>
            </w:r>
          </w:p>
        </w:tc>
        <w:tc>
          <w:tcPr>
            <w:tcW w:w="3775" w:type="dxa"/>
            <w:tcBorders>
              <w:top w:val="single" w:sz="4" w:space="0" w:color="000000"/>
              <w:bottom w:val="single" w:sz="4" w:space="0" w:color="000000"/>
            </w:tcBorders>
          </w:tcPr>
          <w:p w14:paraId="76463A74" w14:textId="1F283A87"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Nu se acceptă.</w:t>
            </w:r>
          </w:p>
          <w:p w14:paraId="456E0F5F" w14:textId="5033FA93" w:rsidR="00624CA0" w:rsidRPr="00F313A5" w:rsidRDefault="00624CA0" w:rsidP="00C6548F">
            <w:pPr>
              <w:tabs>
                <w:tab w:val="left" w:pos="7088"/>
              </w:tabs>
              <w:jc w:val="both"/>
              <w:rPr>
                <w:sz w:val="20"/>
                <w:szCs w:val="20"/>
                <w:lang w:val="ro-RO"/>
              </w:rPr>
            </w:pPr>
            <w:r w:rsidRPr="00F313A5">
              <w:rPr>
                <w:sz w:val="20"/>
                <w:szCs w:val="20"/>
                <w:lang w:val="ro-RO"/>
              </w:rPr>
              <w:t>AMDM este autoritatea publică centrală cu funcție de control în domeniului medicamentului și activitiății farmaceutice, potrivit HG nr. 71/2013 revenindui aceste îndatoriri..</w:t>
            </w:r>
          </w:p>
        </w:tc>
      </w:tr>
      <w:tr w:rsidR="00624CA0" w:rsidRPr="0093400F" w14:paraId="46A7D124" w14:textId="77777777" w:rsidTr="00402FC7">
        <w:trPr>
          <w:trHeight w:val="200"/>
        </w:trPr>
        <w:tc>
          <w:tcPr>
            <w:tcW w:w="572" w:type="dxa"/>
            <w:vMerge/>
            <w:vAlign w:val="center"/>
          </w:tcPr>
          <w:p w14:paraId="227DC748"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4E52EBD9"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1B81D0DC" w14:textId="739EF940"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5B4B8618" w14:textId="6FB2054A"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Cu referire la proiectul de hotărâre</w:t>
            </w:r>
          </w:p>
          <w:p w14:paraId="6925F70F"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Pct.3 se propune de expus în următoare redacție:</w:t>
            </w:r>
          </w:p>
          <w:p w14:paraId="5E2EC3BD" w14:textId="7083ECB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,,3. Operatorul autorizat pentru gestionarea deșeurilor este selectat de Agenția Medicamentului și Dispozitivelor Medicale</w:t>
            </w:r>
            <w:bookmarkStart w:id="5" w:name="_Hlk205383999"/>
            <w:r w:rsidRPr="00F313A5">
              <w:rPr>
                <w:rFonts w:ascii="Times New Roman" w:hAnsi="Times New Roman" w:cs="Times New Roman"/>
                <w:sz w:val="20"/>
                <w:szCs w:val="20"/>
                <w:lang w:val="ro-RO"/>
              </w:rPr>
              <w:t>, cu respectarea prevederilor legislației privind achizițiile publice</w:t>
            </w:r>
            <w:bookmarkEnd w:id="5"/>
            <w:r w:rsidRPr="00F313A5">
              <w:rPr>
                <w:rFonts w:ascii="Times New Roman" w:hAnsi="Times New Roman" w:cs="Times New Roman"/>
                <w:sz w:val="20"/>
                <w:szCs w:val="20"/>
                <w:lang w:val="ro-RO"/>
              </w:rPr>
              <w:t>."</w:t>
            </w:r>
          </w:p>
        </w:tc>
        <w:tc>
          <w:tcPr>
            <w:tcW w:w="3775" w:type="dxa"/>
            <w:tcBorders>
              <w:top w:val="single" w:sz="4" w:space="0" w:color="000000"/>
              <w:bottom w:val="single" w:sz="4" w:space="0" w:color="000000"/>
            </w:tcBorders>
          </w:tcPr>
          <w:p w14:paraId="24634041" w14:textId="655A053D"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431816AE" w14:textId="3691EC01" w:rsidR="00624CA0" w:rsidRPr="00F313A5" w:rsidRDefault="00624CA0" w:rsidP="00C6548F">
            <w:pPr>
              <w:tabs>
                <w:tab w:val="left" w:pos="7088"/>
              </w:tabs>
              <w:jc w:val="both"/>
              <w:rPr>
                <w:sz w:val="20"/>
                <w:szCs w:val="20"/>
                <w:lang w:val="ro-RO"/>
              </w:rPr>
            </w:pPr>
            <w:r w:rsidRPr="00F313A5">
              <w:rPr>
                <w:sz w:val="20"/>
                <w:szCs w:val="20"/>
                <w:lang w:val="ro-RO"/>
              </w:rPr>
              <w:t xml:space="preserve">Pct. 3 </w:t>
            </w:r>
            <w:r w:rsidR="00E34FC6" w:rsidRPr="00F313A5">
              <w:rPr>
                <w:sz w:val="20"/>
                <w:szCs w:val="20"/>
                <w:lang w:val="ro-RO"/>
              </w:rPr>
              <w:t xml:space="preserve">a fost reformulat după cum urmează: </w:t>
            </w:r>
            <w:r w:rsidRPr="00F313A5">
              <w:rPr>
                <w:sz w:val="20"/>
                <w:szCs w:val="20"/>
                <w:lang w:val="ro-RO"/>
              </w:rPr>
              <w:t>„Operatorii autorizați pentru gestionarea deșeurilor farmaceutice sunt selectați de Agenția Medicamentului și Dispozitivelor Medicale, cu respectarea prevederilor legislației privind achizițiile publice.”</w:t>
            </w:r>
            <w:r w:rsidR="00E34FC6" w:rsidRPr="00F313A5">
              <w:rPr>
                <w:sz w:val="20"/>
                <w:szCs w:val="20"/>
                <w:lang w:val="ro-RO"/>
              </w:rPr>
              <w:t>.</w:t>
            </w:r>
          </w:p>
        </w:tc>
      </w:tr>
      <w:tr w:rsidR="00624CA0" w:rsidRPr="0093400F" w14:paraId="38B3A676" w14:textId="77777777" w:rsidTr="00402FC7">
        <w:trPr>
          <w:trHeight w:val="200"/>
        </w:trPr>
        <w:tc>
          <w:tcPr>
            <w:tcW w:w="572" w:type="dxa"/>
            <w:vMerge/>
            <w:vAlign w:val="center"/>
          </w:tcPr>
          <w:p w14:paraId="4FE6E4C5"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67E32DB5"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6454A9E9" w14:textId="37D401CA"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3.</w:t>
            </w:r>
          </w:p>
        </w:tc>
        <w:tc>
          <w:tcPr>
            <w:tcW w:w="7797" w:type="dxa"/>
            <w:tcBorders>
              <w:top w:val="single" w:sz="4" w:space="0" w:color="000000"/>
              <w:bottom w:val="single" w:sz="4" w:space="0" w:color="000000"/>
            </w:tcBorders>
          </w:tcPr>
          <w:p w14:paraId="124DF5FE" w14:textId="5E364DD4"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Cu referire la proiectul Regulamentului</w:t>
            </w:r>
          </w:p>
          <w:p w14:paraId="115D7849" w14:textId="5480B005"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pct.13, după cuvintele „operatorul autorizat” de adăugat cuvintele „pentru gestionarea deșeurilor”în corespundere cu noțiunea de la pct.</w:t>
            </w:r>
            <w:r w:rsidR="00AD425F" w:rsidRPr="00F313A5">
              <w:rPr>
                <w:rFonts w:ascii="Times New Roman" w:hAnsi="Times New Roman" w:cs="Times New Roman"/>
                <w:sz w:val="20"/>
                <w:szCs w:val="20"/>
                <w:lang w:val="ro-RO"/>
              </w:rPr>
              <w:t xml:space="preserve"> </w:t>
            </w:r>
            <w:r w:rsidRPr="00F313A5">
              <w:rPr>
                <w:rFonts w:ascii="Times New Roman" w:hAnsi="Times New Roman" w:cs="Times New Roman"/>
                <w:sz w:val="20"/>
                <w:szCs w:val="20"/>
                <w:lang w:val="ro-RO"/>
              </w:rPr>
              <w:t>2 al proiectului.</w:t>
            </w:r>
          </w:p>
        </w:tc>
        <w:tc>
          <w:tcPr>
            <w:tcW w:w="3775" w:type="dxa"/>
            <w:tcBorders>
              <w:top w:val="single" w:sz="4" w:space="0" w:color="000000"/>
              <w:bottom w:val="single" w:sz="4" w:space="0" w:color="000000"/>
            </w:tcBorders>
          </w:tcPr>
          <w:p w14:paraId="2EF10C3F" w14:textId="4987D7D7"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01742CE8" w14:textId="77777777" w:rsidR="00624CA0" w:rsidRPr="00F313A5" w:rsidRDefault="00624CA0" w:rsidP="00C6548F">
            <w:pPr>
              <w:tabs>
                <w:tab w:val="left" w:pos="7088"/>
              </w:tabs>
              <w:jc w:val="both"/>
              <w:rPr>
                <w:sz w:val="20"/>
                <w:szCs w:val="20"/>
                <w:lang w:val="ro-RO"/>
              </w:rPr>
            </w:pPr>
            <w:r w:rsidRPr="00F313A5">
              <w:rPr>
                <w:sz w:val="20"/>
                <w:szCs w:val="20"/>
                <w:lang w:val="ro-RO"/>
              </w:rPr>
              <w:t>Noțiunile au fost unificate pe tot parcursul textului, la pct. 2 fiind definit „operator autorizat”.</w:t>
            </w:r>
          </w:p>
          <w:p w14:paraId="49DC41D7" w14:textId="0138350B" w:rsidR="00E34FC6" w:rsidRPr="00F313A5" w:rsidRDefault="00E34FC6" w:rsidP="00C6548F">
            <w:pPr>
              <w:tabs>
                <w:tab w:val="left" w:pos="7088"/>
              </w:tabs>
              <w:jc w:val="both"/>
              <w:rPr>
                <w:sz w:val="20"/>
                <w:szCs w:val="20"/>
                <w:lang w:val="ro-RO"/>
              </w:rPr>
            </w:pPr>
          </w:p>
        </w:tc>
      </w:tr>
      <w:tr w:rsidR="00624CA0" w:rsidRPr="0093400F" w14:paraId="7D9B702F" w14:textId="77777777" w:rsidTr="00402FC7">
        <w:trPr>
          <w:trHeight w:val="200"/>
        </w:trPr>
        <w:tc>
          <w:tcPr>
            <w:tcW w:w="572" w:type="dxa"/>
            <w:vMerge/>
            <w:vAlign w:val="center"/>
          </w:tcPr>
          <w:p w14:paraId="43C02E8F"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3EC70F66"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740B2678" w14:textId="4DD32E03"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4.</w:t>
            </w:r>
          </w:p>
        </w:tc>
        <w:tc>
          <w:tcPr>
            <w:tcW w:w="7797" w:type="dxa"/>
            <w:tcBorders>
              <w:top w:val="single" w:sz="4" w:space="0" w:color="000000"/>
              <w:bottom w:val="single" w:sz="4" w:space="0" w:color="000000"/>
            </w:tcBorders>
          </w:tcPr>
          <w:p w14:paraId="7CD9DEB9" w14:textId="1F073F11"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Cu referire la proiectul Regulamentului</w:t>
            </w:r>
          </w:p>
          <w:p w14:paraId="75A681A9" w14:textId="5AFED9D3"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Pct.16.4 urmează a fi reformulat, reieșind din faptul că în pct. 8 se menționează că deșeurile farmaceutice care conțin substanțe psihotrope și stupefiante supuse controlului sunt depozitate în încăperi destinate activităților legate de circulația substanțelor stupefiante și psihotrope.</w:t>
            </w:r>
          </w:p>
        </w:tc>
        <w:tc>
          <w:tcPr>
            <w:tcW w:w="3775" w:type="dxa"/>
            <w:tcBorders>
              <w:top w:val="single" w:sz="4" w:space="0" w:color="000000"/>
              <w:bottom w:val="single" w:sz="4" w:space="0" w:color="000000"/>
            </w:tcBorders>
          </w:tcPr>
          <w:p w14:paraId="4F1F9FE4" w14:textId="7B703568"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Nu se acceptă.</w:t>
            </w:r>
          </w:p>
          <w:p w14:paraId="0FC926C9" w14:textId="6D007B64" w:rsidR="00624CA0" w:rsidRPr="00F313A5" w:rsidRDefault="00624CA0" w:rsidP="00C6548F">
            <w:pPr>
              <w:tabs>
                <w:tab w:val="left" w:pos="7088"/>
              </w:tabs>
              <w:jc w:val="both"/>
              <w:rPr>
                <w:sz w:val="20"/>
                <w:szCs w:val="20"/>
                <w:lang w:val="ro-RO"/>
              </w:rPr>
            </w:pPr>
            <w:r w:rsidRPr="00F313A5">
              <w:rPr>
                <w:sz w:val="20"/>
                <w:szCs w:val="20"/>
                <w:lang w:val="ro-RO"/>
              </w:rPr>
              <w:t xml:space="preserve">Pct. 16.4 prevede „stocarea deșeurilor farmaceutice rezultate din activitatea unității farmaceutice, împreună cu cele preluate de la populație, cu excepția deșeurilor de medicamente și </w:t>
            </w:r>
            <w:r w:rsidR="00E34FC6" w:rsidRPr="00F313A5">
              <w:rPr>
                <w:sz w:val="20"/>
                <w:szCs w:val="20"/>
                <w:lang w:val="ro-RO"/>
              </w:rPr>
              <w:t xml:space="preserve">a </w:t>
            </w:r>
            <w:r w:rsidRPr="00F313A5">
              <w:rPr>
                <w:sz w:val="20"/>
                <w:szCs w:val="20"/>
                <w:lang w:val="ro-RO"/>
              </w:rPr>
              <w:t>substanțe</w:t>
            </w:r>
            <w:r w:rsidR="00E34FC6" w:rsidRPr="00F313A5">
              <w:rPr>
                <w:sz w:val="20"/>
                <w:szCs w:val="20"/>
                <w:lang w:val="ro-RO"/>
              </w:rPr>
              <w:t>lor</w:t>
            </w:r>
            <w:r w:rsidRPr="00F313A5">
              <w:rPr>
                <w:sz w:val="20"/>
                <w:szCs w:val="20"/>
                <w:lang w:val="ro-RO"/>
              </w:rPr>
              <w:t xml:space="preserve"> psihotrope și stupefiante.”</w:t>
            </w:r>
            <w:r w:rsidR="00E34FC6" w:rsidRPr="00F313A5">
              <w:rPr>
                <w:sz w:val="20"/>
                <w:szCs w:val="20"/>
                <w:lang w:val="ro-RO"/>
              </w:rPr>
              <w:t>.</w:t>
            </w:r>
            <w:r w:rsidRPr="00F313A5">
              <w:rPr>
                <w:sz w:val="20"/>
                <w:szCs w:val="20"/>
                <w:lang w:val="ro-RO"/>
              </w:rPr>
              <w:t xml:space="preserve"> Prin urmare în condițiile prevăzute la pct. 8 deșeurile farmaceutice ce conțin substanțe psihotrope și stupefiante supuse controlului, generate din activitatea unităților farmaceutice sunt colectate separat. </w:t>
            </w:r>
          </w:p>
        </w:tc>
      </w:tr>
      <w:tr w:rsidR="00624CA0" w:rsidRPr="0093400F" w14:paraId="3F00C7DE" w14:textId="77777777" w:rsidTr="00402FC7">
        <w:trPr>
          <w:trHeight w:val="200"/>
        </w:trPr>
        <w:tc>
          <w:tcPr>
            <w:tcW w:w="572" w:type="dxa"/>
            <w:vMerge/>
            <w:vAlign w:val="center"/>
          </w:tcPr>
          <w:p w14:paraId="7F8BCB82"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310B3782"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40C8257E" w14:textId="40F85576"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5.</w:t>
            </w:r>
          </w:p>
        </w:tc>
        <w:tc>
          <w:tcPr>
            <w:tcW w:w="7797" w:type="dxa"/>
            <w:tcBorders>
              <w:top w:val="single" w:sz="4" w:space="0" w:color="000000"/>
              <w:bottom w:val="single" w:sz="4" w:space="0" w:color="000000"/>
            </w:tcBorders>
          </w:tcPr>
          <w:p w14:paraId="165D44AE" w14:textId="5248D3BE"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pct.27 urmează a fi explicată abrevierea „GDP”, or potrivit art.54 alin.(1) lit. i) din Legea nr.100/2017 cu privire la actele normative, exprimarea prin abrevieri a unor denumiri sau termeni se poate face numai după explicarea acestora în text, la prima folosire.</w:t>
            </w:r>
          </w:p>
        </w:tc>
        <w:tc>
          <w:tcPr>
            <w:tcW w:w="3775" w:type="dxa"/>
            <w:tcBorders>
              <w:top w:val="single" w:sz="4" w:space="0" w:color="000000"/>
              <w:bottom w:val="single" w:sz="4" w:space="0" w:color="000000"/>
            </w:tcBorders>
          </w:tcPr>
          <w:p w14:paraId="5F6674A2" w14:textId="1ABDE2FA"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13208182" w14:textId="04344D69" w:rsidR="00624CA0" w:rsidRPr="00F313A5" w:rsidRDefault="00624CA0" w:rsidP="00C6548F">
            <w:pPr>
              <w:pBdr>
                <w:top w:val="nil"/>
                <w:left w:val="nil"/>
                <w:bottom w:val="nil"/>
                <w:right w:val="nil"/>
                <w:between w:val="nil"/>
              </w:pBdr>
              <w:tabs>
                <w:tab w:val="left" w:pos="7088"/>
              </w:tabs>
              <w:jc w:val="both"/>
              <w:rPr>
                <w:sz w:val="20"/>
                <w:szCs w:val="20"/>
                <w:lang w:val="ro-RO"/>
              </w:rPr>
            </w:pPr>
            <w:r w:rsidRPr="00F313A5">
              <w:rPr>
                <w:sz w:val="20"/>
                <w:szCs w:val="20"/>
                <w:lang w:val="ro-RO"/>
              </w:rPr>
              <w:t xml:space="preserve">Pct. 27 </w:t>
            </w:r>
            <w:r w:rsidR="00E34FC6" w:rsidRPr="00F313A5">
              <w:rPr>
                <w:sz w:val="20"/>
                <w:szCs w:val="20"/>
                <w:lang w:val="ro-RO"/>
              </w:rPr>
              <w:t xml:space="preserve">a fost reformulat după cum urmează: </w:t>
            </w:r>
            <w:r w:rsidRPr="00F313A5">
              <w:rPr>
                <w:sz w:val="20"/>
                <w:szCs w:val="20"/>
                <w:lang w:val="ro-RO"/>
              </w:rPr>
              <w:t>„Responsabilitatea pentru gestionarea deșeurilor farmaceutice revine persoanei responsabil</w:t>
            </w:r>
            <w:r w:rsidR="00E34FC6" w:rsidRPr="00F313A5">
              <w:rPr>
                <w:sz w:val="20"/>
                <w:szCs w:val="20"/>
                <w:lang w:val="ro-RO"/>
              </w:rPr>
              <w:t>e</w:t>
            </w:r>
            <w:r w:rsidRPr="00F313A5">
              <w:rPr>
                <w:sz w:val="20"/>
                <w:szCs w:val="20"/>
                <w:lang w:val="ro-RO"/>
              </w:rPr>
              <w:t xml:space="preserve"> a distribuitorului angro sau altei persoane desemnate prin ordinul întreprinderii.”</w:t>
            </w:r>
            <w:r w:rsidR="00E34FC6" w:rsidRPr="00F313A5">
              <w:rPr>
                <w:sz w:val="20"/>
                <w:szCs w:val="20"/>
                <w:lang w:val="ro-RO"/>
              </w:rPr>
              <w:t>.</w:t>
            </w:r>
          </w:p>
        </w:tc>
      </w:tr>
      <w:tr w:rsidR="00D2332F" w:rsidRPr="0093400F" w14:paraId="67E65C4F" w14:textId="77777777" w:rsidTr="00402FC7">
        <w:trPr>
          <w:trHeight w:val="200"/>
        </w:trPr>
        <w:tc>
          <w:tcPr>
            <w:tcW w:w="572" w:type="dxa"/>
            <w:vMerge/>
            <w:vAlign w:val="center"/>
          </w:tcPr>
          <w:p w14:paraId="0140751E"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20D9A37E"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6910FB9E" w14:textId="40A42804"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6.</w:t>
            </w:r>
          </w:p>
        </w:tc>
        <w:tc>
          <w:tcPr>
            <w:tcW w:w="7797" w:type="dxa"/>
            <w:tcBorders>
              <w:top w:val="single" w:sz="4" w:space="0" w:color="000000"/>
              <w:bottom w:val="single" w:sz="4" w:space="0" w:color="000000"/>
            </w:tcBorders>
          </w:tcPr>
          <w:p w14:paraId="79C0A43D"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pct.51 comunicăm următoarele. Conform art.5 pct.22) din Codul Vamal nr.95/2021, drepturile de import reprezintă taxa vamală care trebuie plătită la importul mărfurilor, taxa pe valoarea adăugată și accizele a căror încasare este atribuită Serviciului Vamal.</w:t>
            </w:r>
          </w:p>
          <w:p w14:paraId="6E699E49"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Astfel, ținând cont că taxa prevăzută la pct.51 din Regulament nu se încadrează la art.5 pct.22) din Codul Vamal, considerăm necesară reconceptualizarea prevederii și identificarea altei autorități cu atribuții de administrare a taxei respective.</w:t>
            </w:r>
          </w:p>
          <w:p w14:paraId="6886FF25"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În acest sens, pct. 51 va avea următorul cuprins:</w:t>
            </w:r>
          </w:p>
          <w:p w14:paraId="5861D6F7" w14:textId="578024D3"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„51. Importatorul are obligația să achite pe contul </w:t>
            </w:r>
            <w:bookmarkStart w:id="6" w:name="_Hlk205385313"/>
            <w:r w:rsidRPr="00F313A5">
              <w:rPr>
                <w:rFonts w:ascii="Times New Roman" w:hAnsi="Times New Roman" w:cs="Times New Roman"/>
                <w:sz w:val="20"/>
                <w:szCs w:val="20"/>
                <w:lang w:val="ro-RO"/>
              </w:rPr>
              <w:t>Agenției Medicamentului și Dispozitivelor Medicale</w:t>
            </w:r>
            <w:bookmarkEnd w:id="6"/>
            <w:r w:rsidRPr="00F313A5">
              <w:rPr>
                <w:rFonts w:ascii="Times New Roman" w:hAnsi="Times New Roman" w:cs="Times New Roman"/>
                <w:sz w:val="20"/>
                <w:szCs w:val="20"/>
                <w:lang w:val="ro-RO"/>
              </w:rPr>
              <w:t xml:space="preserve"> o taxă de 0,3% din valoarea facturală a lotului declarat pentru plasarea în liberă circulație (import).”</w:t>
            </w:r>
          </w:p>
        </w:tc>
        <w:tc>
          <w:tcPr>
            <w:tcW w:w="3775" w:type="dxa"/>
            <w:tcBorders>
              <w:top w:val="single" w:sz="4" w:space="0" w:color="000000"/>
              <w:bottom w:val="single" w:sz="4" w:space="0" w:color="000000"/>
            </w:tcBorders>
          </w:tcPr>
          <w:p w14:paraId="5004C86B" w14:textId="01B93E9B"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20BA826B" w14:textId="60456173" w:rsidR="00E34FC6" w:rsidRPr="00F313A5" w:rsidRDefault="00624CA0" w:rsidP="00C6548F">
            <w:pPr>
              <w:tabs>
                <w:tab w:val="left" w:pos="7088"/>
              </w:tabs>
              <w:jc w:val="both"/>
              <w:rPr>
                <w:sz w:val="20"/>
                <w:szCs w:val="20"/>
                <w:lang w:val="ro-RO"/>
              </w:rPr>
            </w:pPr>
            <w:r w:rsidRPr="00F313A5">
              <w:rPr>
                <w:sz w:val="20"/>
                <w:szCs w:val="20"/>
                <w:lang w:val="ro-RO"/>
              </w:rPr>
              <w:t>Punctele 51,</w:t>
            </w:r>
            <w:r w:rsidR="00E34FC6" w:rsidRPr="00F313A5">
              <w:rPr>
                <w:sz w:val="20"/>
                <w:szCs w:val="20"/>
                <w:lang w:val="ro-RO"/>
              </w:rPr>
              <w:t xml:space="preserve"> 52</w:t>
            </w:r>
            <w:r w:rsidRPr="00F313A5">
              <w:rPr>
                <w:sz w:val="20"/>
                <w:szCs w:val="20"/>
                <w:lang w:val="ro-RO"/>
              </w:rPr>
              <w:t xml:space="preserve"> </w:t>
            </w:r>
            <w:r w:rsidR="00E34FC6" w:rsidRPr="00F313A5">
              <w:rPr>
                <w:sz w:val="20"/>
                <w:szCs w:val="20"/>
                <w:lang w:val="ro-RO"/>
              </w:rPr>
              <w:t xml:space="preserve">au fost reformulate după cum urmează: </w:t>
            </w:r>
          </w:p>
          <w:p w14:paraId="3A9B14D8" w14:textId="44F5B200" w:rsidR="00AD425F" w:rsidRPr="00F313A5" w:rsidRDefault="00624CA0" w:rsidP="00C6548F">
            <w:pPr>
              <w:tabs>
                <w:tab w:val="left" w:pos="7088"/>
              </w:tabs>
              <w:jc w:val="both"/>
              <w:rPr>
                <w:sz w:val="20"/>
                <w:szCs w:val="20"/>
                <w:lang w:val="ro-RO"/>
              </w:rPr>
            </w:pPr>
            <w:r w:rsidRPr="00F313A5">
              <w:rPr>
                <w:sz w:val="20"/>
                <w:szCs w:val="20"/>
                <w:lang w:val="ro-RO"/>
              </w:rPr>
              <w:t>„51. Importatorul achită pe contul Agenției Medicamentului și Dispozitivelor Medicale o taxă în mărime de 0,3% din valoarea facturală a lotului importat</w:t>
            </w:r>
            <w:r w:rsidR="00AD425F" w:rsidRPr="00F313A5">
              <w:rPr>
                <w:sz w:val="20"/>
                <w:szCs w:val="20"/>
                <w:lang w:val="ro-RO"/>
              </w:rPr>
              <w:t>.</w:t>
            </w:r>
          </w:p>
          <w:p w14:paraId="3C809DEE" w14:textId="20140A9E" w:rsidR="00624CA0" w:rsidRPr="00F313A5" w:rsidRDefault="00624CA0" w:rsidP="00C6548F">
            <w:pPr>
              <w:tabs>
                <w:tab w:val="left" w:pos="7088"/>
              </w:tabs>
              <w:jc w:val="both"/>
              <w:rPr>
                <w:b/>
                <w:bCs/>
                <w:sz w:val="20"/>
                <w:szCs w:val="20"/>
                <w:lang w:val="ro-RO"/>
              </w:rPr>
            </w:pPr>
            <w:r w:rsidRPr="00F313A5">
              <w:rPr>
                <w:sz w:val="20"/>
                <w:szCs w:val="20"/>
                <w:lang w:val="ro-RO"/>
              </w:rPr>
              <w:t>52. Fabricanții de medicamente pe contul Agenției Medicamentului și Dispozitivelor Medicale o taxă în mărime de 0,3% din valoarea facturală a seriei plasate pe piață</w:t>
            </w:r>
            <w:r w:rsidR="00AD425F" w:rsidRPr="00F313A5">
              <w:rPr>
                <w:sz w:val="20"/>
                <w:szCs w:val="20"/>
                <w:lang w:val="ro-RO"/>
              </w:rPr>
              <w:t>.</w:t>
            </w:r>
            <w:r w:rsidR="00E34FC6" w:rsidRPr="00F313A5">
              <w:rPr>
                <w:sz w:val="20"/>
                <w:szCs w:val="20"/>
                <w:lang w:val="ro-RO"/>
              </w:rPr>
              <w:t>”.</w:t>
            </w:r>
          </w:p>
        </w:tc>
      </w:tr>
      <w:tr w:rsidR="00624CA0" w:rsidRPr="00F313A5" w14:paraId="39B29AA5" w14:textId="77777777" w:rsidTr="00402FC7">
        <w:trPr>
          <w:trHeight w:val="200"/>
        </w:trPr>
        <w:tc>
          <w:tcPr>
            <w:tcW w:w="572" w:type="dxa"/>
            <w:vMerge/>
            <w:vAlign w:val="center"/>
          </w:tcPr>
          <w:p w14:paraId="4742F3FF"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6E9768C8"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30E38A01" w14:textId="3628188F"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7.</w:t>
            </w:r>
          </w:p>
        </w:tc>
        <w:tc>
          <w:tcPr>
            <w:tcW w:w="7797" w:type="dxa"/>
            <w:tcBorders>
              <w:top w:val="single" w:sz="4" w:space="0" w:color="000000"/>
              <w:bottom w:val="single" w:sz="4" w:space="0" w:color="000000"/>
            </w:tcBorders>
          </w:tcPr>
          <w:p w14:paraId="549883D3" w14:textId="4B91BBEE"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Alăturat, în opinia Ministerului Finanțelor, proiectul urmează a fi completat cu precizarea mecanismului de achitare a serviciilor de nimicire a deșeurilor farmaceutice, deoarece taxele pentru gestionarea deșeurilor vor fi încasate în contul Agenției Medicamentului și Dispozitivelor Medicale (AMDM), care vor fi utilizate pentru eliminarea finală a deșeurilor farmaceutice, adică pentru operatorul autorizat.</w:t>
            </w:r>
          </w:p>
          <w:p w14:paraId="7A061D6D"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Totodată, unitățile farmaceutice au obligativitatea de a încheia contracte privind preluarea deșeurilor farmaceutice cu distribuitorii angro (pct.23) și conform pct.15 farmaciile nu suportă costuri pentru eliminarea și transportarea deșeurilor farmaceutice. Prin urmare, este necesar de a fi adusă claritate, inclusiv cu completarea Notei de fundamentare cu specificarea cadrului normativ ce stă la baza obligativității menționate, costurile și sursa de finanțare.</w:t>
            </w:r>
          </w:p>
          <w:p w14:paraId="5DDF98EF"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În același context, menționăm că până la aprobarea proiectului, importatorii, fabricanții și sponsorii studiilor clinice nu achitau taxe pentru gestionarea deșeurilor farmaceutice, astfel </w:t>
            </w:r>
            <w:r w:rsidRPr="00F313A5">
              <w:rPr>
                <w:rFonts w:ascii="Times New Roman" w:hAnsi="Times New Roman" w:cs="Times New Roman"/>
                <w:sz w:val="20"/>
                <w:szCs w:val="20"/>
                <w:lang w:val="ro-RO"/>
              </w:rPr>
              <w:lastRenderedPageBreak/>
              <w:t>opinăm asupra presiunii financiare în prima perioadă de implementare a proiectului, care poate perturba activitatea AMDM. Ca urmare, proiectul se propune de a fi completat cu un punct nou, care va reglementa că implementarea se va efectua din contul și în limita alocațiilor aprobate în bugetul AMDM.</w:t>
            </w:r>
          </w:p>
          <w:p w14:paraId="695431B2" w14:textId="77777777" w:rsidR="00D13EAF" w:rsidRPr="00F313A5" w:rsidRDefault="00D13EAF" w:rsidP="00C6548F">
            <w:pPr>
              <w:pStyle w:val="Normal"/>
              <w:tabs>
                <w:tab w:val="left" w:pos="7088"/>
              </w:tabs>
              <w:jc w:val="both"/>
              <w:rPr>
                <w:rFonts w:ascii="Times New Roman" w:hAnsi="Times New Roman" w:cs="Times New Roman"/>
                <w:sz w:val="20"/>
                <w:szCs w:val="20"/>
                <w:lang w:val="ro-RO"/>
              </w:rPr>
            </w:pPr>
          </w:p>
          <w:p w14:paraId="4683CA07" w14:textId="77777777" w:rsidR="00D13EAF" w:rsidRPr="00F313A5" w:rsidRDefault="00D13EAF" w:rsidP="00C6548F">
            <w:pPr>
              <w:pStyle w:val="Normal"/>
              <w:tabs>
                <w:tab w:val="left" w:pos="7088"/>
              </w:tabs>
              <w:jc w:val="both"/>
              <w:rPr>
                <w:rFonts w:ascii="Times New Roman" w:hAnsi="Times New Roman" w:cs="Times New Roman"/>
                <w:color w:val="EE0000"/>
                <w:sz w:val="20"/>
                <w:szCs w:val="20"/>
                <w:lang w:val="ro-RO"/>
              </w:rPr>
            </w:pPr>
          </w:p>
          <w:p w14:paraId="5E692EF6" w14:textId="77777777" w:rsidR="00D13EAF" w:rsidRPr="00F313A5" w:rsidRDefault="00D13EAF" w:rsidP="00C6548F">
            <w:pPr>
              <w:pStyle w:val="Normal"/>
              <w:tabs>
                <w:tab w:val="left" w:pos="7088"/>
              </w:tabs>
              <w:jc w:val="both"/>
              <w:rPr>
                <w:rFonts w:ascii="Times New Roman" w:hAnsi="Times New Roman" w:cs="Times New Roman"/>
                <w:color w:val="EE0000"/>
                <w:sz w:val="20"/>
                <w:szCs w:val="20"/>
                <w:lang w:val="ro-RO"/>
              </w:rPr>
            </w:pPr>
          </w:p>
          <w:p w14:paraId="419BB71E" w14:textId="57A3CE64" w:rsidR="00D13EAF" w:rsidRPr="00F313A5" w:rsidRDefault="00D13EAF" w:rsidP="00C6548F">
            <w:pPr>
              <w:pStyle w:val="Normal"/>
              <w:tabs>
                <w:tab w:val="left" w:pos="7088"/>
              </w:tabs>
              <w:jc w:val="both"/>
              <w:rPr>
                <w:rFonts w:ascii="Times New Roman" w:hAnsi="Times New Roman" w:cs="Times New Roman"/>
                <w:color w:val="EE0000"/>
                <w:sz w:val="20"/>
                <w:szCs w:val="20"/>
                <w:lang w:val="ro-RO"/>
              </w:rPr>
            </w:pPr>
          </w:p>
        </w:tc>
        <w:tc>
          <w:tcPr>
            <w:tcW w:w="3775" w:type="dxa"/>
            <w:tcBorders>
              <w:top w:val="single" w:sz="4" w:space="0" w:color="000000"/>
              <w:bottom w:val="single" w:sz="4" w:space="0" w:color="000000"/>
            </w:tcBorders>
          </w:tcPr>
          <w:p w14:paraId="15D4F53D" w14:textId="77777777" w:rsidR="00A51532" w:rsidRPr="00F313A5" w:rsidRDefault="00624CA0" w:rsidP="00C6548F">
            <w:pPr>
              <w:tabs>
                <w:tab w:val="left" w:pos="7088"/>
              </w:tabs>
              <w:ind w:left="-113"/>
              <w:jc w:val="center"/>
              <w:rPr>
                <w:b/>
                <w:bCs/>
                <w:sz w:val="20"/>
                <w:szCs w:val="20"/>
                <w:lang w:val="ro-RO"/>
              </w:rPr>
            </w:pPr>
            <w:r w:rsidRPr="00F313A5">
              <w:rPr>
                <w:b/>
                <w:bCs/>
                <w:sz w:val="20"/>
                <w:szCs w:val="20"/>
                <w:lang w:val="ro-RO"/>
              </w:rPr>
              <w:lastRenderedPageBreak/>
              <w:t>Se acceptă.</w:t>
            </w:r>
          </w:p>
          <w:p w14:paraId="0DCCDA7C" w14:textId="37FE471D" w:rsidR="00624CA0" w:rsidRPr="00F313A5" w:rsidRDefault="00624CA0" w:rsidP="00C6548F">
            <w:pPr>
              <w:tabs>
                <w:tab w:val="left" w:pos="7088"/>
              </w:tabs>
              <w:jc w:val="both"/>
              <w:rPr>
                <w:b/>
                <w:bCs/>
                <w:color w:val="EE0000"/>
                <w:sz w:val="20"/>
                <w:szCs w:val="20"/>
                <w:lang w:val="ro-RO"/>
              </w:rPr>
            </w:pPr>
            <w:r w:rsidRPr="00F313A5">
              <w:rPr>
                <w:sz w:val="20"/>
                <w:szCs w:val="20"/>
                <w:lang w:val="ro-RO"/>
              </w:rPr>
              <w:t xml:space="preserve">Actualmente unitățile farmaceutice, distribuitorii angro, fabricanții și sponsorii studiilor clinice achită pentru serviciile de nimicire a medicamentelor expirate și neconforme conform tarifelor aprobate de Guvern. Taxa propusă actualmente, potrivit pct. 54 din proiect, urmează să fie utilizată pentru tratarea acestor tipuri de medicamente, cât și medicamentelor neutilizabile colectate de la populație. </w:t>
            </w:r>
            <w:r w:rsidR="00A51532" w:rsidRPr="00F313A5">
              <w:rPr>
                <w:rStyle w:val="cf01"/>
                <w:rFonts w:ascii="Times New Roman" w:hAnsi="Times New Roman" w:cs="Times New Roman"/>
                <w:sz w:val="20"/>
                <w:szCs w:val="20"/>
                <w:lang w:val="ro-RO"/>
              </w:rPr>
              <w:t>Potrivit Legii cu privire la medicamente</w:t>
            </w:r>
            <w:r w:rsidR="00E34FC6" w:rsidRPr="00F313A5">
              <w:rPr>
                <w:rStyle w:val="cf01"/>
                <w:rFonts w:ascii="Times New Roman" w:hAnsi="Times New Roman" w:cs="Times New Roman"/>
                <w:sz w:val="20"/>
                <w:szCs w:val="20"/>
                <w:lang w:val="ro-RO"/>
              </w:rPr>
              <w:br/>
            </w:r>
            <w:r w:rsidR="00A51532" w:rsidRPr="00F313A5">
              <w:rPr>
                <w:rStyle w:val="cf01"/>
                <w:rFonts w:ascii="Times New Roman" w:hAnsi="Times New Roman" w:cs="Times New Roman"/>
                <w:sz w:val="20"/>
                <w:szCs w:val="20"/>
                <w:lang w:val="ro-RO"/>
              </w:rPr>
              <w:lastRenderedPageBreak/>
              <w:t xml:space="preserve"> nr. 153/2025 fabricanții și importatorii de medicamente achita taxa pentru gestionarea deșeurilor farmaceutice, din contul căreia urmează a fi implementat proiectul.</w:t>
            </w:r>
            <w:r w:rsidR="00F313A5">
              <w:rPr>
                <w:rStyle w:val="cf01"/>
                <w:rFonts w:ascii="Times New Roman" w:hAnsi="Times New Roman" w:cs="Times New Roman"/>
                <w:sz w:val="20"/>
                <w:szCs w:val="20"/>
                <w:lang w:val="ro-RO"/>
              </w:rPr>
              <w:t xml:space="preserve"> </w:t>
            </w:r>
            <w:r w:rsidR="00A51532" w:rsidRPr="00F313A5">
              <w:rPr>
                <w:rStyle w:val="cf01"/>
                <w:rFonts w:ascii="Times New Roman" w:hAnsi="Times New Roman" w:cs="Times New Roman"/>
                <w:sz w:val="20"/>
                <w:szCs w:val="20"/>
                <w:lang w:val="ro-RO"/>
              </w:rPr>
              <w:t xml:space="preserve">Astfel, taxa de 0,3% urmează a fi încasată de AMDM, din contul căreia va fi asigurată implementarea proiectul și astfel să </w:t>
            </w:r>
            <w:r w:rsidR="00A51532" w:rsidRPr="00F313A5">
              <w:rPr>
                <w:rStyle w:val="cf21"/>
                <w:rFonts w:ascii="Times New Roman" w:hAnsi="Times New Roman" w:cs="Times New Roman"/>
                <w:b w:val="0"/>
                <w:bCs w:val="0"/>
                <w:sz w:val="20"/>
                <w:szCs w:val="20"/>
                <w:lang w:val="ro-RO"/>
              </w:rPr>
              <w:t>înlocuiască mecanismul existent.</w:t>
            </w:r>
            <w:r w:rsidRPr="00F313A5">
              <w:rPr>
                <w:sz w:val="20"/>
                <w:szCs w:val="20"/>
                <w:u w:val="single"/>
                <w:lang w:val="ro-RO"/>
              </w:rPr>
              <w:br/>
            </w:r>
            <w:r w:rsidRPr="00F313A5">
              <w:rPr>
                <w:sz w:val="20"/>
                <w:szCs w:val="20"/>
                <w:lang w:val="ro-RO"/>
              </w:rPr>
              <w:t>Nota de fundamentare va fi actualizată corespunzător.</w:t>
            </w:r>
          </w:p>
        </w:tc>
      </w:tr>
      <w:tr w:rsidR="00624CA0" w:rsidRPr="00F313A5" w14:paraId="73225410" w14:textId="77777777" w:rsidTr="00402FC7">
        <w:trPr>
          <w:trHeight w:val="200"/>
        </w:trPr>
        <w:tc>
          <w:tcPr>
            <w:tcW w:w="572" w:type="dxa"/>
            <w:vMerge/>
            <w:vAlign w:val="center"/>
          </w:tcPr>
          <w:p w14:paraId="53BD8F6D"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2A34388B"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31544234" w14:textId="1508324C"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8.</w:t>
            </w:r>
          </w:p>
        </w:tc>
        <w:tc>
          <w:tcPr>
            <w:tcW w:w="7797" w:type="dxa"/>
            <w:tcBorders>
              <w:top w:val="single" w:sz="4" w:space="0" w:color="000000"/>
              <w:bottom w:val="single" w:sz="4" w:space="0" w:color="000000"/>
            </w:tcBorders>
            <w:vAlign w:val="center"/>
          </w:tcPr>
          <w:p w14:paraId="61E5F89E" w14:textId="4AB1B908"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Cu referire la Nota de fundamentare.</w:t>
            </w:r>
          </w:p>
          <w:p w14:paraId="4E7F9E30" w14:textId="7777777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Nota de fundamentare urmează a fi suplimentată cu prevederi clare privind costurile de implementare a proiectului, ținând cont de cele expuse și sursele de finanțare a acestora.</w:t>
            </w:r>
          </w:p>
          <w:p w14:paraId="3069EE36" w14:textId="10E47AA5"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Totodată, aceasta urmează a fi completată cu informația ce ține de eventualele economii având în vedere că, AMDM nu va mai realiza propriu-zis activitățile de eliminare a medicamentelor neutilizate, urmând doar să asigure monitorizarea desfășurării acestor activități de către operatorul autorizat pentru gestionarea deșeurilor farmaceutice.</w:t>
            </w:r>
          </w:p>
        </w:tc>
        <w:tc>
          <w:tcPr>
            <w:tcW w:w="3775" w:type="dxa"/>
            <w:tcBorders>
              <w:top w:val="single" w:sz="4" w:space="0" w:color="000000"/>
              <w:bottom w:val="single" w:sz="4" w:space="0" w:color="000000"/>
            </w:tcBorders>
          </w:tcPr>
          <w:p w14:paraId="6AE44C8E" w14:textId="2B83D8DC"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ia act.</w:t>
            </w:r>
          </w:p>
        </w:tc>
      </w:tr>
      <w:tr w:rsidR="00624CA0" w:rsidRPr="0093400F" w14:paraId="309E97F0" w14:textId="77777777" w:rsidTr="00402FC7">
        <w:trPr>
          <w:trHeight w:val="200"/>
        </w:trPr>
        <w:tc>
          <w:tcPr>
            <w:tcW w:w="572" w:type="dxa"/>
            <w:vMerge w:val="restart"/>
          </w:tcPr>
          <w:p w14:paraId="0FF21732" w14:textId="38E1301F"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r w:rsidRPr="00F313A5">
              <w:rPr>
                <w:b/>
                <w:bCs/>
                <w:sz w:val="20"/>
                <w:szCs w:val="20"/>
                <w:lang w:val="ro-RO"/>
              </w:rPr>
              <w:t>8.</w:t>
            </w:r>
          </w:p>
        </w:tc>
        <w:tc>
          <w:tcPr>
            <w:tcW w:w="2825" w:type="dxa"/>
            <w:vMerge w:val="restart"/>
          </w:tcPr>
          <w:p w14:paraId="2AA6D42E" w14:textId="77777777" w:rsidR="00624CA0" w:rsidRPr="00F313A5" w:rsidRDefault="00624CA0" w:rsidP="00C6548F">
            <w:pPr>
              <w:widowControl w:val="0"/>
              <w:pBdr>
                <w:top w:val="nil"/>
                <w:left w:val="nil"/>
                <w:bottom w:val="nil"/>
                <w:right w:val="nil"/>
                <w:between w:val="nil"/>
              </w:pBdr>
              <w:tabs>
                <w:tab w:val="left" w:pos="7088"/>
              </w:tabs>
              <w:jc w:val="center"/>
              <w:rPr>
                <w:b/>
                <w:bCs/>
                <w:sz w:val="20"/>
                <w:szCs w:val="20"/>
                <w:lang w:val="ro-RO"/>
              </w:rPr>
            </w:pPr>
            <w:r w:rsidRPr="00F313A5">
              <w:rPr>
                <w:b/>
                <w:bCs/>
                <w:sz w:val="20"/>
                <w:szCs w:val="20"/>
                <w:lang w:val="ro-RO"/>
              </w:rPr>
              <w:t>Ministerul Dezvoltării Economice și Digitalizării al Republicii Moldova</w:t>
            </w:r>
          </w:p>
          <w:p w14:paraId="5570A331" w14:textId="2A02FDEB" w:rsidR="00624CA0" w:rsidRPr="00F313A5" w:rsidRDefault="00624CA0" w:rsidP="00C6548F">
            <w:pPr>
              <w:widowControl w:val="0"/>
              <w:pBdr>
                <w:top w:val="nil"/>
                <w:left w:val="nil"/>
                <w:bottom w:val="nil"/>
                <w:right w:val="nil"/>
                <w:between w:val="nil"/>
              </w:pBdr>
              <w:tabs>
                <w:tab w:val="left" w:pos="7088"/>
              </w:tabs>
              <w:jc w:val="center"/>
              <w:rPr>
                <w:sz w:val="20"/>
                <w:szCs w:val="20"/>
                <w:lang w:val="ro-RO"/>
              </w:rPr>
            </w:pPr>
            <w:r w:rsidRPr="00F313A5">
              <w:rPr>
                <w:sz w:val="20"/>
                <w:szCs w:val="20"/>
                <w:lang w:val="ro-RO"/>
              </w:rPr>
              <w:t>Nr. 03-2232 din 28.07.2025</w:t>
            </w:r>
          </w:p>
        </w:tc>
        <w:tc>
          <w:tcPr>
            <w:tcW w:w="567" w:type="dxa"/>
          </w:tcPr>
          <w:p w14:paraId="2DE8545E" w14:textId="65D7DD51"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w:t>
            </w:r>
          </w:p>
        </w:tc>
        <w:tc>
          <w:tcPr>
            <w:tcW w:w="7797" w:type="dxa"/>
            <w:tcBorders>
              <w:top w:val="single" w:sz="4" w:space="0" w:color="000000"/>
              <w:bottom w:val="single" w:sz="4" w:space="0" w:color="000000"/>
            </w:tcBorders>
            <w:vAlign w:val="center"/>
          </w:tcPr>
          <w:p w14:paraId="648CCA92" w14:textId="504A53A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pct. 3 din proiectul hotărârii se prevede selectarea unui operator autorizat pentru gestionarea deșeurilor de către Agenția Medicamentului și Dispozitivelor Medicale prin procedură de achiziție publică. Concentrarea acestui serviciu complex în sarcina unui singur prestator poate genera dependențe instituționale și vulnerabilități operaționale, precum și un acces restrâns la piață pentru alți operatori economici.</w:t>
            </w:r>
          </w:p>
          <w:p w14:paraId="5D317A52" w14:textId="5ECC9EFB"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Astfel, recomandăm examinarea posibilității desfășurării serviciilor de colectare și eliminare a deșeurilor de către mai mulți operatori autorizați, cu respectarea normelor de mediu și a cerințelor de calitate. O astfel de abordare ar putea contribui la dezvoltarea unui mediu concurențial sănătos și la creșterea capacității de răspuns la nivel național.</w:t>
            </w:r>
          </w:p>
        </w:tc>
        <w:tc>
          <w:tcPr>
            <w:tcW w:w="3775" w:type="dxa"/>
            <w:tcBorders>
              <w:top w:val="single" w:sz="4" w:space="0" w:color="000000"/>
              <w:bottom w:val="single" w:sz="4" w:space="0" w:color="000000"/>
            </w:tcBorders>
          </w:tcPr>
          <w:p w14:paraId="2C1647CC" w14:textId="7C2338AD"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4E2E8EBB" w14:textId="358D2AC4" w:rsidR="00624CA0" w:rsidRPr="00F313A5" w:rsidRDefault="00624CA0" w:rsidP="00C6548F">
            <w:pPr>
              <w:tabs>
                <w:tab w:val="left" w:pos="7088"/>
              </w:tabs>
              <w:jc w:val="both"/>
              <w:rPr>
                <w:b/>
                <w:bCs/>
                <w:sz w:val="20"/>
                <w:szCs w:val="20"/>
                <w:lang w:val="ro-RO"/>
              </w:rPr>
            </w:pPr>
            <w:r w:rsidRPr="00F313A5">
              <w:rPr>
                <w:sz w:val="20"/>
                <w:szCs w:val="20"/>
                <w:lang w:val="ro-RO"/>
              </w:rPr>
              <w:t xml:space="preserve">Pct. 3 </w:t>
            </w:r>
            <w:r w:rsidR="00E34FC6" w:rsidRPr="00F313A5">
              <w:rPr>
                <w:sz w:val="20"/>
                <w:szCs w:val="20"/>
                <w:lang w:val="ro-RO"/>
              </w:rPr>
              <w:t xml:space="preserve">a fost reformulat după cum urmează: </w:t>
            </w:r>
            <w:r w:rsidRPr="00F313A5">
              <w:rPr>
                <w:sz w:val="20"/>
                <w:szCs w:val="20"/>
                <w:lang w:val="ro-RO"/>
              </w:rPr>
              <w:t>„Operatorii autorizați pentru gestionarea deșeurilor farmaceutice sunt selectați de Agenția Medicamentului și Dispozitivelor Medicale, cu respectarea prevederilor legislației privind achizițiile publice.”</w:t>
            </w:r>
            <w:r w:rsidR="00E34FC6" w:rsidRPr="00F313A5">
              <w:rPr>
                <w:sz w:val="20"/>
                <w:szCs w:val="20"/>
                <w:lang w:val="ro-RO"/>
              </w:rPr>
              <w:t>.</w:t>
            </w:r>
          </w:p>
        </w:tc>
      </w:tr>
      <w:tr w:rsidR="00624CA0" w:rsidRPr="0093400F" w14:paraId="5D8FDB47" w14:textId="77777777" w:rsidTr="00402FC7">
        <w:trPr>
          <w:trHeight w:val="200"/>
        </w:trPr>
        <w:tc>
          <w:tcPr>
            <w:tcW w:w="572" w:type="dxa"/>
            <w:vMerge/>
            <w:vAlign w:val="center"/>
          </w:tcPr>
          <w:p w14:paraId="0D22EA1B"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0F7BD285"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30484991" w14:textId="642FC467"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03272060" w14:textId="44F96FF1"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proiectul Regulamentului privind gestionarea deșeurilor farmaceutice:</w:t>
            </w:r>
          </w:p>
          <w:p w14:paraId="0BDA98B2" w14:textId="48100071"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pct. 2 noțiunea „autorizație de mediu pentru gestionarea deșeurilor” de substituit cu „autorizație pentru gestionarea deșeurilor” conform redacției actuale a Legii nr. 209/2016 privind deșeurile.</w:t>
            </w:r>
          </w:p>
          <w:p w14:paraId="1C480173" w14:textId="10EAD88A"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În continuare, sintagma „operator autorizat pentru gestionarea deșeurilor” subliniem că aceasta nu este definită în Legea nr. 209/2016 privind deșeurile astfel, considerăm necesar revizuirea noțiunii de operator autorizat sau de făcut trimitere concretă la prevederea care reglementează noțiunea de „operator autorizat pentru gestionarea deșeurilor” conform Legii nr.209/2016.</w:t>
            </w:r>
          </w:p>
        </w:tc>
        <w:tc>
          <w:tcPr>
            <w:tcW w:w="3775" w:type="dxa"/>
            <w:tcBorders>
              <w:top w:val="single" w:sz="4" w:space="0" w:color="000000"/>
              <w:bottom w:val="single" w:sz="4" w:space="0" w:color="000000"/>
            </w:tcBorders>
          </w:tcPr>
          <w:p w14:paraId="6BF8D676" w14:textId="6E422CFF"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44485BFC" w14:textId="77777777" w:rsidR="00624CA0" w:rsidRPr="00F313A5" w:rsidRDefault="00624CA0" w:rsidP="00C6548F">
            <w:pPr>
              <w:tabs>
                <w:tab w:val="left" w:pos="7088"/>
              </w:tabs>
              <w:jc w:val="both"/>
              <w:rPr>
                <w:sz w:val="20"/>
                <w:szCs w:val="20"/>
                <w:lang w:val="ro-RO"/>
              </w:rPr>
            </w:pPr>
            <w:r w:rsidRPr="00F313A5">
              <w:rPr>
                <w:sz w:val="20"/>
                <w:szCs w:val="20"/>
                <w:lang w:val="ro-RO"/>
              </w:rPr>
              <w:t>Noțiunile respective se expun în următoarea redacție:</w:t>
            </w:r>
          </w:p>
          <w:p w14:paraId="26FDBAC6" w14:textId="037EFE94" w:rsidR="00624CA0" w:rsidRPr="00F313A5" w:rsidRDefault="00624CA0" w:rsidP="00C6548F">
            <w:pPr>
              <w:tabs>
                <w:tab w:val="left" w:pos="7088"/>
              </w:tabs>
              <w:jc w:val="both"/>
              <w:rPr>
                <w:sz w:val="20"/>
                <w:szCs w:val="20"/>
                <w:lang w:val="ro-RO"/>
              </w:rPr>
            </w:pPr>
            <w:r w:rsidRPr="00F313A5">
              <w:rPr>
                <w:sz w:val="20"/>
                <w:szCs w:val="20"/>
                <w:lang w:val="ro-RO"/>
              </w:rPr>
              <w:t>„</w:t>
            </w:r>
            <w:r w:rsidRPr="00F313A5">
              <w:rPr>
                <w:i/>
                <w:sz w:val="20"/>
                <w:szCs w:val="20"/>
                <w:lang w:val="ro-RO"/>
              </w:rPr>
              <w:t xml:space="preserve">autorizație </w:t>
            </w:r>
            <w:r w:rsidRPr="00F313A5">
              <w:rPr>
                <w:sz w:val="20"/>
                <w:szCs w:val="20"/>
                <w:lang w:val="ro-RO"/>
              </w:rPr>
              <w:t>– act permisiv emis de Agenția de Mediu în conformitate cu prevederile art. 25 din Legea nr. 209/2016 privind deșeurile</w:t>
            </w:r>
            <w:r w:rsidR="00E34FC6" w:rsidRPr="00F313A5">
              <w:rPr>
                <w:sz w:val="20"/>
                <w:szCs w:val="20"/>
                <w:lang w:val="ro-RO"/>
              </w:rPr>
              <w:t>;</w:t>
            </w:r>
          </w:p>
          <w:p w14:paraId="116C570C" w14:textId="07D7F92E" w:rsidR="00624CA0" w:rsidRPr="00F313A5" w:rsidRDefault="00624CA0" w:rsidP="00C6548F">
            <w:pPr>
              <w:tabs>
                <w:tab w:val="left" w:pos="7088"/>
              </w:tabs>
              <w:jc w:val="both"/>
              <w:rPr>
                <w:b/>
                <w:bCs/>
                <w:sz w:val="20"/>
                <w:szCs w:val="20"/>
                <w:lang w:val="ro-RO"/>
              </w:rPr>
            </w:pPr>
            <w:r w:rsidRPr="00F313A5">
              <w:rPr>
                <w:i/>
                <w:sz w:val="20"/>
                <w:szCs w:val="20"/>
                <w:lang w:val="ro-RO"/>
              </w:rPr>
              <w:t xml:space="preserve">operator autorizat </w:t>
            </w:r>
            <w:r w:rsidRPr="00F313A5">
              <w:rPr>
                <w:sz w:val="20"/>
                <w:szCs w:val="20"/>
                <w:lang w:val="ro-RO"/>
              </w:rPr>
              <w:t>– agent economic autorizat de Agenția de Mediu pentru realizarea activităților de colectare, transport, valorificare şi eliminare a deșeurilor conform Legii nr. 209/2016 privind deșeurile</w:t>
            </w:r>
            <w:r w:rsidR="00E34FC6" w:rsidRPr="00F313A5">
              <w:rPr>
                <w:sz w:val="20"/>
                <w:szCs w:val="20"/>
                <w:lang w:val="ro-RO"/>
              </w:rPr>
              <w:t>;</w:t>
            </w:r>
            <w:r w:rsidRPr="00F313A5">
              <w:rPr>
                <w:sz w:val="20"/>
                <w:szCs w:val="20"/>
                <w:lang w:val="ro-RO"/>
              </w:rPr>
              <w:t xml:space="preserve">” </w:t>
            </w:r>
            <w:r w:rsidR="00E34FC6" w:rsidRPr="00F313A5">
              <w:rPr>
                <w:sz w:val="20"/>
                <w:szCs w:val="20"/>
                <w:lang w:val="ro-RO"/>
              </w:rPr>
              <w:t>.</w:t>
            </w:r>
          </w:p>
        </w:tc>
      </w:tr>
      <w:tr w:rsidR="00624CA0" w:rsidRPr="0093400F" w14:paraId="6317BBFD" w14:textId="77777777" w:rsidTr="00402FC7">
        <w:trPr>
          <w:trHeight w:val="200"/>
        </w:trPr>
        <w:tc>
          <w:tcPr>
            <w:tcW w:w="572" w:type="dxa"/>
            <w:vMerge/>
            <w:vAlign w:val="center"/>
          </w:tcPr>
          <w:p w14:paraId="5E916372"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0AA0E8E2"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55183C97" w14:textId="53143FDE"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3.</w:t>
            </w:r>
          </w:p>
        </w:tc>
        <w:tc>
          <w:tcPr>
            <w:tcW w:w="7797" w:type="dxa"/>
            <w:tcBorders>
              <w:top w:val="single" w:sz="4" w:space="0" w:color="000000"/>
              <w:bottom w:val="single" w:sz="4" w:space="0" w:color="000000"/>
            </w:tcBorders>
          </w:tcPr>
          <w:p w14:paraId="67D95A5C" w14:textId="603B116C"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proiectul Regulamentului privind gestionarea deșeurilor farmaceutice:</w:t>
            </w:r>
          </w:p>
          <w:p w14:paraId="2BA67BEF" w14:textId="02B15089"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La pct. 47 și pct. 48 este detaliată procedura ce ține de frecvența raportărilor administrative, instituirea raportării lunare obligatorie pentru toți operatorii, indiferent de dimensiunea </w:t>
            </w:r>
            <w:r w:rsidRPr="00F313A5">
              <w:rPr>
                <w:rFonts w:ascii="Times New Roman" w:hAnsi="Times New Roman" w:cs="Times New Roman"/>
                <w:sz w:val="20"/>
                <w:szCs w:val="20"/>
                <w:lang w:val="ro-RO"/>
              </w:rPr>
              <w:lastRenderedPageBreak/>
              <w:t>activității sau cantitatea de deșeuri generate, pot impune un efort administrativ semnificativ, în special asupra întreprinderilor cu activitate redusă.</w:t>
            </w:r>
          </w:p>
          <w:p w14:paraId="5A12CFC3" w14:textId="654AC5D2"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Întru remedierea situației se propune evaluarea oportunității introducerii unui mecanism diferențiat de raportare, proporțional cu volumul activității.</w:t>
            </w:r>
          </w:p>
        </w:tc>
        <w:tc>
          <w:tcPr>
            <w:tcW w:w="3775" w:type="dxa"/>
            <w:tcBorders>
              <w:top w:val="single" w:sz="4" w:space="0" w:color="000000"/>
              <w:bottom w:val="single" w:sz="4" w:space="0" w:color="000000"/>
            </w:tcBorders>
          </w:tcPr>
          <w:p w14:paraId="6CE25029" w14:textId="7BC51F0E" w:rsidR="00624CA0" w:rsidRPr="00F313A5" w:rsidRDefault="00624CA0" w:rsidP="00C6548F">
            <w:pPr>
              <w:tabs>
                <w:tab w:val="left" w:pos="7088"/>
              </w:tabs>
              <w:ind w:left="-113"/>
              <w:jc w:val="center"/>
              <w:rPr>
                <w:b/>
                <w:bCs/>
                <w:sz w:val="20"/>
                <w:szCs w:val="20"/>
                <w:lang w:val="ro-RO"/>
              </w:rPr>
            </w:pPr>
            <w:r w:rsidRPr="00F313A5">
              <w:rPr>
                <w:b/>
                <w:bCs/>
                <w:sz w:val="20"/>
                <w:szCs w:val="20"/>
                <w:lang w:val="ro-RO"/>
              </w:rPr>
              <w:lastRenderedPageBreak/>
              <w:t>Nu se acceptă.</w:t>
            </w:r>
          </w:p>
          <w:p w14:paraId="1EB94562" w14:textId="39F93554" w:rsidR="00A51532" w:rsidRPr="00F313A5" w:rsidRDefault="00624CA0" w:rsidP="00C6548F">
            <w:pPr>
              <w:tabs>
                <w:tab w:val="left" w:pos="7088"/>
              </w:tabs>
              <w:jc w:val="both"/>
              <w:rPr>
                <w:sz w:val="20"/>
                <w:szCs w:val="20"/>
                <w:lang w:val="ro-RO"/>
              </w:rPr>
            </w:pPr>
            <w:r w:rsidRPr="00F313A5">
              <w:rPr>
                <w:sz w:val="20"/>
                <w:szCs w:val="20"/>
                <w:lang w:val="ro-RO"/>
              </w:rPr>
              <w:t xml:space="preserve">Raportarea lunară este necesară pentru a asigura transparența în efectuarea achitărilor și a evidenței. AMDM efectuează plățile pe </w:t>
            </w:r>
            <w:r w:rsidRPr="00F313A5">
              <w:rPr>
                <w:sz w:val="20"/>
                <w:szCs w:val="20"/>
                <w:lang w:val="ro-RO"/>
              </w:rPr>
              <w:lastRenderedPageBreak/>
              <w:t>baza rapoartelor prezentate de operatorii autorizați pentru eliminare finală, iar datele sunt verificate și corelate cu informațiile raportate de agenții economici, garantând astfel conformitatea și corectitudinea procesului.</w:t>
            </w:r>
          </w:p>
        </w:tc>
      </w:tr>
      <w:tr w:rsidR="00624CA0" w:rsidRPr="0093400F" w14:paraId="66E93243" w14:textId="77777777" w:rsidTr="00402FC7">
        <w:trPr>
          <w:trHeight w:val="200"/>
        </w:trPr>
        <w:tc>
          <w:tcPr>
            <w:tcW w:w="572" w:type="dxa"/>
            <w:vMerge/>
            <w:vAlign w:val="center"/>
          </w:tcPr>
          <w:p w14:paraId="0039EF44"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vAlign w:val="center"/>
          </w:tcPr>
          <w:p w14:paraId="499CC304"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36DE0548" w14:textId="3E316CB5"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4.</w:t>
            </w:r>
          </w:p>
        </w:tc>
        <w:tc>
          <w:tcPr>
            <w:tcW w:w="7797" w:type="dxa"/>
            <w:tcBorders>
              <w:top w:val="single" w:sz="4" w:space="0" w:color="000000"/>
              <w:bottom w:val="single" w:sz="4" w:space="0" w:color="000000"/>
            </w:tcBorders>
          </w:tcPr>
          <w:p w14:paraId="1F724837" w14:textId="1DD95D53"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Capitolul VII se introduce o taxă proporțională aplicabilă importatorilor și producătorilor de medicamente, precum și o taxă fixă pentru sponsorii de studii clinice, cu destinația acoperirii cheltuielilor aferente eliminării deșeurilor farmaceutice. În forma sa actuală, prevederea necesită anumite completări pentru a asigura conformitatea cu principiile legalității și predictibilității reglementării fiscale, fiind necesară determinarea expresă a naturii juridice a acestor taxe, întrucât utilizarea termenului „taxă” implică cerințe legale stricte privind modul de instituire, inclusiv necesitatea unei reglementări prin lege, conform Constituției și legislației fiscale, baza de calcul trebuie precizată clar pentru a evita interpretări divergente iar în lipsa unor prevederi privind ajustarea sau restituirea sumei achitate în situații precum returnarea mărfii, anularea tranzacției sau reexport, pot apărea inechități sau sarcini nejustificate pentru</w:t>
            </w:r>
          </w:p>
          <w:p w14:paraId="1DF25CF4" w14:textId="3A257812" w:rsidR="00D13EAF" w:rsidRPr="00F313A5" w:rsidRDefault="00F313A5" w:rsidP="00C6548F">
            <w:pPr>
              <w:pStyle w:val="Normal"/>
              <w:tabs>
                <w:tab w:val="left" w:pos="7088"/>
              </w:tabs>
              <w:jc w:val="both"/>
              <w:rPr>
                <w:rFonts w:ascii="Times New Roman" w:hAnsi="Times New Roman" w:cs="Times New Roman"/>
                <w:color w:val="EE0000"/>
                <w:sz w:val="20"/>
                <w:szCs w:val="20"/>
                <w:lang w:val="ro-RO"/>
              </w:rPr>
            </w:pPr>
            <w:r w:rsidRPr="00F313A5">
              <w:rPr>
                <w:rFonts w:ascii="Times New Roman" w:hAnsi="Times New Roman" w:cs="Times New Roman"/>
                <w:sz w:val="20"/>
                <w:szCs w:val="20"/>
                <w:lang w:val="ro-RO"/>
              </w:rPr>
              <w:t>contribuabil</w:t>
            </w:r>
          </w:p>
        </w:tc>
        <w:tc>
          <w:tcPr>
            <w:tcW w:w="3775" w:type="dxa"/>
            <w:tcBorders>
              <w:top w:val="single" w:sz="4" w:space="0" w:color="000000"/>
              <w:bottom w:val="single" w:sz="4" w:space="0" w:color="000000"/>
            </w:tcBorders>
          </w:tcPr>
          <w:p w14:paraId="3ECB4301" w14:textId="77777777" w:rsidR="00A51532"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6DD7E2A2" w14:textId="1F208CEE" w:rsidR="00A51532" w:rsidRPr="00F313A5" w:rsidRDefault="00A51532" w:rsidP="00C6548F">
            <w:pPr>
              <w:tabs>
                <w:tab w:val="left" w:pos="7088"/>
              </w:tabs>
              <w:jc w:val="both"/>
              <w:rPr>
                <w:b/>
                <w:bCs/>
                <w:sz w:val="20"/>
                <w:szCs w:val="20"/>
                <w:lang w:val="ro-RO"/>
              </w:rPr>
            </w:pPr>
            <w:r w:rsidRPr="00F313A5">
              <w:rPr>
                <w:sz w:val="20"/>
                <w:szCs w:val="20"/>
                <w:lang w:val="ro-RO"/>
              </w:rPr>
              <w:t xml:space="preserve">Legea nr. 153/2025 cu privire la medicamente la art. 11 alin. (6) prevede că fabricanții și importatorii de medicamente achită o taxă pentru gestionarea deșeurilor farmaceutice conform regulamentului aprobat de Guvern. </w:t>
            </w:r>
          </w:p>
          <w:p w14:paraId="686573AF" w14:textId="737D5A56" w:rsidR="00E34FC6" w:rsidRPr="00F313A5" w:rsidRDefault="00624CA0" w:rsidP="00C6548F">
            <w:pPr>
              <w:tabs>
                <w:tab w:val="left" w:pos="7088"/>
              </w:tabs>
              <w:jc w:val="both"/>
              <w:rPr>
                <w:sz w:val="20"/>
                <w:szCs w:val="20"/>
                <w:lang w:val="ro-RO"/>
              </w:rPr>
            </w:pPr>
            <w:r w:rsidRPr="00F313A5">
              <w:rPr>
                <w:sz w:val="20"/>
                <w:szCs w:val="20"/>
                <w:lang w:val="ro-RO"/>
              </w:rPr>
              <w:t xml:space="preserve">Punctele 51, 52 </w:t>
            </w:r>
            <w:r w:rsidR="00E34FC6" w:rsidRPr="00F313A5">
              <w:rPr>
                <w:sz w:val="20"/>
                <w:szCs w:val="20"/>
                <w:lang w:val="ro-RO"/>
              </w:rPr>
              <w:t>au fost reformulate după cum urmează:</w:t>
            </w:r>
          </w:p>
          <w:p w14:paraId="5CECFFEF" w14:textId="4AD855EE" w:rsidR="00624CA0" w:rsidRPr="00F313A5" w:rsidRDefault="00624CA0" w:rsidP="00C6548F">
            <w:pPr>
              <w:tabs>
                <w:tab w:val="left" w:pos="7088"/>
              </w:tabs>
              <w:jc w:val="both"/>
              <w:rPr>
                <w:sz w:val="20"/>
                <w:szCs w:val="20"/>
                <w:lang w:val="ro-RO"/>
              </w:rPr>
            </w:pPr>
            <w:r w:rsidRPr="00F313A5">
              <w:rPr>
                <w:sz w:val="20"/>
                <w:szCs w:val="20"/>
                <w:lang w:val="ro-RO"/>
              </w:rPr>
              <w:t>”51. Importatorul achită pe contul Agenției Medicamentului și Dispozitivelor Medicale o taxă în mărime de 0,3% din valoarea facturală a lotului importat</w:t>
            </w:r>
            <w:r w:rsidR="00D13EAF" w:rsidRPr="00F313A5">
              <w:rPr>
                <w:sz w:val="20"/>
                <w:szCs w:val="20"/>
                <w:lang w:val="ro-RO"/>
              </w:rPr>
              <w:t>.</w:t>
            </w:r>
          </w:p>
          <w:p w14:paraId="75E4BF19" w14:textId="2DA77754" w:rsidR="00624CA0" w:rsidRPr="00F313A5" w:rsidRDefault="00624CA0" w:rsidP="00C6548F">
            <w:pPr>
              <w:tabs>
                <w:tab w:val="left" w:pos="7088"/>
              </w:tabs>
              <w:jc w:val="both"/>
              <w:rPr>
                <w:sz w:val="20"/>
                <w:szCs w:val="20"/>
                <w:lang w:val="ro-RO"/>
              </w:rPr>
            </w:pPr>
            <w:r w:rsidRPr="00F313A5">
              <w:rPr>
                <w:sz w:val="20"/>
                <w:szCs w:val="20"/>
                <w:lang w:val="ro-RO"/>
              </w:rPr>
              <w:t>52. Fabricanții de medicamente pe contul Agenției Medicamentului și Dispozitivelor Medicale o taxă în mărime de 0,3% din valoarea facturală a seriei plasate pe piață</w:t>
            </w:r>
            <w:r w:rsidR="00D13EAF" w:rsidRPr="00F313A5">
              <w:rPr>
                <w:sz w:val="20"/>
                <w:szCs w:val="20"/>
                <w:lang w:val="ro-RO"/>
              </w:rPr>
              <w:t>.</w:t>
            </w:r>
            <w:r w:rsidR="00E34FC6" w:rsidRPr="00F313A5">
              <w:rPr>
                <w:sz w:val="20"/>
                <w:szCs w:val="20"/>
                <w:lang w:val="ro-RO"/>
              </w:rPr>
              <w:t>”.</w:t>
            </w:r>
          </w:p>
        </w:tc>
      </w:tr>
      <w:tr w:rsidR="00624CA0" w:rsidRPr="0093400F" w14:paraId="01511705" w14:textId="77777777" w:rsidTr="003327C0">
        <w:trPr>
          <w:trHeight w:val="200"/>
        </w:trPr>
        <w:tc>
          <w:tcPr>
            <w:tcW w:w="572" w:type="dxa"/>
            <w:vMerge/>
            <w:tcBorders>
              <w:bottom w:val="single" w:sz="4" w:space="0" w:color="000000"/>
            </w:tcBorders>
            <w:vAlign w:val="center"/>
          </w:tcPr>
          <w:p w14:paraId="455075E6" w14:textId="77777777" w:rsidR="00624CA0" w:rsidRPr="00F313A5" w:rsidRDefault="00624CA0" w:rsidP="00C6548F">
            <w:pPr>
              <w:widowControl w:val="0"/>
              <w:pBdr>
                <w:top w:val="nil"/>
                <w:left w:val="nil"/>
                <w:bottom w:val="nil"/>
                <w:right w:val="nil"/>
                <w:between w:val="nil"/>
              </w:pBdr>
              <w:tabs>
                <w:tab w:val="left" w:pos="7088"/>
              </w:tabs>
              <w:rPr>
                <w:sz w:val="20"/>
                <w:szCs w:val="20"/>
                <w:lang w:val="ro-RO"/>
              </w:rPr>
            </w:pPr>
          </w:p>
        </w:tc>
        <w:tc>
          <w:tcPr>
            <w:tcW w:w="2825" w:type="dxa"/>
            <w:vMerge/>
            <w:tcBorders>
              <w:bottom w:val="single" w:sz="4" w:space="0" w:color="000000"/>
            </w:tcBorders>
            <w:vAlign w:val="center"/>
          </w:tcPr>
          <w:p w14:paraId="3AC7D59E" w14:textId="77777777" w:rsidR="00624CA0" w:rsidRPr="00F313A5" w:rsidRDefault="00624CA0" w:rsidP="00C6548F">
            <w:pPr>
              <w:widowControl w:val="0"/>
              <w:pBdr>
                <w:top w:val="nil"/>
                <w:left w:val="nil"/>
                <w:bottom w:val="nil"/>
                <w:right w:val="nil"/>
                <w:between w:val="nil"/>
              </w:pBdr>
              <w:tabs>
                <w:tab w:val="left" w:pos="7088"/>
              </w:tabs>
              <w:rPr>
                <w:b/>
                <w:bCs/>
                <w:sz w:val="20"/>
                <w:szCs w:val="20"/>
                <w:lang w:val="ro-RO"/>
              </w:rPr>
            </w:pPr>
          </w:p>
        </w:tc>
        <w:tc>
          <w:tcPr>
            <w:tcW w:w="567" w:type="dxa"/>
            <w:tcBorders>
              <w:bottom w:val="single" w:sz="4" w:space="0" w:color="000000"/>
            </w:tcBorders>
          </w:tcPr>
          <w:p w14:paraId="2B634A50" w14:textId="4AC7754F"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5.</w:t>
            </w:r>
          </w:p>
        </w:tc>
        <w:tc>
          <w:tcPr>
            <w:tcW w:w="7797" w:type="dxa"/>
            <w:tcBorders>
              <w:top w:val="single" w:sz="4" w:space="0" w:color="000000"/>
              <w:bottom w:val="single" w:sz="4" w:space="0" w:color="000000"/>
            </w:tcBorders>
          </w:tcPr>
          <w:p w14:paraId="1F5AD8CE" w14:textId="7E7D639C" w:rsidR="00624CA0" w:rsidRPr="00F313A5" w:rsidRDefault="00624CA0"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La pct. 51 cuvântul „devamării” și „devamat” de substituit cu „vămuirii” respectiv „vămuit”.</w:t>
            </w:r>
          </w:p>
        </w:tc>
        <w:tc>
          <w:tcPr>
            <w:tcW w:w="3775" w:type="dxa"/>
            <w:tcBorders>
              <w:top w:val="single" w:sz="4" w:space="0" w:color="000000"/>
              <w:bottom w:val="single" w:sz="4" w:space="0" w:color="000000"/>
            </w:tcBorders>
            <w:vAlign w:val="center"/>
          </w:tcPr>
          <w:p w14:paraId="2CC42D00" w14:textId="0300DF7F" w:rsidR="00624CA0" w:rsidRPr="00F313A5" w:rsidRDefault="00624CA0" w:rsidP="00C6548F">
            <w:pPr>
              <w:tabs>
                <w:tab w:val="left" w:pos="7088"/>
              </w:tabs>
              <w:ind w:left="-113"/>
              <w:jc w:val="center"/>
              <w:rPr>
                <w:b/>
                <w:bCs/>
                <w:sz w:val="20"/>
                <w:szCs w:val="20"/>
                <w:lang w:val="ro-RO"/>
              </w:rPr>
            </w:pPr>
            <w:r w:rsidRPr="00F313A5">
              <w:rPr>
                <w:b/>
                <w:bCs/>
                <w:sz w:val="20"/>
                <w:szCs w:val="20"/>
                <w:lang w:val="ro-RO"/>
              </w:rPr>
              <w:t>Se acceptă.</w:t>
            </w:r>
          </w:p>
          <w:p w14:paraId="7B3C1878" w14:textId="73B9CB08" w:rsidR="00624CA0" w:rsidRPr="00F313A5" w:rsidRDefault="00624CA0" w:rsidP="00C6548F">
            <w:pPr>
              <w:tabs>
                <w:tab w:val="left" w:pos="7088"/>
              </w:tabs>
              <w:jc w:val="both"/>
              <w:rPr>
                <w:b/>
                <w:bCs/>
                <w:sz w:val="20"/>
                <w:szCs w:val="20"/>
                <w:lang w:val="ro-RO"/>
              </w:rPr>
            </w:pPr>
            <w:r w:rsidRPr="00F313A5">
              <w:rPr>
                <w:sz w:val="20"/>
                <w:szCs w:val="20"/>
                <w:lang w:val="ro-RO"/>
              </w:rPr>
              <w:t xml:space="preserve">Punctul 51 </w:t>
            </w:r>
            <w:r w:rsidR="00E34FC6" w:rsidRPr="00F313A5">
              <w:rPr>
                <w:sz w:val="20"/>
                <w:szCs w:val="20"/>
                <w:lang w:val="ro-RO"/>
              </w:rPr>
              <w:t>a fost reformulat după cum urmează</w:t>
            </w:r>
            <w:r w:rsidRPr="00F313A5">
              <w:rPr>
                <w:sz w:val="20"/>
                <w:szCs w:val="20"/>
                <w:lang w:val="ro-RO"/>
              </w:rPr>
              <w:t>:</w:t>
            </w:r>
            <w:r w:rsidRPr="00F313A5">
              <w:rPr>
                <w:sz w:val="20"/>
                <w:szCs w:val="20"/>
                <w:lang w:val="ro-RO"/>
              </w:rPr>
              <w:br/>
              <w:t>„51. Importatorul achită pe contul Agenției Medicamentului și Dispozitivelor Medicale o taxă în mărime de 0,3% din valoarea facturală a lotului importat</w:t>
            </w:r>
            <w:r w:rsidR="00D13EAF" w:rsidRPr="00F313A5">
              <w:rPr>
                <w:sz w:val="20"/>
                <w:szCs w:val="20"/>
                <w:lang w:val="ro-RO"/>
              </w:rPr>
              <w:t>.</w:t>
            </w:r>
          </w:p>
        </w:tc>
      </w:tr>
      <w:tr w:rsidR="003327C0" w:rsidRPr="0093400F" w14:paraId="5D27E207" w14:textId="77777777" w:rsidTr="003327C0">
        <w:trPr>
          <w:trHeight w:val="200"/>
        </w:trPr>
        <w:tc>
          <w:tcPr>
            <w:tcW w:w="572" w:type="dxa"/>
            <w:tcBorders>
              <w:right w:val="nil"/>
            </w:tcBorders>
            <w:vAlign w:val="center"/>
          </w:tcPr>
          <w:p w14:paraId="56CD24B7" w14:textId="77777777" w:rsidR="003327C0" w:rsidRPr="00F313A5" w:rsidRDefault="003327C0" w:rsidP="00C6548F">
            <w:pPr>
              <w:widowControl w:val="0"/>
              <w:pBdr>
                <w:top w:val="nil"/>
                <w:left w:val="nil"/>
                <w:bottom w:val="nil"/>
                <w:right w:val="nil"/>
                <w:between w:val="nil"/>
              </w:pBdr>
              <w:tabs>
                <w:tab w:val="left" w:pos="7088"/>
              </w:tabs>
              <w:rPr>
                <w:sz w:val="20"/>
                <w:szCs w:val="20"/>
                <w:lang w:val="ro-RO"/>
              </w:rPr>
            </w:pPr>
          </w:p>
        </w:tc>
        <w:tc>
          <w:tcPr>
            <w:tcW w:w="2825" w:type="dxa"/>
            <w:tcBorders>
              <w:left w:val="nil"/>
              <w:right w:val="nil"/>
            </w:tcBorders>
            <w:vAlign w:val="center"/>
          </w:tcPr>
          <w:p w14:paraId="1706669C" w14:textId="77777777" w:rsidR="003327C0" w:rsidRPr="00F313A5" w:rsidRDefault="003327C0" w:rsidP="00C6548F">
            <w:pPr>
              <w:widowControl w:val="0"/>
              <w:pBdr>
                <w:top w:val="nil"/>
                <w:left w:val="nil"/>
                <w:bottom w:val="nil"/>
                <w:right w:val="nil"/>
                <w:between w:val="nil"/>
              </w:pBdr>
              <w:tabs>
                <w:tab w:val="left" w:pos="7088"/>
              </w:tabs>
              <w:rPr>
                <w:b/>
                <w:bCs/>
                <w:sz w:val="20"/>
                <w:szCs w:val="20"/>
                <w:lang w:val="ro-RO"/>
              </w:rPr>
            </w:pPr>
          </w:p>
        </w:tc>
        <w:tc>
          <w:tcPr>
            <w:tcW w:w="567" w:type="dxa"/>
            <w:tcBorders>
              <w:left w:val="nil"/>
              <w:right w:val="nil"/>
            </w:tcBorders>
          </w:tcPr>
          <w:p w14:paraId="6B9B3840" w14:textId="77777777" w:rsidR="003327C0" w:rsidRPr="000B7E48" w:rsidRDefault="003327C0" w:rsidP="00C6548F">
            <w:pPr>
              <w:pStyle w:val="Normal"/>
              <w:tabs>
                <w:tab w:val="left" w:pos="7088"/>
              </w:tabs>
              <w:jc w:val="center"/>
              <w:rPr>
                <w:rFonts w:ascii="Times New Roman" w:hAnsi="Times New Roman" w:cs="Times New Roman"/>
                <w:b/>
                <w:bCs/>
                <w:sz w:val="20"/>
                <w:szCs w:val="20"/>
                <w:lang w:val="ro-RO"/>
              </w:rPr>
            </w:pPr>
          </w:p>
        </w:tc>
        <w:tc>
          <w:tcPr>
            <w:tcW w:w="7797" w:type="dxa"/>
            <w:tcBorders>
              <w:top w:val="single" w:sz="4" w:space="0" w:color="000000"/>
              <w:left w:val="nil"/>
              <w:bottom w:val="single" w:sz="4" w:space="0" w:color="000000"/>
              <w:right w:val="nil"/>
            </w:tcBorders>
          </w:tcPr>
          <w:p w14:paraId="3CC9D753" w14:textId="45FB4981" w:rsidR="003327C0" w:rsidRPr="000B7E48" w:rsidRDefault="000B7E48" w:rsidP="00C6548F">
            <w:pPr>
              <w:pStyle w:val="Normal"/>
              <w:tabs>
                <w:tab w:val="left" w:pos="7088"/>
              </w:tabs>
              <w:jc w:val="center"/>
              <w:rPr>
                <w:rFonts w:ascii="Times New Roman" w:hAnsi="Times New Roman" w:cs="Times New Roman"/>
                <w:b/>
                <w:bCs/>
                <w:lang w:val="ro-RO"/>
              </w:rPr>
            </w:pPr>
            <w:r w:rsidRPr="000B7E48">
              <w:rPr>
                <w:rFonts w:ascii="Times New Roman" w:hAnsi="Times New Roman" w:cs="Times New Roman"/>
                <w:b/>
                <w:bCs/>
                <w:lang w:val="ro-RO"/>
              </w:rPr>
              <w:t>Avizare și consultare publică repetată</w:t>
            </w:r>
          </w:p>
        </w:tc>
        <w:tc>
          <w:tcPr>
            <w:tcW w:w="3775" w:type="dxa"/>
            <w:tcBorders>
              <w:top w:val="single" w:sz="4" w:space="0" w:color="000000"/>
              <w:left w:val="nil"/>
              <w:bottom w:val="single" w:sz="4" w:space="0" w:color="000000"/>
            </w:tcBorders>
            <w:vAlign w:val="center"/>
          </w:tcPr>
          <w:p w14:paraId="26567088" w14:textId="77777777" w:rsidR="003327C0" w:rsidRPr="00F313A5" w:rsidRDefault="003327C0" w:rsidP="00C6548F">
            <w:pPr>
              <w:tabs>
                <w:tab w:val="left" w:pos="7088"/>
              </w:tabs>
              <w:ind w:left="-113"/>
              <w:jc w:val="center"/>
              <w:rPr>
                <w:b/>
                <w:bCs/>
                <w:sz w:val="20"/>
                <w:szCs w:val="20"/>
                <w:lang w:val="ro-RO"/>
              </w:rPr>
            </w:pPr>
          </w:p>
        </w:tc>
      </w:tr>
      <w:tr w:rsidR="003327C0" w:rsidRPr="0093400F" w14:paraId="7C9EDE79" w14:textId="77777777" w:rsidTr="00364B01">
        <w:trPr>
          <w:trHeight w:val="200"/>
        </w:trPr>
        <w:tc>
          <w:tcPr>
            <w:tcW w:w="572" w:type="dxa"/>
          </w:tcPr>
          <w:p w14:paraId="5E171177" w14:textId="2B097552" w:rsidR="003327C0" w:rsidRPr="00F313A5" w:rsidRDefault="003327C0" w:rsidP="00C6548F">
            <w:pPr>
              <w:widowControl w:val="0"/>
              <w:pBdr>
                <w:top w:val="nil"/>
                <w:left w:val="nil"/>
                <w:bottom w:val="nil"/>
                <w:right w:val="nil"/>
                <w:between w:val="nil"/>
              </w:pBdr>
              <w:tabs>
                <w:tab w:val="left" w:pos="7088"/>
              </w:tabs>
              <w:rPr>
                <w:sz w:val="20"/>
                <w:szCs w:val="20"/>
                <w:lang w:val="ro-RO"/>
              </w:rPr>
            </w:pPr>
            <w:r>
              <w:rPr>
                <w:sz w:val="20"/>
                <w:szCs w:val="20"/>
                <w:lang w:val="ro-RO"/>
              </w:rPr>
              <w:t>1.</w:t>
            </w:r>
          </w:p>
        </w:tc>
        <w:tc>
          <w:tcPr>
            <w:tcW w:w="2825" w:type="dxa"/>
          </w:tcPr>
          <w:p w14:paraId="41FFB85E" w14:textId="77777777" w:rsidR="003327C0" w:rsidRPr="003327C0" w:rsidRDefault="003327C0" w:rsidP="00C6548F">
            <w:pPr>
              <w:widowControl w:val="0"/>
              <w:pBdr>
                <w:top w:val="nil"/>
                <w:left w:val="nil"/>
                <w:bottom w:val="nil"/>
                <w:right w:val="nil"/>
                <w:between w:val="nil"/>
              </w:pBdr>
              <w:tabs>
                <w:tab w:val="left" w:pos="7088"/>
              </w:tabs>
              <w:jc w:val="center"/>
              <w:rPr>
                <w:b/>
                <w:bCs/>
                <w:sz w:val="20"/>
                <w:szCs w:val="20"/>
                <w:lang w:val="ro-RO"/>
              </w:rPr>
            </w:pPr>
            <w:r w:rsidRPr="003327C0">
              <w:rPr>
                <w:b/>
                <w:bCs/>
                <w:sz w:val="20"/>
                <w:szCs w:val="20"/>
                <w:lang w:val="ro-RO"/>
              </w:rPr>
              <w:t>AmCHAM Moldova</w:t>
            </w:r>
          </w:p>
          <w:p w14:paraId="3605E3CA" w14:textId="0A50B436" w:rsidR="003327C0" w:rsidRPr="003327C0" w:rsidRDefault="003327C0" w:rsidP="00C6548F">
            <w:pPr>
              <w:widowControl w:val="0"/>
              <w:pBdr>
                <w:top w:val="nil"/>
                <w:left w:val="nil"/>
                <w:bottom w:val="nil"/>
                <w:right w:val="nil"/>
                <w:between w:val="nil"/>
              </w:pBdr>
              <w:tabs>
                <w:tab w:val="left" w:pos="7088"/>
              </w:tabs>
              <w:jc w:val="center"/>
              <w:rPr>
                <w:sz w:val="20"/>
                <w:szCs w:val="20"/>
                <w:lang w:val="ro-RO"/>
              </w:rPr>
            </w:pPr>
            <w:r w:rsidRPr="003327C0">
              <w:rPr>
                <w:sz w:val="20"/>
                <w:szCs w:val="20"/>
                <w:lang w:val="ro-RO"/>
              </w:rPr>
              <w:t>Nr. 101 din 18.09.2025</w:t>
            </w:r>
          </w:p>
        </w:tc>
        <w:tc>
          <w:tcPr>
            <w:tcW w:w="567" w:type="dxa"/>
          </w:tcPr>
          <w:p w14:paraId="1B0082E5" w14:textId="44680A2E" w:rsidR="003327C0" w:rsidRPr="00F313A5" w:rsidRDefault="003327C0"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5AC44F1D"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AmCham Moldova reiterează aprecierea pentru inițiativa Ministerului Sănătății de a reglementa procesul de gestionare a deșeurilor farmaceutice – un demers esențial pentru protejarea sănătății publice și a mediului. </w:t>
            </w:r>
          </w:p>
          <w:p w14:paraId="381BF15D"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Manifestăm deschiderea de a contribui activ la atingerea acestor obiective, prin prevenirea și eliminarea responsabilă a deșeurilor farmaceutice. Un cadru normativ clar, echilibrat și aplicabil va contribui la consolidarea unei economii sustenabile, responsabile și funcționale. </w:t>
            </w:r>
          </w:p>
          <w:p w14:paraId="230750DB"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Considerăm că prevederile privind instituirea taxei în cuantum de 0,3% aplicabilă la etapa vămuirii și din valoarea facturală a lotului importat ridică o serie de probleme de ordin conceptual, legal și practic, pe care le expunem în continuare. </w:t>
            </w:r>
          </w:p>
          <w:p w14:paraId="6AB5B3C1"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Este imperativ să analizăm minuțios impactul acestora, mai ales că, toate costurile vor fi suportate exclusiv de către importatori și producători de medicamente. </w:t>
            </w:r>
          </w:p>
          <w:p w14:paraId="57BDD6EB" w14:textId="30FBD500"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lastRenderedPageBreak/>
              <w:t xml:space="preserve">1.Proiectul nu explică metodologia prin care a fost stabilită taxa de 0,3% aplicată la valoarea facturală a lotului importat sau a seriei plasate pe piață.. Conform Hotărârii Guvernului nr. 348/2014 privind tarifele pentru serviciile prestate de AMDM, stabilirea tarifelor trebuie să reflecte costurile reale ale serviciilor efectuate. Nu este clar dacă acest cuantum corespunde unui cost efectiv și verificabil sau a fost stabilit arbitrar. Lipsa transparenței în fundamentarea taxei contravine principiilor unei reglementări juste și previzibile. </w:t>
            </w:r>
          </w:p>
          <w:p w14:paraId="28EACD1D"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p>
          <w:p w14:paraId="35FC3AB4" w14:textId="77777777" w:rsid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De asemenea, solicităm respectuos clarificarea noțiunii de „valoare facturală” – se are în vedere valoarea din invoice sau din factură fiscală?</w:t>
            </w:r>
          </w:p>
          <w:p w14:paraId="7DAA3BBE" w14:textId="52CB9FE9" w:rsidR="003327C0" w:rsidRPr="00F313A5" w:rsidRDefault="003327C0" w:rsidP="00C6548F">
            <w:pPr>
              <w:pStyle w:val="Normal"/>
              <w:tabs>
                <w:tab w:val="left" w:pos="7088"/>
              </w:tabs>
              <w:jc w:val="both"/>
              <w:rPr>
                <w:rFonts w:ascii="Times New Roman" w:hAnsi="Times New Roman" w:cs="Times New Roman"/>
                <w:sz w:val="20"/>
                <w:szCs w:val="20"/>
                <w:lang w:val="ro-RO"/>
              </w:rPr>
            </w:pPr>
          </w:p>
        </w:tc>
        <w:tc>
          <w:tcPr>
            <w:tcW w:w="3775" w:type="dxa"/>
            <w:tcBorders>
              <w:top w:val="single" w:sz="4" w:space="0" w:color="000000"/>
              <w:bottom w:val="single" w:sz="4" w:space="0" w:color="000000"/>
            </w:tcBorders>
            <w:vAlign w:val="center"/>
          </w:tcPr>
          <w:p w14:paraId="7396384F" w14:textId="77777777" w:rsidR="003327C0" w:rsidRDefault="003327C0" w:rsidP="00C6548F">
            <w:pPr>
              <w:tabs>
                <w:tab w:val="left" w:pos="7088"/>
              </w:tabs>
              <w:ind w:left="-113"/>
              <w:jc w:val="center"/>
              <w:rPr>
                <w:sz w:val="20"/>
                <w:szCs w:val="20"/>
                <w:lang w:val="ro-RO"/>
              </w:rPr>
            </w:pPr>
            <w:r>
              <w:rPr>
                <w:b/>
                <w:bCs/>
                <w:sz w:val="20"/>
                <w:szCs w:val="20"/>
                <w:lang w:val="ro-RO"/>
              </w:rPr>
              <w:lastRenderedPageBreak/>
              <w:t>Se ia act.</w:t>
            </w:r>
          </w:p>
          <w:p w14:paraId="4046E9D9" w14:textId="64FB1221" w:rsidR="003327C0" w:rsidRPr="003327C0" w:rsidRDefault="003327C0" w:rsidP="00C6548F">
            <w:pPr>
              <w:tabs>
                <w:tab w:val="left" w:pos="7088"/>
              </w:tabs>
              <w:ind w:left="-113"/>
              <w:rPr>
                <w:sz w:val="20"/>
                <w:szCs w:val="20"/>
                <w:lang w:val="ro-RO"/>
              </w:rPr>
            </w:pPr>
            <w:r w:rsidRPr="003327C0">
              <w:rPr>
                <w:sz w:val="20"/>
                <w:szCs w:val="20"/>
                <w:lang w:val="ro-RO"/>
              </w:rPr>
              <w:t>Justificarea procentului de 0,3%</w:t>
            </w:r>
            <w:r>
              <w:rPr>
                <w:sz w:val="20"/>
                <w:szCs w:val="20"/>
                <w:lang w:val="ro-RO"/>
              </w:rPr>
              <w:t>.</w:t>
            </w:r>
          </w:p>
          <w:p w14:paraId="7B860EFB" w14:textId="77777777" w:rsidR="003327C0" w:rsidRPr="003327C0" w:rsidRDefault="003327C0" w:rsidP="00C6548F">
            <w:pPr>
              <w:tabs>
                <w:tab w:val="left" w:pos="7088"/>
              </w:tabs>
              <w:ind w:left="-113"/>
              <w:jc w:val="both"/>
              <w:rPr>
                <w:sz w:val="20"/>
                <w:szCs w:val="20"/>
                <w:lang w:val="ro-RO"/>
              </w:rPr>
            </w:pPr>
            <w:r w:rsidRPr="003327C0">
              <w:rPr>
                <w:sz w:val="20"/>
                <w:szCs w:val="20"/>
                <w:lang w:val="ro-RO"/>
              </w:rPr>
              <w:t>Taxa de 0,3% a fost determinată prin corelarea valorii medii anuale a importurilor și producției interne de medicamente cu costurile estimate pentru colectarea, transportarea și eliminarea finală a deșeurilor farmaceutice.</w:t>
            </w:r>
          </w:p>
          <w:p w14:paraId="60F9BBA0" w14:textId="77777777" w:rsidR="003327C0" w:rsidRPr="003327C0" w:rsidRDefault="003327C0" w:rsidP="00C6548F">
            <w:pPr>
              <w:tabs>
                <w:tab w:val="left" w:pos="7088"/>
              </w:tabs>
              <w:ind w:left="-113"/>
              <w:jc w:val="both"/>
              <w:rPr>
                <w:sz w:val="20"/>
                <w:szCs w:val="20"/>
                <w:lang w:val="ro-RO"/>
              </w:rPr>
            </w:pPr>
            <w:r w:rsidRPr="003327C0">
              <w:rPr>
                <w:sz w:val="20"/>
                <w:szCs w:val="20"/>
                <w:lang w:val="ro-RO"/>
              </w:rPr>
              <w:t xml:space="preserve">În perioada 2021–2024, valoarea medie anuală a medicamentelor importate și fabricate pe piața națională a constituit </w:t>
            </w:r>
            <w:r w:rsidRPr="003327C0">
              <w:rPr>
                <w:sz w:val="20"/>
                <w:szCs w:val="20"/>
                <w:lang w:val="ro-RO"/>
              </w:rPr>
              <w:lastRenderedPageBreak/>
              <w:t>aproximativ 12,44 milioane MDL (calculată ca 0,3% din valoarea facturală medie a medicamentelor puse pe piață). Conform datelor OMS, prețul incinerării/coincinerării deșeurilor farmaceutice în Europa variază între 2,2 USD/kg și 4,1 USD/kg. Raportând aceste valori la cantitatea medie anuală de deșeuri farmaceutice estimată per capita în Republica Moldova, rezultă un cost total cuprins între 8,87 și 12,23 milioane MDL/an.</w:t>
            </w:r>
          </w:p>
          <w:p w14:paraId="06C2DCD7" w14:textId="679FE07C" w:rsidR="003327C0" w:rsidRPr="00F313A5" w:rsidRDefault="003327C0" w:rsidP="00C6548F">
            <w:pPr>
              <w:tabs>
                <w:tab w:val="left" w:pos="7088"/>
              </w:tabs>
              <w:ind w:left="-113"/>
              <w:jc w:val="both"/>
              <w:rPr>
                <w:b/>
                <w:bCs/>
                <w:sz w:val="20"/>
                <w:szCs w:val="20"/>
                <w:lang w:val="ro-RO"/>
              </w:rPr>
            </w:pPr>
            <w:r w:rsidRPr="003327C0">
              <w:rPr>
                <w:sz w:val="20"/>
                <w:szCs w:val="20"/>
                <w:lang w:val="ro-RO"/>
              </w:rPr>
              <w:t>Astfel, procentul de 0,3% asigură o acoperire integrală a costurilor de gestionare a deșeurilor farmaceutice, fără a impune o povară disproporționată asupra agenților economici.</w:t>
            </w:r>
          </w:p>
        </w:tc>
      </w:tr>
      <w:tr w:rsidR="003327C0" w:rsidRPr="0093400F" w14:paraId="6EEB32F2" w14:textId="77777777" w:rsidTr="00364B01">
        <w:trPr>
          <w:trHeight w:val="200"/>
        </w:trPr>
        <w:tc>
          <w:tcPr>
            <w:tcW w:w="572" w:type="dxa"/>
          </w:tcPr>
          <w:p w14:paraId="75C9B4E6" w14:textId="77777777" w:rsidR="003327C0" w:rsidRPr="00F313A5" w:rsidRDefault="003327C0" w:rsidP="00C6548F">
            <w:pPr>
              <w:widowControl w:val="0"/>
              <w:pBdr>
                <w:top w:val="nil"/>
                <w:left w:val="nil"/>
                <w:bottom w:val="nil"/>
                <w:right w:val="nil"/>
                <w:between w:val="nil"/>
              </w:pBdr>
              <w:tabs>
                <w:tab w:val="left" w:pos="7088"/>
              </w:tabs>
              <w:rPr>
                <w:sz w:val="20"/>
                <w:szCs w:val="20"/>
                <w:lang w:val="ro-RO"/>
              </w:rPr>
            </w:pPr>
          </w:p>
        </w:tc>
        <w:tc>
          <w:tcPr>
            <w:tcW w:w="2825" w:type="dxa"/>
          </w:tcPr>
          <w:p w14:paraId="562DDFF4" w14:textId="77777777" w:rsidR="003327C0" w:rsidRPr="00F313A5" w:rsidRDefault="003327C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38F56BFB" w14:textId="5D1D8CAB" w:rsidR="003327C0" w:rsidRPr="00F313A5" w:rsidRDefault="003327C0"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4E26FB60" w14:textId="77777777" w:rsidR="003327C0" w:rsidRPr="003327C0" w:rsidRDefault="003327C0" w:rsidP="00C6548F">
            <w:pPr>
              <w:pStyle w:val="Normal"/>
              <w:tabs>
                <w:tab w:val="left" w:pos="7088"/>
              </w:tabs>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Stabilirea taxei în funcție de valoarea facturală a lotului importat ignoră realitatea operațională a gestionării deșeurilor farmaceutice, unde costurile de colectare și eliminare nu variază în funcție de prețul produsului, ci de volumul, masa acestuia si metoda de procesare. De exemplu, costul de gestionare a unei cutii de medicament este același, indiferent dacă aceasta conține un produs cu o valoare de 10 lei sau de 100 lei, în cazul în care modalitatea de eliminare este, de exemplu, incinerarea. Acest cost este determinat de volumul sau greutatea deșeului, nu de valoarea produsului. </w:t>
            </w:r>
          </w:p>
          <w:p w14:paraId="48866618" w14:textId="77777777" w:rsidR="003327C0" w:rsidRPr="003327C0" w:rsidRDefault="003327C0" w:rsidP="00C6548F">
            <w:pPr>
              <w:pStyle w:val="Normal"/>
              <w:tabs>
                <w:tab w:val="left" w:pos="7088"/>
              </w:tabs>
              <w:rPr>
                <w:rFonts w:ascii="Times New Roman" w:hAnsi="Times New Roman" w:cs="Times New Roman"/>
                <w:sz w:val="20"/>
                <w:szCs w:val="20"/>
                <w:lang w:val="ro-RO"/>
              </w:rPr>
            </w:pPr>
          </w:p>
          <w:p w14:paraId="670786DA" w14:textId="77777777" w:rsidR="003327C0" w:rsidRPr="003327C0" w:rsidRDefault="003327C0" w:rsidP="00C6548F">
            <w:pPr>
              <w:pStyle w:val="Normal"/>
              <w:tabs>
                <w:tab w:val="left" w:pos="7088"/>
              </w:tabs>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 În plus, potrivit HG nr. 348/2014, serviciile cu plată ale AMDM trebuie să fie prestate la cerere, iar valoarea acestora trebuie să reflecte cheltuielile reale. În lipsa unei solicitări concrete din partea agenților economici, perceperea automată a unei taxe fixe este contrară prevederilor în vigoare.</w:t>
            </w:r>
          </w:p>
          <w:p w14:paraId="26CD34C2" w14:textId="77777777" w:rsidR="003327C0" w:rsidRPr="003327C0" w:rsidRDefault="003327C0" w:rsidP="00C6548F">
            <w:pPr>
              <w:pStyle w:val="Normal"/>
              <w:tabs>
                <w:tab w:val="left" w:pos="7088"/>
              </w:tabs>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Complementar, nu toate produsele importate ajung să genereze deșeuri – unele pot fi vândute și utilizate integral. Așadar, aplicarea taxei pentru întreaga cantitate importată creează un dezechilibru evident între serviciul plătit și cel efectiv prestat, contrar principiului proporționalității și indiferent dacă AMDM va presta efectiv vreun serviciu pentru acel lot. Actualmente, eliminarea medicamentelor expirate este deja reglementată și se efectuează doar la cerere, atunci când este necesar. Proiectul propune o taxă obligatorie, deși serviciul ar putea să nu fie niciodată prestat. </w:t>
            </w:r>
          </w:p>
          <w:p w14:paraId="296DCEF8"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Totodată, responsabilitatea privind colectarea, transportul și evidența deșeurilor farmaceutice revine, în cea mai mare parte, operatorilor economici – importatori, distribuitori și unități farmaceutice. În aceste condiții, taxa propusă se percepe pentru serviciul de eliminare, în timp ce întregul efort logistic și operațional este suportat de mediul privat. În mod firesc, plata unei taxe pentru gestionarea deșeurilor ar trebui să exonereze operatorii economici de sarcini suplimentare, așa cum se întâmplă în cazul altor fluxuri de deșeuri, unde responsabilitatea este preluată integral de autorități sau entități desemnate. </w:t>
            </w:r>
          </w:p>
          <w:p w14:paraId="3A3C5BF1" w14:textId="77777777" w:rsidR="003327C0" w:rsidRPr="00F313A5" w:rsidRDefault="003327C0" w:rsidP="00C6548F">
            <w:pPr>
              <w:pStyle w:val="Normal"/>
              <w:tabs>
                <w:tab w:val="left" w:pos="7088"/>
              </w:tabs>
              <w:jc w:val="both"/>
              <w:rPr>
                <w:rFonts w:ascii="Times New Roman" w:hAnsi="Times New Roman" w:cs="Times New Roman"/>
                <w:sz w:val="20"/>
                <w:szCs w:val="20"/>
                <w:lang w:val="ro-RO"/>
              </w:rPr>
            </w:pPr>
          </w:p>
        </w:tc>
        <w:tc>
          <w:tcPr>
            <w:tcW w:w="3775" w:type="dxa"/>
            <w:tcBorders>
              <w:top w:val="single" w:sz="4" w:space="0" w:color="000000"/>
              <w:bottom w:val="single" w:sz="4" w:space="0" w:color="000000"/>
            </w:tcBorders>
            <w:vAlign w:val="center"/>
          </w:tcPr>
          <w:p w14:paraId="1D8F6854" w14:textId="44C598B7" w:rsidR="00292919" w:rsidRDefault="00292919" w:rsidP="00C6548F">
            <w:pPr>
              <w:tabs>
                <w:tab w:val="left" w:pos="7088"/>
              </w:tabs>
              <w:jc w:val="center"/>
              <w:rPr>
                <w:sz w:val="20"/>
                <w:szCs w:val="20"/>
                <w:lang w:val="ro-RO"/>
              </w:rPr>
            </w:pPr>
            <w:r w:rsidRPr="00F313A5">
              <w:rPr>
                <w:b/>
                <w:bCs/>
                <w:sz w:val="20"/>
                <w:szCs w:val="20"/>
                <w:lang w:val="ro-RO"/>
              </w:rPr>
              <w:t>Se ia act.</w:t>
            </w:r>
          </w:p>
          <w:p w14:paraId="50C1F17A" w14:textId="26978328" w:rsidR="00292919" w:rsidRDefault="00292919" w:rsidP="00C6548F">
            <w:pPr>
              <w:tabs>
                <w:tab w:val="left" w:pos="346"/>
                <w:tab w:val="left" w:pos="7088"/>
              </w:tabs>
              <w:ind w:left="-113"/>
              <w:jc w:val="both"/>
              <w:rPr>
                <w:sz w:val="20"/>
                <w:szCs w:val="20"/>
                <w:lang w:val="ro-RO"/>
              </w:rPr>
            </w:pPr>
            <w:r w:rsidRPr="00F313A5">
              <w:rPr>
                <w:sz w:val="20"/>
                <w:szCs w:val="20"/>
                <w:lang w:val="ro-RO"/>
              </w:rPr>
              <w:t>Având experiența altor țări, consideră că responsabilitatea producătorilor și importatorilor privind nimicirea produselor se încadrează în contextul Responsabilității Extinse a Producătorului (REP); mai mult decât atât, în practică, fiecare producător achită proporțional cu cota sa de piață (exemple sunt prezentate în Nota de fundamentare).</w:t>
            </w:r>
          </w:p>
          <w:p w14:paraId="37AC2007" w14:textId="2EA302E5" w:rsidR="00B918F1" w:rsidRPr="00F313A5" w:rsidRDefault="00B918F1" w:rsidP="00C6548F">
            <w:pPr>
              <w:tabs>
                <w:tab w:val="left" w:pos="346"/>
                <w:tab w:val="left" w:pos="7088"/>
              </w:tabs>
              <w:ind w:left="-113"/>
              <w:jc w:val="both"/>
              <w:rPr>
                <w:sz w:val="20"/>
                <w:szCs w:val="20"/>
                <w:lang w:val="ro-RO"/>
              </w:rPr>
            </w:pPr>
            <w:r w:rsidRPr="00B918F1">
              <w:rPr>
                <w:sz w:val="20"/>
                <w:szCs w:val="20"/>
                <w:lang w:val="ro-RO"/>
              </w:rPr>
              <w:t xml:space="preserve">Pentru faza inițială de instituire a sistemului, mecanismul de calcul al contribuțiilor ca procent din valoarea facturală este soluția cea mai simplă și ușor de administrat, asigurând colectarea rapidă a resurselor necesare. Acest mecanism are caracter tranzitoriu, urmând ca după acumularea datelor privind volumele și costurile reale să se treacă la un model mai echitabil, raportat la unități de ambalaj, conform practicii statelor UE. </w:t>
            </w:r>
          </w:p>
          <w:p w14:paraId="3B59BD19" w14:textId="77777777" w:rsidR="00292919" w:rsidRPr="00F313A5" w:rsidRDefault="00292919" w:rsidP="00C6548F">
            <w:pPr>
              <w:tabs>
                <w:tab w:val="left" w:pos="7088"/>
              </w:tabs>
              <w:ind w:left="-113"/>
              <w:jc w:val="both"/>
              <w:rPr>
                <w:sz w:val="20"/>
                <w:szCs w:val="20"/>
                <w:lang w:val="ro-RO"/>
              </w:rPr>
            </w:pPr>
            <w:r w:rsidRPr="00F313A5">
              <w:rPr>
                <w:sz w:val="20"/>
                <w:szCs w:val="20"/>
                <w:lang w:val="ro-RO"/>
              </w:rPr>
              <w:t xml:space="preserve">De menționat că proiectul implică responsabilitatea socială corporativă și implică participarea celor trei actori principali din lanțul de aprovizionare cu medicamente (fabricanți/ importatori, distribuitori angro și farmacii) în colaborare cu autoritatea de reglementare – AMDM. Trebuie menționat că prin plata unei contribuții financiare pentru </w:t>
            </w:r>
            <w:r w:rsidRPr="00F313A5">
              <w:rPr>
                <w:sz w:val="20"/>
                <w:szCs w:val="20"/>
                <w:lang w:val="ro-RO"/>
              </w:rPr>
              <w:lastRenderedPageBreak/>
              <w:t>fiecare lot plasat pe piață, se respectă principiile răspunderii extinse a producătorului și principiul „</w:t>
            </w:r>
            <w:r w:rsidRPr="00F313A5">
              <w:rPr>
                <w:b/>
                <w:bCs/>
                <w:i/>
                <w:iCs/>
                <w:sz w:val="20"/>
                <w:szCs w:val="20"/>
                <w:lang w:val="ro-RO"/>
              </w:rPr>
              <w:t>poluatorul plătește</w:t>
            </w:r>
            <w:r w:rsidRPr="00F313A5">
              <w:rPr>
                <w:sz w:val="20"/>
                <w:szCs w:val="20"/>
                <w:lang w:val="ro-RO"/>
              </w:rPr>
              <w:t xml:space="preserve">”. Responsabilitatea actorilor implicați în proces deja sunt stabilite în cadrul normativ, astfel potrivit HG nr. 599/2024: unitățile farmaceutice asigură colectarea medicamentelor cu termenul de valabilitate expirat, neutilizate sau deteriorate de la populație, dat fiind că acestea sunt distribuite pe tot teritoriul țării și implică contactul direct dintre ”sistemul farmaceutic” și populație. </w:t>
            </w:r>
          </w:p>
          <w:p w14:paraId="7CB83182" w14:textId="77777777" w:rsidR="00292919" w:rsidRPr="00F313A5" w:rsidRDefault="00292919" w:rsidP="00C6548F">
            <w:pPr>
              <w:tabs>
                <w:tab w:val="left" w:pos="7088"/>
              </w:tabs>
              <w:ind w:left="-113"/>
              <w:jc w:val="both"/>
              <w:rPr>
                <w:sz w:val="20"/>
                <w:szCs w:val="20"/>
                <w:lang w:val="ro-RO"/>
              </w:rPr>
            </w:pPr>
            <w:r w:rsidRPr="00F313A5">
              <w:rPr>
                <w:sz w:val="20"/>
                <w:szCs w:val="20"/>
                <w:lang w:val="ro-RO"/>
              </w:rPr>
              <w:t xml:space="preserve">Distribuitorii asigură logistica operațională de la punctele de colectare, valorificând rețelele de distribuție a medicamentelor într-un mod integrat și optimizat.  </w:t>
            </w:r>
          </w:p>
          <w:p w14:paraId="38A00BA3" w14:textId="415048BB" w:rsidR="003327C0" w:rsidRPr="00F313A5" w:rsidRDefault="00292919" w:rsidP="00C6548F">
            <w:pPr>
              <w:tabs>
                <w:tab w:val="left" w:pos="7088"/>
              </w:tabs>
              <w:ind w:left="-113"/>
              <w:jc w:val="both"/>
              <w:rPr>
                <w:b/>
                <w:bCs/>
                <w:sz w:val="20"/>
                <w:szCs w:val="20"/>
                <w:lang w:val="ro-RO"/>
              </w:rPr>
            </w:pPr>
            <w:r w:rsidRPr="00F313A5">
              <w:rPr>
                <w:sz w:val="20"/>
                <w:szCs w:val="20"/>
                <w:lang w:val="ro-RO"/>
              </w:rPr>
              <w:t>Important de menționat că, prin utilizarea aceluiași canal de distribuție a medicamentelor, livrarea recipientelor goale și colectarea recipientelor pline cu deșeuri se evită consumul suplimentar de combustibili fosili, contribuind astfel la o amprentă ecologică redusă.</w:t>
            </w:r>
          </w:p>
        </w:tc>
      </w:tr>
      <w:tr w:rsidR="003327C0" w:rsidRPr="0093400F" w14:paraId="23F68F78" w14:textId="77777777" w:rsidTr="00364B01">
        <w:trPr>
          <w:trHeight w:val="200"/>
        </w:trPr>
        <w:tc>
          <w:tcPr>
            <w:tcW w:w="572" w:type="dxa"/>
          </w:tcPr>
          <w:p w14:paraId="500E59BC" w14:textId="77777777" w:rsidR="003327C0" w:rsidRPr="00F313A5" w:rsidRDefault="003327C0" w:rsidP="00C6548F">
            <w:pPr>
              <w:widowControl w:val="0"/>
              <w:pBdr>
                <w:top w:val="nil"/>
                <w:left w:val="nil"/>
                <w:bottom w:val="nil"/>
                <w:right w:val="nil"/>
                <w:between w:val="nil"/>
              </w:pBdr>
              <w:tabs>
                <w:tab w:val="left" w:pos="7088"/>
              </w:tabs>
              <w:rPr>
                <w:sz w:val="20"/>
                <w:szCs w:val="20"/>
                <w:lang w:val="ro-RO"/>
              </w:rPr>
            </w:pPr>
          </w:p>
        </w:tc>
        <w:tc>
          <w:tcPr>
            <w:tcW w:w="2825" w:type="dxa"/>
          </w:tcPr>
          <w:p w14:paraId="519569D2" w14:textId="77777777" w:rsidR="003327C0" w:rsidRPr="00F313A5" w:rsidRDefault="003327C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6C098609" w14:textId="116B109E" w:rsidR="003327C0" w:rsidRPr="00F313A5" w:rsidRDefault="003327C0"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3.</w:t>
            </w:r>
          </w:p>
        </w:tc>
        <w:tc>
          <w:tcPr>
            <w:tcW w:w="7797" w:type="dxa"/>
            <w:tcBorders>
              <w:top w:val="single" w:sz="4" w:space="0" w:color="000000"/>
              <w:bottom w:val="single" w:sz="4" w:space="0" w:color="000000"/>
            </w:tcBorders>
          </w:tcPr>
          <w:p w14:paraId="74946EA5"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Importatorii și producătorii de medicamente deja suportă costuri semnificative în legătură cu implementarea mecanismului Responsabilității Extinse a Producătorului (REP) pentru alte fluxuri de produse (ambalaje, echipamente electrice și electronice, etc.). Aceste cheltuieli sunt acoperite integral de agenții economici, fără posibilitatea legală de a le reflecta în prețurile finale, în condițiile în care adaosul comercial este strict reglementat. </w:t>
            </w:r>
          </w:p>
          <w:p w14:paraId="7D65A4FA"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Prin urmare, instituirea unei taxe suplimentare pentru gestionarea deșeurilor farmaceutice — fără posibilitatea reală de a o include în prețul de vânzare — ar reprezenta o sarcină financiară nejustificată asupra sectorului farmaceutic. </w:t>
            </w:r>
          </w:p>
          <w:p w14:paraId="3F770088"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Deși, potrivit tabelului de sinteză, la pct. 2 din Regulamentul cu privire la formarea prețurilor la medicamente, articole de uz medical și alte produse farmaceutice aprobat prin Hotărârea Guvernului nr. 603/1997, noțiunea „preț de achiziție” se va expune într-o nouă redacție - această opțiune nu este viabilă și fezabilă. </w:t>
            </w:r>
          </w:p>
          <w:p w14:paraId="446804ED" w14:textId="535C4908" w:rsidR="003327C0" w:rsidRPr="00F313A5"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Noțiunea de preț de achiziție este definită și în Legea nr. 1456/1993 privind activitatea farmaceutică și nu poate fi modificată printr-un act normativ secundar. Or, fără modificarea legii, agenții economici nu vor avea posibilitatea legală de a reflecta această taxă în preț, ceea ce înseamnă că ea va fi suportată în întregime de către importatori și producători.</w:t>
            </w:r>
          </w:p>
        </w:tc>
        <w:tc>
          <w:tcPr>
            <w:tcW w:w="3775" w:type="dxa"/>
            <w:tcBorders>
              <w:top w:val="single" w:sz="4" w:space="0" w:color="000000"/>
              <w:bottom w:val="single" w:sz="4" w:space="0" w:color="000000"/>
            </w:tcBorders>
          </w:tcPr>
          <w:p w14:paraId="57E6770C" w14:textId="51DBEFE3" w:rsidR="003327C0" w:rsidRPr="003327C0" w:rsidRDefault="003327C0" w:rsidP="00C6548F">
            <w:pPr>
              <w:tabs>
                <w:tab w:val="left" w:pos="7088"/>
              </w:tabs>
              <w:jc w:val="center"/>
              <w:rPr>
                <w:b/>
                <w:bCs/>
                <w:sz w:val="20"/>
                <w:szCs w:val="20"/>
                <w:lang w:val="ro-RO"/>
              </w:rPr>
            </w:pPr>
            <w:r w:rsidRPr="003327C0">
              <w:rPr>
                <w:b/>
                <w:bCs/>
                <w:sz w:val="20"/>
                <w:szCs w:val="20"/>
                <w:lang w:val="ro-RO"/>
              </w:rPr>
              <w:t xml:space="preserve">Se </w:t>
            </w:r>
            <w:r>
              <w:rPr>
                <w:b/>
                <w:bCs/>
                <w:sz w:val="20"/>
                <w:szCs w:val="20"/>
                <w:lang w:val="ro-RO"/>
              </w:rPr>
              <w:t>i</w:t>
            </w:r>
            <w:r w:rsidRPr="003327C0">
              <w:rPr>
                <w:b/>
                <w:bCs/>
                <w:sz w:val="20"/>
                <w:szCs w:val="20"/>
                <w:lang w:val="ro-RO"/>
              </w:rPr>
              <w:t>a act.</w:t>
            </w:r>
          </w:p>
          <w:p w14:paraId="3F71EB77" w14:textId="77777777" w:rsidR="003327C0" w:rsidRPr="003327C0" w:rsidRDefault="003327C0" w:rsidP="00C6548F">
            <w:pPr>
              <w:tabs>
                <w:tab w:val="left" w:pos="7088"/>
              </w:tabs>
              <w:ind w:left="-113"/>
              <w:jc w:val="both"/>
              <w:rPr>
                <w:sz w:val="20"/>
                <w:szCs w:val="20"/>
                <w:lang w:val="ro-RO"/>
              </w:rPr>
            </w:pPr>
            <w:r w:rsidRPr="003327C0">
              <w:rPr>
                <w:sz w:val="20"/>
                <w:szCs w:val="20"/>
                <w:lang w:val="ro-RO"/>
              </w:rPr>
              <w:t>Taxa este conform Legii cu privire la medicamente nr. 153/2025 și principiilor Responsabilității Extinse a Producătorului (REP).</w:t>
            </w:r>
          </w:p>
          <w:p w14:paraId="1063017C" w14:textId="77777777" w:rsidR="003327C0" w:rsidRPr="003327C0" w:rsidRDefault="003327C0" w:rsidP="00C6548F">
            <w:pPr>
              <w:tabs>
                <w:tab w:val="left" w:pos="7088"/>
              </w:tabs>
              <w:ind w:left="-113"/>
              <w:jc w:val="both"/>
              <w:rPr>
                <w:sz w:val="20"/>
                <w:szCs w:val="20"/>
                <w:lang w:val="ro-RO"/>
              </w:rPr>
            </w:pPr>
          </w:p>
          <w:p w14:paraId="6591C319" w14:textId="413CAFF0" w:rsidR="003327C0" w:rsidRPr="00F313A5" w:rsidRDefault="003327C0" w:rsidP="00C6548F">
            <w:pPr>
              <w:tabs>
                <w:tab w:val="left" w:pos="7088"/>
              </w:tabs>
              <w:ind w:left="-113"/>
              <w:jc w:val="both"/>
              <w:rPr>
                <w:b/>
                <w:bCs/>
                <w:sz w:val="20"/>
                <w:szCs w:val="20"/>
                <w:lang w:val="ro-RO"/>
              </w:rPr>
            </w:pPr>
            <w:r w:rsidRPr="003327C0">
              <w:rPr>
                <w:sz w:val="20"/>
                <w:szCs w:val="20"/>
                <w:lang w:val="ro-RO"/>
              </w:rPr>
              <w:t>Producătorii și importatorii contribuie proporțional cu cota lor de piață, conform practicii internaționale.</w:t>
            </w:r>
          </w:p>
        </w:tc>
      </w:tr>
      <w:tr w:rsidR="003327C0" w:rsidRPr="0093400F" w14:paraId="76D62135" w14:textId="77777777" w:rsidTr="00364B01">
        <w:trPr>
          <w:trHeight w:val="200"/>
        </w:trPr>
        <w:tc>
          <w:tcPr>
            <w:tcW w:w="572" w:type="dxa"/>
          </w:tcPr>
          <w:p w14:paraId="44EAABF6" w14:textId="77777777" w:rsidR="003327C0" w:rsidRPr="00F313A5" w:rsidRDefault="003327C0" w:rsidP="00C6548F">
            <w:pPr>
              <w:widowControl w:val="0"/>
              <w:pBdr>
                <w:top w:val="nil"/>
                <w:left w:val="nil"/>
                <w:bottom w:val="nil"/>
                <w:right w:val="nil"/>
                <w:between w:val="nil"/>
              </w:pBdr>
              <w:tabs>
                <w:tab w:val="left" w:pos="7088"/>
              </w:tabs>
              <w:rPr>
                <w:sz w:val="20"/>
                <w:szCs w:val="20"/>
                <w:lang w:val="ro-RO"/>
              </w:rPr>
            </w:pPr>
          </w:p>
        </w:tc>
        <w:tc>
          <w:tcPr>
            <w:tcW w:w="2825" w:type="dxa"/>
          </w:tcPr>
          <w:p w14:paraId="79D3CD23" w14:textId="77777777" w:rsidR="003327C0" w:rsidRPr="00F313A5" w:rsidRDefault="003327C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4D71B093" w14:textId="04DB3AAE" w:rsidR="003327C0" w:rsidRPr="00F313A5" w:rsidRDefault="003327C0"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4.</w:t>
            </w:r>
          </w:p>
        </w:tc>
        <w:tc>
          <w:tcPr>
            <w:tcW w:w="7797" w:type="dxa"/>
            <w:tcBorders>
              <w:top w:val="single" w:sz="4" w:space="0" w:color="000000"/>
              <w:bottom w:val="single" w:sz="4" w:space="0" w:color="000000"/>
            </w:tcBorders>
          </w:tcPr>
          <w:p w14:paraId="22607189"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Potrivit pct. 16 din proiect, gestionarea deșeurilor farmaceutice colectate de la populație și celor generate de unitatea farmaceutică este realizată prin respectarea cerințelor prevăzute. </w:t>
            </w:r>
          </w:p>
          <w:p w14:paraId="68F05847"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lastRenderedPageBreak/>
              <w:t xml:space="preserve">Menționăm că unele unități farmaceutice au și funcție de producere, respectiv au un statut special. Astfel, solicităm respectuos clarificarea aspectelor privind gestionarea deșeurilor provenite din activitatea de producere. </w:t>
            </w:r>
          </w:p>
          <w:p w14:paraId="67778EE1" w14:textId="77777777" w:rsidR="003327C0" w:rsidRPr="003327C0"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 xml:space="preserve">Potrivit tabelului de sinteză, s-a luat act de propunere și a fost invocată prevederea pct. 16.4 din proiect. </w:t>
            </w:r>
          </w:p>
          <w:p w14:paraId="1D8FD0CB" w14:textId="70B14DF0" w:rsidR="003327C0" w:rsidRPr="00F313A5" w:rsidRDefault="003327C0" w:rsidP="00C6548F">
            <w:pPr>
              <w:pStyle w:val="Normal"/>
              <w:tabs>
                <w:tab w:val="left" w:pos="7088"/>
              </w:tabs>
              <w:jc w:val="both"/>
              <w:rPr>
                <w:rFonts w:ascii="Times New Roman" w:hAnsi="Times New Roman" w:cs="Times New Roman"/>
                <w:sz w:val="20"/>
                <w:szCs w:val="20"/>
                <w:lang w:val="ro-RO"/>
              </w:rPr>
            </w:pPr>
            <w:r w:rsidRPr="003327C0">
              <w:rPr>
                <w:rFonts w:ascii="Times New Roman" w:hAnsi="Times New Roman" w:cs="Times New Roman"/>
                <w:sz w:val="20"/>
                <w:szCs w:val="20"/>
                <w:lang w:val="ro-RO"/>
              </w:rPr>
              <w:t>Atragem atenție că această prevedere reglementează doar stocarea deșeurilor farmaceutice rezultate din activitatea unității farmaceutice împreună cu cele colectate de la populație, cu anumite excepții, dar nu clarifică regimul complet al deșeurilor din activitatea de producere. Astfel, aspectul privind deșeurile provenite din producere rămâne insuficient acoperit și necesită clarificare suplimentară.</w:t>
            </w:r>
          </w:p>
        </w:tc>
        <w:tc>
          <w:tcPr>
            <w:tcW w:w="3775" w:type="dxa"/>
            <w:tcBorders>
              <w:top w:val="single" w:sz="4" w:space="0" w:color="000000"/>
              <w:bottom w:val="single" w:sz="4" w:space="0" w:color="000000"/>
            </w:tcBorders>
          </w:tcPr>
          <w:p w14:paraId="2A801A77" w14:textId="77777777" w:rsidR="000B7E48" w:rsidRDefault="000B7E48" w:rsidP="00C6548F">
            <w:pPr>
              <w:tabs>
                <w:tab w:val="left" w:pos="7088"/>
              </w:tabs>
              <w:ind w:left="-113"/>
              <w:jc w:val="center"/>
              <w:rPr>
                <w:b/>
                <w:bCs/>
                <w:sz w:val="20"/>
                <w:szCs w:val="20"/>
                <w:lang w:val="ro-RO"/>
              </w:rPr>
            </w:pPr>
            <w:r w:rsidRPr="00F313A5">
              <w:rPr>
                <w:b/>
                <w:bCs/>
                <w:sz w:val="20"/>
                <w:szCs w:val="20"/>
                <w:lang w:val="ro-RO"/>
              </w:rPr>
              <w:lastRenderedPageBreak/>
              <w:t>Se acceptă.</w:t>
            </w:r>
          </w:p>
          <w:p w14:paraId="6D241021" w14:textId="32B1D7EA" w:rsidR="0051427F" w:rsidRPr="0051427F" w:rsidRDefault="0051427F" w:rsidP="00C6548F">
            <w:pPr>
              <w:tabs>
                <w:tab w:val="left" w:pos="7088"/>
              </w:tabs>
              <w:ind w:left="-113"/>
              <w:jc w:val="both"/>
              <w:rPr>
                <w:sz w:val="20"/>
                <w:szCs w:val="20"/>
                <w:lang w:val="ro-RO"/>
              </w:rPr>
            </w:pPr>
            <w:r w:rsidRPr="0051427F">
              <w:rPr>
                <w:sz w:val="20"/>
                <w:szCs w:val="20"/>
                <w:lang w:val="ro-RO"/>
              </w:rPr>
              <w:t>Pct. 17.</w:t>
            </w:r>
            <w:r>
              <w:rPr>
                <w:sz w:val="20"/>
                <w:szCs w:val="20"/>
                <w:lang w:val="ro-RO"/>
              </w:rPr>
              <w:t>4</w:t>
            </w:r>
            <w:r w:rsidRPr="0051427F">
              <w:rPr>
                <w:sz w:val="20"/>
                <w:szCs w:val="20"/>
                <w:lang w:val="ro-RO"/>
              </w:rPr>
              <w:t xml:space="preserve"> a fost </w:t>
            </w:r>
            <w:r>
              <w:rPr>
                <w:sz w:val="20"/>
                <w:szCs w:val="20"/>
                <w:lang w:val="ro-RO"/>
              </w:rPr>
              <w:t>ref</w:t>
            </w:r>
            <w:r w:rsidRPr="0051427F">
              <w:rPr>
                <w:sz w:val="20"/>
                <w:szCs w:val="20"/>
                <w:lang w:val="ro-RO"/>
              </w:rPr>
              <w:t>ormulat după cum urmează:</w:t>
            </w:r>
          </w:p>
          <w:p w14:paraId="3149C9F9" w14:textId="3D748A95" w:rsidR="0051427F" w:rsidRPr="0051427F" w:rsidRDefault="0051427F" w:rsidP="00C6548F">
            <w:pPr>
              <w:tabs>
                <w:tab w:val="left" w:pos="7088"/>
              </w:tabs>
              <w:ind w:left="-113"/>
              <w:jc w:val="both"/>
              <w:rPr>
                <w:sz w:val="20"/>
                <w:szCs w:val="20"/>
                <w:lang w:val="en-US"/>
              </w:rPr>
            </w:pPr>
            <w:r>
              <w:rPr>
                <w:sz w:val="20"/>
                <w:szCs w:val="20"/>
                <w:lang w:val="en-US"/>
              </w:rPr>
              <w:t>„</w:t>
            </w:r>
            <w:bookmarkStart w:id="7" w:name="_Hlk210294044"/>
            <w:proofErr w:type="gramStart"/>
            <w:r w:rsidRPr="0051427F">
              <w:rPr>
                <w:sz w:val="20"/>
                <w:szCs w:val="20"/>
                <w:lang w:val="ro-MD"/>
              </w:rPr>
              <w:t>stocarea</w:t>
            </w:r>
            <w:proofErr w:type="gramEnd"/>
            <w:r>
              <w:rPr>
                <w:sz w:val="20"/>
                <w:szCs w:val="20"/>
                <w:lang w:val="ro-MD"/>
              </w:rPr>
              <w:t xml:space="preserve"> </w:t>
            </w:r>
            <w:r w:rsidRPr="0051427F">
              <w:rPr>
                <w:sz w:val="20"/>
                <w:szCs w:val="20"/>
                <w:lang w:val="ro-MD"/>
              </w:rPr>
              <w:t xml:space="preserve">deșeurilor farmaceutice rezultate din activitatea unității farmaceutice, inclusiv a </w:t>
            </w:r>
            <w:r w:rsidRPr="0051427F">
              <w:rPr>
                <w:sz w:val="20"/>
                <w:szCs w:val="20"/>
                <w:lang w:val="ro-MD"/>
              </w:rPr>
              <w:lastRenderedPageBreak/>
              <w:t>deșeurilor generate în timpul preparării medicamentelor, împreună cu cele preluate de la populație, cu excepția deșeurilor de medicamente stupefiante și psihotrope</w:t>
            </w:r>
            <w:bookmarkEnd w:id="7"/>
            <w:r w:rsidRPr="0051427F">
              <w:rPr>
                <w:sz w:val="20"/>
                <w:szCs w:val="20"/>
                <w:lang w:val="ro-MD"/>
              </w:rPr>
              <w:t>.”.</w:t>
            </w:r>
          </w:p>
        </w:tc>
      </w:tr>
      <w:tr w:rsidR="003327C0" w:rsidRPr="0093400F" w14:paraId="11AD7C5E" w14:textId="77777777" w:rsidTr="00364B01">
        <w:trPr>
          <w:trHeight w:val="200"/>
        </w:trPr>
        <w:tc>
          <w:tcPr>
            <w:tcW w:w="572" w:type="dxa"/>
          </w:tcPr>
          <w:p w14:paraId="53344FA1" w14:textId="77777777" w:rsidR="003327C0" w:rsidRPr="00F313A5" w:rsidRDefault="003327C0" w:rsidP="00C6548F">
            <w:pPr>
              <w:widowControl w:val="0"/>
              <w:pBdr>
                <w:top w:val="nil"/>
                <w:left w:val="nil"/>
                <w:bottom w:val="nil"/>
                <w:right w:val="nil"/>
                <w:between w:val="nil"/>
              </w:pBdr>
              <w:tabs>
                <w:tab w:val="left" w:pos="7088"/>
              </w:tabs>
              <w:rPr>
                <w:sz w:val="20"/>
                <w:szCs w:val="20"/>
                <w:lang w:val="ro-RO"/>
              </w:rPr>
            </w:pPr>
          </w:p>
        </w:tc>
        <w:tc>
          <w:tcPr>
            <w:tcW w:w="2825" w:type="dxa"/>
          </w:tcPr>
          <w:p w14:paraId="18DFB8B8" w14:textId="77777777" w:rsidR="003327C0" w:rsidRPr="00F313A5" w:rsidRDefault="003327C0" w:rsidP="00C6548F">
            <w:pPr>
              <w:widowControl w:val="0"/>
              <w:pBdr>
                <w:top w:val="nil"/>
                <w:left w:val="nil"/>
                <w:bottom w:val="nil"/>
                <w:right w:val="nil"/>
                <w:between w:val="nil"/>
              </w:pBdr>
              <w:tabs>
                <w:tab w:val="left" w:pos="7088"/>
              </w:tabs>
              <w:rPr>
                <w:b/>
                <w:bCs/>
                <w:sz w:val="20"/>
                <w:szCs w:val="20"/>
                <w:lang w:val="ro-RO"/>
              </w:rPr>
            </w:pPr>
          </w:p>
        </w:tc>
        <w:tc>
          <w:tcPr>
            <w:tcW w:w="567" w:type="dxa"/>
          </w:tcPr>
          <w:p w14:paraId="59BE2D87" w14:textId="3E5148E6" w:rsidR="003327C0" w:rsidRPr="00F313A5" w:rsidRDefault="003327C0"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5.</w:t>
            </w:r>
          </w:p>
        </w:tc>
        <w:tc>
          <w:tcPr>
            <w:tcW w:w="7797" w:type="dxa"/>
            <w:tcBorders>
              <w:top w:val="single" w:sz="4" w:space="0" w:color="000000"/>
              <w:bottom w:val="single" w:sz="4" w:space="0" w:color="000000"/>
            </w:tcBorders>
          </w:tcPr>
          <w:p w14:paraId="47DCF7BE" w14:textId="77777777" w:rsidR="00D42542" w:rsidRPr="00D42542" w:rsidRDefault="00D42542" w:rsidP="00C6548F">
            <w:pPr>
              <w:pStyle w:val="Normal"/>
              <w:tabs>
                <w:tab w:val="left" w:pos="7088"/>
              </w:tabs>
              <w:jc w:val="both"/>
              <w:rPr>
                <w:rFonts w:ascii="Times New Roman" w:hAnsi="Times New Roman" w:cs="Times New Roman"/>
                <w:sz w:val="20"/>
                <w:szCs w:val="20"/>
                <w:lang w:val="ro-RO"/>
              </w:rPr>
            </w:pPr>
            <w:r w:rsidRPr="00D42542">
              <w:rPr>
                <w:rFonts w:ascii="Times New Roman" w:hAnsi="Times New Roman" w:cs="Times New Roman"/>
                <w:sz w:val="20"/>
                <w:szCs w:val="20"/>
                <w:lang w:val="ro-RO"/>
              </w:rPr>
              <w:t xml:space="preserve">Reiterăm necesitatea ca preluarea deșeurilor farmaceutice de la farmacii, importatori și distribuitori, precum și transportarea acestora spre instalațiile de nimicire, să fie efectuată exclusiv de operatori autorizați pentru gestionarea și nimicirea deșeurilor, care dispun de transport specializat, utilat și autorizat conform cerințelor legale. </w:t>
            </w:r>
          </w:p>
          <w:p w14:paraId="03190FE4" w14:textId="77777777" w:rsidR="00D42542" w:rsidRPr="00D42542" w:rsidRDefault="00D42542" w:rsidP="00C6548F">
            <w:pPr>
              <w:pStyle w:val="Normal"/>
              <w:tabs>
                <w:tab w:val="left" w:pos="7088"/>
              </w:tabs>
              <w:jc w:val="both"/>
              <w:rPr>
                <w:rFonts w:ascii="Times New Roman" w:hAnsi="Times New Roman" w:cs="Times New Roman"/>
                <w:sz w:val="20"/>
                <w:szCs w:val="20"/>
                <w:lang w:val="ro-RO"/>
              </w:rPr>
            </w:pPr>
            <w:r w:rsidRPr="00D42542">
              <w:rPr>
                <w:rFonts w:ascii="Times New Roman" w:hAnsi="Times New Roman" w:cs="Times New Roman"/>
                <w:sz w:val="20"/>
                <w:szCs w:val="20"/>
                <w:lang w:val="ro-RO"/>
              </w:rPr>
              <w:t xml:space="preserve">Această soluție asigură trasabilitatea completă și respectarea cadrului normativ în vigoare, inclusiv prevederile Legii nr. 209/2016 privind deșeurile. Odată ce intenția Ministerului este de a institui o taxă de 0,3% colectată de AMDM și suportată de agenții economici, considerăm logic ca toate costurile operaționale (colectare, transport, eliminare) să fie acoperite integral din această taxă. </w:t>
            </w:r>
          </w:p>
          <w:p w14:paraId="73834576" w14:textId="77777777" w:rsidR="00D42542" w:rsidRPr="00D42542" w:rsidRDefault="00D42542" w:rsidP="00C6548F">
            <w:pPr>
              <w:pStyle w:val="Normal"/>
              <w:tabs>
                <w:tab w:val="left" w:pos="7088"/>
              </w:tabs>
              <w:jc w:val="both"/>
              <w:rPr>
                <w:rFonts w:ascii="Times New Roman" w:hAnsi="Times New Roman" w:cs="Times New Roman"/>
                <w:sz w:val="20"/>
                <w:szCs w:val="20"/>
                <w:lang w:val="ro-RO"/>
              </w:rPr>
            </w:pPr>
            <w:r w:rsidRPr="00D42542">
              <w:rPr>
                <w:rFonts w:ascii="Times New Roman" w:hAnsi="Times New Roman" w:cs="Times New Roman"/>
                <w:sz w:val="20"/>
                <w:szCs w:val="20"/>
                <w:lang w:val="ro-RO"/>
              </w:rPr>
              <w:t xml:space="preserve">Mai mult ca atât, potrivit pc.t 3 din proiectul Hotărârii, operatorii autorizați pentru gestionarea deșeurilor farmaceutice sunt selectați de Agenția Medicamentului și Dispozitivelor Medicale, cu respectarea prevederilor legislației privind achizițiile publice. Acest fapt trebuie să cuprindă întregul lanț logistic de gestionare a deșeurilor, nu doar eliminarea finală. </w:t>
            </w:r>
          </w:p>
          <w:p w14:paraId="6FE58735" w14:textId="0E0CC372" w:rsidR="003327C0" w:rsidRPr="00F313A5" w:rsidRDefault="00D42542" w:rsidP="00C6548F">
            <w:pPr>
              <w:pStyle w:val="Normal"/>
              <w:tabs>
                <w:tab w:val="left" w:pos="7088"/>
              </w:tabs>
              <w:jc w:val="both"/>
              <w:rPr>
                <w:rFonts w:ascii="Times New Roman" w:hAnsi="Times New Roman" w:cs="Times New Roman"/>
                <w:sz w:val="20"/>
                <w:szCs w:val="20"/>
                <w:lang w:val="ro-RO"/>
              </w:rPr>
            </w:pPr>
            <w:r w:rsidRPr="00D42542">
              <w:rPr>
                <w:rFonts w:ascii="Times New Roman" w:hAnsi="Times New Roman" w:cs="Times New Roman"/>
                <w:sz w:val="20"/>
                <w:szCs w:val="20"/>
                <w:lang w:val="ro-RO"/>
              </w:rPr>
              <w:t>Având în vedere lipsa de fundamentare economică și legală a taxei propuse, precum și riscul transferării unor sarcini financiare disproporționate asupra operatorilor economici și, implicit, asupra consumatorilor, solicităm respectuos revizuirea mecanismului propus. Considerăm că acesta trebuie să fie construit pe principii de transparență, proporționalitate și sustenabilitate economică, cu implicarea activă a mediului privat. AmCham Moldova își reconfirmă disponibilitatea de a colabora cu autoritățile competente pentru identificarea unei soluții echilibrate, care să asigure atât protecția mediului și sănătății publice, cât și menținerea competitivității sectorului farmaceutic.</w:t>
            </w:r>
          </w:p>
        </w:tc>
        <w:tc>
          <w:tcPr>
            <w:tcW w:w="3775" w:type="dxa"/>
            <w:tcBorders>
              <w:top w:val="single" w:sz="4" w:space="0" w:color="000000"/>
              <w:bottom w:val="single" w:sz="4" w:space="0" w:color="000000"/>
            </w:tcBorders>
          </w:tcPr>
          <w:p w14:paraId="37A9C496" w14:textId="77777777" w:rsidR="003327C0" w:rsidRDefault="00D42542" w:rsidP="00C6548F">
            <w:pPr>
              <w:tabs>
                <w:tab w:val="left" w:pos="7088"/>
              </w:tabs>
              <w:ind w:left="-113"/>
              <w:jc w:val="center"/>
              <w:rPr>
                <w:b/>
                <w:bCs/>
                <w:sz w:val="20"/>
                <w:szCs w:val="20"/>
                <w:lang w:val="ro-RO"/>
              </w:rPr>
            </w:pPr>
            <w:r w:rsidRPr="00D42542">
              <w:rPr>
                <w:b/>
                <w:bCs/>
                <w:sz w:val="20"/>
                <w:szCs w:val="20"/>
                <w:lang w:val="ro-RO"/>
              </w:rPr>
              <w:t>Se ia act.</w:t>
            </w:r>
          </w:p>
          <w:p w14:paraId="5380DD0F" w14:textId="47613928" w:rsidR="00D42542" w:rsidRPr="00D42542" w:rsidRDefault="00D42542" w:rsidP="00C6548F">
            <w:pPr>
              <w:tabs>
                <w:tab w:val="left" w:pos="7088"/>
              </w:tabs>
              <w:ind w:left="-113"/>
              <w:jc w:val="both"/>
              <w:rPr>
                <w:sz w:val="20"/>
                <w:szCs w:val="20"/>
                <w:lang w:val="ro-RO"/>
              </w:rPr>
            </w:pPr>
            <w:r w:rsidRPr="00D42542">
              <w:rPr>
                <w:sz w:val="20"/>
                <w:szCs w:val="20"/>
                <w:lang w:val="ro-RO"/>
              </w:rPr>
              <w:t>Implicarea unităților farmaceutice în procesul de colectare a deșeurilor farmaceutice de la populație nu este asociată cu costuri adiționale, acestea având doar rolul de puncte de colectare accesibile publicului. În continuare, responsabilitatea logistică atribuită distribuitorilor angro nu presupune costuri suplimentare, întrucât aceștia utilizează infrastructura și mijloacele de transport deja existente pentru livrarea medicamentelor către unitățile farmaceutice. Prin același flux logistic, distribuitorii pot asigura și preluarea medicamentelor expirate colectate de la populație și transportarea lor la depozitele angro, de unde vor fi preluate de operatorii economici autorizați pentru eliminare finală. Această soluție valorifică logistica existentă, garantează trasabilitatea și se aliniază practicilor europene (ex. modelul SIGRE din Spania), fără a transfera sarcini financiare adiționale asupra distribuitorilor sau farmaciilor.</w:t>
            </w:r>
          </w:p>
        </w:tc>
      </w:tr>
      <w:tr w:rsidR="000D6365" w:rsidRPr="00F313A5" w14:paraId="2F7FB076" w14:textId="77777777" w:rsidTr="00364B01">
        <w:trPr>
          <w:trHeight w:val="200"/>
        </w:trPr>
        <w:tc>
          <w:tcPr>
            <w:tcW w:w="572" w:type="dxa"/>
          </w:tcPr>
          <w:p w14:paraId="68D18C21" w14:textId="5C44386B" w:rsidR="000D6365" w:rsidRPr="00F313A5" w:rsidRDefault="00364B01" w:rsidP="00C6548F">
            <w:pPr>
              <w:widowControl w:val="0"/>
              <w:pBdr>
                <w:top w:val="nil"/>
                <w:left w:val="nil"/>
                <w:bottom w:val="nil"/>
                <w:right w:val="nil"/>
                <w:between w:val="nil"/>
              </w:pBdr>
              <w:tabs>
                <w:tab w:val="left" w:pos="7088"/>
              </w:tabs>
              <w:rPr>
                <w:sz w:val="20"/>
                <w:szCs w:val="20"/>
                <w:lang w:val="ro-RO"/>
              </w:rPr>
            </w:pPr>
            <w:r>
              <w:rPr>
                <w:sz w:val="20"/>
                <w:szCs w:val="20"/>
                <w:lang w:val="ro-RO"/>
              </w:rPr>
              <w:t>2</w:t>
            </w:r>
            <w:r w:rsidR="005E1BC0">
              <w:rPr>
                <w:sz w:val="20"/>
                <w:szCs w:val="20"/>
                <w:lang w:val="ro-RO"/>
              </w:rPr>
              <w:t>.</w:t>
            </w:r>
          </w:p>
        </w:tc>
        <w:tc>
          <w:tcPr>
            <w:tcW w:w="2825" w:type="dxa"/>
          </w:tcPr>
          <w:p w14:paraId="2E3A0D96" w14:textId="77777777" w:rsidR="000D6365" w:rsidRPr="00F313A5" w:rsidRDefault="00335EE3" w:rsidP="00C6548F">
            <w:pPr>
              <w:widowControl w:val="0"/>
              <w:pBdr>
                <w:top w:val="nil"/>
                <w:left w:val="nil"/>
                <w:bottom w:val="nil"/>
                <w:right w:val="nil"/>
                <w:between w:val="nil"/>
              </w:pBdr>
              <w:tabs>
                <w:tab w:val="left" w:pos="7088"/>
              </w:tabs>
              <w:jc w:val="center"/>
              <w:rPr>
                <w:b/>
                <w:bCs/>
                <w:iCs/>
                <w:sz w:val="20"/>
                <w:szCs w:val="20"/>
                <w:lang w:val="ro-RO"/>
              </w:rPr>
            </w:pPr>
            <w:r w:rsidRPr="00F313A5">
              <w:rPr>
                <w:b/>
                <w:bCs/>
                <w:iCs/>
                <w:sz w:val="20"/>
                <w:szCs w:val="20"/>
                <w:lang w:val="ro-RO"/>
              </w:rPr>
              <w:t>Ministerul Mediului</w:t>
            </w:r>
          </w:p>
          <w:p w14:paraId="49F9C32D" w14:textId="2F0D6FF1" w:rsidR="00335EE3" w:rsidRPr="00F313A5" w:rsidRDefault="00335EE3" w:rsidP="00C6548F">
            <w:pPr>
              <w:widowControl w:val="0"/>
              <w:pBdr>
                <w:top w:val="nil"/>
                <w:left w:val="nil"/>
                <w:bottom w:val="nil"/>
                <w:right w:val="nil"/>
                <w:between w:val="nil"/>
              </w:pBdr>
              <w:tabs>
                <w:tab w:val="left" w:pos="7088"/>
              </w:tabs>
              <w:jc w:val="center"/>
              <w:rPr>
                <w:iCs/>
                <w:lang w:val="ro-RO"/>
              </w:rPr>
            </w:pPr>
            <w:r w:rsidRPr="00F313A5">
              <w:rPr>
                <w:iCs/>
                <w:sz w:val="20"/>
                <w:szCs w:val="20"/>
                <w:lang w:val="ro-RO"/>
              </w:rPr>
              <w:t>Nr. 07-07/2527 din 09.09.2025</w:t>
            </w:r>
          </w:p>
        </w:tc>
        <w:tc>
          <w:tcPr>
            <w:tcW w:w="567" w:type="dxa"/>
          </w:tcPr>
          <w:p w14:paraId="0DC1727D" w14:textId="7DF67541" w:rsidR="000D6365" w:rsidRPr="00F313A5" w:rsidRDefault="000E7C32"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5151D06B" w14:textId="7C43361B" w:rsidR="000D6365" w:rsidRPr="00F313A5" w:rsidRDefault="00335EE3"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Cu referire la examinarea proiectului Hotărârii Guvernului cu privire la aprobarea Regulamentului privind gestionarea deșeurilor farmaceutice (număr unic 568/MS/2025), remis în procedura de informare, Ministerul Mediului confirmă ajustarea proiectului indicat supra, conform propunerilor expuse în avizul nr. 07- 07/2028 din 17.07.2025 și comunică lipsa obiecțiilor.</w:t>
            </w:r>
          </w:p>
        </w:tc>
        <w:tc>
          <w:tcPr>
            <w:tcW w:w="3775" w:type="dxa"/>
            <w:tcBorders>
              <w:top w:val="single" w:sz="4" w:space="0" w:color="000000"/>
              <w:bottom w:val="single" w:sz="4" w:space="0" w:color="000000"/>
            </w:tcBorders>
          </w:tcPr>
          <w:p w14:paraId="4AB57CC0" w14:textId="758B9932" w:rsidR="000D6365" w:rsidRPr="00F313A5" w:rsidRDefault="002B5C50" w:rsidP="00C6548F">
            <w:pPr>
              <w:tabs>
                <w:tab w:val="left" w:pos="7088"/>
              </w:tabs>
              <w:ind w:left="-113"/>
              <w:jc w:val="center"/>
              <w:rPr>
                <w:b/>
                <w:bCs/>
                <w:sz w:val="20"/>
                <w:szCs w:val="20"/>
                <w:lang w:val="ro-RO"/>
              </w:rPr>
            </w:pPr>
            <w:r w:rsidRPr="00F313A5">
              <w:rPr>
                <w:b/>
                <w:bCs/>
                <w:sz w:val="20"/>
                <w:szCs w:val="20"/>
                <w:lang w:val="ro-RO"/>
              </w:rPr>
              <w:t>Se ia act.</w:t>
            </w:r>
          </w:p>
        </w:tc>
      </w:tr>
      <w:tr w:rsidR="000D6365" w:rsidRPr="00F313A5" w14:paraId="7672F988" w14:textId="77777777" w:rsidTr="00364B01">
        <w:trPr>
          <w:trHeight w:val="200"/>
        </w:trPr>
        <w:tc>
          <w:tcPr>
            <w:tcW w:w="572" w:type="dxa"/>
            <w:tcBorders>
              <w:bottom w:val="single" w:sz="4" w:space="0" w:color="000000"/>
            </w:tcBorders>
          </w:tcPr>
          <w:p w14:paraId="446D4408" w14:textId="40353A56" w:rsidR="000D6365" w:rsidRPr="00F313A5" w:rsidRDefault="00364B01" w:rsidP="00C6548F">
            <w:pPr>
              <w:widowControl w:val="0"/>
              <w:pBdr>
                <w:top w:val="nil"/>
                <w:left w:val="nil"/>
                <w:bottom w:val="nil"/>
                <w:right w:val="nil"/>
                <w:between w:val="nil"/>
              </w:pBdr>
              <w:tabs>
                <w:tab w:val="left" w:pos="7088"/>
              </w:tabs>
              <w:rPr>
                <w:sz w:val="20"/>
                <w:szCs w:val="20"/>
                <w:lang w:val="ro-RO"/>
              </w:rPr>
            </w:pPr>
            <w:r>
              <w:rPr>
                <w:sz w:val="20"/>
                <w:szCs w:val="20"/>
                <w:lang w:val="ro-RO"/>
              </w:rPr>
              <w:t>3</w:t>
            </w:r>
            <w:r w:rsidR="005E1BC0">
              <w:rPr>
                <w:sz w:val="20"/>
                <w:szCs w:val="20"/>
                <w:lang w:val="ro-RO"/>
              </w:rPr>
              <w:t>.</w:t>
            </w:r>
          </w:p>
        </w:tc>
        <w:tc>
          <w:tcPr>
            <w:tcW w:w="2825" w:type="dxa"/>
            <w:tcBorders>
              <w:bottom w:val="single" w:sz="4" w:space="0" w:color="000000"/>
            </w:tcBorders>
          </w:tcPr>
          <w:p w14:paraId="6013714B" w14:textId="77777777" w:rsidR="000D6365" w:rsidRPr="00F313A5" w:rsidRDefault="00335EE3" w:rsidP="00C6548F">
            <w:pPr>
              <w:widowControl w:val="0"/>
              <w:pBdr>
                <w:top w:val="nil"/>
                <w:left w:val="nil"/>
                <w:bottom w:val="nil"/>
                <w:right w:val="nil"/>
                <w:between w:val="nil"/>
              </w:pBdr>
              <w:tabs>
                <w:tab w:val="left" w:pos="7088"/>
              </w:tabs>
              <w:jc w:val="center"/>
              <w:rPr>
                <w:b/>
                <w:bCs/>
                <w:iCs/>
                <w:sz w:val="20"/>
                <w:szCs w:val="20"/>
                <w:lang w:val="ro-RO"/>
              </w:rPr>
            </w:pPr>
            <w:r w:rsidRPr="00F313A5">
              <w:rPr>
                <w:b/>
                <w:bCs/>
                <w:iCs/>
                <w:sz w:val="20"/>
                <w:szCs w:val="20"/>
                <w:lang w:val="ro-RO"/>
              </w:rPr>
              <w:t>Ministerul Dezvoltării Economice și Digitalizării</w:t>
            </w:r>
          </w:p>
          <w:p w14:paraId="2ED7C1F2" w14:textId="40DC1BBB" w:rsidR="00335EE3" w:rsidRPr="00F313A5" w:rsidRDefault="00335EE3" w:rsidP="00C6548F">
            <w:pPr>
              <w:widowControl w:val="0"/>
              <w:pBdr>
                <w:top w:val="nil"/>
                <w:left w:val="nil"/>
                <w:bottom w:val="nil"/>
                <w:right w:val="nil"/>
                <w:between w:val="nil"/>
              </w:pBdr>
              <w:tabs>
                <w:tab w:val="left" w:pos="7088"/>
              </w:tabs>
              <w:jc w:val="center"/>
              <w:rPr>
                <w:iCs/>
                <w:lang w:val="ro-RO"/>
              </w:rPr>
            </w:pPr>
            <w:r w:rsidRPr="00F313A5">
              <w:rPr>
                <w:iCs/>
                <w:sz w:val="20"/>
                <w:szCs w:val="20"/>
                <w:lang w:val="ro-RO"/>
              </w:rPr>
              <w:t>Din 12.09.2025</w:t>
            </w:r>
          </w:p>
        </w:tc>
        <w:tc>
          <w:tcPr>
            <w:tcW w:w="567" w:type="dxa"/>
            <w:tcBorders>
              <w:bottom w:val="single" w:sz="4" w:space="0" w:color="000000"/>
            </w:tcBorders>
          </w:tcPr>
          <w:p w14:paraId="26382EFE" w14:textId="6ACE14AF" w:rsidR="000D6365" w:rsidRPr="00F313A5" w:rsidRDefault="000E7C32"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546F8417" w14:textId="22DC4AD1" w:rsidR="000D6365" w:rsidRPr="00F313A5" w:rsidRDefault="00335EE3"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MDED comunică lipsa obiecțiilor și propunerilor pe marginea PHG.</w:t>
            </w:r>
          </w:p>
        </w:tc>
        <w:tc>
          <w:tcPr>
            <w:tcW w:w="3775" w:type="dxa"/>
            <w:tcBorders>
              <w:top w:val="single" w:sz="4" w:space="0" w:color="000000"/>
              <w:bottom w:val="single" w:sz="4" w:space="0" w:color="000000"/>
            </w:tcBorders>
          </w:tcPr>
          <w:p w14:paraId="552B3A93" w14:textId="0E43472F" w:rsidR="000D6365" w:rsidRPr="00F313A5" w:rsidRDefault="002B5C50" w:rsidP="00C6548F">
            <w:pPr>
              <w:tabs>
                <w:tab w:val="left" w:pos="7088"/>
              </w:tabs>
              <w:ind w:left="-113"/>
              <w:jc w:val="center"/>
              <w:rPr>
                <w:b/>
                <w:bCs/>
                <w:sz w:val="20"/>
                <w:szCs w:val="20"/>
                <w:lang w:val="ro-RO"/>
              </w:rPr>
            </w:pPr>
            <w:r w:rsidRPr="00F313A5">
              <w:rPr>
                <w:b/>
                <w:bCs/>
                <w:sz w:val="20"/>
                <w:szCs w:val="20"/>
                <w:lang w:val="ro-RO"/>
              </w:rPr>
              <w:t>Se ia act.</w:t>
            </w:r>
          </w:p>
        </w:tc>
      </w:tr>
      <w:tr w:rsidR="000D6365" w:rsidRPr="0093400F" w14:paraId="4FF3FFF9" w14:textId="77777777" w:rsidTr="00364B01">
        <w:trPr>
          <w:trHeight w:val="200"/>
        </w:trPr>
        <w:tc>
          <w:tcPr>
            <w:tcW w:w="572" w:type="dxa"/>
            <w:tcBorders>
              <w:bottom w:val="single" w:sz="4" w:space="0" w:color="000000"/>
            </w:tcBorders>
          </w:tcPr>
          <w:p w14:paraId="59F8C4F5" w14:textId="550BCA6F" w:rsidR="000D6365" w:rsidRPr="00F313A5" w:rsidRDefault="00364B01" w:rsidP="00C6548F">
            <w:pPr>
              <w:widowControl w:val="0"/>
              <w:pBdr>
                <w:top w:val="nil"/>
                <w:left w:val="nil"/>
                <w:bottom w:val="nil"/>
                <w:right w:val="nil"/>
                <w:between w:val="nil"/>
              </w:pBdr>
              <w:tabs>
                <w:tab w:val="left" w:pos="7088"/>
              </w:tabs>
              <w:rPr>
                <w:sz w:val="20"/>
                <w:szCs w:val="20"/>
                <w:lang w:val="ro-RO"/>
              </w:rPr>
            </w:pPr>
            <w:r>
              <w:rPr>
                <w:sz w:val="20"/>
                <w:szCs w:val="20"/>
                <w:lang w:val="ro-RO"/>
              </w:rPr>
              <w:lastRenderedPageBreak/>
              <w:t>4</w:t>
            </w:r>
            <w:r w:rsidR="005E1BC0">
              <w:rPr>
                <w:sz w:val="20"/>
                <w:szCs w:val="20"/>
                <w:lang w:val="ro-RO"/>
              </w:rPr>
              <w:t>.</w:t>
            </w:r>
          </w:p>
        </w:tc>
        <w:tc>
          <w:tcPr>
            <w:tcW w:w="2825" w:type="dxa"/>
            <w:tcBorders>
              <w:bottom w:val="single" w:sz="4" w:space="0" w:color="000000"/>
            </w:tcBorders>
          </w:tcPr>
          <w:p w14:paraId="49AD6821" w14:textId="480A79CC" w:rsidR="000D6365" w:rsidRPr="00F313A5" w:rsidRDefault="00720881" w:rsidP="00C6548F">
            <w:pPr>
              <w:widowControl w:val="0"/>
              <w:pBdr>
                <w:top w:val="nil"/>
                <w:left w:val="nil"/>
                <w:bottom w:val="nil"/>
                <w:right w:val="nil"/>
                <w:between w:val="nil"/>
              </w:pBdr>
              <w:tabs>
                <w:tab w:val="left" w:pos="7088"/>
              </w:tabs>
              <w:jc w:val="center"/>
              <w:rPr>
                <w:b/>
                <w:bCs/>
                <w:iCs/>
                <w:sz w:val="20"/>
                <w:szCs w:val="20"/>
                <w:lang w:val="ro-RO"/>
              </w:rPr>
            </w:pPr>
            <w:r w:rsidRPr="00F313A5">
              <w:rPr>
                <w:b/>
                <w:bCs/>
                <w:iCs/>
                <w:sz w:val="20"/>
                <w:szCs w:val="20"/>
                <w:lang w:val="ro-RO"/>
              </w:rPr>
              <w:t>Ministerul Finanțelor</w:t>
            </w:r>
          </w:p>
          <w:p w14:paraId="37A8D09C" w14:textId="60F9E2CE" w:rsidR="00720881" w:rsidRPr="00F313A5" w:rsidRDefault="00291A39" w:rsidP="00C6548F">
            <w:pPr>
              <w:widowControl w:val="0"/>
              <w:pBdr>
                <w:top w:val="nil"/>
                <w:left w:val="nil"/>
                <w:bottom w:val="nil"/>
                <w:right w:val="nil"/>
                <w:between w:val="nil"/>
              </w:pBdr>
              <w:tabs>
                <w:tab w:val="left" w:pos="7088"/>
              </w:tabs>
              <w:jc w:val="center"/>
              <w:rPr>
                <w:iCs/>
                <w:lang w:val="ro-RO"/>
              </w:rPr>
            </w:pPr>
            <w:r w:rsidRPr="00F313A5">
              <w:rPr>
                <w:iCs/>
                <w:sz w:val="20"/>
                <w:szCs w:val="20"/>
                <w:lang w:val="ro-RO"/>
              </w:rPr>
              <w:t>Nr. 07/2-03/324/1333 din data aplicării semnăturii electronice</w:t>
            </w:r>
          </w:p>
        </w:tc>
        <w:tc>
          <w:tcPr>
            <w:tcW w:w="567" w:type="dxa"/>
            <w:tcBorders>
              <w:bottom w:val="single" w:sz="4" w:space="0" w:color="000000"/>
            </w:tcBorders>
          </w:tcPr>
          <w:p w14:paraId="6257AFD6" w14:textId="67834542" w:rsidR="000D6365" w:rsidRPr="00F313A5" w:rsidRDefault="007728E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216A0384" w14:textId="148FD150" w:rsidR="00720881" w:rsidRPr="00F313A5" w:rsidRDefault="0072088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Ministerul Finanțelor a examinat repetat proiectul </w:t>
            </w:r>
            <w:r w:rsidR="00F313A5" w:rsidRPr="00F313A5">
              <w:rPr>
                <w:rFonts w:ascii="Times New Roman" w:hAnsi="Times New Roman" w:cs="Times New Roman"/>
                <w:sz w:val="20"/>
                <w:szCs w:val="20"/>
                <w:lang w:val="ro-RO"/>
              </w:rPr>
              <w:t>hotărârii</w:t>
            </w:r>
            <w:r w:rsidRPr="00F313A5">
              <w:rPr>
                <w:rFonts w:ascii="Times New Roman" w:hAnsi="Times New Roman" w:cs="Times New Roman"/>
                <w:sz w:val="20"/>
                <w:szCs w:val="20"/>
                <w:lang w:val="ro-RO"/>
              </w:rPr>
              <w:t xml:space="preserve"> Guvernului cu privire la aprobarea Regulamentului privind gestionarea deșeurilor farmaceutice </w:t>
            </w:r>
            <w:r w:rsidRPr="00F313A5">
              <w:rPr>
                <w:rFonts w:ascii="Times New Roman" w:hAnsi="Times New Roman" w:cs="Times New Roman"/>
                <w:b/>
                <w:bCs/>
                <w:sz w:val="20"/>
                <w:szCs w:val="20"/>
                <w:lang w:val="ro-RO"/>
              </w:rPr>
              <w:t>(număr unic 568/MS/2025)</w:t>
            </w:r>
            <w:r w:rsidRPr="00F313A5">
              <w:rPr>
                <w:rFonts w:ascii="Times New Roman" w:hAnsi="Times New Roman" w:cs="Times New Roman"/>
                <w:sz w:val="20"/>
                <w:szCs w:val="20"/>
                <w:lang w:val="ro-RO"/>
              </w:rPr>
              <w:t xml:space="preserve"> și, conform competențelor funcționale, comunică următoarele.</w:t>
            </w:r>
          </w:p>
          <w:p w14:paraId="61445AED" w14:textId="498D246E" w:rsidR="00720881" w:rsidRPr="00F313A5" w:rsidRDefault="0072088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Proiectul vizat supra a fost completat cu prevederi noi care nu au fost incluse în versiunea proiectului transmis la avizare.</w:t>
            </w:r>
          </w:p>
          <w:p w14:paraId="574D5489" w14:textId="5E5D2603" w:rsidR="00720881" w:rsidRPr="00F313A5" w:rsidRDefault="0072088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În acest context, considerăm necesar revizuirea/excluderea punctelor 58 și 59 din proiectul Regulamentului din considerentul, că Serviciului Vamal (ca instituție care poate dispune confiscarea) îi sunt atribuite sarcini improprii, care nu se încadrează în competențele sale funcționale (suportarea costurilor aferente eliminării finale a medicamentelor confiscate, reținute, nedeclarate, etc.).</w:t>
            </w:r>
          </w:p>
          <w:p w14:paraId="2FF7DB18" w14:textId="1D0FCBA0" w:rsidR="00720881" w:rsidRPr="00F313A5" w:rsidRDefault="0072088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În această ordine de idei, specificăm că conform pct.5 din Regulamentul cu privire la modul de evidență, evaluare și vânzare a bunurilor confiscate, fără stăpân, sechestrate ușor alterabile sau cu termen de păstrare limitat, a corpurilor delicte, a bunurilor trecute în posesia statului cu drept de succesiune și a comorilor, aprobat prin Hotărârea Guvernului nr.972/2001 (în continuare - Regulament), </w:t>
            </w:r>
            <w:r w:rsidRPr="00F313A5">
              <w:rPr>
                <w:rFonts w:ascii="Times New Roman" w:hAnsi="Times New Roman" w:cs="Times New Roman"/>
                <w:b/>
                <w:bCs/>
                <w:i/>
                <w:iCs/>
                <w:sz w:val="20"/>
                <w:szCs w:val="20"/>
                <w:lang w:val="ro-RO"/>
              </w:rPr>
              <w:t>bunurile confiscate de organele vamale se transmit Serviciului Fiscal de Stat</w:t>
            </w:r>
            <w:r w:rsidRPr="00F313A5">
              <w:rPr>
                <w:rFonts w:ascii="Times New Roman" w:hAnsi="Times New Roman" w:cs="Times New Roman"/>
                <w:i/>
                <w:iCs/>
                <w:sz w:val="20"/>
                <w:szCs w:val="20"/>
                <w:lang w:val="ro-RO"/>
              </w:rPr>
              <w:t xml:space="preserve"> nu mai târziu de 30 de zile de la data la care decizia a rămas irevocabilă, dacă legislația nu prevede altfel.</w:t>
            </w:r>
          </w:p>
          <w:p w14:paraId="658564D1" w14:textId="4516CD1A" w:rsidR="000D6365" w:rsidRPr="00F313A5" w:rsidRDefault="0072088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Totodată, conform pct.50 din Regulament</w:t>
            </w:r>
            <w:r w:rsidRPr="00F313A5">
              <w:rPr>
                <w:rFonts w:ascii="Times New Roman" w:hAnsi="Times New Roman" w:cs="Times New Roman"/>
                <w:b/>
                <w:bCs/>
                <w:sz w:val="20"/>
                <w:szCs w:val="20"/>
                <w:lang w:val="ro-RO"/>
              </w:rPr>
              <w:t xml:space="preserve">, </w:t>
            </w:r>
            <w:r w:rsidRPr="00F313A5">
              <w:rPr>
                <w:rFonts w:ascii="Times New Roman" w:hAnsi="Times New Roman" w:cs="Times New Roman"/>
                <w:b/>
                <w:bCs/>
                <w:i/>
                <w:iCs/>
                <w:sz w:val="20"/>
                <w:szCs w:val="20"/>
                <w:lang w:val="ro-RO"/>
              </w:rPr>
              <w:t>bunurile, care nu pot fi vândute</w:t>
            </w:r>
            <w:r w:rsidRPr="00F313A5">
              <w:rPr>
                <w:rFonts w:ascii="Times New Roman" w:hAnsi="Times New Roman" w:cs="Times New Roman"/>
                <w:i/>
                <w:iCs/>
                <w:sz w:val="20"/>
                <w:szCs w:val="20"/>
                <w:lang w:val="ro-RO"/>
              </w:rPr>
              <w:t xml:space="preserve">, prelucrate sau </w:t>
            </w:r>
            <w:r w:rsidRPr="00F313A5">
              <w:rPr>
                <w:rFonts w:ascii="Times New Roman" w:hAnsi="Times New Roman" w:cs="Times New Roman"/>
                <w:b/>
                <w:bCs/>
                <w:i/>
                <w:iCs/>
                <w:sz w:val="20"/>
                <w:szCs w:val="20"/>
                <w:lang w:val="ro-RO"/>
              </w:rPr>
              <w:t>folosite în calitate de deșeuri utilizabile</w:t>
            </w:r>
            <w:r w:rsidRPr="00F313A5">
              <w:rPr>
                <w:rFonts w:ascii="Times New Roman" w:hAnsi="Times New Roman" w:cs="Times New Roman"/>
                <w:i/>
                <w:iCs/>
                <w:sz w:val="20"/>
                <w:szCs w:val="20"/>
                <w:lang w:val="ro-RO"/>
              </w:rPr>
              <w:t xml:space="preserve">, precum și produsele din tutun </w:t>
            </w:r>
            <w:r w:rsidRPr="00F313A5">
              <w:rPr>
                <w:rFonts w:ascii="Times New Roman" w:hAnsi="Times New Roman" w:cs="Times New Roman"/>
                <w:b/>
                <w:bCs/>
                <w:i/>
                <w:iCs/>
                <w:sz w:val="20"/>
                <w:szCs w:val="20"/>
                <w:lang w:val="ro-RO"/>
              </w:rPr>
              <w:t>se nimicesc</w:t>
            </w:r>
            <w:r w:rsidRPr="00F313A5">
              <w:rPr>
                <w:rFonts w:ascii="Times New Roman" w:hAnsi="Times New Roman" w:cs="Times New Roman"/>
                <w:i/>
                <w:iCs/>
                <w:sz w:val="20"/>
                <w:szCs w:val="20"/>
                <w:lang w:val="ro-RO"/>
              </w:rPr>
              <w:t xml:space="preserve">, făcându-se mențiunea corespunzătoare în procesul-verbal de preluare a lor la evidentă. </w:t>
            </w:r>
            <w:r w:rsidRPr="00F313A5">
              <w:rPr>
                <w:rFonts w:ascii="Times New Roman" w:hAnsi="Times New Roman" w:cs="Times New Roman"/>
                <w:b/>
                <w:bCs/>
                <w:i/>
                <w:iCs/>
                <w:sz w:val="20"/>
                <w:szCs w:val="20"/>
                <w:lang w:val="ro-RO"/>
              </w:rPr>
              <w:t>Bunurile urmează a fi nimicite la decizia conducerii Serviciului Fiscal de Stat</w:t>
            </w:r>
            <w:r w:rsidRPr="00F313A5">
              <w:rPr>
                <w:rFonts w:ascii="Times New Roman" w:hAnsi="Times New Roman" w:cs="Times New Roman"/>
                <w:i/>
                <w:iCs/>
                <w:sz w:val="20"/>
                <w:szCs w:val="20"/>
                <w:lang w:val="ro-RO"/>
              </w:rPr>
              <w:t xml:space="preserve"> în baza dovezilor privind imposibilitatea vinderii, prelucrării sau folosirii lor după destinație (este obligatorie confirmarea în scris a întreprinderilor).</w:t>
            </w:r>
          </w:p>
          <w:p w14:paraId="77F0C3BC" w14:textId="77777777" w:rsidR="00175585" w:rsidRPr="00F313A5" w:rsidRDefault="0072088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De asemenea, menționăm că potrivit prevederilor pct.53 din Regulament, </w:t>
            </w:r>
            <w:r w:rsidRPr="00F313A5">
              <w:rPr>
                <w:rFonts w:ascii="Times New Roman" w:hAnsi="Times New Roman" w:cs="Times New Roman"/>
                <w:i/>
                <w:iCs/>
                <w:sz w:val="20"/>
                <w:szCs w:val="20"/>
                <w:lang w:val="ro-RO"/>
              </w:rPr>
              <w:t>medicamentele cu termenul de valabilitate expirat, luate la evidentă de către Serviciul Fiscal de Stat, se distrug în modul stabilit de Ministerul Sănătății</w:t>
            </w:r>
            <w:r w:rsidRPr="00F313A5">
              <w:rPr>
                <w:rFonts w:ascii="Times New Roman" w:hAnsi="Times New Roman" w:cs="Times New Roman"/>
                <w:sz w:val="20"/>
                <w:szCs w:val="20"/>
                <w:lang w:val="ro-RO"/>
              </w:rPr>
              <w:t xml:space="preserve">. </w:t>
            </w:r>
          </w:p>
          <w:p w14:paraId="5901834D" w14:textId="1B3268F2" w:rsidR="00720881" w:rsidRPr="00F313A5" w:rsidRDefault="0072088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Reieșind din cele expuse, proiectul urmează a fi ajustat prin prisma obiecțiilor menționate.</w:t>
            </w:r>
          </w:p>
        </w:tc>
        <w:tc>
          <w:tcPr>
            <w:tcW w:w="3775" w:type="dxa"/>
            <w:tcBorders>
              <w:top w:val="single" w:sz="4" w:space="0" w:color="000000"/>
              <w:bottom w:val="single" w:sz="4" w:space="0" w:color="000000"/>
            </w:tcBorders>
          </w:tcPr>
          <w:p w14:paraId="06937102" w14:textId="77777777" w:rsidR="002B5C50" w:rsidRPr="00F313A5" w:rsidRDefault="002B5C50" w:rsidP="00C6548F">
            <w:pPr>
              <w:tabs>
                <w:tab w:val="left" w:pos="7088"/>
              </w:tabs>
              <w:ind w:left="-113"/>
              <w:jc w:val="center"/>
              <w:rPr>
                <w:b/>
                <w:bCs/>
                <w:sz w:val="20"/>
                <w:szCs w:val="20"/>
                <w:lang w:val="ro-RO"/>
              </w:rPr>
            </w:pPr>
            <w:r w:rsidRPr="00F313A5">
              <w:rPr>
                <w:b/>
                <w:bCs/>
                <w:sz w:val="20"/>
                <w:szCs w:val="20"/>
                <w:lang w:val="ro-RO"/>
              </w:rPr>
              <w:t>Se acceptă.</w:t>
            </w:r>
          </w:p>
          <w:p w14:paraId="05B336BE" w14:textId="77777777" w:rsidR="002B5C50" w:rsidRPr="00F313A5" w:rsidRDefault="002B5C50" w:rsidP="00C6548F">
            <w:pPr>
              <w:tabs>
                <w:tab w:val="left" w:pos="7088"/>
              </w:tabs>
              <w:ind w:left="-113"/>
              <w:rPr>
                <w:sz w:val="20"/>
                <w:szCs w:val="20"/>
                <w:lang w:val="ro-RO"/>
              </w:rPr>
            </w:pPr>
            <w:r w:rsidRPr="00F313A5">
              <w:rPr>
                <w:sz w:val="20"/>
                <w:szCs w:val="20"/>
                <w:lang w:val="ro-RO"/>
              </w:rPr>
              <w:t>Pct. 58 a fost exclus din proiect.</w:t>
            </w:r>
          </w:p>
          <w:p w14:paraId="5104F260" w14:textId="77777777" w:rsidR="002B5C50" w:rsidRPr="00F313A5" w:rsidRDefault="002B5C50" w:rsidP="00C6548F">
            <w:pPr>
              <w:tabs>
                <w:tab w:val="left" w:pos="7088"/>
              </w:tabs>
              <w:ind w:left="-113"/>
              <w:jc w:val="both"/>
              <w:rPr>
                <w:sz w:val="20"/>
                <w:szCs w:val="20"/>
                <w:lang w:val="ro-RO"/>
              </w:rPr>
            </w:pPr>
            <w:r w:rsidRPr="00F313A5">
              <w:rPr>
                <w:sz w:val="20"/>
                <w:szCs w:val="20"/>
                <w:lang w:val="ro-RO"/>
              </w:rPr>
              <w:t>Totodată,</w:t>
            </w:r>
            <w:r w:rsidRPr="00F313A5">
              <w:rPr>
                <w:b/>
                <w:bCs/>
                <w:sz w:val="20"/>
                <w:szCs w:val="20"/>
                <w:lang w:val="ro-RO"/>
              </w:rPr>
              <w:t xml:space="preserve"> </w:t>
            </w:r>
            <w:r w:rsidRPr="00F313A5">
              <w:rPr>
                <w:sz w:val="20"/>
                <w:szCs w:val="20"/>
                <w:lang w:val="ro-RO"/>
              </w:rPr>
              <w:t>remarcăm faptul că actualmente Serviciul Fiscal de Stat achită pentru serviciile de nimicire realizate în conformitate cu prevederile OMS nr. 9/2006. Spre exemplu în perioada sem. I 2025, această sumă a constituit 105 084,15 MDL. Prin urmare prevederile pct. 58, 59 vin să clarifice că în asemenea cazuri achitarea se efectuează direct operatorilor autorizați în baza contractului de prestări servicii.</w:t>
            </w:r>
          </w:p>
          <w:p w14:paraId="45D33B52" w14:textId="77777777" w:rsidR="002B5C50" w:rsidRPr="00F313A5" w:rsidRDefault="002B5C50" w:rsidP="00C6548F">
            <w:pPr>
              <w:tabs>
                <w:tab w:val="left" w:pos="7088"/>
              </w:tabs>
              <w:ind w:left="-113"/>
              <w:jc w:val="both"/>
              <w:rPr>
                <w:sz w:val="20"/>
                <w:szCs w:val="20"/>
                <w:lang w:val="ro-RO"/>
              </w:rPr>
            </w:pPr>
            <w:r w:rsidRPr="00F313A5">
              <w:rPr>
                <w:sz w:val="20"/>
                <w:szCs w:val="20"/>
                <w:lang w:val="ro-RO"/>
              </w:rPr>
              <w:t xml:space="preserve">De asemenea, subliniem că bunurile confiscate se încadrează la noțiunea medicament falsificat, care conform definiției prevăzute la art. 2 pct. 51 din Legea nr. 153/2025 cu privire la medicamente </w:t>
            </w:r>
          </w:p>
          <w:p w14:paraId="53978896" w14:textId="77777777" w:rsidR="002B5C50" w:rsidRPr="00F313A5" w:rsidRDefault="002B5C50" w:rsidP="00C6548F">
            <w:pPr>
              <w:tabs>
                <w:tab w:val="left" w:pos="7088"/>
              </w:tabs>
              <w:ind w:left="-113"/>
              <w:jc w:val="both"/>
              <w:rPr>
                <w:sz w:val="20"/>
                <w:szCs w:val="20"/>
                <w:lang w:val="ro-RO"/>
              </w:rPr>
            </w:pPr>
            <w:r w:rsidRPr="00F313A5">
              <w:rPr>
                <w:sz w:val="20"/>
                <w:szCs w:val="20"/>
                <w:lang w:val="ro-RO"/>
              </w:rPr>
              <w:t>”</w:t>
            </w:r>
            <w:r w:rsidRPr="00F313A5">
              <w:rPr>
                <w:i/>
                <w:iCs/>
                <w:sz w:val="20"/>
                <w:szCs w:val="20"/>
                <w:lang w:val="ro-RO"/>
              </w:rPr>
              <w:t>medicament falsificat</w:t>
            </w:r>
            <w:r w:rsidRPr="00F313A5">
              <w:rPr>
                <w:sz w:val="20"/>
                <w:szCs w:val="20"/>
                <w:lang w:val="ro-RO"/>
              </w:rPr>
              <w:t> – orice medicament pentru care se prezintă în mod fals:</w:t>
            </w:r>
          </w:p>
          <w:p w14:paraId="775FCD7D" w14:textId="049B06B0" w:rsidR="002B5C50" w:rsidRPr="00F313A5" w:rsidRDefault="002B5C50" w:rsidP="00C6548F">
            <w:pPr>
              <w:tabs>
                <w:tab w:val="left" w:pos="7088"/>
              </w:tabs>
              <w:jc w:val="both"/>
              <w:rPr>
                <w:sz w:val="20"/>
                <w:szCs w:val="20"/>
                <w:lang w:val="ro-RO"/>
              </w:rPr>
            </w:pPr>
            <w:r w:rsidRPr="00F313A5">
              <w:rPr>
                <w:sz w:val="20"/>
                <w:szCs w:val="20"/>
                <w:lang w:val="ro-RO"/>
              </w:rPr>
              <w:t>a) identitatea, inclusiv ambalajul și etichetarea, denumirea sau compoziţia în ceea ce privește oricare dintre ingredientele sale, inclusiv excipienţi și puterea ingredientelor respective;</w:t>
            </w:r>
          </w:p>
          <w:p w14:paraId="315B1CF0" w14:textId="77777777" w:rsidR="002B5C50" w:rsidRPr="00F313A5" w:rsidRDefault="002B5C50" w:rsidP="00C6548F">
            <w:pPr>
              <w:tabs>
                <w:tab w:val="left" w:pos="7088"/>
              </w:tabs>
              <w:jc w:val="both"/>
              <w:rPr>
                <w:sz w:val="20"/>
                <w:szCs w:val="20"/>
                <w:lang w:val="ro-RO"/>
              </w:rPr>
            </w:pPr>
            <w:r w:rsidRPr="00F313A5">
              <w:rPr>
                <w:sz w:val="20"/>
                <w:szCs w:val="20"/>
                <w:lang w:val="ro-RO"/>
              </w:rPr>
              <w:t>b) sursa, inclusiv fabricantul, ţara de fabricaţie, ţara de origine, deținătorul autorizației de punere pe piață; sau</w:t>
            </w:r>
          </w:p>
          <w:p w14:paraId="0F71E5A7" w14:textId="77777777" w:rsidR="002B5C50" w:rsidRPr="00F313A5" w:rsidRDefault="002B5C50" w:rsidP="00C6548F">
            <w:pPr>
              <w:tabs>
                <w:tab w:val="left" w:pos="7088"/>
              </w:tabs>
              <w:jc w:val="both"/>
              <w:rPr>
                <w:sz w:val="20"/>
                <w:szCs w:val="20"/>
                <w:lang w:val="ro-RO"/>
              </w:rPr>
            </w:pPr>
            <w:r w:rsidRPr="00F313A5">
              <w:rPr>
                <w:sz w:val="20"/>
                <w:szCs w:val="20"/>
                <w:lang w:val="ro-RO"/>
              </w:rPr>
              <w:t>c) istoricul, inclusiv înregistrările și documentele referitoare la canalele de distribuţie utilizate.</w:t>
            </w:r>
          </w:p>
          <w:p w14:paraId="0DF02696" w14:textId="1F83EF91" w:rsidR="002B5C50" w:rsidRPr="00F313A5" w:rsidRDefault="002B5C50" w:rsidP="00C6548F">
            <w:pPr>
              <w:tabs>
                <w:tab w:val="left" w:pos="7088"/>
              </w:tabs>
              <w:ind w:left="-113"/>
              <w:jc w:val="both"/>
              <w:rPr>
                <w:sz w:val="20"/>
                <w:szCs w:val="20"/>
                <w:lang w:val="ro-RO"/>
              </w:rPr>
            </w:pPr>
            <w:r w:rsidRPr="00F313A5">
              <w:rPr>
                <w:sz w:val="20"/>
                <w:szCs w:val="20"/>
                <w:lang w:val="ro-RO"/>
              </w:rPr>
              <w:t>Această definiţie nu include deficienţele calitative neintenţionate și nu aduce atingere încălcărilor drepturilor de proprietate intelectuală;”</w:t>
            </w:r>
          </w:p>
          <w:p w14:paraId="2A1703A8" w14:textId="307FAFBE" w:rsidR="002B5C50" w:rsidRPr="00F313A5" w:rsidRDefault="002B5C50" w:rsidP="00C6548F">
            <w:pPr>
              <w:tabs>
                <w:tab w:val="left" w:pos="7088"/>
              </w:tabs>
              <w:ind w:left="-113"/>
              <w:rPr>
                <w:b/>
                <w:bCs/>
                <w:sz w:val="20"/>
                <w:szCs w:val="20"/>
                <w:lang w:val="ro-RO"/>
              </w:rPr>
            </w:pPr>
          </w:p>
        </w:tc>
      </w:tr>
      <w:tr w:rsidR="00364B01" w:rsidRPr="00FE14F4" w14:paraId="7368622A" w14:textId="77777777" w:rsidTr="00364B01">
        <w:trPr>
          <w:trHeight w:val="200"/>
        </w:trPr>
        <w:tc>
          <w:tcPr>
            <w:tcW w:w="572" w:type="dxa"/>
            <w:tcBorders>
              <w:right w:val="nil"/>
            </w:tcBorders>
          </w:tcPr>
          <w:p w14:paraId="281F5D71"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Borders>
              <w:left w:val="nil"/>
              <w:right w:val="nil"/>
            </w:tcBorders>
          </w:tcPr>
          <w:p w14:paraId="565085FA" w14:textId="77777777" w:rsidR="00364B01" w:rsidRPr="00F313A5" w:rsidRDefault="00364B01" w:rsidP="00C6548F">
            <w:pPr>
              <w:widowControl w:val="0"/>
              <w:pBdr>
                <w:top w:val="nil"/>
                <w:left w:val="nil"/>
                <w:bottom w:val="nil"/>
                <w:right w:val="nil"/>
                <w:between w:val="nil"/>
              </w:pBdr>
              <w:tabs>
                <w:tab w:val="left" w:pos="7088"/>
              </w:tabs>
              <w:jc w:val="center"/>
              <w:rPr>
                <w:b/>
                <w:bCs/>
                <w:iCs/>
                <w:sz w:val="20"/>
                <w:szCs w:val="20"/>
                <w:lang w:val="ro-RO"/>
              </w:rPr>
            </w:pPr>
          </w:p>
        </w:tc>
        <w:tc>
          <w:tcPr>
            <w:tcW w:w="567" w:type="dxa"/>
            <w:tcBorders>
              <w:left w:val="nil"/>
              <w:right w:val="nil"/>
            </w:tcBorders>
          </w:tcPr>
          <w:p w14:paraId="6A309E0F"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tc>
        <w:tc>
          <w:tcPr>
            <w:tcW w:w="7797" w:type="dxa"/>
            <w:tcBorders>
              <w:top w:val="single" w:sz="4" w:space="0" w:color="000000"/>
              <w:left w:val="nil"/>
              <w:bottom w:val="single" w:sz="4" w:space="0" w:color="000000"/>
              <w:right w:val="nil"/>
            </w:tcBorders>
          </w:tcPr>
          <w:p w14:paraId="662CA846" w14:textId="4349929A" w:rsidR="00364B01" w:rsidRPr="00F313A5" w:rsidRDefault="00364B01" w:rsidP="00C6548F">
            <w:pPr>
              <w:pStyle w:val="Normal"/>
              <w:tabs>
                <w:tab w:val="left" w:pos="7088"/>
              </w:tabs>
              <w:jc w:val="center"/>
              <w:rPr>
                <w:rFonts w:ascii="Times New Roman" w:hAnsi="Times New Roman" w:cs="Times New Roman"/>
                <w:sz w:val="20"/>
                <w:szCs w:val="20"/>
                <w:lang w:val="ro-RO"/>
              </w:rPr>
            </w:pPr>
            <w:r w:rsidRPr="00364B01">
              <w:rPr>
                <w:rFonts w:ascii="Times New Roman" w:hAnsi="Times New Roman" w:cs="Times New Roman"/>
                <w:b/>
                <w:bCs/>
                <w:lang w:val="ro-RO"/>
              </w:rPr>
              <w:t>Expertiză juridică și anticorupție</w:t>
            </w:r>
          </w:p>
        </w:tc>
        <w:tc>
          <w:tcPr>
            <w:tcW w:w="3775" w:type="dxa"/>
            <w:tcBorders>
              <w:top w:val="single" w:sz="4" w:space="0" w:color="000000"/>
              <w:left w:val="nil"/>
              <w:bottom w:val="single" w:sz="4" w:space="0" w:color="000000"/>
            </w:tcBorders>
          </w:tcPr>
          <w:p w14:paraId="5A4064D0" w14:textId="77777777" w:rsidR="00364B01" w:rsidRPr="00F313A5" w:rsidRDefault="00364B01" w:rsidP="00C6548F">
            <w:pPr>
              <w:tabs>
                <w:tab w:val="left" w:pos="7088"/>
              </w:tabs>
              <w:ind w:left="-113"/>
              <w:jc w:val="center"/>
              <w:rPr>
                <w:b/>
                <w:bCs/>
                <w:sz w:val="20"/>
                <w:szCs w:val="20"/>
                <w:lang w:val="ro-RO"/>
              </w:rPr>
            </w:pPr>
          </w:p>
        </w:tc>
      </w:tr>
      <w:tr w:rsidR="00364B01" w:rsidRPr="0093400F" w14:paraId="5EADF61B" w14:textId="77777777" w:rsidTr="00364B01">
        <w:trPr>
          <w:trHeight w:val="200"/>
        </w:trPr>
        <w:tc>
          <w:tcPr>
            <w:tcW w:w="572" w:type="dxa"/>
          </w:tcPr>
          <w:p w14:paraId="46451401" w14:textId="17824B98" w:rsidR="00364B01" w:rsidRPr="00F313A5" w:rsidRDefault="00364B01" w:rsidP="00C6548F">
            <w:pPr>
              <w:widowControl w:val="0"/>
              <w:pBdr>
                <w:top w:val="nil"/>
                <w:left w:val="nil"/>
                <w:bottom w:val="nil"/>
                <w:right w:val="nil"/>
                <w:between w:val="nil"/>
              </w:pBdr>
              <w:tabs>
                <w:tab w:val="left" w:pos="7088"/>
              </w:tabs>
              <w:rPr>
                <w:sz w:val="20"/>
                <w:szCs w:val="20"/>
                <w:lang w:val="ro-RO"/>
              </w:rPr>
            </w:pPr>
            <w:r>
              <w:rPr>
                <w:sz w:val="20"/>
                <w:szCs w:val="20"/>
                <w:lang w:val="ro-RO"/>
              </w:rPr>
              <w:t>1.</w:t>
            </w:r>
          </w:p>
        </w:tc>
        <w:tc>
          <w:tcPr>
            <w:tcW w:w="2825" w:type="dxa"/>
          </w:tcPr>
          <w:p w14:paraId="76FA9950" w14:textId="23AD35CD" w:rsidR="00364B01" w:rsidRPr="00F313A5" w:rsidRDefault="00364B01" w:rsidP="00C6548F">
            <w:pPr>
              <w:widowControl w:val="0"/>
              <w:pBdr>
                <w:top w:val="nil"/>
                <w:left w:val="nil"/>
                <w:bottom w:val="nil"/>
                <w:right w:val="nil"/>
                <w:between w:val="nil"/>
              </w:pBdr>
              <w:tabs>
                <w:tab w:val="left" w:pos="7088"/>
              </w:tabs>
              <w:jc w:val="center"/>
              <w:rPr>
                <w:b/>
                <w:bCs/>
                <w:iCs/>
                <w:sz w:val="20"/>
                <w:szCs w:val="20"/>
                <w:lang w:val="ro-RO"/>
              </w:rPr>
            </w:pPr>
            <w:r w:rsidRPr="00F313A5">
              <w:rPr>
                <w:b/>
                <w:bCs/>
                <w:iCs/>
                <w:sz w:val="20"/>
                <w:szCs w:val="20"/>
                <w:lang w:val="ro-RO"/>
              </w:rPr>
              <w:t>Centrul Naţional</w:t>
            </w:r>
          </w:p>
          <w:p w14:paraId="1C38B273" w14:textId="77777777" w:rsidR="00364B01" w:rsidRPr="00F313A5" w:rsidRDefault="00364B01" w:rsidP="00C6548F">
            <w:pPr>
              <w:widowControl w:val="0"/>
              <w:pBdr>
                <w:top w:val="nil"/>
                <w:left w:val="nil"/>
                <w:bottom w:val="nil"/>
                <w:right w:val="nil"/>
                <w:between w:val="nil"/>
              </w:pBdr>
              <w:tabs>
                <w:tab w:val="left" w:pos="7088"/>
              </w:tabs>
              <w:jc w:val="center"/>
              <w:rPr>
                <w:iCs/>
                <w:sz w:val="20"/>
                <w:szCs w:val="20"/>
                <w:lang w:val="ro-RO"/>
              </w:rPr>
            </w:pPr>
            <w:r w:rsidRPr="00F313A5">
              <w:rPr>
                <w:b/>
                <w:bCs/>
                <w:iCs/>
                <w:sz w:val="20"/>
                <w:szCs w:val="20"/>
                <w:lang w:val="ro-RO"/>
              </w:rPr>
              <w:t>Anticorupție</w:t>
            </w:r>
          </w:p>
          <w:p w14:paraId="631D52D0" w14:textId="423567A1" w:rsidR="00364B01" w:rsidRPr="00F313A5" w:rsidRDefault="00364B01" w:rsidP="00C6548F">
            <w:pPr>
              <w:widowControl w:val="0"/>
              <w:pBdr>
                <w:top w:val="nil"/>
                <w:left w:val="nil"/>
                <w:bottom w:val="nil"/>
                <w:right w:val="nil"/>
                <w:between w:val="nil"/>
              </w:pBdr>
              <w:tabs>
                <w:tab w:val="left" w:pos="7088"/>
              </w:tabs>
              <w:jc w:val="center"/>
              <w:rPr>
                <w:iCs/>
                <w:lang w:val="ro-RO"/>
              </w:rPr>
            </w:pPr>
            <w:r w:rsidRPr="00F313A5">
              <w:rPr>
                <w:iCs/>
                <w:sz w:val="20"/>
                <w:szCs w:val="20"/>
                <w:lang w:val="ro-RO"/>
              </w:rPr>
              <w:t>Nr. 06/2/16227 din 15.09.2025</w:t>
            </w:r>
          </w:p>
        </w:tc>
        <w:tc>
          <w:tcPr>
            <w:tcW w:w="567" w:type="dxa"/>
          </w:tcPr>
          <w:p w14:paraId="76FED757" w14:textId="6FF1CC01"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2E9204D6" w14:textId="0D78893B" w:rsidR="00364B01" w:rsidRPr="00F313A5" w:rsidRDefault="00364B01" w:rsidP="00C6548F">
            <w:pPr>
              <w:pStyle w:val="Normal"/>
              <w:tabs>
                <w:tab w:val="left" w:pos="7088"/>
              </w:tabs>
              <w:jc w:val="center"/>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RAPORT DE EXPERTIZĂ ANTICORUPŢIE</w:t>
            </w:r>
          </w:p>
          <w:p w14:paraId="7B80105F" w14:textId="2F79CC4A" w:rsidR="00364B01" w:rsidRPr="00F313A5" w:rsidRDefault="00364B01" w:rsidP="00C6548F">
            <w:pPr>
              <w:pStyle w:val="Normal"/>
              <w:tabs>
                <w:tab w:val="left" w:pos="7088"/>
              </w:tabs>
              <w:jc w:val="center"/>
              <w:rPr>
                <w:rFonts w:ascii="Times New Roman" w:hAnsi="Times New Roman" w:cs="Times New Roman"/>
                <w:sz w:val="20"/>
                <w:szCs w:val="20"/>
                <w:lang w:val="ro-RO"/>
              </w:rPr>
            </w:pPr>
            <w:r w:rsidRPr="00F313A5">
              <w:rPr>
                <w:rFonts w:ascii="Times New Roman" w:hAnsi="Times New Roman" w:cs="Times New Roman"/>
                <w:sz w:val="20"/>
                <w:szCs w:val="20"/>
                <w:lang w:val="ro-RO"/>
              </w:rPr>
              <w:t>Nr. EHG25/10861 din 15.09.2025</w:t>
            </w:r>
          </w:p>
          <w:p w14:paraId="206379F8" w14:textId="77777777" w:rsidR="00364B01" w:rsidRPr="00F313A5" w:rsidRDefault="00364B01" w:rsidP="00C6548F">
            <w:pPr>
              <w:pStyle w:val="Normal"/>
              <w:tabs>
                <w:tab w:val="left" w:pos="7088"/>
              </w:tabs>
              <w:jc w:val="center"/>
              <w:rPr>
                <w:rFonts w:ascii="Times New Roman" w:hAnsi="Times New Roman" w:cs="Times New Roman"/>
                <w:sz w:val="20"/>
                <w:szCs w:val="20"/>
                <w:lang w:val="ro-RO"/>
              </w:rPr>
            </w:pPr>
            <w:r w:rsidRPr="00F313A5">
              <w:rPr>
                <w:rFonts w:ascii="Times New Roman" w:hAnsi="Times New Roman" w:cs="Times New Roman"/>
                <w:b/>
                <w:bCs/>
                <w:sz w:val="20"/>
                <w:szCs w:val="20"/>
                <w:lang w:val="ro-RO"/>
              </w:rPr>
              <w:t>la proiectul de hotărâre a Guvernului cu privire la aprobarea Regulamentului privind gestionarea deșeurilor farmaceutice (număr unic 568/MS/2025)</w:t>
            </w:r>
          </w:p>
          <w:p w14:paraId="0A8B050C" w14:textId="77777777" w:rsidR="00364B01" w:rsidRPr="00F313A5" w:rsidRDefault="00364B01" w:rsidP="00C6548F">
            <w:pPr>
              <w:pStyle w:val="Normal"/>
              <w:tabs>
                <w:tab w:val="left" w:pos="7088"/>
              </w:tabs>
              <w:jc w:val="center"/>
              <w:rPr>
                <w:rFonts w:ascii="Times New Roman" w:hAnsi="Times New Roman" w:cs="Times New Roman"/>
                <w:sz w:val="20"/>
                <w:szCs w:val="20"/>
                <w:lang w:val="ro-RO"/>
              </w:rPr>
            </w:pPr>
          </w:p>
          <w:p w14:paraId="79CAD4EC" w14:textId="64355860" w:rsidR="00364B01" w:rsidRPr="00F313A5" w:rsidRDefault="00364B01" w:rsidP="00C6548F">
            <w:pPr>
              <w:pStyle w:val="Normal"/>
              <w:tabs>
                <w:tab w:val="left" w:pos="7088"/>
              </w:tabs>
              <w:jc w:val="center"/>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II. Analiza generală a factorilor de risc ale proiectului</w:t>
            </w:r>
          </w:p>
          <w:p w14:paraId="34D93FFC" w14:textId="77777777" w:rsidR="00364B01" w:rsidRPr="00F313A5" w:rsidRDefault="00364B01" w:rsidP="00C6548F">
            <w:pPr>
              <w:pStyle w:val="Normal"/>
              <w:tabs>
                <w:tab w:val="left" w:pos="7088"/>
              </w:tabs>
              <w:jc w:val="center"/>
              <w:rPr>
                <w:rFonts w:ascii="Times New Roman" w:hAnsi="Times New Roman" w:cs="Times New Roman"/>
                <w:sz w:val="20"/>
                <w:szCs w:val="20"/>
                <w:lang w:val="ro-RO"/>
              </w:rPr>
            </w:pPr>
            <w:r w:rsidRPr="00F313A5">
              <w:rPr>
                <w:rFonts w:ascii="Times New Roman" w:hAnsi="Times New Roman" w:cs="Times New Roman"/>
                <w:b/>
                <w:bCs/>
                <w:sz w:val="20"/>
                <w:szCs w:val="20"/>
                <w:lang w:val="ro-RO"/>
              </w:rPr>
              <w:lastRenderedPageBreak/>
              <w:t>II.1. Limbajul proiectului</w:t>
            </w:r>
          </w:p>
          <w:p w14:paraId="389B0D76"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5B59DDBD" w14:textId="0139B9BD"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 Însă, au fost identificate formulări cu caracter ambiguu în anumite dispoziții ale proiectului, care pot genera interpretări abuzive în procesul de aplicare și anume noțiunea </w:t>
            </w:r>
            <w:r w:rsidRPr="00F313A5">
              <w:rPr>
                <w:rFonts w:ascii="Times New Roman" w:hAnsi="Times New Roman" w:cs="Times New Roman"/>
                <w:i/>
                <w:iCs/>
                <w:sz w:val="20"/>
                <w:szCs w:val="20"/>
                <w:u w:val="single"/>
                <w:lang w:val="ro-RO"/>
              </w:rPr>
              <w:t>,,colectare”</w:t>
            </w:r>
            <w:r w:rsidRPr="00F313A5">
              <w:rPr>
                <w:rFonts w:ascii="Times New Roman" w:hAnsi="Times New Roman" w:cs="Times New Roman"/>
                <w:sz w:val="20"/>
                <w:szCs w:val="20"/>
                <w:lang w:val="ro-RO"/>
              </w:rPr>
              <w:t xml:space="preserve"> utilizată în proiectul Regulamentului la pct. 2, nu respectă condiția prevăzută de Legea privind deșeurile nr. 209/2016 potrivit căreia stocarea deșeurilor într-o instalație de colectare nu poate depăși o perioadă de 9 luni, această limitare reprezentând o măsură necesară pentru protecția mediului și a sănătății populației. </w:t>
            </w:r>
          </w:p>
          <w:p w14:paraId="29982662" w14:textId="4B4619D5"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În acest sens, se impune preluarea integrală a noțiunii.</w:t>
            </w:r>
          </w:p>
        </w:tc>
        <w:tc>
          <w:tcPr>
            <w:tcW w:w="3775" w:type="dxa"/>
            <w:tcBorders>
              <w:top w:val="single" w:sz="4" w:space="0" w:color="000000"/>
              <w:bottom w:val="single" w:sz="4" w:space="0" w:color="000000"/>
            </w:tcBorders>
          </w:tcPr>
          <w:p w14:paraId="1871CE26" w14:textId="2611E535" w:rsidR="00364B01" w:rsidRPr="00F313A5" w:rsidRDefault="00364B01" w:rsidP="00C6548F">
            <w:pPr>
              <w:tabs>
                <w:tab w:val="left" w:pos="7088"/>
              </w:tabs>
              <w:ind w:left="-113"/>
              <w:jc w:val="center"/>
              <w:rPr>
                <w:b/>
                <w:bCs/>
                <w:sz w:val="20"/>
                <w:szCs w:val="20"/>
                <w:lang w:val="ro-RO"/>
              </w:rPr>
            </w:pPr>
            <w:r>
              <w:rPr>
                <w:b/>
                <w:bCs/>
                <w:sz w:val="20"/>
                <w:szCs w:val="20"/>
                <w:lang w:val="ro-RO"/>
              </w:rPr>
              <w:lastRenderedPageBreak/>
              <w:t>S</w:t>
            </w:r>
            <w:r w:rsidRPr="00F313A5">
              <w:rPr>
                <w:b/>
                <w:bCs/>
                <w:sz w:val="20"/>
                <w:szCs w:val="20"/>
                <w:lang w:val="ro-RO"/>
              </w:rPr>
              <w:t>e acceptă.</w:t>
            </w:r>
          </w:p>
          <w:p w14:paraId="032EB391" w14:textId="6424B4CD" w:rsidR="00364B01" w:rsidRDefault="00364B01" w:rsidP="00C6548F">
            <w:pPr>
              <w:tabs>
                <w:tab w:val="left" w:pos="7088"/>
              </w:tabs>
              <w:ind w:left="-113"/>
              <w:jc w:val="both"/>
              <w:rPr>
                <w:sz w:val="20"/>
                <w:szCs w:val="20"/>
                <w:lang w:val="ro-MD"/>
              </w:rPr>
            </w:pPr>
            <w:r w:rsidRPr="000B7E48">
              <w:rPr>
                <w:sz w:val="20"/>
                <w:szCs w:val="20"/>
                <w:lang w:val="ro-MD"/>
              </w:rPr>
              <w:t>Pct. 2</w:t>
            </w:r>
            <w:r w:rsidR="0093400F">
              <w:rPr>
                <w:sz w:val="20"/>
                <w:szCs w:val="20"/>
                <w:lang w:val="ro-MD"/>
              </w:rPr>
              <w:t>2</w:t>
            </w:r>
            <w:r w:rsidRPr="000B7E48">
              <w:rPr>
                <w:sz w:val="20"/>
                <w:szCs w:val="20"/>
                <w:lang w:val="ro-MD"/>
              </w:rPr>
              <w:t xml:space="preserve"> a fost reformulat după cum urmează:</w:t>
            </w:r>
            <w:r w:rsidRPr="000B7E48">
              <w:rPr>
                <w:sz w:val="20"/>
                <w:szCs w:val="20"/>
                <w:lang w:val="ro-MD"/>
              </w:rPr>
              <w:br/>
              <w:t>„Perioada de la inițierea colectării până la evacuarea deșeurilor farmaceutice este de cel mult nouă luni.”.</w:t>
            </w:r>
          </w:p>
          <w:p w14:paraId="76F1134D" w14:textId="1323F7D0" w:rsidR="00B918F1" w:rsidRPr="000B7E48" w:rsidRDefault="00B918F1" w:rsidP="00C6548F">
            <w:pPr>
              <w:tabs>
                <w:tab w:val="left" w:pos="7088"/>
              </w:tabs>
              <w:ind w:left="-113"/>
              <w:jc w:val="both"/>
              <w:rPr>
                <w:sz w:val="20"/>
                <w:szCs w:val="20"/>
                <w:lang w:val="ro-MD"/>
              </w:rPr>
            </w:pPr>
            <w:r w:rsidRPr="000B7E48">
              <w:rPr>
                <w:sz w:val="20"/>
                <w:szCs w:val="20"/>
                <w:lang w:val="ro-MD"/>
              </w:rPr>
              <w:t xml:space="preserve">Pct. </w:t>
            </w:r>
            <w:r w:rsidR="0093400F">
              <w:rPr>
                <w:sz w:val="20"/>
                <w:szCs w:val="20"/>
                <w:lang w:val="ro-MD"/>
              </w:rPr>
              <w:t>30</w:t>
            </w:r>
            <w:r w:rsidRPr="000B7E48">
              <w:rPr>
                <w:sz w:val="20"/>
                <w:szCs w:val="20"/>
                <w:lang w:val="ro-MD"/>
              </w:rPr>
              <w:t xml:space="preserve"> a fost reformulat după cum urmează:</w:t>
            </w:r>
          </w:p>
          <w:p w14:paraId="28C11D4C" w14:textId="2DF2E980" w:rsidR="00B918F1" w:rsidRPr="00B918F1" w:rsidRDefault="00B918F1" w:rsidP="00C6548F">
            <w:pPr>
              <w:pBdr>
                <w:top w:val="nil"/>
                <w:left w:val="nil"/>
                <w:bottom w:val="nil"/>
                <w:right w:val="nil"/>
                <w:between w:val="nil"/>
              </w:pBdr>
              <w:tabs>
                <w:tab w:val="left" w:pos="7088"/>
              </w:tabs>
              <w:ind w:left="-114"/>
              <w:jc w:val="both"/>
              <w:rPr>
                <w:color w:val="000000"/>
                <w:sz w:val="20"/>
                <w:szCs w:val="20"/>
                <w:lang w:val="ro-MD"/>
              </w:rPr>
            </w:pPr>
            <w:r>
              <w:rPr>
                <w:color w:val="000000"/>
                <w:sz w:val="20"/>
                <w:szCs w:val="20"/>
                <w:lang w:val="ro-MD"/>
              </w:rPr>
              <w:lastRenderedPageBreak/>
              <w:t>„</w:t>
            </w:r>
            <w:r w:rsidRPr="00B918F1">
              <w:rPr>
                <w:color w:val="000000"/>
                <w:sz w:val="20"/>
                <w:szCs w:val="20"/>
                <w:lang w:val="ro-MD"/>
              </w:rPr>
              <w:t xml:space="preserve">Distribuitorii angro de medicamente preiau deșeurile farmaceutice la </w:t>
            </w:r>
            <w:r w:rsidRPr="00B918F1">
              <w:rPr>
                <w:sz w:val="20"/>
                <w:szCs w:val="20"/>
                <w:lang w:val="ro-MD"/>
              </w:rPr>
              <w:t>solicitarea unității farmaceutice la</w:t>
            </w:r>
            <w:r w:rsidRPr="00B918F1">
              <w:rPr>
                <w:color w:val="000000"/>
                <w:sz w:val="20"/>
                <w:szCs w:val="20"/>
                <w:lang w:val="ro-MD"/>
              </w:rPr>
              <w:t xml:space="preserve"> completarea containerului până la linia de marcare, dar nu mai rar decât o dată </w:t>
            </w:r>
            <w:r w:rsidRPr="00B918F1">
              <w:rPr>
                <w:sz w:val="20"/>
                <w:szCs w:val="20"/>
                <w:lang w:val="ro-MD"/>
              </w:rPr>
              <w:t>la nouă luni</w:t>
            </w:r>
            <w:r w:rsidRPr="00B918F1">
              <w:rPr>
                <w:color w:val="000000"/>
                <w:sz w:val="20"/>
                <w:szCs w:val="20"/>
                <w:lang w:val="ro-MD"/>
              </w:rPr>
              <w:t>.”.</w:t>
            </w:r>
          </w:p>
          <w:p w14:paraId="0515F0D7" w14:textId="77777777" w:rsidR="00364B01" w:rsidRPr="00E90AA5" w:rsidRDefault="00E90AA5" w:rsidP="00C6548F">
            <w:pPr>
              <w:tabs>
                <w:tab w:val="left" w:pos="7088"/>
              </w:tabs>
              <w:ind w:left="-113"/>
              <w:jc w:val="both"/>
              <w:rPr>
                <w:sz w:val="20"/>
                <w:szCs w:val="20"/>
                <w:lang w:val="ro-MD"/>
              </w:rPr>
            </w:pPr>
            <w:r w:rsidRPr="00E90AA5">
              <w:rPr>
                <w:sz w:val="20"/>
                <w:szCs w:val="20"/>
                <w:lang w:val="ro-MD"/>
              </w:rPr>
              <w:t>Pct. 3 a fost reformulat după cum urmează:</w:t>
            </w:r>
          </w:p>
          <w:p w14:paraId="4D054828" w14:textId="45D2919D" w:rsidR="00E90AA5" w:rsidRPr="00E90AA5" w:rsidRDefault="00E90AA5" w:rsidP="00C6548F">
            <w:pPr>
              <w:tabs>
                <w:tab w:val="left" w:pos="7088"/>
              </w:tabs>
              <w:ind w:left="-113"/>
              <w:jc w:val="both"/>
              <w:rPr>
                <w:sz w:val="20"/>
                <w:szCs w:val="20"/>
                <w:lang w:val="en-US"/>
              </w:rPr>
            </w:pPr>
            <w:r w:rsidRPr="00E90AA5">
              <w:rPr>
                <w:sz w:val="20"/>
                <w:szCs w:val="20"/>
                <w:lang w:val="ro-MD"/>
              </w:rPr>
              <w:t>„</w:t>
            </w:r>
            <w:r w:rsidRPr="0051427F">
              <w:rPr>
                <w:i/>
                <w:iCs/>
                <w:sz w:val="20"/>
                <w:szCs w:val="20"/>
                <w:lang w:val="ro-MD"/>
              </w:rPr>
              <w:t xml:space="preserve">colectare </w:t>
            </w:r>
            <w:r w:rsidRPr="00E90AA5">
              <w:rPr>
                <w:sz w:val="20"/>
                <w:szCs w:val="20"/>
                <w:lang w:val="ro-MD"/>
              </w:rPr>
              <w:t xml:space="preserve">– strângerea, sortarea şi stocarea preliminară a deșeurilor, în vederea transportării lor către o instalație de tratare cu condiția ca stocarea să nu depășească termenul de </w:t>
            </w:r>
            <w:r w:rsidR="002C7D29">
              <w:rPr>
                <w:sz w:val="20"/>
                <w:szCs w:val="20"/>
                <w:lang w:val="ro-MD"/>
              </w:rPr>
              <w:t>nouă</w:t>
            </w:r>
            <w:r w:rsidRPr="00E90AA5">
              <w:rPr>
                <w:sz w:val="20"/>
                <w:szCs w:val="20"/>
                <w:lang w:val="ro-MD"/>
              </w:rPr>
              <w:t xml:space="preserve"> luni.”</w:t>
            </w:r>
          </w:p>
        </w:tc>
      </w:tr>
      <w:tr w:rsidR="00364B01" w:rsidRPr="00F313A5" w14:paraId="3026B65A" w14:textId="77777777" w:rsidTr="00364B01">
        <w:trPr>
          <w:trHeight w:val="200"/>
        </w:trPr>
        <w:tc>
          <w:tcPr>
            <w:tcW w:w="572" w:type="dxa"/>
          </w:tcPr>
          <w:p w14:paraId="5654DAEE"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Pr>
          <w:p w14:paraId="105FD1E0"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47034A0D" w14:textId="7F97FFB2"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643CC018" w14:textId="18D555B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Suplimentar, se recomandă ca termenul </w:t>
            </w:r>
            <w:r w:rsidRPr="00F313A5">
              <w:rPr>
                <w:rFonts w:ascii="Times New Roman" w:hAnsi="Times New Roman" w:cs="Times New Roman"/>
                <w:i/>
                <w:iCs/>
                <w:sz w:val="20"/>
                <w:szCs w:val="20"/>
                <w:lang w:val="ro-RO"/>
              </w:rPr>
              <w:t>,,operator autorizat”</w:t>
            </w:r>
            <w:r w:rsidRPr="00F313A5">
              <w:rPr>
                <w:rFonts w:ascii="Times New Roman" w:hAnsi="Times New Roman" w:cs="Times New Roman"/>
                <w:sz w:val="20"/>
                <w:szCs w:val="20"/>
                <w:lang w:val="ro-RO"/>
              </w:rPr>
              <w:t xml:space="preserve"> de la pct. 48 să fie înlocuit cu termenul </w:t>
            </w:r>
            <w:r w:rsidRPr="00F313A5">
              <w:rPr>
                <w:rFonts w:ascii="Times New Roman" w:hAnsi="Times New Roman" w:cs="Times New Roman"/>
                <w:i/>
                <w:iCs/>
                <w:sz w:val="20"/>
                <w:szCs w:val="20"/>
                <w:lang w:val="ro-RO"/>
              </w:rPr>
              <w:t>,,operatori autorizați”</w:t>
            </w:r>
            <w:r w:rsidRPr="00F313A5">
              <w:rPr>
                <w:rFonts w:ascii="Times New Roman" w:hAnsi="Times New Roman" w:cs="Times New Roman"/>
                <w:sz w:val="20"/>
                <w:szCs w:val="20"/>
                <w:lang w:val="ro-RO"/>
              </w:rPr>
              <w:t>, având în vedere că, potrivit proiectului, numărul acestora va fi mai mare.</w:t>
            </w:r>
          </w:p>
        </w:tc>
        <w:tc>
          <w:tcPr>
            <w:tcW w:w="3775" w:type="dxa"/>
            <w:tcBorders>
              <w:top w:val="single" w:sz="4" w:space="0" w:color="000000"/>
              <w:bottom w:val="single" w:sz="4" w:space="0" w:color="000000"/>
            </w:tcBorders>
          </w:tcPr>
          <w:p w14:paraId="09A23DBA" w14:textId="30FCF386" w:rsidR="00364B01" w:rsidRPr="00F313A5" w:rsidRDefault="00364B01" w:rsidP="00C6548F">
            <w:pPr>
              <w:tabs>
                <w:tab w:val="left" w:pos="7088"/>
              </w:tabs>
              <w:ind w:left="-113"/>
              <w:jc w:val="center"/>
              <w:rPr>
                <w:b/>
                <w:bCs/>
                <w:sz w:val="20"/>
                <w:szCs w:val="20"/>
                <w:lang w:val="ro-RO"/>
              </w:rPr>
            </w:pPr>
            <w:r w:rsidRPr="00F313A5">
              <w:rPr>
                <w:b/>
                <w:bCs/>
                <w:sz w:val="20"/>
                <w:szCs w:val="20"/>
                <w:lang w:val="ro-RO"/>
              </w:rPr>
              <w:t>Se acceptă.</w:t>
            </w:r>
          </w:p>
        </w:tc>
      </w:tr>
      <w:tr w:rsidR="00364B01" w:rsidRPr="0093400F" w14:paraId="107819AF" w14:textId="77777777" w:rsidTr="00364B01">
        <w:trPr>
          <w:trHeight w:val="200"/>
        </w:trPr>
        <w:tc>
          <w:tcPr>
            <w:tcW w:w="572" w:type="dxa"/>
          </w:tcPr>
          <w:p w14:paraId="582E73DC"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Pr>
          <w:p w14:paraId="091F9E9C"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1D14786D" w14:textId="17A3C1CE"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3.</w:t>
            </w:r>
          </w:p>
        </w:tc>
        <w:tc>
          <w:tcPr>
            <w:tcW w:w="7797" w:type="dxa"/>
            <w:tcBorders>
              <w:top w:val="single" w:sz="4" w:space="0" w:color="000000"/>
              <w:bottom w:val="single" w:sz="4" w:space="0" w:color="000000"/>
            </w:tcBorders>
          </w:tcPr>
          <w:p w14:paraId="12A10E03" w14:textId="3B887B77" w:rsidR="00364B01" w:rsidRPr="00F313A5" w:rsidRDefault="00364B01" w:rsidP="00C6548F">
            <w:pPr>
              <w:pStyle w:val="Normal"/>
              <w:tabs>
                <w:tab w:val="left" w:pos="7088"/>
              </w:tabs>
              <w:jc w:val="center"/>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III. Analiza detaliată a factorilor de risc și a riscurilor de corupție ale proiectului</w:t>
            </w:r>
          </w:p>
          <w:p w14:paraId="5CCA532C"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13B43CFA" w14:textId="04940895"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b/>
                <w:bCs/>
                <w:sz w:val="20"/>
                <w:szCs w:val="20"/>
                <w:lang w:val="ro-RO"/>
              </w:rPr>
              <w:t>Punctul 3 și 4 din proiectul de Hotărâre</w:t>
            </w:r>
          </w:p>
          <w:p w14:paraId="49C4C319" w14:textId="3E19F3BA"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3. Operatorii autorizați pentru gestionarea deșeurilor farmaceutice sunt selectați de Agenția Medicamentului și Dispozitivelor Medicale, cu respectarea prevederilor legislației privind achizițiile publice.</w:t>
            </w:r>
          </w:p>
          <w:p w14:paraId="504EC2D3"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4. Până la desemnarea operatorilor autorizați menționați la pct. 3, procedurile de gestionare a deșeurilor farmaceutice vor fi executate de către Agenția Medicamentului și Dispozitivelor Medicale prin una din metodele prevăzute la pct. 114 din Regulamentul sanitar privind gestionarea deșeurilor rezultate din activitatea medicală aprobat prin Hotărârea Guvernului nr. 696/2018.</w:t>
            </w:r>
          </w:p>
          <w:p w14:paraId="6C8EB012"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74B91A1D" w14:textId="6CA0B6B8"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Obiecții: </w:t>
            </w:r>
          </w:p>
          <w:p w14:paraId="33F550F0"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Norma citată stabilește că operatorii autorizați pentru gestionarea deșeurilor farmaceutice sunt selectați de Agenția Medicamentului și Dispozitivelor Medicale, fără a preciza termenul exact de realizare. Acestă omisiune generează un vid normativ care contravine principiului clarității şi previzibilității normei şi permite amânări nejustificate şi practici discreționare în procesul de selecție. O simplă trimitere la legislația privind achizițiile publice nu asigură transparența şi obiectivitatea procesului, mai ales în condițiile în care, potrivit punctelor 51 și 52, importatorii și fabricanții sunt obligați să achite în contul Agenției Medicamentului și Dispozitivelor Medicale o taxă în mărime de 0,3% din valoarea facturală. Această situație impune o reglementare mai clară și detaliată a procedurii de selectare a operatorilor autorizați, inclusiv stabilirea unor termene concrete pentru desfășurarea procesului de selecție.</w:t>
            </w:r>
          </w:p>
          <w:p w14:paraId="61CC56DE"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De asemenea, punctul 4 al proiectului de hotărâre prevede că, până la desemnarea operatorilor autorizați menționați la punctul 3, procedurile de gestionare a deșeurilor farmaceutice vor fi executate de către Agenția Medicamentului și Dispozitivelor Medicale prin una dintre metodele prevăzute la punctul 114 din Regulamentul sanitar privind gestionarea deșeurilor rezultate din activitatea medicală, aprobat prin Hotărârea Guvernului nr. 696/2018 (la caz, incapsulare), ceea ce nu corespunde principiilor fundamentale de organizare și funcționare a administrației publice </w:t>
            </w:r>
            <w:r w:rsidRPr="00F313A5">
              <w:rPr>
                <w:rFonts w:ascii="Times New Roman" w:hAnsi="Times New Roman" w:cs="Times New Roman"/>
                <w:sz w:val="20"/>
                <w:szCs w:val="20"/>
                <w:lang w:val="ro-RO"/>
              </w:rPr>
              <w:lastRenderedPageBreak/>
              <w:t xml:space="preserve">centrale de specialitate, reglementate prin Legea nr. 98/2012 privind administrația publică de specialitate. </w:t>
            </w:r>
          </w:p>
          <w:p w14:paraId="304B385E"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Astfel, potrivit art. 4 din Legea nr. 98/2012, administrația publică centrală de specialitate își desfășoară activitatea respectând principiul delimitării funcțiilor de elaborare și promovare a politicilor de cele de implementare şi execuție. </w:t>
            </w:r>
          </w:p>
          <w:p w14:paraId="6A65A5EB" w14:textId="52428EA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În acest sens, potrivit art. 3 alin. (2) din Legea nr. 153/2025 cu privire la medicamente, Agenţia Medicamentului şi Dispozitivelor Medicale este autoritatea administrativă centrală, din subordinea Guvernului, cu competențe de reglementare, supraveghere şi control de stat în domeniul medicamentului, activităţii farmaceutice şi dispozitivelor medicale, nu de operare directă în domenii tehnice. Prin urmare, implicarea Agenției în activități de colectarea şi eliminarea deșeurilor farmaceutice (potrivit pct.4 din proiectul Hotărârii), constituie un conflict de competență, întrucât plasează Agenția într-o poziție dublă – de autoritate de reglementare şi, simultan, autoritate cu atribuții operaționale, ceea ce subminează coerența instituțională şi buna administrare. </w:t>
            </w:r>
          </w:p>
          <w:p w14:paraId="31468A52"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Un alt risc identificat în cadrul examinării proiectului îl reprezintă metoda de incapsulare ce urmează a fi aplicată de Agenție până la desemnarea operatorilor autorizați pentru gestionarea deșeurilor farmaceutice. Această soluție ridică probleme întrucât, potrivit definiției privind gestionarea deșeurilor farmaceutice, procesul include colectarea, stocarea temporară, transportarea, tratarea, valorificarea și eliminarea acestora – activități ce depășesc capacitățile instituționale ale Agenției, expunând procesul la riscuri de neconformitate.</w:t>
            </w:r>
          </w:p>
          <w:p w14:paraId="6598275F"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55B95DC8"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Recomandări: </w:t>
            </w:r>
          </w:p>
          <w:p w14:paraId="355CB874" w14:textId="4C64F0F6"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Stabilirea termenului privind selectarea operatorilor. Reconsiderarea pct. 4, precum şi modificarea cadrului normativ conex prin limitarea competențelor Agenţiei la atribuţii de reglementare, supraveghere şi control, fără implicarea în activităţi de execuție tehnică.</w:t>
            </w:r>
          </w:p>
        </w:tc>
        <w:tc>
          <w:tcPr>
            <w:tcW w:w="3775" w:type="dxa"/>
            <w:tcBorders>
              <w:top w:val="single" w:sz="4" w:space="0" w:color="000000"/>
              <w:bottom w:val="single" w:sz="4" w:space="0" w:color="000000"/>
            </w:tcBorders>
          </w:tcPr>
          <w:p w14:paraId="3F4F7914" w14:textId="7EF96B03" w:rsidR="00364B01" w:rsidRPr="00116F95" w:rsidRDefault="00364B01" w:rsidP="00C6548F">
            <w:pPr>
              <w:tabs>
                <w:tab w:val="left" w:pos="7088"/>
              </w:tabs>
              <w:jc w:val="center"/>
              <w:rPr>
                <w:b/>
                <w:bCs/>
                <w:sz w:val="20"/>
                <w:szCs w:val="20"/>
                <w:lang w:val="ro-RO"/>
              </w:rPr>
            </w:pPr>
            <w:r w:rsidRPr="00F313A5">
              <w:rPr>
                <w:b/>
                <w:bCs/>
                <w:sz w:val="20"/>
                <w:szCs w:val="20"/>
                <w:lang w:val="ro-RO"/>
              </w:rPr>
              <w:lastRenderedPageBreak/>
              <w:t xml:space="preserve">Se </w:t>
            </w:r>
            <w:r>
              <w:rPr>
                <w:b/>
                <w:bCs/>
                <w:sz w:val="20"/>
                <w:szCs w:val="20"/>
                <w:lang w:val="ro-RO"/>
              </w:rPr>
              <w:t>ia act</w:t>
            </w:r>
            <w:r w:rsidRPr="00F313A5">
              <w:rPr>
                <w:b/>
                <w:bCs/>
                <w:sz w:val="20"/>
                <w:szCs w:val="20"/>
                <w:lang w:val="ro-RO"/>
              </w:rPr>
              <w:t>.</w:t>
            </w:r>
          </w:p>
          <w:p w14:paraId="411CFF3A" w14:textId="07280B3A" w:rsidR="00364B01" w:rsidRPr="00F313A5" w:rsidRDefault="00364B01" w:rsidP="00C6548F">
            <w:pPr>
              <w:tabs>
                <w:tab w:val="left" w:pos="7088"/>
              </w:tabs>
              <w:ind w:left="-113"/>
              <w:jc w:val="both"/>
              <w:rPr>
                <w:b/>
                <w:bCs/>
                <w:color w:val="EE0000"/>
                <w:sz w:val="20"/>
                <w:szCs w:val="20"/>
                <w:lang w:val="ro-RO"/>
              </w:rPr>
            </w:pPr>
            <w:r w:rsidRPr="00F313A5">
              <w:rPr>
                <w:sz w:val="20"/>
                <w:szCs w:val="20"/>
                <w:lang w:val="ro-RO"/>
              </w:rPr>
              <w:t xml:space="preserve">Cadrul normativ în vigoare plasează AMDM într-o poziție dublă, de autoritate de reglementare și autoritate cu atribuții operaționale, situație care urmează a fi soluționată după implementarea Regulamentului propus. Menționăm că pct. 4 din proiectului de hotărâre, reprezintă o măsură tranzitorie, prin care se indică că responsabilitățile de eliminare a deșeurilor farmaceutice se va realiza de AMDM, până la selectarea operatorilor autorizați, actualmente AMDM fiind responsabilă de distrugerea medicamentelor, astfel cum este stabilit în </w:t>
            </w:r>
            <w:r w:rsidRPr="00F313A5">
              <w:rPr>
                <w:i/>
                <w:iCs/>
                <w:sz w:val="20"/>
                <w:szCs w:val="20"/>
                <w:lang w:val="ro-RO"/>
              </w:rPr>
              <w:t xml:space="preserve">OMS nr. 9/2006 Cu privire la nimicirea inofensivă a medicamentelor cu termen de valabilitate expirat, contrafăcute, cu deficiențe de calitate sau fără documente de origine (însoțire), </w:t>
            </w:r>
            <w:r w:rsidRPr="00F313A5">
              <w:rPr>
                <w:sz w:val="20"/>
                <w:szCs w:val="20"/>
                <w:lang w:val="ro-RO"/>
              </w:rPr>
              <w:t>cât și evitarea acumulării stocurilor de deșeuri farmaceutice până la identificarea operatorilor autorizați.</w:t>
            </w:r>
          </w:p>
        </w:tc>
      </w:tr>
      <w:tr w:rsidR="00364B01" w:rsidRPr="0093400F" w14:paraId="3580D752" w14:textId="77777777" w:rsidTr="00364B01">
        <w:trPr>
          <w:trHeight w:val="200"/>
        </w:trPr>
        <w:tc>
          <w:tcPr>
            <w:tcW w:w="572" w:type="dxa"/>
          </w:tcPr>
          <w:p w14:paraId="7F93FE39"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Pr>
          <w:p w14:paraId="6B8CD76D"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15316138" w14:textId="3BF8635C"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4.</w:t>
            </w:r>
          </w:p>
        </w:tc>
        <w:tc>
          <w:tcPr>
            <w:tcW w:w="7797" w:type="dxa"/>
            <w:tcBorders>
              <w:top w:val="single" w:sz="4" w:space="0" w:color="000000"/>
              <w:bottom w:val="single" w:sz="4" w:space="0" w:color="000000"/>
            </w:tcBorders>
          </w:tcPr>
          <w:p w14:paraId="1BBF6A76" w14:textId="77777777" w:rsidR="00364B01" w:rsidRPr="00012EC8" w:rsidRDefault="00364B01" w:rsidP="00C6548F">
            <w:pPr>
              <w:pStyle w:val="Normal"/>
              <w:tabs>
                <w:tab w:val="left" w:pos="7088"/>
              </w:tabs>
              <w:jc w:val="both"/>
              <w:rPr>
                <w:rFonts w:ascii="Times New Roman" w:hAnsi="Times New Roman" w:cs="Times New Roman"/>
                <w:b/>
                <w:bCs/>
                <w:sz w:val="20"/>
                <w:szCs w:val="20"/>
                <w:lang w:val="ro-RO"/>
              </w:rPr>
            </w:pPr>
            <w:r w:rsidRPr="00012EC8">
              <w:rPr>
                <w:rFonts w:ascii="Times New Roman" w:hAnsi="Times New Roman" w:cs="Times New Roman"/>
                <w:b/>
                <w:bCs/>
                <w:sz w:val="20"/>
                <w:szCs w:val="20"/>
                <w:lang w:val="ro-RO"/>
              </w:rPr>
              <w:t xml:space="preserve">Punctul 3 din Regulament </w:t>
            </w:r>
          </w:p>
          <w:p w14:paraId="29F681BA" w14:textId="77777777" w:rsidR="00364B01" w:rsidRPr="00012EC8" w:rsidRDefault="00364B01" w:rsidP="00C6548F">
            <w:pPr>
              <w:pStyle w:val="Normal"/>
              <w:tabs>
                <w:tab w:val="left" w:pos="7088"/>
              </w:tabs>
              <w:jc w:val="both"/>
              <w:rPr>
                <w:rFonts w:ascii="Times New Roman" w:hAnsi="Times New Roman" w:cs="Times New Roman"/>
                <w:sz w:val="20"/>
                <w:szCs w:val="20"/>
                <w:lang w:val="ro-RO"/>
              </w:rPr>
            </w:pPr>
            <w:r w:rsidRPr="00012EC8">
              <w:rPr>
                <w:rFonts w:ascii="Times New Roman" w:hAnsi="Times New Roman" w:cs="Times New Roman"/>
                <w:sz w:val="20"/>
                <w:szCs w:val="20"/>
                <w:lang w:val="ro-RO"/>
              </w:rPr>
              <w:t>3. Toate medicamentele utilizate în studiile clinice, expirate și neutilizate, care nu mai sunt necesare, sunt returnate sponsorului, care este responsabil pentru eliminarea finală a acestora. În cazul în care, medicamentele pentru investigație clinică nu sunt returnate sponsorului acestea sunt predate operatorului.</w:t>
            </w:r>
          </w:p>
          <w:p w14:paraId="2FF5B08C" w14:textId="77777777" w:rsidR="00364B01" w:rsidRPr="00012EC8" w:rsidRDefault="00364B01" w:rsidP="00C6548F">
            <w:pPr>
              <w:pStyle w:val="Normal"/>
              <w:tabs>
                <w:tab w:val="left" w:pos="7088"/>
              </w:tabs>
              <w:jc w:val="both"/>
              <w:rPr>
                <w:rFonts w:ascii="Times New Roman" w:hAnsi="Times New Roman" w:cs="Times New Roman"/>
                <w:sz w:val="20"/>
                <w:szCs w:val="20"/>
                <w:lang w:val="ro-RO"/>
              </w:rPr>
            </w:pPr>
          </w:p>
          <w:p w14:paraId="67F3894D" w14:textId="77777777" w:rsidR="00364B01" w:rsidRPr="00012EC8" w:rsidRDefault="00364B01" w:rsidP="00C6548F">
            <w:pPr>
              <w:pStyle w:val="Normal"/>
              <w:tabs>
                <w:tab w:val="left" w:pos="7088"/>
              </w:tabs>
              <w:jc w:val="both"/>
              <w:rPr>
                <w:rFonts w:ascii="Times New Roman" w:hAnsi="Times New Roman" w:cs="Times New Roman"/>
                <w:b/>
                <w:bCs/>
                <w:sz w:val="20"/>
                <w:szCs w:val="20"/>
                <w:lang w:val="ro-RO"/>
              </w:rPr>
            </w:pPr>
            <w:r w:rsidRPr="00012EC8">
              <w:rPr>
                <w:rFonts w:ascii="Times New Roman" w:hAnsi="Times New Roman" w:cs="Times New Roman"/>
                <w:b/>
                <w:bCs/>
                <w:sz w:val="20"/>
                <w:szCs w:val="20"/>
                <w:lang w:val="ro-RO"/>
              </w:rPr>
              <w:t xml:space="preserve">Obiecții: </w:t>
            </w:r>
          </w:p>
          <w:p w14:paraId="095B4646" w14:textId="77777777" w:rsidR="00364B01" w:rsidRPr="00012EC8" w:rsidRDefault="00364B01" w:rsidP="00C6548F">
            <w:pPr>
              <w:pStyle w:val="Normal"/>
              <w:tabs>
                <w:tab w:val="left" w:pos="7088"/>
              </w:tabs>
              <w:jc w:val="both"/>
              <w:rPr>
                <w:rFonts w:ascii="Times New Roman" w:hAnsi="Times New Roman" w:cs="Times New Roman"/>
                <w:sz w:val="20"/>
                <w:szCs w:val="20"/>
                <w:lang w:val="ro-RO"/>
              </w:rPr>
            </w:pPr>
            <w:r w:rsidRPr="00012EC8">
              <w:rPr>
                <w:rFonts w:ascii="Times New Roman" w:hAnsi="Times New Roman" w:cs="Times New Roman"/>
                <w:sz w:val="20"/>
                <w:szCs w:val="20"/>
                <w:lang w:val="ro-RO"/>
              </w:rPr>
              <w:t xml:space="preserve">Norma citată stabilește că </w:t>
            </w:r>
            <w:r w:rsidRPr="00012EC8">
              <w:rPr>
                <w:rFonts w:ascii="Times New Roman" w:hAnsi="Times New Roman" w:cs="Times New Roman"/>
                <w:i/>
                <w:iCs/>
                <w:sz w:val="20"/>
                <w:szCs w:val="20"/>
                <w:lang w:val="ro-RO"/>
              </w:rPr>
              <w:t>toate medicamentele utilizate în studiile clinice, expirate și neutilizate, care nu mai sunt necesare, sunt returnate sponsorului, acesta fiind responsabil pentru eliminarea finală a acestora</w:t>
            </w:r>
            <w:r w:rsidRPr="00012EC8">
              <w:rPr>
                <w:rFonts w:ascii="Times New Roman" w:hAnsi="Times New Roman" w:cs="Times New Roman"/>
                <w:sz w:val="20"/>
                <w:szCs w:val="20"/>
                <w:lang w:val="ro-RO"/>
              </w:rPr>
              <w:t xml:space="preserve">. </w:t>
            </w:r>
          </w:p>
          <w:p w14:paraId="6FB847B7" w14:textId="77777777" w:rsidR="00364B01" w:rsidRPr="00012EC8" w:rsidRDefault="00364B01" w:rsidP="00C6548F">
            <w:pPr>
              <w:pStyle w:val="Normal"/>
              <w:tabs>
                <w:tab w:val="left" w:pos="7088"/>
              </w:tabs>
              <w:jc w:val="both"/>
              <w:rPr>
                <w:rFonts w:ascii="Times New Roman" w:hAnsi="Times New Roman" w:cs="Times New Roman"/>
                <w:sz w:val="20"/>
                <w:szCs w:val="20"/>
                <w:lang w:val="ro-RO"/>
              </w:rPr>
            </w:pPr>
            <w:r w:rsidRPr="00012EC8">
              <w:rPr>
                <w:rFonts w:ascii="Times New Roman" w:hAnsi="Times New Roman" w:cs="Times New Roman"/>
                <w:sz w:val="20"/>
                <w:szCs w:val="20"/>
                <w:lang w:val="ro-RO"/>
              </w:rPr>
              <w:t xml:space="preserve">Totuși, a doua parte a normei prevede că, </w:t>
            </w:r>
            <w:r w:rsidRPr="00012EC8">
              <w:rPr>
                <w:rFonts w:ascii="Times New Roman" w:hAnsi="Times New Roman" w:cs="Times New Roman"/>
                <w:i/>
                <w:iCs/>
                <w:sz w:val="20"/>
                <w:szCs w:val="20"/>
                <w:lang w:val="ro-RO"/>
              </w:rPr>
              <w:t>în cazul în care medicamentele pentru investigație clinică nu sunt returnate sponsorului, acestea sunt predate operatorului</w:t>
            </w:r>
            <w:r w:rsidRPr="00012EC8">
              <w:rPr>
                <w:rFonts w:ascii="Times New Roman" w:hAnsi="Times New Roman" w:cs="Times New Roman"/>
                <w:sz w:val="20"/>
                <w:szCs w:val="20"/>
                <w:lang w:val="ro-RO"/>
              </w:rPr>
              <w:t>, fără a specifica expres cine suportă cheltuielile aferente eliminării finale. Această lipsă de claritate este relevantă, deoarece, în absența unei prevederi explicite, se poate interpreta că unitățile medicale sau unitățile farmaceutice ar urma să suporte aceste costuri, deși sarcina lor în acest caz este de a efectua studiile clinice.</w:t>
            </w:r>
          </w:p>
          <w:p w14:paraId="319DB880" w14:textId="77777777" w:rsidR="00364B01" w:rsidRPr="00012EC8" w:rsidRDefault="00364B01" w:rsidP="00C6548F">
            <w:pPr>
              <w:pStyle w:val="Normal"/>
              <w:tabs>
                <w:tab w:val="left" w:pos="7088"/>
              </w:tabs>
              <w:jc w:val="both"/>
              <w:rPr>
                <w:rFonts w:ascii="Times New Roman" w:hAnsi="Times New Roman" w:cs="Times New Roman"/>
                <w:sz w:val="20"/>
                <w:szCs w:val="20"/>
                <w:lang w:val="ro-RO"/>
              </w:rPr>
            </w:pPr>
          </w:p>
          <w:p w14:paraId="4740871A" w14:textId="77777777" w:rsidR="00364B01" w:rsidRPr="00012EC8" w:rsidRDefault="00364B01" w:rsidP="00C6548F">
            <w:pPr>
              <w:pStyle w:val="Normal"/>
              <w:tabs>
                <w:tab w:val="left" w:pos="7088"/>
              </w:tabs>
              <w:jc w:val="both"/>
              <w:rPr>
                <w:rFonts w:ascii="Times New Roman" w:hAnsi="Times New Roman" w:cs="Times New Roman"/>
                <w:b/>
                <w:bCs/>
                <w:sz w:val="20"/>
                <w:szCs w:val="20"/>
                <w:lang w:val="ro-RO"/>
              </w:rPr>
            </w:pPr>
            <w:r w:rsidRPr="00012EC8">
              <w:rPr>
                <w:rFonts w:ascii="Times New Roman" w:hAnsi="Times New Roman" w:cs="Times New Roman"/>
                <w:b/>
                <w:bCs/>
                <w:sz w:val="20"/>
                <w:szCs w:val="20"/>
                <w:lang w:val="ro-RO"/>
              </w:rPr>
              <w:t xml:space="preserve">Recomandări: </w:t>
            </w:r>
          </w:p>
          <w:p w14:paraId="226B551F" w14:textId="28CF51AC" w:rsidR="00364B01" w:rsidRPr="00012EC8" w:rsidRDefault="00364B01" w:rsidP="00C6548F">
            <w:pPr>
              <w:pStyle w:val="Normal"/>
              <w:tabs>
                <w:tab w:val="left" w:pos="7088"/>
              </w:tabs>
              <w:jc w:val="both"/>
              <w:rPr>
                <w:rFonts w:ascii="Times New Roman" w:hAnsi="Times New Roman" w:cs="Times New Roman"/>
                <w:sz w:val="20"/>
                <w:szCs w:val="20"/>
                <w:lang w:val="ro-RO"/>
              </w:rPr>
            </w:pPr>
            <w:r w:rsidRPr="00012EC8">
              <w:rPr>
                <w:rFonts w:ascii="Times New Roman" w:hAnsi="Times New Roman" w:cs="Times New Roman"/>
                <w:sz w:val="20"/>
                <w:szCs w:val="20"/>
                <w:lang w:val="ro-RO"/>
              </w:rPr>
              <w:lastRenderedPageBreak/>
              <w:t>Completarea proiectului cu o normă prin care se precizează că toate costurile de eliminare finală revin sponsorului.</w:t>
            </w:r>
          </w:p>
        </w:tc>
        <w:tc>
          <w:tcPr>
            <w:tcW w:w="3775" w:type="dxa"/>
            <w:tcBorders>
              <w:top w:val="single" w:sz="4" w:space="0" w:color="000000"/>
              <w:bottom w:val="single" w:sz="4" w:space="0" w:color="000000"/>
            </w:tcBorders>
          </w:tcPr>
          <w:p w14:paraId="6DF9F397" w14:textId="373CE23B" w:rsidR="00364B01" w:rsidRPr="00012EC8" w:rsidRDefault="00364B01" w:rsidP="00C6548F">
            <w:pPr>
              <w:tabs>
                <w:tab w:val="left" w:pos="7088"/>
              </w:tabs>
              <w:ind w:left="-113"/>
              <w:jc w:val="center"/>
              <w:rPr>
                <w:b/>
                <w:bCs/>
                <w:sz w:val="20"/>
                <w:szCs w:val="20"/>
                <w:lang w:val="ro-RO"/>
              </w:rPr>
            </w:pPr>
            <w:r w:rsidRPr="00012EC8">
              <w:rPr>
                <w:b/>
                <w:bCs/>
                <w:sz w:val="20"/>
                <w:szCs w:val="20"/>
                <w:lang w:val="ro-RO"/>
              </w:rPr>
              <w:lastRenderedPageBreak/>
              <w:t>Se acceptă.</w:t>
            </w:r>
          </w:p>
          <w:p w14:paraId="4AC6544A" w14:textId="75419846" w:rsidR="00073F81" w:rsidRPr="00012EC8" w:rsidRDefault="00364B01" w:rsidP="00C6548F">
            <w:pPr>
              <w:tabs>
                <w:tab w:val="left" w:pos="7088"/>
              </w:tabs>
              <w:ind w:left="-113"/>
              <w:jc w:val="both"/>
              <w:rPr>
                <w:sz w:val="20"/>
                <w:szCs w:val="20"/>
                <w:lang w:val="ro-RO"/>
              </w:rPr>
            </w:pPr>
            <w:r w:rsidRPr="00012EC8">
              <w:rPr>
                <w:sz w:val="20"/>
                <w:szCs w:val="20"/>
                <w:lang w:val="ro-RO"/>
              </w:rPr>
              <w:t xml:space="preserve">Pct. 4 a fost reformulat după cum urmează: </w:t>
            </w:r>
          </w:p>
          <w:p w14:paraId="0AAD4D72" w14:textId="535F2FD8" w:rsidR="00073F81" w:rsidRPr="00012EC8" w:rsidRDefault="00073F81" w:rsidP="00C6548F">
            <w:pPr>
              <w:tabs>
                <w:tab w:val="left" w:pos="7088"/>
              </w:tabs>
              <w:ind w:left="-113"/>
              <w:jc w:val="both"/>
              <w:rPr>
                <w:b/>
                <w:bCs/>
                <w:sz w:val="20"/>
                <w:szCs w:val="20"/>
                <w:lang w:val="en-US"/>
              </w:rPr>
            </w:pPr>
            <w:r w:rsidRPr="00012EC8">
              <w:rPr>
                <w:sz w:val="20"/>
                <w:szCs w:val="20"/>
                <w:lang w:val="ro-RO"/>
              </w:rPr>
              <w:t>„</w:t>
            </w:r>
            <w:r w:rsidR="000245C5" w:rsidRPr="000245C5">
              <w:rPr>
                <w:sz w:val="20"/>
                <w:szCs w:val="20"/>
                <w:lang w:val="ro-RO"/>
              </w:rPr>
              <w:t>Toate medicamentele utilizate în studiile clinice destinate distrugerii în conformitate cu dosarul de cerere și Regulamentul privind studiile clinice cu medicamente de uz uman aprobat prin Hotărârea Guvernului nr. 661/2025 sunt predate de sponsor operatorului autorizat pentru gestionarea deșeurilor farmaceutice</w:t>
            </w:r>
            <w:r w:rsidRPr="00012EC8">
              <w:rPr>
                <w:sz w:val="20"/>
                <w:szCs w:val="20"/>
                <w:lang w:val="ro-RO"/>
              </w:rPr>
              <w:t>.”.</w:t>
            </w:r>
          </w:p>
        </w:tc>
      </w:tr>
      <w:tr w:rsidR="00364B01" w:rsidRPr="0093400F" w14:paraId="6F91E3AF" w14:textId="77777777" w:rsidTr="00364B01">
        <w:trPr>
          <w:trHeight w:val="200"/>
        </w:trPr>
        <w:tc>
          <w:tcPr>
            <w:tcW w:w="572" w:type="dxa"/>
          </w:tcPr>
          <w:p w14:paraId="2AD13484"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Pr>
          <w:p w14:paraId="36D8699F"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2758BF0C" w14:textId="01A1DEFF"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5.</w:t>
            </w:r>
          </w:p>
        </w:tc>
        <w:tc>
          <w:tcPr>
            <w:tcW w:w="7797" w:type="dxa"/>
            <w:tcBorders>
              <w:top w:val="single" w:sz="4" w:space="0" w:color="000000"/>
              <w:bottom w:val="single" w:sz="4" w:space="0" w:color="000000"/>
            </w:tcBorders>
          </w:tcPr>
          <w:p w14:paraId="62E5DC56"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Punctul 10 din Regulament </w:t>
            </w:r>
          </w:p>
          <w:p w14:paraId="488D608D"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10. Soluțiile perfuzabile de clorură de sodiu 0.9% și soluțiile de glucoză, neamestecate cu alte produse, </w:t>
            </w:r>
            <w:r w:rsidRPr="00F313A5">
              <w:rPr>
                <w:rFonts w:ascii="Times New Roman" w:hAnsi="Times New Roman" w:cs="Times New Roman"/>
                <w:sz w:val="20"/>
                <w:szCs w:val="20"/>
                <w:u w:val="single"/>
                <w:lang w:val="ro-RO"/>
              </w:rPr>
              <w:t>sunt evacuate în sistemele de canalizare</w:t>
            </w:r>
            <w:r w:rsidRPr="00F313A5">
              <w:rPr>
                <w:rFonts w:ascii="Times New Roman" w:hAnsi="Times New Roman" w:cs="Times New Roman"/>
                <w:sz w:val="20"/>
                <w:szCs w:val="20"/>
                <w:lang w:val="ro-RO"/>
              </w:rPr>
              <w:t>.</w:t>
            </w:r>
          </w:p>
          <w:p w14:paraId="7A9AAEAF"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575F4E63"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Obiecții: </w:t>
            </w:r>
          </w:p>
          <w:p w14:paraId="18D90DFF"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Norma citată stabilește că soluțiile perfuzabile de clorură de sodiu 0,9% și soluțiile de glucoză, neamestecate cu alte produse, </w:t>
            </w:r>
            <w:r w:rsidRPr="00F313A5">
              <w:rPr>
                <w:rFonts w:ascii="Times New Roman" w:hAnsi="Times New Roman" w:cs="Times New Roman"/>
                <w:sz w:val="20"/>
                <w:szCs w:val="20"/>
                <w:u w:val="single"/>
                <w:lang w:val="ro-RO"/>
              </w:rPr>
              <w:t>urmează a fi evacuate în sistemele de canalizare</w:t>
            </w:r>
            <w:r w:rsidRPr="00F313A5">
              <w:rPr>
                <w:rFonts w:ascii="Times New Roman" w:hAnsi="Times New Roman" w:cs="Times New Roman"/>
                <w:sz w:val="20"/>
                <w:szCs w:val="20"/>
                <w:lang w:val="ro-RO"/>
              </w:rPr>
              <w:t xml:space="preserve">. </w:t>
            </w:r>
          </w:p>
          <w:p w14:paraId="784FAD5B" w14:textId="22AB1889"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Totuși, formularea actuală prezintă un grad sporit de ambiguitate, întrucât nu specifică cine este responsabil de efectuarea acestei operațiuni și în ce condiții trebuie realizată evacuarea. Această lipsă de claritate duce la riscul ca prevederea să rămână neaplicabilă sau să fie interpretată diferit de către instituțiile implicate. În plus, absența unor cerințe tehnice minime privind modul de evacuare poate genera probleme legate de protecția sănătății publice și a mediului.</w:t>
            </w:r>
          </w:p>
          <w:p w14:paraId="29B75E3C"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Recomandări: </w:t>
            </w:r>
          </w:p>
          <w:p w14:paraId="12A5F160" w14:textId="6743A900"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Reconsiderarea normei prin includerea unor prevederi clare și detaliate ( indicarea autorității responsabile, descrierea cerințelor/condițiilor tehnice de evacuare).</w:t>
            </w:r>
          </w:p>
        </w:tc>
        <w:tc>
          <w:tcPr>
            <w:tcW w:w="3775" w:type="dxa"/>
            <w:tcBorders>
              <w:top w:val="single" w:sz="4" w:space="0" w:color="000000"/>
              <w:bottom w:val="single" w:sz="4" w:space="0" w:color="000000"/>
            </w:tcBorders>
            <w:vAlign w:val="center"/>
          </w:tcPr>
          <w:p w14:paraId="5E77463E" w14:textId="3CAE5136" w:rsidR="00364B01" w:rsidRDefault="00364B01" w:rsidP="00C6548F">
            <w:pPr>
              <w:tabs>
                <w:tab w:val="left" w:pos="7088"/>
              </w:tabs>
              <w:ind w:left="-113"/>
              <w:jc w:val="center"/>
              <w:rPr>
                <w:b/>
                <w:bCs/>
                <w:color w:val="000000"/>
                <w:sz w:val="20"/>
                <w:szCs w:val="20"/>
                <w:lang w:val="ro-RO"/>
              </w:rPr>
            </w:pPr>
            <w:r w:rsidRPr="00F313A5">
              <w:rPr>
                <w:b/>
                <w:bCs/>
                <w:color w:val="000000"/>
                <w:sz w:val="20"/>
                <w:szCs w:val="20"/>
                <w:lang w:val="ro-RO"/>
              </w:rPr>
              <w:t xml:space="preserve"> </w:t>
            </w:r>
            <w:r>
              <w:rPr>
                <w:b/>
                <w:bCs/>
                <w:color w:val="000000"/>
                <w:sz w:val="20"/>
                <w:szCs w:val="20"/>
                <w:lang w:val="ro-RO"/>
              </w:rPr>
              <w:t>S</w:t>
            </w:r>
            <w:r w:rsidRPr="00F313A5">
              <w:rPr>
                <w:b/>
                <w:bCs/>
                <w:color w:val="000000"/>
                <w:sz w:val="20"/>
                <w:szCs w:val="20"/>
                <w:lang w:val="ro-RO"/>
              </w:rPr>
              <w:t>e acceptă.</w:t>
            </w:r>
          </w:p>
          <w:p w14:paraId="779C1931" w14:textId="7167171B" w:rsidR="00364B01" w:rsidRPr="0040375C" w:rsidRDefault="00364B01" w:rsidP="00C6548F">
            <w:pPr>
              <w:tabs>
                <w:tab w:val="left" w:pos="7088"/>
              </w:tabs>
              <w:ind w:left="-113"/>
              <w:jc w:val="both"/>
              <w:rPr>
                <w:sz w:val="20"/>
                <w:szCs w:val="20"/>
                <w:lang w:val="ro-RO"/>
              </w:rPr>
            </w:pPr>
            <w:r w:rsidRPr="00F313A5">
              <w:rPr>
                <w:sz w:val="20"/>
                <w:szCs w:val="20"/>
                <w:lang w:val="ro-RO"/>
              </w:rPr>
              <w:t xml:space="preserve">Pct. </w:t>
            </w:r>
            <w:r>
              <w:rPr>
                <w:sz w:val="20"/>
                <w:szCs w:val="20"/>
                <w:lang w:val="ro-RO"/>
              </w:rPr>
              <w:t>1</w:t>
            </w:r>
            <w:r w:rsidR="0093400F">
              <w:rPr>
                <w:sz w:val="20"/>
                <w:szCs w:val="20"/>
                <w:lang w:val="ro-RO"/>
              </w:rPr>
              <w:t>2</w:t>
            </w:r>
            <w:r w:rsidRPr="00F313A5">
              <w:rPr>
                <w:sz w:val="20"/>
                <w:szCs w:val="20"/>
                <w:lang w:val="ro-RO"/>
              </w:rPr>
              <w:t xml:space="preserve"> a fost reformulat după cum urmează: </w:t>
            </w:r>
          </w:p>
          <w:p w14:paraId="6CCC0CB9" w14:textId="567F1E67" w:rsidR="00364B01" w:rsidRPr="00FE14F4" w:rsidRDefault="00364B01" w:rsidP="00C6548F">
            <w:pPr>
              <w:tabs>
                <w:tab w:val="left" w:pos="7088"/>
              </w:tabs>
              <w:ind w:left="-113"/>
              <w:jc w:val="both"/>
              <w:rPr>
                <w:color w:val="000000"/>
                <w:sz w:val="20"/>
                <w:szCs w:val="20"/>
                <w:lang w:val="ro-RO"/>
              </w:rPr>
            </w:pPr>
            <w:r>
              <w:rPr>
                <w:color w:val="000000"/>
                <w:sz w:val="20"/>
                <w:szCs w:val="20"/>
                <w:lang w:val="ro-RO"/>
              </w:rPr>
              <w:t>„</w:t>
            </w:r>
            <w:bookmarkStart w:id="8" w:name="_Hlk210111704"/>
            <w:r w:rsidRPr="00E72DE6">
              <w:rPr>
                <w:color w:val="000000"/>
                <w:sz w:val="20"/>
                <w:szCs w:val="20"/>
                <w:lang w:val="ro-RO"/>
              </w:rPr>
              <w:t xml:space="preserve">Soluțiile perfuzabile de clorură de sodiu 0.9% și soluțiile de glucoză, neamestecate cu alte produse, sunt evacuate în sistemele de canalizare, </w:t>
            </w:r>
            <w:r w:rsidRPr="00FE14F4">
              <w:rPr>
                <w:color w:val="000000"/>
                <w:sz w:val="20"/>
                <w:szCs w:val="20"/>
                <w:lang w:val="ro-RO"/>
              </w:rPr>
              <w:t>responsabilitatea rev</w:t>
            </w:r>
            <w:r>
              <w:rPr>
                <w:color w:val="000000"/>
                <w:sz w:val="20"/>
                <w:szCs w:val="20"/>
                <w:lang w:val="ro-RO"/>
              </w:rPr>
              <w:t>i</w:t>
            </w:r>
            <w:r w:rsidRPr="00FE14F4">
              <w:rPr>
                <w:color w:val="000000"/>
                <w:sz w:val="20"/>
                <w:szCs w:val="20"/>
                <w:lang w:val="ro-RO"/>
              </w:rPr>
              <w:t>n</w:t>
            </w:r>
            <w:r>
              <w:rPr>
                <w:color w:val="000000"/>
                <w:sz w:val="20"/>
                <w:szCs w:val="20"/>
                <w:lang w:val="ro-RO"/>
              </w:rPr>
              <w:t>e</w:t>
            </w:r>
            <w:r w:rsidRPr="00FE14F4">
              <w:rPr>
                <w:color w:val="000000"/>
                <w:sz w:val="20"/>
                <w:szCs w:val="20"/>
                <w:lang w:val="ro-RO"/>
              </w:rPr>
              <w:t xml:space="preserve"> </w:t>
            </w:r>
            <w:r w:rsidR="0040375C">
              <w:rPr>
                <w:color w:val="000000"/>
                <w:sz w:val="20"/>
                <w:szCs w:val="20"/>
                <w:lang w:val="ro-MD"/>
              </w:rPr>
              <w:t xml:space="preserve">deținătorilor </w:t>
            </w:r>
            <w:proofErr w:type="spellStart"/>
            <w:r w:rsidR="00012EC8" w:rsidRPr="0051427F">
              <w:rPr>
                <w:color w:val="000000"/>
                <w:sz w:val="20"/>
                <w:szCs w:val="20"/>
                <w:lang w:val="en-US"/>
              </w:rPr>
              <w:t>deşeuril</w:t>
            </w:r>
            <w:r w:rsidR="00012EC8">
              <w:rPr>
                <w:color w:val="000000"/>
                <w:sz w:val="20"/>
                <w:szCs w:val="20"/>
                <w:lang w:val="en-US"/>
              </w:rPr>
              <w:t>or</w:t>
            </w:r>
            <w:proofErr w:type="spellEnd"/>
            <w:r w:rsidR="00012EC8">
              <w:rPr>
                <w:color w:val="000000"/>
                <w:sz w:val="20"/>
                <w:szCs w:val="20"/>
                <w:lang w:val="en-US"/>
              </w:rPr>
              <w:t xml:space="preserve"> </w:t>
            </w:r>
            <w:r w:rsidR="0051427F" w:rsidRPr="0051427F">
              <w:rPr>
                <w:color w:val="000000"/>
                <w:sz w:val="20"/>
                <w:szCs w:val="20"/>
                <w:lang w:val="en-US"/>
              </w:rPr>
              <w:t>respective</w:t>
            </w:r>
            <w:r w:rsidRPr="00FE14F4">
              <w:rPr>
                <w:color w:val="000000"/>
                <w:sz w:val="20"/>
                <w:szCs w:val="20"/>
                <w:lang w:val="ro-RO"/>
              </w:rPr>
              <w:t>.”</w:t>
            </w:r>
            <w:bookmarkEnd w:id="8"/>
          </w:p>
          <w:p w14:paraId="0329A454" w14:textId="1EB04ECF" w:rsidR="00364B01" w:rsidRPr="00F313A5" w:rsidRDefault="00364B01" w:rsidP="00C6548F">
            <w:pPr>
              <w:tabs>
                <w:tab w:val="left" w:pos="7088"/>
              </w:tabs>
              <w:ind w:left="-113"/>
              <w:jc w:val="both"/>
              <w:rPr>
                <w:b/>
                <w:bCs/>
                <w:sz w:val="20"/>
                <w:szCs w:val="20"/>
                <w:lang w:val="ro-RO"/>
              </w:rPr>
            </w:pPr>
          </w:p>
        </w:tc>
      </w:tr>
      <w:tr w:rsidR="00364B01" w:rsidRPr="0093400F" w14:paraId="00A9BB34" w14:textId="77777777" w:rsidTr="00364B01">
        <w:trPr>
          <w:trHeight w:val="200"/>
        </w:trPr>
        <w:tc>
          <w:tcPr>
            <w:tcW w:w="572" w:type="dxa"/>
          </w:tcPr>
          <w:p w14:paraId="33ABD822"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Pr>
          <w:p w14:paraId="628F5F53"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3148DE3A" w14:textId="3B3C8C74"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6.</w:t>
            </w:r>
          </w:p>
        </w:tc>
        <w:tc>
          <w:tcPr>
            <w:tcW w:w="7797" w:type="dxa"/>
            <w:tcBorders>
              <w:top w:val="single" w:sz="4" w:space="0" w:color="000000"/>
              <w:bottom w:val="single" w:sz="4" w:space="0" w:color="000000"/>
            </w:tcBorders>
          </w:tcPr>
          <w:p w14:paraId="1EBA70DD"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b/>
                <w:bCs/>
                <w:sz w:val="20"/>
                <w:szCs w:val="20"/>
                <w:lang w:val="ro-RO"/>
              </w:rPr>
              <w:t xml:space="preserve">Punctul 30 din Regulament </w:t>
            </w:r>
          </w:p>
          <w:p w14:paraId="3150D96F"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30. La etapa de predare a recipientelor, distribuitorul angro de medicamente verifică dacă recipientele sunt marcate și etichetate conform pct. 6. În cazul în care marcajele și etichetele de identificare nu sunt conforme, </w:t>
            </w:r>
            <w:r w:rsidRPr="00F313A5">
              <w:rPr>
                <w:rFonts w:ascii="Times New Roman" w:hAnsi="Times New Roman" w:cs="Times New Roman"/>
                <w:sz w:val="20"/>
                <w:szCs w:val="20"/>
                <w:u w:val="single"/>
                <w:lang w:val="ro-RO"/>
              </w:rPr>
              <w:t>distribuitorul refuză preluarea containerului de la unitatea farmaceutică</w:t>
            </w:r>
            <w:r w:rsidRPr="00F313A5">
              <w:rPr>
                <w:rFonts w:ascii="Times New Roman" w:hAnsi="Times New Roman" w:cs="Times New Roman"/>
                <w:sz w:val="20"/>
                <w:szCs w:val="20"/>
                <w:lang w:val="ro-RO"/>
              </w:rPr>
              <w:t>.</w:t>
            </w:r>
          </w:p>
          <w:p w14:paraId="52B5200C"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282849E7"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Obiecții: </w:t>
            </w:r>
          </w:p>
          <w:p w14:paraId="40373713"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Norma prevede că, la etapa de predare a recipientelor, distribuitorul angro de medicamente verifică dacă acestea sunt marcate și etichetate conform pct. 6. În situația în care marcajele și etichetele de identificare nu corespund cerințelor, distribuitorul refuză preluarea containerului de la unitatea farmaceutică. Totuși, prevederea nu stabilește ce se întâmplă ulterior cu containerul și nici mecanismul de remediere a neconformităților, având în vedere periodicitatea preluării deșeurilor stabilită la pct. 28.</w:t>
            </w:r>
          </w:p>
          <w:p w14:paraId="7E186E5A"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4F5E0856"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Recomandări: </w:t>
            </w:r>
          </w:p>
          <w:p w14:paraId="53822033" w14:textId="1CDDE55F"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Completarea proiectului cu o normă privind refuzul preluării containerului și mecanismul de remediere a neconformităților.</w:t>
            </w:r>
          </w:p>
        </w:tc>
        <w:tc>
          <w:tcPr>
            <w:tcW w:w="3775" w:type="dxa"/>
            <w:tcBorders>
              <w:top w:val="single" w:sz="4" w:space="0" w:color="000000"/>
              <w:bottom w:val="single" w:sz="4" w:space="0" w:color="000000"/>
            </w:tcBorders>
          </w:tcPr>
          <w:p w14:paraId="4408F7FD" w14:textId="25AE0E7B" w:rsidR="00364B01" w:rsidRPr="005E6346" w:rsidRDefault="00364B01" w:rsidP="00C6548F">
            <w:pPr>
              <w:tabs>
                <w:tab w:val="left" w:pos="7088"/>
              </w:tabs>
              <w:ind w:left="-113"/>
              <w:jc w:val="center"/>
              <w:rPr>
                <w:b/>
                <w:bCs/>
                <w:sz w:val="20"/>
                <w:szCs w:val="20"/>
                <w:lang w:val="ro-RO"/>
              </w:rPr>
            </w:pPr>
            <w:r w:rsidRPr="005E6346">
              <w:rPr>
                <w:b/>
                <w:bCs/>
                <w:sz w:val="20"/>
                <w:szCs w:val="20"/>
                <w:lang w:val="ro-RO"/>
              </w:rPr>
              <w:t>Se acceptă.</w:t>
            </w:r>
          </w:p>
          <w:p w14:paraId="32E020F0" w14:textId="45CD7D07" w:rsidR="00364B01" w:rsidRPr="005E6346" w:rsidRDefault="00364B01" w:rsidP="00C6548F">
            <w:pPr>
              <w:tabs>
                <w:tab w:val="left" w:pos="7088"/>
              </w:tabs>
              <w:ind w:left="-113"/>
              <w:jc w:val="both"/>
              <w:rPr>
                <w:sz w:val="20"/>
                <w:szCs w:val="20"/>
                <w:lang w:val="ro-RO"/>
              </w:rPr>
            </w:pPr>
            <w:r w:rsidRPr="005E6346">
              <w:rPr>
                <w:sz w:val="20"/>
                <w:szCs w:val="20"/>
                <w:lang w:val="ro-RO"/>
              </w:rPr>
              <w:t>Pct. 3</w:t>
            </w:r>
            <w:r w:rsidR="0093400F" w:rsidRPr="005E6346">
              <w:rPr>
                <w:sz w:val="20"/>
                <w:szCs w:val="20"/>
                <w:lang w:val="ro-RO"/>
              </w:rPr>
              <w:t>2</w:t>
            </w:r>
            <w:r w:rsidRPr="005E6346">
              <w:rPr>
                <w:sz w:val="20"/>
                <w:szCs w:val="20"/>
                <w:lang w:val="ro-RO"/>
              </w:rPr>
              <w:t xml:space="preserve"> a fost reformulat după cum urmează: </w:t>
            </w:r>
          </w:p>
          <w:p w14:paraId="13DCD0A9" w14:textId="01D2ADE9" w:rsidR="00364B01" w:rsidRPr="005E6346" w:rsidRDefault="00364B01" w:rsidP="00C6548F">
            <w:pPr>
              <w:pBdr>
                <w:top w:val="nil"/>
                <w:left w:val="nil"/>
                <w:bottom w:val="nil"/>
                <w:right w:val="nil"/>
                <w:between w:val="nil"/>
              </w:pBdr>
              <w:tabs>
                <w:tab w:val="left" w:pos="7088"/>
              </w:tabs>
              <w:ind w:left="-113"/>
              <w:jc w:val="both"/>
              <w:rPr>
                <w:sz w:val="20"/>
                <w:szCs w:val="20"/>
                <w:lang w:val="ro-RO"/>
              </w:rPr>
            </w:pPr>
            <w:r w:rsidRPr="005E6346">
              <w:rPr>
                <w:sz w:val="20"/>
                <w:szCs w:val="20"/>
                <w:lang w:val="ro-RO"/>
              </w:rPr>
              <w:t>„La etapa de predare a recipientelor, distribuitorul angro de medicamente verifică dacă recipientele sunt marcate și etichetate conform pct. 7. În cazul în care marcajele și etichetele de identificare nu sunt conforme, distribuitorul refuză preluarea containerului, până la soluționarea neconformităților de către unitatea farmaceutică.”.</w:t>
            </w:r>
          </w:p>
          <w:p w14:paraId="3A28A864" w14:textId="193D8D35" w:rsidR="00364B01" w:rsidRPr="005E6346" w:rsidRDefault="00364B01" w:rsidP="00C6548F">
            <w:pPr>
              <w:tabs>
                <w:tab w:val="left" w:pos="7088"/>
              </w:tabs>
              <w:ind w:left="-113"/>
              <w:jc w:val="both"/>
              <w:rPr>
                <w:sz w:val="20"/>
                <w:szCs w:val="20"/>
                <w:lang w:val="ro-RO"/>
              </w:rPr>
            </w:pPr>
          </w:p>
          <w:p w14:paraId="421A2928" w14:textId="271E7A41" w:rsidR="00364B01" w:rsidRPr="005E6346" w:rsidRDefault="00364B01" w:rsidP="00C6548F">
            <w:pPr>
              <w:tabs>
                <w:tab w:val="left" w:pos="7088"/>
              </w:tabs>
              <w:ind w:left="-113"/>
              <w:jc w:val="both"/>
              <w:rPr>
                <w:b/>
                <w:bCs/>
                <w:sz w:val="20"/>
                <w:szCs w:val="20"/>
                <w:lang w:val="ro-RO"/>
              </w:rPr>
            </w:pPr>
          </w:p>
        </w:tc>
      </w:tr>
      <w:tr w:rsidR="00364B01" w:rsidRPr="0093400F" w14:paraId="3CAA3E30" w14:textId="77777777" w:rsidTr="00364B01">
        <w:trPr>
          <w:trHeight w:val="200"/>
        </w:trPr>
        <w:tc>
          <w:tcPr>
            <w:tcW w:w="572" w:type="dxa"/>
          </w:tcPr>
          <w:p w14:paraId="0A7F5AF0"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Pr>
          <w:p w14:paraId="52D060A3"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1F181C14" w14:textId="5B635FD3"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7.</w:t>
            </w:r>
          </w:p>
        </w:tc>
        <w:tc>
          <w:tcPr>
            <w:tcW w:w="7797" w:type="dxa"/>
            <w:tcBorders>
              <w:top w:val="single" w:sz="4" w:space="0" w:color="000000"/>
              <w:bottom w:val="single" w:sz="4" w:space="0" w:color="000000"/>
            </w:tcBorders>
          </w:tcPr>
          <w:p w14:paraId="762D5C47"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Punctele 51-53 din Regulament </w:t>
            </w:r>
          </w:p>
          <w:p w14:paraId="5DB5B047"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51. Importatorul achită pe contul Agenției Medicamentului și Dispozitivelor Medicale o taxă în mărime de 0,3% din valoarea facturală a lotului importat. </w:t>
            </w:r>
          </w:p>
          <w:p w14:paraId="0C554CD5"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52 Fabricanții de medicamente achită pe contul Agenției Medicamentului și Dispozitivelor Medicale o taxă în mărime de 0,3% din valoarea facturală a seriei plasate pe piață. 53. Sponsorul studiului clinic sau reprezentantul acestuia, achită o taxă fixă în mărime de 5000 lei, în termen de 10 zile de la data autorizării studiului clinic.</w:t>
            </w:r>
          </w:p>
          <w:p w14:paraId="73BE0E51"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1962C48A"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lastRenderedPageBreak/>
              <w:t xml:space="preserve">Obiecții: </w:t>
            </w:r>
          </w:p>
          <w:p w14:paraId="7B89FAAA"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Normele citate stabilesc obligația importatorilor și fabricanților de achitare a unei taxe pe contul Agenției Medicamentului și Dispozitivelor Medicale, în valoare de 0,3% din valoarea facturală a lotului importat și, respectiv, a seriei plasate. </w:t>
            </w:r>
          </w:p>
          <w:p w14:paraId="054E4350"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Totuși, potrivit art. 11 alin. (6) din Legea nr. 153/2025 cu privire la medicamente, fabricanții și importatorii de medicamente achită taxa pentru gestionarea deșeurilor farmaceutice conform regulamentului aprobat de Guvern, fără a fi stabilită expres obligația de achitare pe contul Agenției Medicamentului și Dispozitivelor Medicale. </w:t>
            </w:r>
          </w:p>
          <w:p w14:paraId="4EDBD876"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Astfel, introducerea prin actul normativ subordonat a cerinței ca sumele să fie achitate pe contul Agenției reprezintă o extindere a obligațiilor legale și o intervenție contrară cadrului primar, întrucât legea stabilește în mod expres obligația de plată a taxei de către fabricanți și importatori, fără a desemna însă beneficiarul direct al plății. </w:t>
            </w:r>
          </w:p>
          <w:p w14:paraId="7BF0885A" w14:textId="05D1A960"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Prin urmare, ținând cont că efectuarea plății pe contul Agenției nu rezultă din textul legii, aceasta, depășește limitele competenței de reglementare delegate de legislator, în acest sens, o asemenea discrepanță contravine principiilor legalității, coerenței și respectării ierarhiei actelor normative. </w:t>
            </w:r>
          </w:p>
          <w:p w14:paraId="0A9E2AA5"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În cazul în care autorul insistă la achitarea taxelor pe contul Agenției, formularea de la pct. 53 urmează să fie modificată corespunzător.</w:t>
            </w:r>
          </w:p>
          <w:p w14:paraId="78B25AEB"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59369714"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Recomandări: </w:t>
            </w:r>
          </w:p>
          <w:p w14:paraId="0B88E03F"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Reconsiderarea punctelor 51-53. </w:t>
            </w:r>
          </w:p>
          <w:p w14:paraId="7AF9F8BD" w14:textId="1627AF9D"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Excluderea mențiunii privind achitarea taxelor pe contul Agenției.</w:t>
            </w:r>
          </w:p>
        </w:tc>
        <w:tc>
          <w:tcPr>
            <w:tcW w:w="3775" w:type="dxa"/>
            <w:tcBorders>
              <w:top w:val="single" w:sz="4" w:space="0" w:color="000000"/>
              <w:bottom w:val="single" w:sz="4" w:space="0" w:color="000000"/>
            </w:tcBorders>
            <w:vAlign w:val="center"/>
          </w:tcPr>
          <w:p w14:paraId="744798E0" w14:textId="73172C01" w:rsidR="00364B01" w:rsidRPr="005E6346" w:rsidRDefault="005E6346" w:rsidP="005E6346">
            <w:pPr>
              <w:pBdr>
                <w:top w:val="nil"/>
                <w:left w:val="nil"/>
                <w:bottom w:val="nil"/>
                <w:right w:val="nil"/>
                <w:between w:val="nil"/>
              </w:pBdr>
              <w:shd w:val="clear" w:color="auto" w:fill="FFFFFF"/>
              <w:tabs>
                <w:tab w:val="left" w:pos="7088"/>
              </w:tabs>
              <w:ind w:left="-113"/>
              <w:jc w:val="center"/>
              <w:rPr>
                <w:sz w:val="20"/>
                <w:szCs w:val="20"/>
                <w:lang w:val="ro-RO"/>
              </w:rPr>
            </w:pPr>
            <w:r w:rsidRPr="005E6346">
              <w:rPr>
                <w:b/>
                <w:bCs/>
                <w:sz w:val="20"/>
                <w:szCs w:val="20"/>
                <w:lang w:val="ro-RO"/>
              </w:rPr>
              <w:lastRenderedPageBreak/>
              <w:t>Comentariu.</w:t>
            </w:r>
          </w:p>
          <w:p w14:paraId="62C863D1" w14:textId="58E1F2E6" w:rsidR="00364B01" w:rsidRPr="005E6346" w:rsidRDefault="00364B01" w:rsidP="00C6548F">
            <w:pPr>
              <w:tabs>
                <w:tab w:val="left" w:pos="7088"/>
              </w:tabs>
              <w:ind w:left="-113"/>
              <w:jc w:val="both"/>
              <w:rPr>
                <w:b/>
                <w:bCs/>
                <w:sz w:val="20"/>
                <w:szCs w:val="20"/>
                <w:lang w:val="ro-RO"/>
              </w:rPr>
            </w:pPr>
            <w:r w:rsidRPr="005E6346">
              <w:rPr>
                <w:sz w:val="20"/>
                <w:szCs w:val="20"/>
                <w:lang w:val="ro-RO"/>
              </w:rPr>
              <w:t xml:space="preserve">Menționăm că precizarea privind specificarea autorității cu atribuții de administrare a taxei pentru gestionarea deșeurilor farmaceutice – AMDM, s-a realizat în baza avizul Ministerului Finanțelor, potrivit căruia taxa de gestionare a deșeurilor farmaceutice nu se încadrează la taxele prevăzute la art.5 pct.22) </w:t>
            </w:r>
            <w:r w:rsidRPr="005E6346">
              <w:rPr>
                <w:sz w:val="20"/>
                <w:szCs w:val="20"/>
                <w:lang w:val="ro-RO"/>
              </w:rPr>
              <w:lastRenderedPageBreak/>
              <w:t>din Codul Vamal nr.95/2021 încasate de Serviciul Vamal.</w:t>
            </w:r>
          </w:p>
        </w:tc>
      </w:tr>
      <w:tr w:rsidR="00364B01" w:rsidRPr="0093400F" w14:paraId="5CBC01CC" w14:textId="77777777" w:rsidTr="00364B01">
        <w:trPr>
          <w:trHeight w:val="200"/>
        </w:trPr>
        <w:tc>
          <w:tcPr>
            <w:tcW w:w="572" w:type="dxa"/>
          </w:tcPr>
          <w:p w14:paraId="68BE1991"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Pr>
          <w:p w14:paraId="5FE7C7A2"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59E28AA2" w14:textId="69EA6F84"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8.</w:t>
            </w:r>
          </w:p>
        </w:tc>
        <w:tc>
          <w:tcPr>
            <w:tcW w:w="7797" w:type="dxa"/>
            <w:tcBorders>
              <w:top w:val="single" w:sz="4" w:space="0" w:color="000000"/>
              <w:bottom w:val="single" w:sz="4" w:space="0" w:color="000000"/>
            </w:tcBorders>
          </w:tcPr>
          <w:p w14:paraId="0D4A4AEC"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Punctul 54 din Regulament </w:t>
            </w:r>
          </w:p>
          <w:p w14:paraId="1F2EEBF3"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54. Taxele prevăzute la pct. 51, 52 și 53 se utilizează pentru acoperirea cheltuielilor de eliminare finală a deșeurilor farmaceutice.</w:t>
            </w:r>
          </w:p>
          <w:p w14:paraId="3F451481"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2ACE8FC4"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Obiecții: </w:t>
            </w:r>
          </w:p>
          <w:p w14:paraId="67D17632"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Norma citată stabilește că taxele prevăzute la punctele 51,52, și 53 se vor utiliza pentru acoperirea cheltuielilor de eliminare finală a deșeurilor farmaceutice, sarcină care potrivit prezentului Regulament revine operatorilor, care în sensul definiției stabilite la pct. 2 este agentul economic autorizat de Agenția de Mediu pentru realizarea activităților de colectare, transport, valorificare şi eliminare a deșeurilor conform Legii nr. 209/2016 privind deșeurile.</w:t>
            </w:r>
          </w:p>
          <w:p w14:paraId="2FF5727D" w14:textId="432CF9E5"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Totodată, potrivit aceluiași punct prin eliminarea finală se înțelege totalitatea metodelor și tratamentelor fizice și chimice aplicate de operatorul autorizat, care vizează eliminarea pericolelor și riscurile potențiale asupra sănătății populaţiei și reducerea volumului de deșeuri.</w:t>
            </w:r>
          </w:p>
          <w:p w14:paraId="186A8F76"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Prin urmare, rămâne neclar mecanismul de utilizare a acestor taxe, în condițiile în care ele se achită pe contul Agenției Medicamentului și Dispozitivelor Medicale, iar activitatea propriu-zisă de eliminare finală se realizează de operatorii autorizați. De asemenea, nu este precizată ponderea concretă a acestor taxe în acoperirea costurilor reale ale eliminării finale, ceea ce poate genera dificultăți de aplicare și interpretare.</w:t>
            </w:r>
          </w:p>
          <w:p w14:paraId="00E137A7"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24383201"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Recomandări: </w:t>
            </w:r>
          </w:p>
          <w:p w14:paraId="6A96A1B3"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Reconsiderarea pct. 54. </w:t>
            </w:r>
          </w:p>
          <w:p w14:paraId="62ED618F" w14:textId="6BC11D8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lastRenderedPageBreak/>
              <w:t>Completarea proiectului cu prevederi care să descrie mecanismul de utilizare a taxelor, precum și stabilirea criteriilor de repartizare a fondurilor.</w:t>
            </w:r>
          </w:p>
        </w:tc>
        <w:tc>
          <w:tcPr>
            <w:tcW w:w="3775" w:type="dxa"/>
            <w:tcBorders>
              <w:top w:val="single" w:sz="4" w:space="0" w:color="000000"/>
              <w:bottom w:val="single" w:sz="4" w:space="0" w:color="000000"/>
            </w:tcBorders>
          </w:tcPr>
          <w:p w14:paraId="52F9B53B" w14:textId="55F0AF8B" w:rsidR="00364B01" w:rsidRPr="00F313A5" w:rsidRDefault="00364B01" w:rsidP="00C6548F">
            <w:pPr>
              <w:tabs>
                <w:tab w:val="left" w:pos="7088"/>
              </w:tabs>
              <w:ind w:left="-113"/>
              <w:jc w:val="center"/>
              <w:rPr>
                <w:b/>
                <w:bCs/>
                <w:sz w:val="20"/>
                <w:szCs w:val="20"/>
                <w:lang w:val="ro-RO"/>
              </w:rPr>
            </w:pPr>
            <w:r w:rsidRPr="00F313A5">
              <w:rPr>
                <w:b/>
                <w:bCs/>
                <w:sz w:val="20"/>
                <w:szCs w:val="20"/>
                <w:lang w:val="ro-RO"/>
              </w:rPr>
              <w:lastRenderedPageBreak/>
              <w:t>Se acceptă.</w:t>
            </w:r>
          </w:p>
          <w:p w14:paraId="40DE89EF" w14:textId="410256D1" w:rsidR="009030D2" w:rsidRPr="00012EC8" w:rsidRDefault="00364B01" w:rsidP="00C6548F">
            <w:pPr>
              <w:tabs>
                <w:tab w:val="left" w:pos="7088"/>
              </w:tabs>
              <w:ind w:left="-113"/>
              <w:rPr>
                <w:sz w:val="20"/>
                <w:szCs w:val="20"/>
                <w:lang w:val="ro-RO"/>
              </w:rPr>
            </w:pPr>
            <w:r w:rsidRPr="00F313A5">
              <w:rPr>
                <w:sz w:val="20"/>
                <w:szCs w:val="20"/>
                <w:lang w:val="ro-RO" w:eastAsia="ru-RU"/>
              </w:rPr>
              <w:t>Pct. 5</w:t>
            </w:r>
            <w:r w:rsidR="0093400F">
              <w:rPr>
                <w:sz w:val="20"/>
                <w:szCs w:val="20"/>
                <w:lang w:val="ro-RO" w:eastAsia="ru-RU"/>
              </w:rPr>
              <w:t xml:space="preserve">4 </w:t>
            </w:r>
            <w:r w:rsidRPr="00F313A5">
              <w:rPr>
                <w:sz w:val="20"/>
                <w:szCs w:val="20"/>
                <w:lang w:val="ro-RO"/>
              </w:rPr>
              <w:t>a fost reformulat după cum urmează:</w:t>
            </w:r>
          </w:p>
          <w:p w14:paraId="345E5C1C" w14:textId="7A2E7B01" w:rsidR="009030D2" w:rsidRPr="009030D2" w:rsidRDefault="009030D2" w:rsidP="00C6548F">
            <w:pPr>
              <w:pBdr>
                <w:top w:val="nil"/>
                <w:left w:val="nil"/>
                <w:bottom w:val="nil"/>
                <w:right w:val="nil"/>
                <w:between w:val="nil"/>
              </w:pBdr>
              <w:shd w:val="clear" w:color="auto" w:fill="FFFFFF"/>
              <w:tabs>
                <w:tab w:val="left" w:pos="7088"/>
              </w:tabs>
              <w:jc w:val="both"/>
              <w:rPr>
                <w:sz w:val="20"/>
                <w:szCs w:val="20"/>
                <w:lang w:val="ro-RO"/>
              </w:rPr>
            </w:pPr>
            <w:r>
              <w:rPr>
                <w:sz w:val="20"/>
                <w:szCs w:val="20"/>
                <w:lang w:val="ro-RO"/>
              </w:rPr>
              <w:t>„</w:t>
            </w:r>
            <w:r w:rsidR="0093400F">
              <w:rPr>
                <w:sz w:val="20"/>
                <w:szCs w:val="20"/>
                <w:lang w:val="ro-RO"/>
              </w:rPr>
              <w:t>54</w:t>
            </w:r>
            <w:r w:rsidR="0093400F" w:rsidRPr="0093400F">
              <w:rPr>
                <w:sz w:val="20"/>
                <w:szCs w:val="20"/>
                <w:lang w:val="ro-RO"/>
              </w:rPr>
              <w:t>. Taxele prevăzute la pct. 53, încasate pe contul AMDM, se utilizează pentru achitarea serviciilor de gestionare a deșeurilor farmaceutice și a containerelor de colectare a deșeurilor farmaceutice, prestate de operatorii autorizați, selectați conform legislației privind achizițiile publice.</w:t>
            </w:r>
            <w:r w:rsidRPr="009030D2">
              <w:rPr>
                <w:sz w:val="20"/>
                <w:szCs w:val="20"/>
                <w:lang w:val="ro-RO"/>
              </w:rPr>
              <w:t xml:space="preserve">. </w:t>
            </w:r>
            <w:r>
              <w:rPr>
                <w:sz w:val="20"/>
                <w:szCs w:val="20"/>
                <w:lang w:val="ro-RO"/>
              </w:rPr>
              <w:t>”.</w:t>
            </w:r>
          </w:p>
          <w:p w14:paraId="47C49CB1" w14:textId="55B6B35E" w:rsidR="009030D2" w:rsidRPr="00792E2D" w:rsidRDefault="009030D2" w:rsidP="00C6548F">
            <w:pPr>
              <w:tabs>
                <w:tab w:val="left" w:pos="7088"/>
              </w:tabs>
              <w:ind w:left="-113"/>
              <w:rPr>
                <w:b/>
                <w:bCs/>
                <w:sz w:val="20"/>
                <w:szCs w:val="20"/>
                <w:lang w:val="en-US"/>
              </w:rPr>
            </w:pPr>
          </w:p>
        </w:tc>
      </w:tr>
      <w:tr w:rsidR="00364B01" w:rsidRPr="0093400F" w14:paraId="2994C252" w14:textId="77777777" w:rsidTr="00364B01">
        <w:trPr>
          <w:trHeight w:val="200"/>
        </w:trPr>
        <w:tc>
          <w:tcPr>
            <w:tcW w:w="572" w:type="dxa"/>
          </w:tcPr>
          <w:p w14:paraId="339DE499"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Pr>
          <w:p w14:paraId="4B57943A"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79DE5C51" w14:textId="64380B8A"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9.</w:t>
            </w:r>
          </w:p>
        </w:tc>
        <w:tc>
          <w:tcPr>
            <w:tcW w:w="7797" w:type="dxa"/>
            <w:tcBorders>
              <w:top w:val="single" w:sz="4" w:space="0" w:color="000000"/>
              <w:bottom w:val="single" w:sz="4" w:space="0" w:color="000000"/>
            </w:tcBorders>
          </w:tcPr>
          <w:p w14:paraId="096E9B78" w14:textId="5D47487A"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b/>
                <w:bCs/>
                <w:sz w:val="20"/>
                <w:szCs w:val="20"/>
                <w:lang w:val="ro-RO"/>
              </w:rPr>
              <w:t>Punctul 58 din Regulament</w:t>
            </w:r>
          </w:p>
          <w:p w14:paraId="3B2D6AEA"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58. Costurile aferente eliminării finale a medicamentelor confiscate, reținute, fără acte de proveniență, declarate neautentic, nedeclarate organului vamal, se suportă de către organul competent care a dispus confiscarea.</w:t>
            </w:r>
          </w:p>
          <w:p w14:paraId="2C301306"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02D26A5E"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Obiecții: </w:t>
            </w:r>
          </w:p>
          <w:p w14:paraId="5A77DF04"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Norma citată stabilește că costurile aferente eliminării finale a medicamentelor confiscate, reținute, fără acte de proveniență, declarate neautentice, nedeclarate organului vamal, se suportă de către organul competent care a dispus confiscarea, în baza unui contract de prestări servicii achitate direct operatorilor autorizați. </w:t>
            </w:r>
          </w:p>
          <w:p w14:paraId="57EA801D"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În acest sens, potrivit definiției stabilite la pct. 2 din proiectul Regulamentului prin </w:t>
            </w:r>
            <w:r w:rsidRPr="00F313A5">
              <w:rPr>
                <w:rFonts w:ascii="Times New Roman" w:hAnsi="Times New Roman" w:cs="Times New Roman"/>
                <w:i/>
                <w:iCs/>
                <w:sz w:val="20"/>
                <w:szCs w:val="20"/>
                <w:lang w:val="ro-RO"/>
              </w:rPr>
              <w:t>deșeuri farmaceutice se înțelege, medicamente și suplimente alimentare cu termen de valabilitate expirat sau care nu pot fi utilizate din alte motive (campanii de retragere, nu poate fi citită denumirea, nu sunt păstrate în mod corespunzător, s-a schimbat aspectul, mirosul sau gustul, ambalajul este deteriorat, au rămas după schimbarea schemei de tratament sau decesul pacientului). Această categorie de deșeuri include și deșeurile generate în timpul preparării și fabricației medicamentelor</w:t>
            </w:r>
            <w:r w:rsidRPr="00F313A5">
              <w:rPr>
                <w:rFonts w:ascii="Times New Roman" w:hAnsi="Times New Roman" w:cs="Times New Roman"/>
                <w:sz w:val="20"/>
                <w:szCs w:val="20"/>
                <w:lang w:val="ro-RO"/>
              </w:rPr>
              <w:t>, respectiv aceasta nu integrează în sine noțiunea de „</w:t>
            </w:r>
            <w:r w:rsidRPr="00F313A5">
              <w:rPr>
                <w:rFonts w:ascii="Times New Roman" w:hAnsi="Times New Roman" w:cs="Times New Roman"/>
                <w:sz w:val="20"/>
                <w:szCs w:val="20"/>
                <w:u w:val="single"/>
                <w:lang w:val="ro-RO"/>
              </w:rPr>
              <w:t>medicamente</w:t>
            </w:r>
            <w:r w:rsidRPr="00F313A5">
              <w:rPr>
                <w:rFonts w:ascii="Times New Roman" w:hAnsi="Times New Roman" w:cs="Times New Roman"/>
                <w:sz w:val="20"/>
                <w:szCs w:val="20"/>
                <w:lang w:val="ro-RO"/>
              </w:rPr>
              <w:t>”, ci se referă exclusiv la subcategoria deșeurilor rezultate din utilizarea, păstrarea ori producerea acestora.</w:t>
            </w:r>
          </w:p>
          <w:p w14:paraId="10FAB8E5"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Suplimentar, atragem atenția autorului că obiectul de reglementare a proiectului este modul de colectare, stocare temporară de către întreprinderile și instituțiile farmaceutice, precum și transmiterea acestora către operatorii autorizați a deșeurilor farmaceutice, și nu a medicamentelor în general, iar norma propusă aparține altor relații juridice, legate de regimul special al medicamentelor confiscate, reținute sau declarate neautentice și nu de domeniul gestionării deșeurilor farmaceutice.</w:t>
            </w:r>
          </w:p>
          <w:p w14:paraId="2B1B2E17"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4D70BAFA" w14:textId="77777777" w:rsidR="00364B01" w:rsidRPr="00F313A5" w:rsidRDefault="00364B01" w:rsidP="00C6548F">
            <w:pPr>
              <w:pStyle w:val="Normal"/>
              <w:tabs>
                <w:tab w:val="left" w:pos="7088"/>
              </w:tabs>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 xml:space="preserve">Recomandări: </w:t>
            </w:r>
          </w:p>
          <w:p w14:paraId="62889B2A" w14:textId="47A2D922"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Excluderea pct. 58.</w:t>
            </w:r>
          </w:p>
        </w:tc>
        <w:tc>
          <w:tcPr>
            <w:tcW w:w="3775" w:type="dxa"/>
            <w:tcBorders>
              <w:top w:val="single" w:sz="4" w:space="0" w:color="000000"/>
              <w:bottom w:val="single" w:sz="4" w:space="0" w:color="000000"/>
            </w:tcBorders>
          </w:tcPr>
          <w:p w14:paraId="2CF47A80" w14:textId="7A74F482" w:rsidR="00364B01" w:rsidRPr="00F313A5" w:rsidRDefault="00364B01" w:rsidP="00C6548F">
            <w:pPr>
              <w:tabs>
                <w:tab w:val="left" w:pos="7088"/>
              </w:tabs>
              <w:ind w:left="-113"/>
              <w:jc w:val="center"/>
              <w:rPr>
                <w:b/>
                <w:bCs/>
                <w:sz w:val="20"/>
                <w:szCs w:val="20"/>
                <w:lang w:val="ro-RO"/>
              </w:rPr>
            </w:pPr>
            <w:r w:rsidRPr="00F313A5">
              <w:rPr>
                <w:b/>
                <w:bCs/>
                <w:sz w:val="20"/>
                <w:szCs w:val="20"/>
                <w:lang w:val="ro-RO"/>
              </w:rPr>
              <w:t>Se acceptă.</w:t>
            </w:r>
          </w:p>
          <w:p w14:paraId="2DB59152" w14:textId="6761D994" w:rsidR="00364B01" w:rsidRPr="00F313A5" w:rsidRDefault="00364B01" w:rsidP="00C6548F">
            <w:pPr>
              <w:tabs>
                <w:tab w:val="left" w:pos="7088"/>
              </w:tabs>
              <w:ind w:left="-113"/>
              <w:rPr>
                <w:b/>
                <w:bCs/>
                <w:sz w:val="20"/>
                <w:szCs w:val="20"/>
                <w:lang w:val="ro-RO"/>
              </w:rPr>
            </w:pPr>
            <w:r w:rsidRPr="00F313A5">
              <w:rPr>
                <w:sz w:val="20"/>
                <w:szCs w:val="20"/>
                <w:lang w:val="ro-RO"/>
              </w:rPr>
              <w:t>Pct. 58 a fost exclus.</w:t>
            </w:r>
          </w:p>
        </w:tc>
      </w:tr>
      <w:tr w:rsidR="00364B01" w:rsidRPr="00F313A5" w14:paraId="0007DA8C" w14:textId="77777777" w:rsidTr="00364B01">
        <w:trPr>
          <w:trHeight w:val="200"/>
        </w:trPr>
        <w:tc>
          <w:tcPr>
            <w:tcW w:w="572" w:type="dxa"/>
            <w:tcBorders>
              <w:bottom w:val="single" w:sz="4" w:space="0" w:color="000000"/>
            </w:tcBorders>
          </w:tcPr>
          <w:p w14:paraId="4AEF7ADC"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tcBorders>
              <w:bottom w:val="single" w:sz="4" w:space="0" w:color="000000"/>
            </w:tcBorders>
          </w:tcPr>
          <w:p w14:paraId="6049372A"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73D64003" w14:textId="13F99FD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10.</w:t>
            </w:r>
          </w:p>
        </w:tc>
        <w:tc>
          <w:tcPr>
            <w:tcW w:w="7797" w:type="dxa"/>
            <w:tcBorders>
              <w:top w:val="single" w:sz="4" w:space="0" w:color="000000"/>
              <w:bottom w:val="single" w:sz="4" w:space="0" w:color="000000"/>
            </w:tcBorders>
          </w:tcPr>
          <w:p w14:paraId="45A82B5F" w14:textId="77777777" w:rsidR="00364B01" w:rsidRPr="00F313A5" w:rsidRDefault="00364B01" w:rsidP="00C6548F">
            <w:pPr>
              <w:pStyle w:val="Normal"/>
              <w:tabs>
                <w:tab w:val="left" w:pos="7088"/>
              </w:tabs>
              <w:jc w:val="center"/>
              <w:rPr>
                <w:rFonts w:ascii="Times New Roman" w:hAnsi="Times New Roman" w:cs="Times New Roman"/>
                <w:sz w:val="20"/>
                <w:szCs w:val="20"/>
                <w:lang w:val="ro-RO"/>
              </w:rPr>
            </w:pPr>
            <w:r w:rsidRPr="00F313A5">
              <w:rPr>
                <w:rFonts w:ascii="Times New Roman" w:hAnsi="Times New Roman" w:cs="Times New Roman"/>
                <w:b/>
                <w:bCs/>
                <w:sz w:val="20"/>
                <w:szCs w:val="20"/>
                <w:lang w:val="ro-RO"/>
              </w:rPr>
              <w:t>IV. Concluzia expertizei</w:t>
            </w:r>
          </w:p>
          <w:p w14:paraId="6970B32C"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p>
          <w:p w14:paraId="034F1F6D"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Proiectul a fost elaborat de Ministerul Sănătății și are drept scop crearea cadrului normativ necesar pentru gestionarea deșeurilor farmaceutice, prin stabilirea clară a responsabilităților operatorilor economici și introducerea unui mecanism național de colectare accesibil, contribuind astfel la protejarea mediului și a sănătății publice. </w:t>
            </w:r>
          </w:p>
          <w:p w14:paraId="1820D6D8"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Prin proiect se propune aprobarea Regulamentului privind gestionarea deșeurilor farmaceutice.</w:t>
            </w:r>
          </w:p>
          <w:p w14:paraId="05A85F68"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Analiza redacției propuse, denotă unele deficiențe ce pot condiționa disfuncționalitatea proceselor administrative reglementate, și anume: </w:t>
            </w:r>
          </w:p>
          <w:p w14:paraId="499C99B9"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 termenul de selectare de către AMDM a operatorilor autorizați pentru gestionarea deșeurilor farmaceutice; </w:t>
            </w:r>
          </w:p>
          <w:p w14:paraId="0F30BE67"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 procedurile de evacuare, colectare și eliminare finală a deșeurilor farmaceutice; </w:t>
            </w:r>
          </w:p>
          <w:p w14:paraId="242B8C60" w14:textId="77777777"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procedura de încasare a taxelor de către AMDM și modul de distribuire a acestora.</w:t>
            </w:r>
          </w:p>
          <w:p w14:paraId="7D62B9A8" w14:textId="03425E62"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lastRenderedPageBreak/>
              <w:t>Implementarea prevederilor propuse, poate contribui la realizarea interesului public vizat de proiect, fapt ce nu este în detrimentul interesului public general în condițiile considerării riscurilor descrise în prezentul raport de expertiză anticorupție.</w:t>
            </w:r>
          </w:p>
        </w:tc>
        <w:tc>
          <w:tcPr>
            <w:tcW w:w="3775" w:type="dxa"/>
            <w:tcBorders>
              <w:top w:val="single" w:sz="4" w:space="0" w:color="000000"/>
              <w:bottom w:val="single" w:sz="4" w:space="0" w:color="000000"/>
            </w:tcBorders>
          </w:tcPr>
          <w:p w14:paraId="4F796AED" w14:textId="3A21E46E" w:rsidR="00364B01" w:rsidRPr="00F313A5" w:rsidRDefault="00364B01" w:rsidP="00C6548F">
            <w:pPr>
              <w:tabs>
                <w:tab w:val="left" w:pos="7088"/>
              </w:tabs>
              <w:ind w:left="-113"/>
              <w:jc w:val="center"/>
              <w:rPr>
                <w:b/>
                <w:bCs/>
                <w:sz w:val="20"/>
                <w:szCs w:val="20"/>
                <w:lang w:val="ro-RO"/>
              </w:rPr>
            </w:pPr>
            <w:r w:rsidRPr="00F313A5">
              <w:rPr>
                <w:b/>
                <w:bCs/>
                <w:sz w:val="20"/>
                <w:szCs w:val="20"/>
                <w:lang w:val="ro-RO"/>
              </w:rPr>
              <w:lastRenderedPageBreak/>
              <w:t>Se ia act.</w:t>
            </w:r>
          </w:p>
        </w:tc>
      </w:tr>
      <w:tr w:rsidR="00364B01" w:rsidRPr="00F313A5" w14:paraId="542796C7" w14:textId="77777777" w:rsidTr="00364B01">
        <w:trPr>
          <w:trHeight w:val="200"/>
        </w:trPr>
        <w:tc>
          <w:tcPr>
            <w:tcW w:w="572" w:type="dxa"/>
          </w:tcPr>
          <w:p w14:paraId="3CAE4076" w14:textId="1C7C5CF7" w:rsidR="00364B01" w:rsidRPr="00F313A5" w:rsidRDefault="00364B01" w:rsidP="00C6548F">
            <w:pPr>
              <w:widowControl w:val="0"/>
              <w:pBdr>
                <w:top w:val="nil"/>
                <w:left w:val="nil"/>
                <w:bottom w:val="nil"/>
                <w:right w:val="nil"/>
                <w:between w:val="nil"/>
              </w:pBdr>
              <w:tabs>
                <w:tab w:val="left" w:pos="7088"/>
              </w:tabs>
              <w:rPr>
                <w:sz w:val="20"/>
                <w:szCs w:val="20"/>
                <w:lang w:val="ro-RO"/>
              </w:rPr>
            </w:pPr>
            <w:r>
              <w:rPr>
                <w:sz w:val="20"/>
                <w:szCs w:val="20"/>
                <w:lang w:val="ro-RO"/>
              </w:rPr>
              <w:t>2.</w:t>
            </w:r>
          </w:p>
        </w:tc>
        <w:tc>
          <w:tcPr>
            <w:tcW w:w="2825" w:type="dxa"/>
          </w:tcPr>
          <w:p w14:paraId="500D72A7" w14:textId="77777777" w:rsidR="00364B01" w:rsidRPr="00364B01" w:rsidRDefault="00364B01" w:rsidP="00C6548F">
            <w:pPr>
              <w:widowControl w:val="0"/>
              <w:pBdr>
                <w:top w:val="nil"/>
                <w:left w:val="nil"/>
                <w:bottom w:val="nil"/>
                <w:right w:val="nil"/>
                <w:between w:val="nil"/>
              </w:pBdr>
              <w:tabs>
                <w:tab w:val="left" w:pos="7088"/>
              </w:tabs>
              <w:jc w:val="center"/>
              <w:rPr>
                <w:b/>
                <w:bCs/>
                <w:iCs/>
                <w:sz w:val="20"/>
                <w:szCs w:val="20"/>
                <w:lang w:val="ro-RO"/>
              </w:rPr>
            </w:pPr>
            <w:r w:rsidRPr="00364B01">
              <w:rPr>
                <w:b/>
                <w:bCs/>
                <w:iCs/>
                <w:sz w:val="20"/>
                <w:szCs w:val="20"/>
                <w:lang w:val="ro-RO"/>
              </w:rPr>
              <w:t>Ministerul Justiției</w:t>
            </w:r>
          </w:p>
          <w:p w14:paraId="03EBB3A8" w14:textId="2EF45A78" w:rsidR="00364B01" w:rsidRPr="00F313A5" w:rsidRDefault="00364B01" w:rsidP="00C6548F">
            <w:pPr>
              <w:widowControl w:val="0"/>
              <w:pBdr>
                <w:top w:val="nil"/>
                <w:left w:val="nil"/>
                <w:bottom w:val="nil"/>
                <w:right w:val="nil"/>
                <w:between w:val="nil"/>
              </w:pBdr>
              <w:tabs>
                <w:tab w:val="left" w:pos="7088"/>
              </w:tabs>
              <w:jc w:val="center"/>
              <w:rPr>
                <w:iCs/>
                <w:lang w:val="ro-RO"/>
              </w:rPr>
            </w:pPr>
            <w:r w:rsidRPr="005E1BC0">
              <w:rPr>
                <w:iCs/>
                <w:sz w:val="20"/>
                <w:szCs w:val="20"/>
                <w:lang w:val="ro-RO"/>
              </w:rPr>
              <w:t>Nr. 04/1-9208 din 19.09.2025</w:t>
            </w:r>
          </w:p>
        </w:tc>
        <w:tc>
          <w:tcPr>
            <w:tcW w:w="567" w:type="dxa"/>
          </w:tcPr>
          <w:p w14:paraId="0457DDC5" w14:textId="7489017A"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433DF9E2"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Elaborarea proiectului de hotărâre este condiționată de realizarea acțiunii nr. 403 din Capitolul „Sănătate” din Planul național de reglementări pentru anul 2025, aprobat prin Hotărârea Guvernului nr. 841/2024. Conform Notei de fundamentare, proiectul actului normativ este elaborat în scopul creării cadrului normativ necesar pentru gestionarea deșeurilor farmaceutice provenite de la populație, deșeurile farmaceutice generate de unitățile farmaceutice și întreprinderile farmaceutice, prin stabilirea clară a responsabilităților operatorilor economici și introducerea unui mecanism național de colectare accesibil, contribuind astfel la protejarea mediului și a sănătății publice. </w:t>
            </w:r>
          </w:p>
          <w:p w14:paraId="3BA83855"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Principalele prevederi se referă la: </w:t>
            </w:r>
          </w:p>
          <w:p w14:paraId="3F85D791"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1) colectarea deșeurilor farmaceutice în containere speciale, etichetate cu informații despre unitatea generatoare, tipul deșeurilor și date relevante (cod, capacitate, date de utilizare și umplere).; </w:t>
            </w:r>
          </w:p>
          <w:p w14:paraId="0CABA27B"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2) colectarea și gestionarea separată a deșeurilor de medicamente citotoxice/citostatice, medicamentelor ce conțin substanțe psihotrope și stupefiante, iar evidențele acestora includ informații detaliate despre cantitate, termen de valabilitate și lot; </w:t>
            </w:r>
          </w:p>
          <w:p w14:paraId="2F850321"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3) colectarea deșeurilor farmaceutice de la populație gratuit, păstrarea evidenței și desemnarea unui responsabil intern pentru gestionarea acestora. Stocarea temporară se face în spații protejate, inaccesibile consumatorilor; </w:t>
            </w:r>
          </w:p>
          <w:p w14:paraId="1CD5D68B"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4) supunerea deșeurilor farmaceutice exclusiv incinerării/coincinerării; </w:t>
            </w:r>
          </w:p>
          <w:p w14:paraId="529445E5"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5) eliminarea finală a deșeurilor de medicamente și substanțe psihotrope și stupefiante se efectuează la sediul operatorului autorizat, în prezența unei comisii, constituite din 3 membri din cadrul Comitetului Permanent de Control asupra Drogurilor, Comisiei Naționale Antidrog și al operatorului autorizat care efectuează eliminarea; </w:t>
            </w:r>
          </w:p>
          <w:p w14:paraId="1D4A5343"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6) introducerea unei taxe pentru gestionarea deșeurilor farmaceutice. </w:t>
            </w:r>
          </w:p>
          <w:p w14:paraId="4768E87D"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p>
          <w:p w14:paraId="1EABD143"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Proiectul hotărârii stabilește obligația achitării de către importator pe contul Agenției Medicamentului și Dispozitivelor Medicale o taxă în mărime de 0,3% din valoarea facturală a lotului importat.</w:t>
            </w:r>
          </w:p>
          <w:p w14:paraId="4087C69D"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Fabricanții de medicamente achită pe contul Agenției Medicamentului și Dispozitivelor Medicale o taxă în mărime de 0,3% din valoarea facturală a seriei plasate pe piață. </w:t>
            </w:r>
          </w:p>
          <w:p w14:paraId="33DB559E"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Sponsorul studiului clinic sau reprezentantul acestuia, achită o taxă fixă în mărime de 5000 lei, în termen de 10 zile de la data autorizării studiului clinic. </w:t>
            </w:r>
          </w:p>
          <w:p w14:paraId="00706D69"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Taxele prevăzute la pct. 51, 52 și 53 se utilizează pentru acoperirea cheltuielilor de eliminare finală a deșeurilor farmaceutice. </w:t>
            </w:r>
          </w:p>
          <w:p w14:paraId="39E388B6" w14:textId="742214E8" w:rsidR="00364B01" w:rsidRPr="00F313A5" w:rsidRDefault="00364B01" w:rsidP="00C6548F">
            <w:pPr>
              <w:pStyle w:val="Normal"/>
              <w:tabs>
                <w:tab w:val="left" w:pos="855"/>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În conformitate cu prevederile art. 11 alin. (6) din Legea nr. 153/2025 cu privire al medicamente, fabricanții și importatorii de medicamente achită taxa pentru gestionarea deșeurilor farmaceutice conform regulamentului aprobat de Guvern.</w:t>
            </w:r>
          </w:p>
        </w:tc>
        <w:tc>
          <w:tcPr>
            <w:tcW w:w="3775" w:type="dxa"/>
            <w:tcBorders>
              <w:top w:val="single" w:sz="4" w:space="0" w:color="000000"/>
              <w:bottom w:val="single" w:sz="4" w:space="0" w:color="000000"/>
            </w:tcBorders>
          </w:tcPr>
          <w:p w14:paraId="69008628" w14:textId="27CC5D97" w:rsidR="00364B01" w:rsidRPr="00F313A5" w:rsidRDefault="00364B01" w:rsidP="00C6548F">
            <w:pPr>
              <w:tabs>
                <w:tab w:val="left" w:pos="7088"/>
              </w:tabs>
              <w:ind w:left="-113"/>
              <w:jc w:val="center"/>
              <w:rPr>
                <w:b/>
                <w:bCs/>
                <w:sz w:val="20"/>
                <w:szCs w:val="20"/>
                <w:lang w:val="ro-RO"/>
              </w:rPr>
            </w:pPr>
            <w:r w:rsidRPr="00F313A5">
              <w:rPr>
                <w:b/>
                <w:bCs/>
                <w:sz w:val="20"/>
                <w:szCs w:val="20"/>
                <w:lang w:val="ro-RO"/>
              </w:rPr>
              <w:t xml:space="preserve">Se ia </w:t>
            </w:r>
            <w:r w:rsidR="006579EB">
              <w:rPr>
                <w:b/>
                <w:bCs/>
                <w:sz w:val="20"/>
                <w:szCs w:val="20"/>
                <w:lang w:val="ro-RO"/>
              </w:rPr>
              <w:t xml:space="preserve"> </w:t>
            </w:r>
            <w:r w:rsidRPr="00F313A5">
              <w:rPr>
                <w:b/>
                <w:bCs/>
                <w:sz w:val="20"/>
                <w:szCs w:val="20"/>
                <w:lang w:val="ro-RO"/>
              </w:rPr>
              <w:t>act.</w:t>
            </w:r>
          </w:p>
        </w:tc>
      </w:tr>
      <w:tr w:rsidR="00364B01" w:rsidRPr="0093400F" w14:paraId="4EF7B959" w14:textId="77777777" w:rsidTr="005C6479">
        <w:trPr>
          <w:trHeight w:val="200"/>
        </w:trPr>
        <w:tc>
          <w:tcPr>
            <w:tcW w:w="572" w:type="dxa"/>
            <w:vAlign w:val="center"/>
          </w:tcPr>
          <w:p w14:paraId="0DD03FDD"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092EC686"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6282AFDC" w14:textId="73DECA1A"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4AA17911" w14:textId="0C3FA2CB" w:rsidR="00364B01" w:rsidRPr="00012EC8" w:rsidRDefault="00364B01" w:rsidP="00C6548F">
            <w:pPr>
              <w:pStyle w:val="Normal"/>
              <w:tabs>
                <w:tab w:val="left" w:pos="7088"/>
              </w:tabs>
              <w:ind w:left="32" w:hanging="5"/>
              <w:jc w:val="both"/>
              <w:rPr>
                <w:rFonts w:ascii="Times New Roman" w:hAnsi="Times New Roman" w:cs="Times New Roman"/>
                <w:b/>
                <w:bCs/>
                <w:sz w:val="20"/>
                <w:szCs w:val="20"/>
                <w:lang w:val="ro-RO"/>
              </w:rPr>
            </w:pPr>
            <w:r w:rsidRPr="00012EC8">
              <w:rPr>
                <w:rFonts w:ascii="Times New Roman" w:hAnsi="Times New Roman" w:cs="Times New Roman"/>
                <w:sz w:val="20"/>
                <w:szCs w:val="20"/>
                <w:lang w:val="ro-RO"/>
              </w:rPr>
              <w:t xml:space="preserve">În primul rând, gestionarea deşeurilor, în sensul Legii nr. 209/2016 privind deşeurile implică colectarea, transportul, valorificarea şi eliminarea deşeurilor, inclusiv supravegherea acestor operațiuni şi întreținerea ulterioară a amplasamentelor de eliminare, inclusiv acțiunile </w:t>
            </w:r>
            <w:r w:rsidRPr="00012EC8">
              <w:rPr>
                <w:rFonts w:ascii="Times New Roman" w:hAnsi="Times New Roman" w:cs="Times New Roman"/>
                <w:sz w:val="20"/>
                <w:szCs w:val="20"/>
                <w:lang w:val="ro-RO"/>
              </w:rPr>
              <w:lastRenderedPageBreak/>
              <w:t>întreprinse de un comerciant sau un broker. În acest sens, nu este clar raționamentul utilizării taxei doar pentru acoperirea cheltuielilor de eliminare finală a deșeurilor farmaceutice   .</w:t>
            </w:r>
          </w:p>
        </w:tc>
        <w:tc>
          <w:tcPr>
            <w:tcW w:w="3775" w:type="dxa"/>
            <w:tcBorders>
              <w:top w:val="single" w:sz="4" w:space="0" w:color="000000"/>
              <w:bottom w:val="single" w:sz="4" w:space="0" w:color="000000"/>
            </w:tcBorders>
            <w:vAlign w:val="center"/>
          </w:tcPr>
          <w:p w14:paraId="34986113" w14:textId="685D6888" w:rsidR="00364B01" w:rsidRPr="00012EC8" w:rsidRDefault="00364B01" w:rsidP="00C6548F">
            <w:pPr>
              <w:tabs>
                <w:tab w:val="left" w:pos="7088"/>
              </w:tabs>
              <w:ind w:left="-113"/>
              <w:jc w:val="center"/>
              <w:rPr>
                <w:b/>
                <w:bCs/>
                <w:sz w:val="20"/>
                <w:szCs w:val="20"/>
                <w:lang w:val="ro-RO"/>
              </w:rPr>
            </w:pPr>
            <w:r w:rsidRPr="00012EC8">
              <w:rPr>
                <w:b/>
                <w:bCs/>
                <w:sz w:val="20"/>
                <w:szCs w:val="20"/>
                <w:lang w:val="ro-RO"/>
              </w:rPr>
              <w:lastRenderedPageBreak/>
              <w:t>Se acceptă.</w:t>
            </w:r>
          </w:p>
          <w:p w14:paraId="58FEBE1B" w14:textId="6730618B" w:rsidR="00364B01" w:rsidRPr="00012EC8" w:rsidRDefault="00364B01" w:rsidP="00C6548F">
            <w:pPr>
              <w:tabs>
                <w:tab w:val="left" w:pos="7088"/>
              </w:tabs>
              <w:ind w:left="-113"/>
              <w:rPr>
                <w:sz w:val="20"/>
                <w:szCs w:val="20"/>
                <w:lang w:val="ro-MD"/>
              </w:rPr>
            </w:pPr>
            <w:r w:rsidRPr="00012EC8">
              <w:rPr>
                <w:sz w:val="20"/>
                <w:szCs w:val="20"/>
                <w:lang w:val="ro-MD" w:eastAsia="ru-RU"/>
              </w:rPr>
              <w:t>Pct. 5</w:t>
            </w:r>
            <w:r w:rsidR="0093400F">
              <w:rPr>
                <w:sz w:val="20"/>
                <w:szCs w:val="20"/>
                <w:lang w:val="ro-MD" w:eastAsia="ru-RU"/>
              </w:rPr>
              <w:t>4</w:t>
            </w:r>
            <w:r w:rsidRPr="00012EC8">
              <w:rPr>
                <w:sz w:val="20"/>
                <w:szCs w:val="20"/>
                <w:lang w:val="ro-MD" w:eastAsia="ru-RU"/>
              </w:rPr>
              <w:t xml:space="preserve"> </w:t>
            </w:r>
            <w:r w:rsidRPr="00012EC8">
              <w:rPr>
                <w:sz w:val="20"/>
                <w:szCs w:val="20"/>
                <w:lang w:val="ro-MD"/>
              </w:rPr>
              <w:t>a fost reformulat după cum urmează:</w:t>
            </w:r>
          </w:p>
          <w:p w14:paraId="70C1BC14" w14:textId="61C30D1A" w:rsidR="009030D2" w:rsidRPr="00012EC8" w:rsidRDefault="009030D2" w:rsidP="00C6548F">
            <w:pPr>
              <w:pBdr>
                <w:top w:val="nil"/>
                <w:left w:val="nil"/>
                <w:bottom w:val="nil"/>
                <w:right w:val="nil"/>
                <w:between w:val="nil"/>
              </w:pBdr>
              <w:shd w:val="clear" w:color="auto" w:fill="FFFFFF"/>
              <w:tabs>
                <w:tab w:val="left" w:pos="7088"/>
              </w:tabs>
              <w:ind w:left="-114"/>
              <w:jc w:val="both"/>
              <w:rPr>
                <w:sz w:val="20"/>
                <w:szCs w:val="20"/>
                <w:lang w:val="ro-RO"/>
              </w:rPr>
            </w:pPr>
            <w:r w:rsidRPr="00012EC8">
              <w:rPr>
                <w:sz w:val="20"/>
                <w:szCs w:val="20"/>
                <w:lang w:val="ro-RO"/>
              </w:rPr>
              <w:lastRenderedPageBreak/>
              <w:t>„</w:t>
            </w:r>
            <w:r w:rsidR="0093400F">
              <w:rPr>
                <w:sz w:val="20"/>
                <w:szCs w:val="20"/>
                <w:lang w:val="ro-RO"/>
              </w:rPr>
              <w:t>54</w:t>
            </w:r>
            <w:r w:rsidR="0093400F" w:rsidRPr="0093400F">
              <w:rPr>
                <w:sz w:val="20"/>
                <w:szCs w:val="20"/>
                <w:lang w:val="ro-RO"/>
              </w:rPr>
              <w:t>. Taxele prevăzute la pct. 53, încasate pe contul AMDM, se utilizează pentru achitarea serviciilor de gestionare a deșeurilor farmaceutice și a containerelor de colectare a deșeurilor farmaceutice, prestate de operatorii autorizați, selectați conform legislației privind achizițiile publice.</w:t>
            </w:r>
            <w:r w:rsidRPr="00012EC8">
              <w:rPr>
                <w:sz w:val="20"/>
                <w:szCs w:val="20"/>
                <w:lang w:val="ro-RO"/>
              </w:rPr>
              <w:t>. ”.</w:t>
            </w:r>
          </w:p>
          <w:p w14:paraId="2FAE5B77" w14:textId="5CAD1F22" w:rsidR="009030D2" w:rsidRPr="00012EC8" w:rsidRDefault="009030D2" w:rsidP="00C6548F">
            <w:pPr>
              <w:tabs>
                <w:tab w:val="left" w:pos="7088"/>
              </w:tabs>
              <w:ind w:left="-113"/>
              <w:jc w:val="both"/>
              <w:rPr>
                <w:b/>
                <w:bCs/>
                <w:strike/>
                <w:sz w:val="20"/>
                <w:szCs w:val="20"/>
                <w:lang w:val="ro-RO"/>
              </w:rPr>
            </w:pPr>
          </w:p>
        </w:tc>
      </w:tr>
      <w:tr w:rsidR="00364B01" w:rsidRPr="0093400F" w14:paraId="79B1EE45" w14:textId="77777777" w:rsidTr="002D3519">
        <w:trPr>
          <w:trHeight w:val="200"/>
        </w:trPr>
        <w:tc>
          <w:tcPr>
            <w:tcW w:w="572" w:type="dxa"/>
            <w:vAlign w:val="center"/>
          </w:tcPr>
          <w:p w14:paraId="108E725D"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43C603E5"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1E90452E" w14:textId="1D191FD8"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3.</w:t>
            </w:r>
          </w:p>
        </w:tc>
        <w:tc>
          <w:tcPr>
            <w:tcW w:w="7797" w:type="dxa"/>
            <w:tcBorders>
              <w:top w:val="single" w:sz="4" w:space="0" w:color="000000"/>
              <w:bottom w:val="single" w:sz="4" w:space="0" w:color="000000"/>
            </w:tcBorders>
          </w:tcPr>
          <w:p w14:paraId="5A83A073"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b/>
                <w:bCs/>
                <w:sz w:val="20"/>
                <w:szCs w:val="20"/>
                <w:lang w:val="ro-RO"/>
              </w:rPr>
              <w:tab/>
            </w:r>
            <w:r w:rsidRPr="00F313A5">
              <w:rPr>
                <w:rFonts w:ascii="Times New Roman" w:hAnsi="Times New Roman" w:cs="Times New Roman"/>
                <w:sz w:val="20"/>
                <w:szCs w:val="20"/>
                <w:lang w:val="ro-RO"/>
              </w:rPr>
              <w:t>În rândul secund, Regulamentul nominalizat urmează să stabilească modul de achitare a taxei pentru gestionarea deșeurilor farmaceutice, dar nu mărimea (cuantumul) taxei și „baza impozabilă” a acesteia (valoarea facturală a lotului importat, valoarea facturală a seriei plasate pe piață).</w:t>
            </w:r>
          </w:p>
          <w:p w14:paraId="1FBAB926" w14:textId="06AF4F9F" w:rsidR="00364B01" w:rsidRPr="00F313A5" w:rsidRDefault="00364B01" w:rsidP="00C6548F">
            <w:pPr>
              <w:pStyle w:val="Normal"/>
              <w:tabs>
                <w:tab w:val="left" w:pos="225"/>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 xml:space="preserve">Totodată, Legea nr. 153/2025 stabilește obligația de plată a taxei pentru gestionarea deșeurilor farmaceutice în sarcina </w:t>
            </w:r>
            <w:r w:rsidRPr="00F313A5">
              <w:rPr>
                <w:rFonts w:ascii="Times New Roman" w:hAnsi="Times New Roman" w:cs="Times New Roman"/>
                <w:b/>
                <w:bCs/>
                <w:sz w:val="20"/>
                <w:szCs w:val="20"/>
                <w:lang w:val="ro-RO"/>
              </w:rPr>
              <w:t>fabricanților și importatorilor de medicamente</w:t>
            </w:r>
            <w:r w:rsidRPr="00F313A5">
              <w:rPr>
                <w:rFonts w:ascii="Times New Roman" w:hAnsi="Times New Roman" w:cs="Times New Roman"/>
                <w:sz w:val="20"/>
                <w:szCs w:val="20"/>
                <w:lang w:val="ro-RO"/>
              </w:rPr>
              <w:t xml:space="preserve">. Prin proiectul hotărârii Guvernului, obligația este extinsă și asupra </w:t>
            </w:r>
            <w:r w:rsidRPr="00F313A5">
              <w:rPr>
                <w:rFonts w:ascii="Times New Roman" w:hAnsi="Times New Roman" w:cs="Times New Roman"/>
                <w:b/>
                <w:bCs/>
                <w:sz w:val="20"/>
                <w:szCs w:val="20"/>
                <w:lang w:val="ro-RO"/>
              </w:rPr>
              <w:t xml:space="preserve">sponsorilor </w:t>
            </w:r>
            <w:r w:rsidRPr="00F313A5">
              <w:rPr>
                <w:rFonts w:ascii="Times New Roman" w:hAnsi="Times New Roman" w:cs="Times New Roman"/>
                <w:sz w:val="20"/>
                <w:szCs w:val="20"/>
                <w:lang w:val="ro-RO"/>
              </w:rPr>
              <w:t>studiului clinic, contrar art. 11 alin. (6) din Legea nr. 153/2025, iar nota de fundamentare nu conține informații și argumente plauzibile întru susținerea unei astfel de inițiative. De asemenea, se va ține cont că proiectul actului normativ întocmit în temeiul unui act normativ de nivel superior nu poate depăşi limitele competenţei instituite prin actul de nivel superior şi nici nu poate contraveni scopului, principiilor şi dispoziţiilor acestuia.</w:t>
            </w:r>
          </w:p>
        </w:tc>
        <w:tc>
          <w:tcPr>
            <w:tcW w:w="3775" w:type="dxa"/>
            <w:tcBorders>
              <w:top w:val="single" w:sz="4" w:space="0" w:color="000000"/>
              <w:bottom w:val="single" w:sz="4" w:space="0" w:color="000000"/>
            </w:tcBorders>
          </w:tcPr>
          <w:p w14:paraId="6C487447" w14:textId="14B11D61" w:rsidR="00364B01" w:rsidRPr="00F313A5" w:rsidRDefault="00364B01" w:rsidP="00C6548F">
            <w:pPr>
              <w:tabs>
                <w:tab w:val="left" w:pos="7088"/>
              </w:tabs>
              <w:ind w:left="-113"/>
              <w:jc w:val="center"/>
              <w:rPr>
                <w:b/>
                <w:bCs/>
                <w:sz w:val="20"/>
                <w:szCs w:val="20"/>
                <w:lang w:val="ro-RO"/>
              </w:rPr>
            </w:pPr>
            <w:r w:rsidRPr="00F313A5">
              <w:rPr>
                <w:b/>
                <w:bCs/>
                <w:sz w:val="20"/>
                <w:szCs w:val="20"/>
                <w:lang w:val="ro-RO"/>
              </w:rPr>
              <w:t>Nu se acceptă.</w:t>
            </w:r>
          </w:p>
          <w:p w14:paraId="67D38D72" w14:textId="2E7F600D" w:rsidR="00364B01" w:rsidRPr="00CC2966" w:rsidRDefault="00364B01" w:rsidP="00C6548F">
            <w:pPr>
              <w:tabs>
                <w:tab w:val="left" w:pos="7088"/>
              </w:tabs>
              <w:ind w:left="-113"/>
              <w:jc w:val="both"/>
              <w:rPr>
                <w:sz w:val="20"/>
                <w:szCs w:val="20"/>
                <w:lang w:val="ro-RO"/>
              </w:rPr>
            </w:pPr>
            <w:r w:rsidRPr="00CC2966">
              <w:rPr>
                <w:sz w:val="20"/>
                <w:szCs w:val="20"/>
                <w:lang w:val="ro-RO"/>
              </w:rPr>
              <w:t>În cazul studiilor clinice, importul medicamentelor pentru investigație se realizează de către sponsor sau reprezentantul acestuia, în baza raportului de control semnat de persoana calificată, conform cadrului legal. Prin urmare, sponsorul dobândește statutul de importator, chiar dacă medicamentele utilizate în studii clinice nu au valoare comercială (nu sunt vândute pe piață). Întrucât taxa prevăzută la pct. 5</w:t>
            </w:r>
            <w:r>
              <w:rPr>
                <w:sz w:val="20"/>
                <w:szCs w:val="20"/>
                <w:lang w:val="ro-RO"/>
              </w:rPr>
              <w:t>4</w:t>
            </w:r>
            <w:r w:rsidRPr="00CC2966">
              <w:rPr>
                <w:sz w:val="20"/>
                <w:szCs w:val="20"/>
                <w:lang w:val="ro-RO"/>
              </w:rPr>
              <w:t xml:space="preserve"> din proiect nu poate fi calculată proporțional cu valoarea facturală (inexistentă), a fost stabilită o taxă fixă, care reflectă principiul echității și al responsabilității tuturor importatorilor de medicamente, indiferent de destinația acestora (comercială sau pentru cercetare clinică).</w:t>
            </w:r>
          </w:p>
          <w:p w14:paraId="595DAC90" w14:textId="39E629E7" w:rsidR="00364B01" w:rsidRPr="00F313A5" w:rsidRDefault="00364B01" w:rsidP="00C6548F">
            <w:pPr>
              <w:tabs>
                <w:tab w:val="left" w:pos="7088"/>
              </w:tabs>
              <w:ind w:left="-113"/>
              <w:jc w:val="both"/>
              <w:rPr>
                <w:b/>
                <w:bCs/>
                <w:sz w:val="20"/>
                <w:szCs w:val="20"/>
                <w:lang w:val="ro-RO"/>
              </w:rPr>
            </w:pPr>
            <w:r w:rsidRPr="00CC2966">
              <w:rPr>
                <w:sz w:val="20"/>
                <w:szCs w:val="20"/>
                <w:lang w:val="ro-RO"/>
              </w:rPr>
              <w:t>Astfel, prevederea proiectului nu extinde sfera subiecților obligați, ci doar adaptează modalitatea de aplicare a taxei la particularitățile importului de medicamente destinate studiilor clinice, pentru a asigura acoperirea costurilor aferente eliminării finale a deșeurilor generate.</w:t>
            </w:r>
          </w:p>
        </w:tc>
      </w:tr>
      <w:tr w:rsidR="00364B01" w:rsidRPr="0093400F" w14:paraId="4ECBB611" w14:textId="77777777" w:rsidTr="002D3519">
        <w:trPr>
          <w:trHeight w:val="200"/>
        </w:trPr>
        <w:tc>
          <w:tcPr>
            <w:tcW w:w="572" w:type="dxa"/>
            <w:vAlign w:val="center"/>
          </w:tcPr>
          <w:p w14:paraId="3A0EC4BA"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639DF08E"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3D226163" w14:textId="3430915E"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4.</w:t>
            </w:r>
          </w:p>
        </w:tc>
        <w:tc>
          <w:tcPr>
            <w:tcW w:w="7797" w:type="dxa"/>
            <w:tcBorders>
              <w:top w:val="single" w:sz="4" w:space="0" w:color="000000"/>
              <w:bottom w:val="single" w:sz="4" w:space="0" w:color="000000"/>
            </w:tcBorders>
          </w:tcPr>
          <w:p w14:paraId="26D158DF"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Pct. 40 din Regulamentul privind gestionarea deșeurilor farmaceutice stabilește că fabricanții de medicamente încheie un contract de prestări servicii cu operatorii autorizați pentru gestionarea deșeurilor periculoase și/sau nepericuloase, inclusiv a celor farmaceutice, care asigură colectarea, transportul și eliminarea finală prin incinerare/coincinerare în condiții de siguranță din punct de vedere igienico-sanitar și ecologic.</w:t>
            </w:r>
          </w:p>
          <w:p w14:paraId="484B26D2"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Potrivit pct. 43 și 44 din Regulament, la orice etapă de transmitere a deșeurilor farmaceutice între agenții economici se întocmește un act de predare-primire în două exemplare, câte un exemplar pentru fiecare dintre părți. După tratarea/ eliminarea finală, operatorul autorizat oferă </w:t>
            </w:r>
            <w:r w:rsidRPr="00F313A5">
              <w:rPr>
                <w:rFonts w:ascii="Times New Roman" w:hAnsi="Times New Roman" w:cs="Times New Roman"/>
                <w:b/>
                <w:bCs/>
                <w:sz w:val="20"/>
                <w:szCs w:val="20"/>
                <w:lang w:val="ro-RO"/>
              </w:rPr>
              <w:t xml:space="preserve">distribuitorului sau fabricantului </w:t>
            </w:r>
            <w:r w:rsidRPr="00F313A5">
              <w:rPr>
                <w:rFonts w:ascii="Times New Roman" w:hAnsi="Times New Roman" w:cs="Times New Roman"/>
                <w:sz w:val="20"/>
                <w:szCs w:val="20"/>
                <w:lang w:val="ro-RO"/>
              </w:rPr>
              <w:t xml:space="preserve">care a transmis deșeurile spre eliminare finală un act confirmativ, care conține datele menționate la sbp. 44.1-44.7. Prin urmare, reieșind din prevederile menționate, transmiterea deșeurilor de către distribuitorul angro de medicamente </w:t>
            </w:r>
            <w:r w:rsidRPr="00F313A5">
              <w:rPr>
                <w:rFonts w:ascii="Times New Roman" w:hAnsi="Times New Roman" w:cs="Times New Roman"/>
                <w:sz w:val="20"/>
                <w:szCs w:val="20"/>
                <w:lang w:val="ro-RO"/>
              </w:rPr>
              <w:lastRenderedPageBreak/>
              <w:t>este posibilă în cazul încheierii unui contract de prestări servicii cu operatorul autorizat pentru gestionarea deșeurilor.</w:t>
            </w:r>
          </w:p>
          <w:p w14:paraId="061D2EE5"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În aceeași ordine de idei, distribuitorii angro, fabricanții și </w:t>
            </w:r>
            <w:r w:rsidRPr="00F313A5">
              <w:rPr>
                <w:rFonts w:ascii="Times New Roman" w:hAnsi="Times New Roman" w:cs="Times New Roman"/>
                <w:b/>
                <w:bCs/>
                <w:sz w:val="20"/>
                <w:szCs w:val="20"/>
                <w:lang w:val="ro-RO"/>
              </w:rPr>
              <w:t xml:space="preserve">importatorii </w:t>
            </w:r>
            <w:r w:rsidRPr="00F313A5">
              <w:rPr>
                <w:rFonts w:ascii="Times New Roman" w:hAnsi="Times New Roman" w:cs="Times New Roman"/>
                <w:sz w:val="20"/>
                <w:szCs w:val="20"/>
                <w:lang w:val="ro-RO"/>
              </w:rPr>
              <w:t xml:space="preserve">raportează lunar, până la data de 15, în adresa Agenției Medicamentului și Dispozitivelor Medicale, datele reflectate în actele de predare primire prevăzute la pct. 43 (pct. 47 din Regulament). </w:t>
            </w:r>
          </w:p>
          <w:p w14:paraId="289CAA2F"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Prin contractul de prestări servicii, o parte (prestator) se obligă să presteze celeilalte părţi (beneficiar) anumite servicii, iar aceasta se obligă să plătească retribuţia convenită (art. 1375 din Codul civil ). </w:t>
            </w:r>
          </w:p>
          <w:p w14:paraId="1D39A03F"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De vreme ce, părțile contractului de prestări servicii sunt fabricantul, distribuitorul, importatorul (beneficiar) (după caz) și operatorul autorizat (prestator), nu este clar rolul de intermediar al Agenției Medicamentului și Dispozitivelor Medicale la achitarea taxei pentru gestionare deșeurilor farmaceutice operatorilor autorizați pentru gestionarea deșeurilor farmaceutice și de ce nu ar fi posibilă achitarea directă în baza contractului de prestări servicii încheiat între părți.</w:t>
            </w:r>
          </w:p>
          <w:p w14:paraId="6AFED8B9" w14:textId="46C55C31" w:rsidR="00364B01" w:rsidRPr="00F313A5" w:rsidRDefault="00364B01" w:rsidP="00C6548F">
            <w:pPr>
              <w:pStyle w:val="Normal"/>
              <w:tabs>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În subsidiar, argumentul autorului la observația Plenului Consiliului Concurenței, formulată în scrisoarea nr. DJ-06/513-1213 din 24.07.2025, privind „stabilirea naturii juridice” a contractelor prevăzute la sbp. 23.4. și 40 din proiectul Regulamentului, nu poate fi reținut reieșind din caracterul contractului de prestări servicii, care este un contract cu titlu oneros.</w:t>
            </w:r>
          </w:p>
        </w:tc>
        <w:tc>
          <w:tcPr>
            <w:tcW w:w="3775" w:type="dxa"/>
            <w:tcBorders>
              <w:top w:val="single" w:sz="4" w:space="0" w:color="000000"/>
              <w:bottom w:val="single" w:sz="4" w:space="0" w:color="000000"/>
            </w:tcBorders>
          </w:tcPr>
          <w:p w14:paraId="4FB95E65" w14:textId="0701E423" w:rsidR="00364B01" w:rsidRPr="00F313A5" w:rsidRDefault="00364B01" w:rsidP="00C6548F">
            <w:pPr>
              <w:tabs>
                <w:tab w:val="left" w:pos="7088"/>
              </w:tabs>
              <w:ind w:left="-113"/>
              <w:jc w:val="center"/>
              <w:rPr>
                <w:b/>
                <w:bCs/>
                <w:sz w:val="20"/>
                <w:szCs w:val="20"/>
                <w:lang w:val="ro-RO"/>
              </w:rPr>
            </w:pPr>
            <w:r w:rsidRPr="00F313A5">
              <w:rPr>
                <w:b/>
                <w:bCs/>
                <w:sz w:val="20"/>
                <w:szCs w:val="20"/>
                <w:lang w:val="ro-RO"/>
              </w:rPr>
              <w:lastRenderedPageBreak/>
              <w:t>Nu se acceptă.</w:t>
            </w:r>
          </w:p>
          <w:p w14:paraId="15672D79" w14:textId="0B356132" w:rsidR="00364B01" w:rsidRPr="00F313A5" w:rsidRDefault="00364B01" w:rsidP="00C6548F">
            <w:pPr>
              <w:tabs>
                <w:tab w:val="left" w:pos="7088"/>
              </w:tabs>
              <w:ind w:left="-113"/>
              <w:jc w:val="both"/>
              <w:rPr>
                <w:sz w:val="20"/>
                <w:szCs w:val="20"/>
                <w:lang w:val="ro-RO"/>
              </w:rPr>
            </w:pPr>
            <w:r w:rsidRPr="00A2199F">
              <w:rPr>
                <w:sz w:val="20"/>
                <w:szCs w:val="20"/>
                <w:lang w:val="ro-RO"/>
              </w:rPr>
              <w:t xml:space="preserve">Modelul instituit prin proiectul Regulamentului urmărește să asigure un sistem funcțional, echitabil și sustenabil de gestionare a deșeurilor farmaceutice. Dacă obligația de plată ar reveni direct distribuitorilor angro și unităților farmaceutice, acestea ar suporta costuri suplimentare care ar putea descuraja implicarea lor în colectarea deșeurilor de la populație. Or, colectarea deșeurilor </w:t>
            </w:r>
            <w:r w:rsidRPr="00A2199F">
              <w:rPr>
                <w:sz w:val="20"/>
                <w:szCs w:val="20"/>
                <w:lang w:val="ro-RO"/>
              </w:rPr>
              <w:lastRenderedPageBreak/>
              <w:t>farmaceutice de la consumatori este o prioritate de interes public și trebuie stimulată, nu descurajată prin sarcini financiare suplimentare. Prin urmare, Regulamentul prevede că Agenția Medicamentului și Dispozitivelor Medicale administrează centralizat taxele achitate de fabricanți și importatori – aceștia fiind principalii generatori de medicamente introduse pe piață. Din aceste taxe, AMDM contactează operatorii autorizați care asigură eliminarea finală a deșeurilor. În acest fel, toate condițiile contractuale între operatorii autorizați și ceilalți agenți economici implicați (distribuitori, fabricanți, importatori) sunt stabilite într-un cadru unitar, transparent și verificabil, evitând fragmentarea responsabilităților și riscul de neimplicare. Astfel, mecanismul propus garantează că: • costurile sunt suportate proporțional de cei care introduc medicamente pe piață (fabricanți și importatori); • unitățile farmaceutice și distribuitorii angro rămân motivați să colecteze deșeurile de la populație; • operatorii autorizați sunt selectați și remunerați în baza unor contracte gestionate centralizat de AMDM, asigurând transparență, control și eficiență în utilizarea fondurilor.</w:t>
            </w:r>
            <w:r w:rsidRPr="00A2199F">
              <w:rPr>
                <w:sz w:val="20"/>
                <w:szCs w:val="20"/>
                <w:lang w:val="ro-RO"/>
              </w:rPr>
              <w:br/>
              <w:t>Distribuitorul angro va asigura aspectele logistice ale procesului de</w:t>
            </w:r>
            <w:r w:rsidRPr="00F313A5">
              <w:rPr>
                <w:sz w:val="20"/>
                <w:szCs w:val="20"/>
                <w:lang w:val="ro-RO"/>
              </w:rPr>
              <w:t xml:space="preserve"> transmitere a deșeurilor farmaceutice colectate de la unitățile farmaceutice și cele rezultate din activitatea proprie. Spre deosebire de distribuitor angro, un fabricant poate avea și alte tipuri de deșeuri rezultate din activitatea de fabricație, eliminarea cărora va fi realizată din sursele proprii ale fabricantului. De asemenea remarcăm, că potrivit proiectului AMDM contactează operatorii autorizaţi pentru prestarea serviciului de eliminare finală a deșeurilor farmaceutice. </w:t>
            </w:r>
          </w:p>
          <w:p w14:paraId="4DCD0F2B" w14:textId="2CE2B850" w:rsidR="00364B01" w:rsidRPr="009304B6" w:rsidRDefault="00364B01" w:rsidP="00C6548F">
            <w:pPr>
              <w:tabs>
                <w:tab w:val="left" w:pos="7088"/>
              </w:tabs>
              <w:ind w:left="-113"/>
              <w:jc w:val="both"/>
              <w:rPr>
                <w:b/>
                <w:bCs/>
                <w:sz w:val="20"/>
                <w:szCs w:val="20"/>
                <w:lang w:val="ro-RO"/>
              </w:rPr>
            </w:pPr>
            <w:r w:rsidRPr="00F313A5">
              <w:rPr>
                <w:sz w:val="20"/>
                <w:szCs w:val="20"/>
                <w:lang w:val="ro-RO"/>
              </w:rPr>
              <w:lastRenderedPageBreak/>
              <w:t>Natura juridică a contractelor de prestări servicii de preluare a deșeurilor farmaceutice urmează a fi stabilite în funcție de cadrul normativ. Astfel, spre exemplu, potrivit pct. 15 ”Unitatea farmaceutică nu suportă costurile necesare pentru transportarea și eliminarea deșeurilor farmaceutice colectate de la populație.„ prin urmare contractul cu distribuitorul angro poate fi doar cu titlu gratuit.</w:t>
            </w:r>
          </w:p>
        </w:tc>
      </w:tr>
      <w:tr w:rsidR="00364B01" w:rsidRPr="0093400F" w14:paraId="0DFEC0AD" w14:textId="77777777" w:rsidTr="002D3519">
        <w:trPr>
          <w:trHeight w:val="200"/>
        </w:trPr>
        <w:tc>
          <w:tcPr>
            <w:tcW w:w="572" w:type="dxa"/>
            <w:vAlign w:val="center"/>
          </w:tcPr>
          <w:p w14:paraId="78149505"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48A5E1C5"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1ED30D46" w14:textId="753A6362"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5.</w:t>
            </w:r>
          </w:p>
        </w:tc>
        <w:tc>
          <w:tcPr>
            <w:tcW w:w="7797" w:type="dxa"/>
            <w:tcBorders>
              <w:top w:val="single" w:sz="4" w:space="0" w:color="000000"/>
              <w:bottom w:val="single" w:sz="4" w:space="0" w:color="000000"/>
            </w:tcBorders>
          </w:tcPr>
          <w:p w14:paraId="45191338"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b/>
                <w:bCs/>
                <w:sz w:val="20"/>
                <w:szCs w:val="20"/>
                <w:lang w:val="ro-RO"/>
              </w:rPr>
              <w:tab/>
            </w:r>
            <w:r w:rsidRPr="00F313A5">
              <w:rPr>
                <w:rFonts w:ascii="Times New Roman" w:hAnsi="Times New Roman" w:cs="Times New Roman"/>
                <w:sz w:val="20"/>
                <w:szCs w:val="20"/>
                <w:lang w:val="ro-RO"/>
              </w:rPr>
              <w:t xml:space="preserve">Cu referire la textul propriu-zis al proiectului, se înaintează unele observații și recomandări de îmbunătățire a calității proiectului de act normativ. </w:t>
            </w:r>
          </w:p>
          <w:p w14:paraId="6E0337C3"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i/>
                <w:iCs/>
                <w:sz w:val="20"/>
                <w:szCs w:val="20"/>
                <w:lang w:val="ro-RO"/>
              </w:rPr>
              <w:t>La proiectul hotărârii</w:t>
            </w:r>
            <w:r w:rsidRPr="00F313A5">
              <w:rPr>
                <w:rFonts w:ascii="Times New Roman" w:hAnsi="Times New Roman" w:cs="Times New Roman"/>
                <w:sz w:val="20"/>
                <w:szCs w:val="20"/>
                <w:lang w:val="ro-RO"/>
              </w:rPr>
              <w:t xml:space="preserve">: </w:t>
            </w:r>
          </w:p>
          <w:p w14:paraId="21B0ED94" w14:textId="0C7F2DAD" w:rsidR="00364B01" w:rsidRPr="00F313A5" w:rsidRDefault="00364B01" w:rsidP="00C6548F">
            <w:pPr>
              <w:pStyle w:val="Normal"/>
              <w:tabs>
                <w:tab w:val="left" w:pos="450"/>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În clauza de adoptare, sursa de publicare a Legii nr. 209/2016 privind deşeurile se va indica conform formulei „(republicată în Monitorul Oficial al Republicii Moldova, 2024, nr. 260–263, art. 373)”, iar referința la Legea nr. 153/2025 se va completa cu sursa de publicare a legii.</w:t>
            </w:r>
          </w:p>
        </w:tc>
        <w:tc>
          <w:tcPr>
            <w:tcW w:w="3775" w:type="dxa"/>
            <w:tcBorders>
              <w:top w:val="single" w:sz="4" w:space="0" w:color="000000"/>
              <w:bottom w:val="single" w:sz="4" w:space="0" w:color="000000"/>
            </w:tcBorders>
          </w:tcPr>
          <w:p w14:paraId="57E8B108" w14:textId="58A06371" w:rsidR="00364B01" w:rsidRPr="00F313A5" w:rsidRDefault="00364B01" w:rsidP="00C6548F">
            <w:pPr>
              <w:tabs>
                <w:tab w:val="left" w:pos="7088"/>
              </w:tabs>
              <w:ind w:left="-113"/>
              <w:jc w:val="center"/>
              <w:rPr>
                <w:b/>
                <w:bCs/>
                <w:sz w:val="20"/>
                <w:szCs w:val="20"/>
                <w:lang w:val="ro-RO"/>
              </w:rPr>
            </w:pPr>
            <w:r w:rsidRPr="00F313A5">
              <w:rPr>
                <w:b/>
                <w:bCs/>
                <w:sz w:val="20"/>
                <w:szCs w:val="20"/>
                <w:lang w:val="ro-RO"/>
              </w:rPr>
              <w:t>Se acceptă.</w:t>
            </w:r>
          </w:p>
          <w:p w14:paraId="66981CF0" w14:textId="4033E978" w:rsidR="00364B01" w:rsidRPr="00F313A5" w:rsidRDefault="00364B01" w:rsidP="00C6548F">
            <w:pPr>
              <w:tabs>
                <w:tab w:val="left" w:pos="7088"/>
              </w:tabs>
              <w:spacing w:line="276" w:lineRule="auto"/>
              <w:ind w:left="-114"/>
              <w:jc w:val="both"/>
              <w:rPr>
                <w:sz w:val="28"/>
                <w:szCs w:val="28"/>
                <w:lang w:val="ro-RO"/>
              </w:rPr>
            </w:pPr>
            <w:r w:rsidRPr="00F313A5">
              <w:rPr>
                <w:sz w:val="20"/>
                <w:szCs w:val="20"/>
                <w:lang w:val="ro-RO"/>
              </w:rPr>
              <w:t>Clauza de adoptare a fost reformulată după cum urmează:</w:t>
            </w:r>
            <w:r w:rsidRPr="00F313A5">
              <w:rPr>
                <w:sz w:val="28"/>
                <w:szCs w:val="28"/>
                <w:lang w:val="ro-RO"/>
              </w:rPr>
              <w:t xml:space="preserve"> </w:t>
            </w:r>
          </w:p>
          <w:p w14:paraId="6A2C3D49" w14:textId="05343DCF" w:rsidR="00364B01" w:rsidRPr="00F313A5" w:rsidRDefault="00364B01" w:rsidP="00C6548F">
            <w:pPr>
              <w:tabs>
                <w:tab w:val="left" w:pos="7088"/>
              </w:tabs>
              <w:spacing w:line="276" w:lineRule="auto"/>
              <w:ind w:left="-114"/>
              <w:jc w:val="both"/>
              <w:rPr>
                <w:sz w:val="28"/>
                <w:szCs w:val="28"/>
                <w:lang w:val="ro-RO"/>
              </w:rPr>
            </w:pPr>
            <w:r w:rsidRPr="00F313A5">
              <w:rPr>
                <w:sz w:val="20"/>
                <w:szCs w:val="20"/>
                <w:lang w:val="ro-RO"/>
              </w:rPr>
              <w:t>„În temeiul  art. 1 alin. (5), art. 8 lit. c) și art. 55 alin. (2) din Legea nr. 209/2016 privind deșeurile (republicată în Monitorul Oficial al Republicii Moldova, 2024, nr. 260–263, art. 373)</w:t>
            </w:r>
            <w:r w:rsidRPr="00F313A5">
              <w:rPr>
                <w:bCs/>
                <w:sz w:val="20"/>
                <w:szCs w:val="20"/>
                <w:lang w:val="ro-RO"/>
              </w:rPr>
              <w:t xml:space="preserve"> cu modificările ulterioare</w:t>
            </w:r>
            <w:r w:rsidRPr="00F313A5">
              <w:rPr>
                <w:sz w:val="20"/>
                <w:szCs w:val="20"/>
                <w:lang w:val="ro-RO"/>
              </w:rPr>
              <w:t>, precum și în temeiul art. 11 alin. (6) din Legea nr. 153/2025 cu privire la medicamente, (publicată în Monitorul Oficial al Republicii Moldova, 2025, nr. 372-374 art. 476)”.</w:t>
            </w:r>
          </w:p>
          <w:p w14:paraId="1B97149E" w14:textId="3E3811DB" w:rsidR="00364B01" w:rsidRPr="00F313A5" w:rsidRDefault="00364B01" w:rsidP="00C6548F">
            <w:pPr>
              <w:tabs>
                <w:tab w:val="left" w:pos="7088"/>
              </w:tabs>
              <w:ind w:left="-113"/>
              <w:jc w:val="both"/>
              <w:rPr>
                <w:b/>
                <w:bCs/>
                <w:sz w:val="20"/>
                <w:szCs w:val="20"/>
                <w:lang w:val="ro-RO"/>
              </w:rPr>
            </w:pPr>
            <w:r w:rsidRPr="00F313A5">
              <w:rPr>
                <w:sz w:val="20"/>
                <w:szCs w:val="20"/>
                <w:lang w:val="ro-RO"/>
              </w:rPr>
              <w:br/>
            </w:r>
          </w:p>
        </w:tc>
      </w:tr>
      <w:tr w:rsidR="00364B01" w:rsidRPr="0093400F" w14:paraId="0F6E98FC" w14:textId="77777777" w:rsidTr="002D3519">
        <w:trPr>
          <w:trHeight w:val="200"/>
        </w:trPr>
        <w:tc>
          <w:tcPr>
            <w:tcW w:w="572" w:type="dxa"/>
            <w:vAlign w:val="center"/>
          </w:tcPr>
          <w:p w14:paraId="01326712"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05A8D630"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392DAF34" w14:textId="139E991A"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6.</w:t>
            </w:r>
          </w:p>
        </w:tc>
        <w:tc>
          <w:tcPr>
            <w:tcW w:w="7797" w:type="dxa"/>
            <w:tcBorders>
              <w:top w:val="single" w:sz="4" w:space="0" w:color="000000"/>
              <w:bottom w:val="single" w:sz="4" w:space="0" w:color="000000"/>
            </w:tcBorders>
          </w:tcPr>
          <w:p w14:paraId="28A732F8" w14:textId="2C04CBFD" w:rsidR="00364B01" w:rsidRPr="00F313A5" w:rsidRDefault="00364B01" w:rsidP="00C6548F">
            <w:pPr>
              <w:pStyle w:val="Normal"/>
              <w:tabs>
                <w:tab w:val="left" w:pos="195"/>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ab/>
            </w:r>
            <w:r w:rsidRPr="00F313A5">
              <w:rPr>
                <w:rFonts w:ascii="Times New Roman" w:hAnsi="Times New Roman" w:cs="Times New Roman"/>
                <w:sz w:val="20"/>
                <w:szCs w:val="20"/>
                <w:lang w:val="ro-RO"/>
              </w:rPr>
              <w:t>La pct. 1, pentru corectitudinea redactării, textul „(conform anexei)” urmează a fi substituit cu textul „(se anexează)”.</w:t>
            </w:r>
          </w:p>
        </w:tc>
        <w:tc>
          <w:tcPr>
            <w:tcW w:w="3775" w:type="dxa"/>
            <w:tcBorders>
              <w:top w:val="single" w:sz="4" w:space="0" w:color="000000"/>
              <w:bottom w:val="single" w:sz="4" w:space="0" w:color="000000"/>
            </w:tcBorders>
          </w:tcPr>
          <w:p w14:paraId="54BAA689" w14:textId="77777777" w:rsidR="00364B01" w:rsidRPr="00F313A5" w:rsidRDefault="00364B01" w:rsidP="00C6548F">
            <w:pPr>
              <w:tabs>
                <w:tab w:val="left" w:pos="7088"/>
              </w:tabs>
              <w:ind w:left="-113"/>
              <w:jc w:val="center"/>
              <w:rPr>
                <w:b/>
                <w:bCs/>
                <w:sz w:val="20"/>
                <w:szCs w:val="20"/>
                <w:lang w:val="ro-RO"/>
              </w:rPr>
            </w:pPr>
            <w:r w:rsidRPr="00F313A5">
              <w:rPr>
                <w:b/>
                <w:bCs/>
                <w:sz w:val="20"/>
                <w:szCs w:val="20"/>
                <w:lang w:val="ro-RO"/>
              </w:rPr>
              <w:t>Se acceptă.</w:t>
            </w:r>
          </w:p>
          <w:p w14:paraId="4D726E88" w14:textId="77777777" w:rsidR="00364B01" w:rsidRPr="00F313A5" w:rsidRDefault="00364B01" w:rsidP="00C6548F">
            <w:pPr>
              <w:tabs>
                <w:tab w:val="left" w:pos="7088"/>
              </w:tabs>
              <w:ind w:left="-113"/>
              <w:jc w:val="center"/>
              <w:rPr>
                <w:sz w:val="20"/>
                <w:szCs w:val="20"/>
                <w:lang w:val="ro-RO"/>
              </w:rPr>
            </w:pPr>
            <w:bookmarkStart w:id="9" w:name="_Hlk209544563"/>
            <w:r w:rsidRPr="00F313A5">
              <w:rPr>
                <w:sz w:val="20"/>
                <w:szCs w:val="20"/>
                <w:lang w:val="ro-RO"/>
              </w:rPr>
              <w:t>Pct. 1 a fost reformulat după cum urmează:</w:t>
            </w:r>
          </w:p>
          <w:bookmarkEnd w:id="9"/>
          <w:p w14:paraId="0775795F" w14:textId="2781582E" w:rsidR="00364B01" w:rsidRPr="00F313A5" w:rsidRDefault="00364B01" w:rsidP="00C6548F">
            <w:pPr>
              <w:pStyle w:val="ac"/>
              <w:tabs>
                <w:tab w:val="left" w:pos="7088"/>
              </w:tabs>
              <w:spacing w:before="120" w:after="120" w:line="276" w:lineRule="auto"/>
              <w:ind w:left="0"/>
              <w:jc w:val="both"/>
              <w:rPr>
                <w:sz w:val="20"/>
                <w:szCs w:val="20"/>
                <w:lang w:val="ro-RO"/>
              </w:rPr>
            </w:pPr>
            <w:r w:rsidRPr="00F313A5">
              <w:rPr>
                <w:sz w:val="20"/>
                <w:szCs w:val="20"/>
                <w:lang w:val="ro-RO"/>
              </w:rPr>
              <w:t>„Se aprobă Regulamentul privind gestionarea deșeurilor farmaceutice (se anexează</w:t>
            </w:r>
            <w:r w:rsidRPr="00F313A5">
              <w:rPr>
                <w:sz w:val="20"/>
                <w:szCs w:val="20"/>
                <w:shd w:val="clear" w:color="auto" w:fill="FFFFFF"/>
                <w:lang w:val="ro-RO"/>
              </w:rPr>
              <w:t>).”.</w:t>
            </w:r>
          </w:p>
          <w:p w14:paraId="315B1CDA" w14:textId="4AD278EC" w:rsidR="00364B01" w:rsidRPr="00F313A5" w:rsidRDefault="00364B01" w:rsidP="00C6548F">
            <w:pPr>
              <w:tabs>
                <w:tab w:val="left" w:pos="7088"/>
              </w:tabs>
              <w:ind w:left="-113"/>
              <w:jc w:val="center"/>
              <w:rPr>
                <w:sz w:val="20"/>
                <w:szCs w:val="20"/>
                <w:lang w:val="ro-RO"/>
              </w:rPr>
            </w:pPr>
          </w:p>
        </w:tc>
      </w:tr>
      <w:tr w:rsidR="00364B01" w:rsidRPr="0093400F" w14:paraId="6E21B09E" w14:textId="77777777" w:rsidTr="002D3519">
        <w:trPr>
          <w:trHeight w:val="200"/>
        </w:trPr>
        <w:tc>
          <w:tcPr>
            <w:tcW w:w="572" w:type="dxa"/>
            <w:vAlign w:val="center"/>
          </w:tcPr>
          <w:p w14:paraId="20EFC175"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28DD6B0A"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516027B0" w14:textId="0AB8BA21"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7.</w:t>
            </w:r>
          </w:p>
        </w:tc>
        <w:tc>
          <w:tcPr>
            <w:tcW w:w="7797" w:type="dxa"/>
            <w:tcBorders>
              <w:top w:val="single" w:sz="4" w:space="0" w:color="000000"/>
              <w:bottom w:val="single" w:sz="4" w:space="0" w:color="000000"/>
            </w:tcBorders>
          </w:tcPr>
          <w:p w14:paraId="70DF6898" w14:textId="195B7C1B" w:rsidR="00364B01" w:rsidRPr="00F313A5" w:rsidRDefault="00364B01" w:rsidP="00C6548F">
            <w:pPr>
              <w:pStyle w:val="Normal"/>
              <w:tabs>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Per ansamblu, se recomandă utilizarea pe tot parcursul proiectului Regulamentului a unei terminologii constante și uniforme. Ce exemplu, la pct. 8 se folosește expresia „deșeuri farmaceutice ce conțin substanțe psihotrope și stupefiante”, pct. 9 – „deșeurile de medicamente psihotrope și stupefiante”, pct. 13- „deșeuri de medicamente și substanțe psihotrope și stupefiante”, iar pct. 18- „deșeurilor farmaceutice cu conținut de substanțe psihotrope și stupefiante”.</w:t>
            </w:r>
          </w:p>
        </w:tc>
        <w:tc>
          <w:tcPr>
            <w:tcW w:w="3775" w:type="dxa"/>
            <w:tcBorders>
              <w:top w:val="single" w:sz="4" w:space="0" w:color="000000"/>
              <w:bottom w:val="single" w:sz="4" w:space="0" w:color="000000"/>
            </w:tcBorders>
          </w:tcPr>
          <w:p w14:paraId="10DF6032" w14:textId="4BD6B57D" w:rsidR="00364B01" w:rsidRPr="00F313A5" w:rsidRDefault="00364B01" w:rsidP="00C6548F">
            <w:pPr>
              <w:tabs>
                <w:tab w:val="left" w:pos="7088"/>
              </w:tabs>
              <w:ind w:firstLine="28"/>
              <w:jc w:val="center"/>
              <w:rPr>
                <w:b/>
                <w:bCs/>
                <w:sz w:val="20"/>
                <w:szCs w:val="20"/>
                <w:lang w:val="ro-RO"/>
              </w:rPr>
            </w:pPr>
            <w:r w:rsidRPr="00F313A5">
              <w:rPr>
                <w:b/>
                <w:bCs/>
                <w:sz w:val="20"/>
                <w:szCs w:val="20"/>
                <w:lang w:val="ro-RO"/>
              </w:rPr>
              <w:t>Se acceptă.</w:t>
            </w:r>
          </w:p>
          <w:p w14:paraId="54F0E4B2" w14:textId="28410DDA" w:rsidR="00364B01" w:rsidRPr="00F313A5" w:rsidRDefault="00364B01" w:rsidP="00C6548F">
            <w:pPr>
              <w:tabs>
                <w:tab w:val="left" w:pos="7088"/>
              </w:tabs>
              <w:ind w:firstLine="28"/>
              <w:rPr>
                <w:sz w:val="20"/>
                <w:szCs w:val="20"/>
                <w:lang w:val="ro-RO"/>
              </w:rPr>
            </w:pPr>
            <w:r w:rsidRPr="00F313A5">
              <w:rPr>
                <w:sz w:val="20"/>
                <w:szCs w:val="20"/>
                <w:lang w:val="ro-RO"/>
              </w:rPr>
              <w:t xml:space="preserve">Pct. </w:t>
            </w:r>
            <w:r w:rsidR="0093400F">
              <w:rPr>
                <w:sz w:val="20"/>
                <w:szCs w:val="20"/>
                <w:lang w:val="ro-RO"/>
              </w:rPr>
              <w:t>10</w:t>
            </w:r>
            <w:r w:rsidRPr="00F313A5">
              <w:rPr>
                <w:sz w:val="20"/>
                <w:szCs w:val="20"/>
                <w:lang w:val="ro-RO"/>
              </w:rPr>
              <w:t xml:space="preserve"> a fost reformulat după cum urmează:</w:t>
            </w:r>
          </w:p>
          <w:p w14:paraId="77AA4531" w14:textId="54C1DD80" w:rsidR="00364B01" w:rsidRPr="00F313A5" w:rsidRDefault="00364B01" w:rsidP="00C6548F">
            <w:pPr>
              <w:pBdr>
                <w:top w:val="nil"/>
                <w:left w:val="nil"/>
                <w:bottom w:val="nil"/>
                <w:right w:val="nil"/>
                <w:between w:val="nil"/>
              </w:pBdr>
              <w:tabs>
                <w:tab w:val="left" w:pos="1276"/>
                <w:tab w:val="left" w:pos="7088"/>
              </w:tabs>
              <w:ind w:firstLine="28"/>
              <w:jc w:val="both"/>
              <w:rPr>
                <w:color w:val="000000"/>
                <w:sz w:val="20"/>
                <w:szCs w:val="20"/>
                <w:lang w:val="ro-RO"/>
              </w:rPr>
            </w:pPr>
            <w:r w:rsidRPr="00F313A5">
              <w:rPr>
                <w:color w:val="000000"/>
                <w:sz w:val="20"/>
                <w:szCs w:val="20"/>
                <w:lang w:val="ro-RO"/>
              </w:rPr>
              <w:t>„</w:t>
            </w:r>
            <w:proofErr w:type="spellStart"/>
            <w:r w:rsidR="0093400F" w:rsidRPr="0093400F">
              <w:rPr>
                <w:color w:val="000000"/>
                <w:sz w:val="20"/>
                <w:szCs w:val="20"/>
                <w:lang w:val="en-US"/>
              </w:rPr>
              <w:t>Deșeurile</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farmaceutice</w:t>
            </w:r>
            <w:proofErr w:type="spellEnd"/>
            <w:r w:rsidR="0093400F" w:rsidRPr="0093400F">
              <w:rPr>
                <w:color w:val="000000"/>
                <w:sz w:val="20"/>
                <w:szCs w:val="20"/>
                <w:lang w:val="en-US"/>
              </w:rPr>
              <w:t xml:space="preserve"> care </w:t>
            </w:r>
            <w:proofErr w:type="spellStart"/>
            <w:r w:rsidR="0093400F" w:rsidRPr="0093400F">
              <w:rPr>
                <w:color w:val="000000"/>
                <w:sz w:val="20"/>
                <w:szCs w:val="20"/>
                <w:lang w:val="en-US"/>
              </w:rPr>
              <w:t>conțin</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substanțe</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stupefiante</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și</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psihotrope</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supuse</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controlului</w:t>
            </w:r>
            <w:proofErr w:type="spellEnd"/>
            <w:r w:rsidR="0093400F" w:rsidRPr="0093400F">
              <w:rPr>
                <w:color w:val="000000"/>
                <w:sz w:val="20"/>
                <w:szCs w:val="20"/>
                <w:lang w:val="en-US"/>
              </w:rPr>
              <w:t xml:space="preserve">, generate din </w:t>
            </w:r>
            <w:proofErr w:type="spellStart"/>
            <w:r w:rsidR="0093400F" w:rsidRPr="0093400F">
              <w:rPr>
                <w:color w:val="000000"/>
                <w:sz w:val="20"/>
                <w:szCs w:val="20"/>
                <w:lang w:val="en-US"/>
              </w:rPr>
              <w:t>activitatea</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unităților</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farmaceutice</w:t>
            </w:r>
            <w:proofErr w:type="spellEnd"/>
            <w:r w:rsidR="0093400F" w:rsidRPr="0093400F">
              <w:rPr>
                <w:color w:val="000000"/>
                <w:sz w:val="20"/>
                <w:szCs w:val="20"/>
                <w:lang w:val="en-US"/>
              </w:rPr>
              <w:t xml:space="preserve"> sunt </w:t>
            </w:r>
            <w:proofErr w:type="spellStart"/>
            <w:r w:rsidR="0093400F" w:rsidRPr="0093400F">
              <w:rPr>
                <w:color w:val="000000"/>
                <w:sz w:val="20"/>
                <w:szCs w:val="20"/>
                <w:lang w:val="en-US"/>
              </w:rPr>
              <w:t>colectate</w:t>
            </w:r>
            <w:proofErr w:type="spellEnd"/>
            <w:r w:rsidR="0093400F" w:rsidRPr="0093400F">
              <w:rPr>
                <w:color w:val="000000"/>
                <w:sz w:val="20"/>
                <w:szCs w:val="20"/>
                <w:lang w:val="en-US"/>
              </w:rPr>
              <w:t xml:space="preserve"> </w:t>
            </w:r>
            <w:proofErr w:type="spellStart"/>
            <w:r w:rsidR="0093400F" w:rsidRPr="0093400F">
              <w:rPr>
                <w:color w:val="000000"/>
                <w:sz w:val="20"/>
                <w:szCs w:val="20"/>
                <w:lang w:val="en-US"/>
              </w:rPr>
              <w:t>separat</w:t>
            </w:r>
            <w:proofErr w:type="spellEnd"/>
            <w:r w:rsidR="0093400F" w:rsidRPr="0093400F">
              <w:rPr>
                <w:color w:val="000000"/>
                <w:sz w:val="20"/>
                <w:szCs w:val="20"/>
                <w:lang w:val="en-US"/>
              </w:rPr>
              <w:t xml:space="preserve">. </w:t>
            </w:r>
            <w:proofErr w:type="spellStart"/>
            <w:r w:rsidR="0093400F" w:rsidRPr="0093400F">
              <w:rPr>
                <w:color w:val="000000"/>
                <w:sz w:val="20"/>
                <w:szCs w:val="20"/>
              </w:rPr>
              <w:t>Acestea</w:t>
            </w:r>
            <w:proofErr w:type="spellEnd"/>
            <w:r w:rsidR="0093400F" w:rsidRPr="0093400F">
              <w:rPr>
                <w:color w:val="000000"/>
                <w:sz w:val="20"/>
                <w:szCs w:val="20"/>
              </w:rPr>
              <w:t xml:space="preserve"> </w:t>
            </w:r>
            <w:proofErr w:type="spellStart"/>
            <w:r w:rsidR="0093400F" w:rsidRPr="0093400F">
              <w:rPr>
                <w:color w:val="000000"/>
                <w:sz w:val="20"/>
                <w:szCs w:val="20"/>
              </w:rPr>
              <w:t>sunt</w:t>
            </w:r>
            <w:proofErr w:type="spellEnd"/>
            <w:r w:rsidR="0093400F" w:rsidRPr="0093400F">
              <w:rPr>
                <w:color w:val="000000"/>
                <w:sz w:val="20"/>
                <w:szCs w:val="20"/>
              </w:rPr>
              <w:t xml:space="preserve"> </w:t>
            </w:r>
            <w:proofErr w:type="spellStart"/>
            <w:r w:rsidR="0093400F" w:rsidRPr="0093400F">
              <w:rPr>
                <w:color w:val="000000"/>
                <w:sz w:val="20"/>
                <w:szCs w:val="20"/>
              </w:rPr>
              <w:t>returnate</w:t>
            </w:r>
            <w:proofErr w:type="spellEnd"/>
            <w:r w:rsidR="0093400F" w:rsidRPr="0093400F">
              <w:rPr>
                <w:color w:val="000000"/>
                <w:sz w:val="20"/>
                <w:szCs w:val="20"/>
              </w:rPr>
              <w:t xml:space="preserve"> </w:t>
            </w:r>
            <w:proofErr w:type="spellStart"/>
            <w:r w:rsidR="0093400F" w:rsidRPr="0093400F">
              <w:rPr>
                <w:color w:val="000000"/>
                <w:sz w:val="20"/>
                <w:szCs w:val="20"/>
              </w:rPr>
              <w:t>furnizorului</w:t>
            </w:r>
            <w:proofErr w:type="spellEnd"/>
            <w:r w:rsidR="0093400F" w:rsidRPr="0093400F">
              <w:rPr>
                <w:color w:val="000000"/>
                <w:sz w:val="20"/>
                <w:szCs w:val="20"/>
              </w:rPr>
              <w:t xml:space="preserve"> </w:t>
            </w:r>
            <w:proofErr w:type="spellStart"/>
            <w:r w:rsidR="0093400F" w:rsidRPr="0093400F">
              <w:rPr>
                <w:color w:val="000000"/>
                <w:sz w:val="20"/>
                <w:szCs w:val="20"/>
              </w:rPr>
              <w:t>în</w:t>
            </w:r>
            <w:proofErr w:type="spellEnd"/>
            <w:r w:rsidR="0093400F" w:rsidRPr="0093400F">
              <w:rPr>
                <w:color w:val="000000"/>
                <w:sz w:val="20"/>
                <w:szCs w:val="20"/>
              </w:rPr>
              <w:t xml:space="preserve"> </w:t>
            </w:r>
            <w:proofErr w:type="spellStart"/>
            <w:r w:rsidR="0093400F" w:rsidRPr="0093400F">
              <w:rPr>
                <w:color w:val="000000"/>
                <w:sz w:val="20"/>
                <w:szCs w:val="20"/>
              </w:rPr>
              <w:t>termen</w:t>
            </w:r>
            <w:proofErr w:type="spellEnd"/>
            <w:r w:rsidR="0093400F" w:rsidRPr="0093400F">
              <w:rPr>
                <w:color w:val="000000"/>
                <w:sz w:val="20"/>
                <w:szCs w:val="20"/>
              </w:rPr>
              <w:t xml:space="preserve"> </w:t>
            </w:r>
            <w:proofErr w:type="spellStart"/>
            <w:r w:rsidR="0093400F" w:rsidRPr="0093400F">
              <w:rPr>
                <w:color w:val="000000"/>
                <w:sz w:val="20"/>
                <w:szCs w:val="20"/>
              </w:rPr>
              <w:t>de</w:t>
            </w:r>
            <w:proofErr w:type="spellEnd"/>
            <w:r w:rsidR="0093400F" w:rsidRPr="0093400F">
              <w:rPr>
                <w:color w:val="000000"/>
                <w:sz w:val="20"/>
                <w:szCs w:val="20"/>
              </w:rPr>
              <w:t xml:space="preserve"> 2 </w:t>
            </w:r>
            <w:proofErr w:type="spellStart"/>
            <w:r w:rsidR="0093400F" w:rsidRPr="0093400F">
              <w:rPr>
                <w:color w:val="000000"/>
                <w:sz w:val="20"/>
                <w:szCs w:val="20"/>
              </w:rPr>
              <w:t>luni</w:t>
            </w:r>
            <w:proofErr w:type="spellEnd"/>
            <w:r w:rsidRPr="00F313A5">
              <w:rPr>
                <w:color w:val="000000"/>
                <w:sz w:val="20"/>
                <w:szCs w:val="20"/>
                <w:lang w:val="ro-RO"/>
              </w:rPr>
              <w:t>”.</w:t>
            </w:r>
          </w:p>
          <w:p w14:paraId="29A17B71" w14:textId="77777777" w:rsidR="00364B01" w:rsidRPr="00F313A5" w:rsidRDefault="00364B01" w:rsidP="00C6548F">
            <w:pPr>
              <w:pBdr>
                <w:top w:val="nil"/>
                <w:left w:val="nil"/>
                <w:bottom w:val="nil"/>
                <w:right w:val="nil"/>
                <w:between w:val="nil"/>
              </w:pBdr>
              <w:tabs>
                <w:tab w:val="left" w:pos="1276"/>
                <w:tab w:val="left" w:pos="7088"/>
              </w:tabs>
              <w:ind w:firstLine="28"/>
              <w:jc w:val="both"/>
              <w:rPr>
                <w:color w:val="000000"/>
                <w:sz w:val="20"/>
                <w:szCs w:val="20"/>
                <w:lang w:val="ro-RO"/>
              </w:rPr>
            </w:pPr>
          </w:p>
          <w:p w14:paraId="5FC50252" w14:textId="0C0E09FA" w:rsidR="00364B01" w:rsidRPr="00F313A5" w:rsidRDefault="00364B01" w:rsidP="00C6548F">
            <w:pPr>
              <w:tabs>
                <w:tab w:val="left" w:pos="7088"/>
              </w:tabs>
              <w:ind w:firstLine="28"/>
              <w:rPr>
                <w:sz w:val="20"/>
                <w:szCs w:val="20"/>
                <w:lang w:val="ro-RO"/>
              </w:rPr>
            </w:pPr>
            <w:r w:rsidRPr="00F313A5">
              <w:rPr>
                <w:sz w:val="20"/>
                <w:szCs w:val="20"/>
                <w:lang w:val="ro-RO"/>
              </w:rPr>
              <w:t xml:space="preserve">Pct. </w:t>
            </w:r>
            <w:r>
              <w:rPr>
                <w:sz w:val="20"/>
                <w:szCs w:val="20"/>
                <w:lang w:val="ro-RO"/>
              </w:rPr>
              <w:t>1</w:t>
            </w:r>
            <w:r w:rsidR="0093400F">
              <w:rPr>
                <w:sz w:val="20"/>
                <w:szCs w:val="20"/>
                <w:lang w:val="ro-RO"/>
              </w:rPr>
              <w:t>1</w:t>
            </w:r>
            <w:r w:rsidRPr="00F313A5">
              <w:rPr>
                <w:sz w:val="20"/>
                <w:szCs w:val="20"/>
                <w:lang w:val="ro-RO"/>
              </w:rPr>
              <w:t xml:space="preserve"> a fost reformulat după cum urmează:</w:t>
            </w:r>
          </w:p>
          <w:p w14:paraId="24D68963" w14:textId="51F26E57" w:rsidR="00364B01" w:rsidRPr="00F313A5" w:rsidRDefault="00364B01" w:rsidP="00C6548F">
            <w:pPr>
              <w:pBdr>
                <w:top w:val="nil"/>
                <w:left w:val="nil"/>
                <w:bottom w:val="nil"/>
                <w:right w:val="nil"/>
                <w:between w:val="nil"/>
              </w:pBdr>
              <w:tabs>
                <w:tab w:val="left" w:pos="1276"/>
                <w:tab w:val="left" w:pos="7088"/>
              </w:tabs>
              <w:ind w:firstLine="28"/>
              <w:jc w:val="both"/>
              <w:rPr>
                <w:color w:val="000000"/>
                <w:sz w:val="20"/>
                <w:szCs w:val="20"/>
                <w:lang w:val="ro-RO"/>
              </w:rPr>
            </w:pPr>
            <w:r w:rsidRPr="00F313A5">
              <w:rPr>
                <w:color w:val="000000"/>
                <w:sz w:val="20"/>
                <w:szCs w:val="20"/>
                <w:lang w:val="ro-RO"/>
              </w:rPr>
              <w:t xml:space="preserve">„Pentru deșeurile farmaceutice cu conținut de substanțe psihotrope și stupefiante </w:t>
            </w:r>
            <w:r w:rsidRPr="00F313A5">
              <w:rPr>
                <w:sz w:val="20"/>
                <w:szCs w:val="20"/>
                <w:lang w:val="ro-RO"/>
              </w:rPr>
              <w:t xml:space="preserve">prevăzute la pct. </w:t>
            </w:r>
            <w:r>
              <w:rPr>
                <w:sz w:val="20"/>
                <w:szCs w:val="20"/>
                <w:lang w:val="ro-RO"/>
              </w:rPr>
              <w:t>9</w:t>
            </w:r>
            <w:r w:rsidRPr="00F313A5">
              <w:rPr>
                <w:color w:val="000000"/>
                <w:sz w:val="20"/>
                <w:szCs w:val="20"/>
                <w:lang w:val="ro-RO"/>
              </w:rPr>
              <w:t xml:space="preserve"> se menține o evidență cantitativă separată, care include suplimentar următoarele date: denumirea comercială; forma farmaceutică; concentrația, doza, volum; cantitatea în unități și kg/l (după caz); serie/lot; termen de valabilitate.”.”.</w:t>
            </w:r>
          </w:p>
          <w:p w14:paraId="08838E78" w14:textId="77777777" w:rsidR="00364B01" w:rsidRPr="00F313A5" w:rsidRDefault="00364B01" w:rsidP="00C6548F">
            <w:pPr>
              <w:pBdr>
                <w:top w:val="nil"/>
                <w:left w:val="nil"/>
                <w:bottom w:val="nil"/>
                <w:right w:val="nil"/>
                <w:between w:val="nil"/>
              </w:pBdr>
              <w:tabs>
                <w:tab w:val="left" w:pos="1276"/>
                <w:tab w:val="left" w:pos="7088"/>
              </w:tabs>
              <w:ind w:firstLine="28"/>
              <w:jc w:val="both"/>
              <w:rPr>
                <w:color w:val="000000"/>
                <w:sz w:val="20"/>
                <w:szCs w:val="20"/>
                <w:lang w:val="ro-RO"/>
              </w:rPr>
            </w:pPr>
          </w:p>
          <w:p w14:paraId="4B19C85E" w14:textId="7B4B505A" w:rsidR="00364B01" w:rsidRPr="00F313A5" w:rsidRDefault="00364B01" w:rsidP="00C6548F">
            <w:pPr>
              <w:pStyle w:val="ac"/>
              <w:pBdr>
                <w:top w:val="nil"/>
                <w:left w:val="nil"/>
                <w:bottom w:val="nil"/>
                <w:right w:val="nil"/>
                <w:between w:val="nil"/>
              </w:pBdr>
              <w:tabs>
                <w:tab w:val="left" w:pos="1276"/>
                <w:tab w:val="left" w:pos="7088"/>
              </w:tabs>
              <w:ind w:left="0" w:firstLine="28"/>
              <w:jc w:val="both"/>
              <w:rPr>
                <w:color w:val="000000"/>
                <w:sz w:val="20"/>
                <w:szCs w:val="20"/>
                <w:highlight w:val="white"/>
                <w:lang w:val="ro-RO"/>
              </w:rPr>
            </w:pPr>
            <w:r w:rsidRPr="00F313A5">
              <w:rPr>
                <w:sz w:val="20"/>
                <w:szCs w:val="20"/>
                <w:lang w:val="ro-RO"/>
              </w:rPr>
              <w:t>Pct. 1</w:t>
            </w:r>
            <w:r w:rsidR="0093400F">
              <w:rPr>
                <w:sz w:val="20"/>
                <w:szCs w:val="20"/>
                <w:lang w:val="ro-RO"/>
              </w:rPr>
              <w:t>5</w:t>
            </w:r>
            <w:r w:rsidRPr="00F313A5">
              <w:rPr>
                <w:sz w:val="20"/>
                <w:szCs w:val="20"/>
                <w:lang w:val="ro-RO"/>
              </w:rPr>
              <w:t xml:space="preserve"> a fost reformulat după cum urmează:</w:t>
            </w:r>
            <w:r w:rsidRPr="00F313A5">
              <w:rPr>
                <w:color w:val="000000"/>
                <w:sz w:val="20"/>
                <w:szCs w:val="20"/>
                <w:highlight w:val="white"/>
                <w:lang w:val="ro-RO"/>
              </w:rPr>
              <w:t xml:space="preserve"> </w:t>
            </w:r>
          </w:p>
          <w:p w14:paraId="45BC915F" w14:textId="3273438F" w:rsidR="00364B01" w:rsidRPr="00F313A5" w:rsidRDefault="00364B01" w:rsidP="00C6548F">
            <w:pPr>
              <w:pStyle w:val="ac"/>
              <w:pBdr>
                <w:top w:val="nil"/>
                <w:left w:val="nil"/>
                <w:bottom w:val="nil"/>
                <w:right w:val="nil"/>
                <w:between w:val="nil"/>
              </w:pBdr>
              <w:tabs>
                <w:tab w:val="left" w:pos="1276"/>
                <w:tab w:val="left" w:pos="7088"/>
              </w:tabs>
              <w:ind w:left="0" w:firstLine="28"/>
              <w:jc w:val="both"/>
              <w:rPr>
                <w:color w:val="000000"/>
                <w:sz w:val="20"/>
                <w:szCs w:val="20"/>
                <w:lang w:val="ro-RO"/>
              </w:rPr>
            </w:pPr>
            <w:r w:rsidRPr="00F313A5">
              <w:rPr>
                <w:color w:val="000000"/>
                <w:sz w:val="20"/>
                <w:szCs w:val="20"/>
                <w:highlight w:val="white"/>
                <w:lang w:val="ro-RO"/>
              </w:rPr>
              <w:t xml:space="preserve">„Eliminarea finală a deșeurilor </w:t>
            </w:r>
            <w:r w:rsidRPr="00F313A5">
              <w:rPr>
                <w:color w:val="000000"/>
                <w:sz w:val="20"/>
                <w:szCs w:val="20"/>
                <w:lang w:val="ro-RO"/>
              </w:rPr>
              <w:t xml:space="preserve">farmaceutice cu conținut de substanțe </w:t>
            </w:r>
            <w:r w:rsidRPr="00F313A5">
              <w:rPr>
                <w:color w:val="000000"/>
                <w:sz w:val="20"/>
                <w:szCs w:val="20"/>
                <w:highlight w:val="white"/>
                <w:lang w:val="ro-RO"/>
              </w:rPr>
              <w:t xml:space="preserve">psihotrope și stupefiante se efectuează la locația operatorului autorizat, în prezența unei comisii, constituite din </w:t>
            </w:r>
            <w:r>
              <w:rPr>
                <w:color w:val="000000"/>
                <w:sz w:val="20"/>
                <w:szCs w:val="20"/>
                <w:highlight w:val="white"/>
                <w:lang w:val="ro-RO"/>
              </w:rPr>
              <w:t>trei</w:t>
            </w:r>
            <w:r w:rsidRPr="00F313A5">
              <w:rPr>
                <w:color w:val="000000"/>
                <w:sz w:val="20"/>
                <w:szCs w:val="20"/>
                <w:highlight w:val="white"/>
                <w:lang w:val="ro-RO"/>
              </w:rPr>
              <w:t xml:space="preserve"> membri:</w:t>
            </w:r>
            <w:r w:rsidRPr="00F313A5">
              <w:rPr>
                <w:color w:val="000000"/>
                <w:sz w:val="20"/>
                <w:szCs w:val="20"/>
                <w:lang w:val="ro-RO"/>
              </w:rPr>
              <w:t>”.</w:t>
            </w:r>
          </w:p>
        </w:tc>
      </w:tr>
      <w:tr w:rsidR="00364B01" w:rsidRPr="0093400F" w14:paraId="5F56956B" w14:textId="77777777" w:rsidTr="00D37A79">
        <w:trPr>
          <w:trHeight w:val="200"/>
        </w:trPr>
        <w:tc>
          <w:tcPr>
            <w:tcW w:w="572" w:type="dxa"/>
            <w:vAlign w:val="center"/>
          </w:tcPr>
          <w:p w14:paraId="1D8185B3"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0CF2F7E0"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601C09AA" w14:textId="243C8B94"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8.</w:t>
            </w:r>
          </w:p>
        </w:tc>
        <w:tc>
          <w:tcPr>
            <w:tcW w:w="7797" w:type="dxa"/>
            <w:tcBorders>
              <w:top w:val="single" w:sz="4" w:space="0" w:color="000000"/>
              <w:bottom w:val="single" w:sz="4" w:space="0" w:color="000000"/>
            </w:tcBorders>
          </w:tcPr>
          <w:p w14:paraId="2EABAEED" w14:textId="123BB79C" w:rsidR="00364B01" w:rsidRPr="00F313A5" w:rsidRDefault="00364B01" w:rsidP="00C6548F">
            <w:pPr>
              <w:pStyle w:val="Normal"/>
              <w:tabs>
                <w:tab w:val="left" w:pos="720"/>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ab/>
            </w:r>
            <w:r w:rsidRPr="00F313A5">
              <w:rPr>
                <w:rFonts w:ascii="Times New Roman" w:hAnsi="Times New Roman" w:cs="Times New Roman"/>
                <w:sz w:val="20"/>
                <w:szCs w:val="20"/>
                <w:lang w:val="ro-RO"/>
              </w:rPr>
              <w:t>Anlizând întregul proiect, constatăm că obiectul Regulamentului este mult mai amplu decât aspectele prevăzute la pct. 1.</w:t>
            </w:r>
          </w:p>
        </w:tc>
        <w:tc>
          <w:tcPr>
            <w:tcW w:w="3775" w:type="dxa"/>
            <w:tcBorders>
              <w:top w:val="single" w:sz="4" w:space="0" w:color="000000"/>
              <w:bottom w:val="single" w:sz="4" w:space="0" w:color="000000"/>
            </w:tcBorders>
            <w:vAlign w:val="center"/>
          </w:tcPr>
          <w:p w14:paraId="51B957C5" w14:textId="30DF3D51" w:rsidR="00364B01" w:rsidRPr="00F313A5" w:rsidRDefault="00364B01" w:rsidP="00C6548F">
            <w:pPr>
              <w:tabs>
                <w:tab w:val="left" w:pos="7088"/>
              </w:tabs>
              <w:ind w:left="-113"/>
              <w:jc w:val="center"/>
              <w:rPr>
                <w:b/>
                <w:bCs/>
                <w:sz w:val="20"/>
                <w:szCs w:val="20"/>
                <w:lang w:val="ro-RO"/>
              </w:rPr>
            </w:pPr>
            <w:r w:rsidRPr="00F313A5">
              <w:rPr>
                <w:b/>
                <w:bCs/>
                <w:sz w:val="20"/>
                <w:szCs w:val="20"/>
                <w:lang w:val="ro-RO"/>
              </w:rPr>
              <w:t>Se acceptă.</w:t>
            </w:r>
          </w:p>
          <w:p w14:paraId="0B6290B8" w14:textId="71214749" w:rsidR="00364B01" w:rsidRPr="00F313A5" w:rsidRDefault="00364B01" w:rsidP="00C6548F">
            <w:pPr>
              <w:tabs>
                <w:tab w:val="left" w:pos="7088"/>
              </w:tabs>
              <w:ind w:left="-113"/>
              <w:jc w:val="both"/>
              <w:rPr>
                <w:b/>
                <w:bCs/>
                <w:sz w:val="20"/>
                <w:szCs w:val="20"/>
                <w:lang w:val="ro-RO"/>
              </w:rPr>
            </w:pPr>
            <w:r w:rsidRPr="00F313A5">
              <w:rPr>
                <w:sz w:val="20"/>
                <w:szCs w:val="20"/>
                <w:lang w:val="ro-RO"/>
              </w:rPr>
              <w:t>Pct. 1 a fost reformulat după cum urmează „</w:t>
            </w:r>
            <w:r w:rsidRPr="00F313A5">
              <w:rPr>
                <w:color w:val="000000"/>
                <w:sz w:val="20"/>
                <w:szCs w:val="20"/>
                <w:lang w:val="ro-RO"/>
              </w:rPr>
              <w:t>Regulamentul privind gestionarea deșeurilor farmaceutice (în continuare – regulament) reglementează modul de colectare, stocare temporară de către întreprinderile și instituțiile farmaceutice, transmiterea acestora către operatorii autorizați, documentarea, supravegherea acestor operații, precum și gestionarea taxei pentru gestionarea deșeurilor farmaceutice.</w:t>
            </w:r>
            <w:r w:rsidRPr="00F313A5">
              <w:rPr>
                <w:sz w:val="20"/>
                <w:szCs w:val="20"/>
                <w:lang w:val="ro-RO"/>
              </w:rPr>
              <w:t>”.</w:t>
            </w:r>
          </w:p>
        </w:tc>
      </w:tr>
      <w:tr w:rsidR="00364B01" w:rsidRPr="0093400F" w14:paraId="010E3446" w14:textId="77777777" w:rsidTr="002D3519">
        <w:trPr>
          <w:trHeight w:val="200"/>
        </w:trPr>
        <w:tc>
          <w:tcPr>
            <w:tcW w:w="572" w:type="dxa"/>
            <w:vAlign w:val="center"/>
          </w:tcPr>
          <w:p w14:paraId="17AF1B04"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33AC2692"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6E5078C4" w14:textId="04800073"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9.</w:t>
            </w:r>
          </w:p>
        </w:tc>
        <w:tc>
          <w:tcPr>
            <w:tcW w:w="7797" w:type="dxa"/>
            <w:tcBorders>
              <w:top w:val="single" w:sz="4" w:space="0" w:color="000000"/>
              <w:bottom w:val="single" w:sz="4" w:space="0" w:color="000000"/>
            </w:tcBorders>
          </w:tcPr>
          <w:p w14:paraId="2035ED38" w14:textId="25123CD0" w:rsidR="00364B01" w:rsidRPr="00F313A5" w:rsidRDefault="00364B01" w:rsidP="00C6548F">
            <w:pPr>
              <w:pStyle w:val="Normal"/>
              <w:tabs>
                <w:tab w:val="left" w:pos="780"/>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ab/>
            </w:r>
            <w:r w:rsidRPr="00F313A5">
              <w:rPr>
                <w:rFonts w:ascii="Times New Roman" w:hAnsi="Times New Roman" w:cs="Times New Roman"/>
                <w:sz w:val="20"/>
                <w:szCs w:val="20"/>
                <w:lang w:val="ro-RO"/>
              </w:rPr>
              <w:t>Adițional, se vor stabili cu exactitate subiecții țintă a proiectului Regulamentului. Spre exemplu, deși, Regulamentul impune responsabilități de raportare și instituire a taxei pentru importatori, aceștia nu sunt menționați decât în cuprinsul capitolului VI și VII, fiind omisă legătura logică între normele anterioare capitolelor indicate.</w:t>
            </w:r>
          </w:p>
        </w:tc>
        <w:tc>
          <w:tcPr>
            <w:tcW w:w="3775" w:type="dxa"/>
            <w:tcBorders>
              <w:top w:val="single" w:sz="4" w:space="0" w:color="000000"/>
              <w:bottom w:val="single" w:sz="4" w:space="0" w:color="000000"/>
            </w:tcBorders>
          </w:tcPr>
          <w:p w14:paraId="562A8250" w14:textId="72EB6374" w:rsidR="00364B01" w:rsidRPr="00F313A5" w:rsidRDefault="00364B01" w:rsidP="00C6548F">
            <w:pPr>
              <w:tabs>
                <w:tab w:val="left" w:pos="7088"/>
              </w:tabs>
              <w:ind w:left="-113"/>
              <w:jc w:val="center"/>
              <w:rPr>
                <w:b/>
                <w:bCs/>
                <w:sz w:val="20"/>
                <w:szCs w:val="20"/>
                <w:lang w:val="ro-RO"/>
              </w:rPr>
            </w:pPr>
            <w:r>
              <w:rPr>
                <w:b/>
                <w:bCs/>
                <w:sz w:val="20"/>
                <w:szCs w:val="20"/>
                <w:lang w:val="ro-RO"/>
              </w:rPr>
              <w:t>S</w:t>
            </w:r>
            <w:r w:rsidRPr="00F313A5">
              <w:rPr>
                <w:b/>
                <w:bCs/>
                <w:sz w:val="20"/>
                <w:szCs w:val="20"/>
                <w:lang w:val="ro-RO"/>
              </w:rPr>
              <w:t>e acceptă.</w:t>
            </w:r>
          </w:p>
          <w:p w14:paraId="3738A724" w14:textId="77777777" w:rsidR="00364B01" w:rsidRPr="00DD1EC2" w:rsidRDefault="00364B01" w:rsidP="00C6548F">
            <w:pPr>
              <w:tabs>
                <w:tab w:val="left" w:pos="7088"/>
              </w:tabs>
              <w:ind w:left="-113"/>
              <w:jc w:val="both"/>
              <w:rPr>
                <w:sz w:val="20"/>
                <w:szCs w:val="20"/>
                <w:lang w:val="ro-MD"/>
              </w:rPr>
            </w:pPr>
            <w:r w:rsidRPr="00DD1EC2">
              <w:rPr>
                <w:sz w:val="20"/>
                <w:szCs w:val="20"/>
                <w:lang w:val="ro-MD"/>
              </w:rPr>
              <w:t>A fost inclus un punct care stabilește cu exactitate subiecții-țintă ai proiectului. Astfel, pct. 2 a fost formulat după cum urmează:</w:t>
            </w:r>
          </w:p>
          <w:p w14:paraId="541E78C1" w14:textId="0539B891" w:rsidR="00364B01" w:rsidRPr="00DD1EC2" w:rsidRDefault="00364B01" w:rsidP="00C6548F">
            <w:pPr>
              <w:tabs>
                <w:tab w:val="left" w:pos="7088"/>
              </w:tabs>
              <w:ind w:left="-113"/>
              <w:jc w:val="both"/>
              <w:rPr>
                <w:rStyle w:val="cf01"/>
                <w:rFonts w:ascii="Times New Roman" w:hAnsi="Times New Roman" w:cs="Times New Roman"/>
                <w:sz w:val="20"/>
                <w:szCs w:val="20"/>
                <w:lang w:val="ro-MD"/>
              </w:rPr>
            </w:pPr>
            <w:r w:rsidRPr="00DD1EC2">
              <w:rPr>
                <w:rStyle w:val="cf01"/>
                <w:sz w:val="28"/>
                <w:szCs w:val="28"/>
                <w:lang w:val="ro-MD"/>
              </w:rPr>
              <w:t>„</w:t>
            </w:r>
            <w:r w:rsidRPr="00DD1EC2">
              <w:rPr>
                <w:rStyle w:val="cf01"/>
                <w:rFonts w:ascii="Times New Roman" w:hAnsi="Times New Roman" w:cs="Times New Roman"/>
                <w:sz w:val="20"/>
                <w:szCs w:val="20"/>
                <w:lang w:val="ro-MD"/>
              </w:rPr>
              <w:t xml:space="preserve">Prezentul regulament se aplică unităților farmaceutice, distribuitorilor angro, fabricanților și importatorilor de medicamente, inclusiv sponsorilor studiilor clinice autorizați, precum și operatorilor autorizați pentru gestionarea deșeurilor farmaceutice, în limitele </w:t>
            </w:r>
            <w:r w:rsidR="0040375C">
              <w:rPr>
                <w:rStyle w:val="cf01"/>
                <w:rFonts w:ascii="Times New Roman" w:hAnsi="Times New Roman" w:cs="Times New Roman"/>
                <w:sz w:val="20"/>
                <w:szCs w:val="20"/>
                <w:lang w:val="ro-MD"/>
              </w:rPr>
              <w:t>atribuțiilor</w:t>
            </w:r>
            <w:r w:rsidRPr="00DD1EC2">
              <w:rPr>
                <w:rStyle w:val="cf01"/>
                <w:rFonts w:ascii="Times New Roman" w:hAnsi="Times New Roman" w:cs="Times New Roman"/>
                <w:sz w:val="20"/>
                <w:szCs w:val="20"/>
                <w:lang w:val="ro-MD"/>
              </w:rPr>
              <w:t xml:space="preserve"> stabilite pentru fiecare categorie.”.</w:t>
            </w:r>
          </w:p>
          <w:p w14:paraId="4FDA341E" w14:textId="7707DBB5" w:rsidR="00364B01" w:rsidRPr="00DD1EC2" w:rsidRDefault="00364B01" w:rsidP="00C6548F">
            <w:pPr>
              <w:tabs>
                <w:tab w:val="left" w:pos="7088"/>
              </w:tabs>
              <w:ind w:left="-113"/>
              <w:jc w:val="both"/>
              <w:rPr>
                <w:b/>
                <w:bCs/>
                <w:sz w:val="20"/>
                <w:szCs w:val="20"/>
                <w:lang w:val="ro-RO"/>
              </w:rPr>
            </w:pPr>
          </w:p>
        </w:tc>
      </w:tr>
      <w:tr w:rsidR="00364B01" w:rsidRPr="00FE14F4" w14:paraId="6B51948D" w14:textId="77777777" w:rsidTr="002D3519">
        <w:trPr>
          <w:trHeight w:val="200"/>
        </w:trPr>
        <w:tc>
          <w:tcPr>
            <w:tcW w:w="572" w:type="dxa"/>
            <w:vAlign w:val="center"/>
          </w:tcPr>
          <w:p w14:paraId="18F81EF3"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01C808A1"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71FFB7E1" w14:textId="59937FCA"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10.</w:t>
            </w:r>
          </w:p>
        </w:tc>
        <w:tc>
          <w:tcPr>
            <w:tcW w:w="7797" w:type="dxa"/>
            <w:tcBorders>
              <w:top w:val="single" w:sz="4" w:space="0" w:color="000000"/>
              <w:bottom w:val="single" w:sz="4" w:space="0" w:color="000000"/>
            </w:tcBorders>
          </w:tcPr>
          <w:p w14:paraId="362CC3BC"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b/>
                <w:bCs/>
                <w:sz w:val="20"/>
                <w:szCs w:val="20"/>
                <w:lang w:val="ro-RO"/>
              </w:rPr>
              <w:tab/>
            </w:r>
            <w:r w:rsidRPr="00F313A5">
              <w:rPr>
                <w:rFonts w:ascii="Times New Roman" w:hAnsi="Times New Roman" w:cs="Times New Roman"/>
                <w:sz w:val="20"/>
                <w:szCs w:val="20"/>
                <w:lang w:val="ro-RO"/>
              </w:rPr>
              <w:t>Cu referire la noțiunile expuse, remarcăm că definirea noțiunilor este justificată doar în cazul în care la momentul adoptării actului se știe cu certitudine că, un termen este pasibil de mai multe interpretări sau dacă se imprimă un alt sens decât cel uzual şi se optează pentru o anumită interpretare.</w:t>
            </w:r>
          </w:p>
          <w:p w14:paraId="7A3E1B73" w14:textId="6E5DC17C" w:rsidR="00364B01" w:rsidRPr="00F313A5" w:rsidRDefault="00364B01" w:rsidP="00C6548F">
            <w:pPr>
              <w:pStyle w:val="Normal"/>
              <w:tabs>
                <w:tab w:val="left" w:pos="960"/>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Conținutul proiectului Regulamentului urmează a fi expus într-o formulă clară şi concisă, pentru a se exclude orice echivoc.</w:t>
            </w:r>
          </w:p>
        </w:tc>
        <w:tc>
          <w:tcPr>
            <w:tcW w:w="3775" w:type="dxa"/>
            <w:tcBorders>
              <w:top w:val="single" w:sz="4" w:space="0" w:color="000000"/>
              <w:bottom w:val="single" w:sz="4" w:space="0" w:color="000000"/>
            </w:tcBorders>
          </w:tcPr>
          <w:p w14:paraId="6298D52F" w14:textId="354719F1" w:rsidR="00364B01" w:rsidRPr="00F313A5" w:rsidRDefault="00364B01" w:rsidP="00C6548F">
            <w:pPr>
              <w:tabs>
                <w:tab w:val="left" w:pos="7088"/>
              </w:tabs>
              <w:ind w:left="-113"/>
              <w:jc w:val="center"/>
              <w:rPr>
                <w:b/>
                <w:bCs/>
                <w:sz w:val="20"/>
                <w:szCs w:val="20"/>
                <w:lang w:val="ro-RO"/>
              </w:rPr>
            </w:pPr>
            <w:r w:rsidRPr="00F313A5">
              <w:rPr>
                <w:b/>
                <w:bCs/>
                <w:sz w:val="20"/>
                <w:szCs w:val="20"/>
                <w:lang w:val="ro-RO"/>
              </w:rPr>
              <w:t>Se ia act.</w:t>
            </w:r>
          </w:p>
          <w:p w14:paraId="3BB008E2" w14:textId="2A24F418" w:rsidR="00364B01" w:rsidRPr="00F313A5" w:rsidRDefault="00364B01" w:rsidP="00C6548F">
            <w:pPr>
              <w:tabs>
                <w:tab w:val="left" w:pos="7088"/>
              </w:tabs>
              <w:ind w:left="-113"/>
              <w:jc w:val="both"/>
              <w:rPr>
                <w:b/>
                <w:bCs/>
                <w:sz w:val="20"/>
                <w:szCs w:val="20"/>
                <w:lang w:val="ro-RO"/>
              </w:rPr>
            </w:pPr>
            <w:r w:rsidRPr="00C863A1">
              <w:rPr>
                <w:sz w:val="20"/>
                <w:szCs w:val="20"/>
                <w:lang w:val="ro-RO"/>
              </w:rPr>
              <w:t>Definirea noțiunilor este necesară pentru a particulariza termeni generici din legislația-cadru și a evita interpretări divergente în aplicarea Regulamentului. În special, noțiuni precum „deșeuri farmaceutice” sau „operator autorizat” includ elemente specifice acestui flux (ex. suplimente alimentare expirate, containere marcate), care nu rezultă direct din cadrul normativ general. În consecință, includerea definițiilor asigură claritate, uniformitate.</w:t>
            </w:r>
          </w:p>
        </w:tc>
      </w:tr>
      <w:tr w:rsidR="00364B01" w:rsidRPr="0093400F" w14:paraId="7270E1D2" w14:textId="77777777" w:rsidTr="002D3519">
        <w:trPr>
          <w:trHeight w:val="200"/>
        </w:trPr>
        <w:tc>
          <w:tcPr>
            <w:tcW w:w="572" w:type="dxa"/>
            <w:vAlign w:val="center"/>
          </w:tcPr>
          <w:p w14:paraId="33BCC5E2"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6C002EDD"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5E12C43A" w14:textId="7B3AB0DA"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11.</w:t>
            </w:r>
          </w:p>
        </w:tc>
        <w:tc>
          <w:tcPr>
            <w:tcW w:w="7797" w:type="dxa"/>
            <w:tcBorders>
              <w:top w:val="single" w:sz="4" w:space="0" w:color="000000"/>
              <w:bottom w:val="single" w:sz="4" w:space="0" w:color="000000"/>
            </w:tcBorders>
          </w:tcPr>
          <w:p w14:paraId="10FECD4C" w14:textId="26390533" w:rsidR="00364B01" w:rsidRPr="00F313A5" w:rsidRDefault="00364B01" w:rsidP="00C6548F">
            <w:pPr>
              <w:pStyle w:val="Normal"/>
              <w:tabs>
                <w:tab w:val="left" w:pos="840"/>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ab/>
            </w:r>
            <w:r w:rsidRPr="00F313A5">
              <w:rPr>
                <w:rFonts w:ascii="Times New Roman" w:hAnsi="Times New Roman" w:cs="Times New Roman"/>
                <w:sz w:val="20"/>
                <w:szCs w:val="20"/>
                <w:lang w:val="ro-RO"/>
              </w:rPr>
              <w:t>Potrivit pct. 3, „Toate medicamentele utilizate în studiile clinice, expirate și neutilizate, care nu mai sunt necesare, sunt returnate sponsorului, care este responsabil pentru eliminarea finală a acestora. În cazul în care, medicamentele pentru investigație clinică nu sunt returnate sponsorului acestea sunt predate operatorului.”. Astfel, chiar dacă primul enunț impune o conduită, returnarea medicamentelor expirate și neutilizate sponsorului și obligația acestuia de a le elimina definitiv, enunțul doi îl degrevează de obligația recepționării medicamentelor utilizate în studiile clinice, expirate și neutilizate și obligația eliminării finale a medicamentelor. Aceeași obiecție este valabilă și pentru pct. 34 și 35. Suplimentar, la pct. 3 textul „ , care nu mai sunt necesare,” este inutil, reieșind din faptul că medicamentele sunt expirate. Concomitent, se va concretiza operatorul avut în vedere.</w:t>
            </w:r>
          </w:p>
        </w:tc>
        <w:tc>
          <w:tcPr>
            <w:tcW w:w="3775" w:type="dxa"/>
            <w:tcBorders>
              <w:top w:val="single" w:sz="4" w:space="0" w:color="000000"/>
              <w:bottom w:val="single" w:sz="4" w:space="0" w:color="000000"/>
            </w:tcBorders>
          </w:tcPr>
          <w:p w14:paraId="104F993E" w14:textId="77777777" w:rsidR="00364B01" w:rsidRPr="00012EC8" w:rsidRDefault="00364B01" w:rsidP="00C6548F">
            <w:pPr>
              <w:tabs>
                <w:tab w:val="left" w:pos="7088"/>
              </w:tabs>
              <w:ind w:left="-113"/>
              <w:jc w:val="center"/>
              <w:rPr>
                <w:b/>
                <w:bCs/>
                <w:sz w:val="20"/>
                <w:szCs w:val="20"/>
                <w:lang w:val="ro-RO"/>
              </w:rPr>
            </w:pPr>
            <w:r w:rsidRPr="00012EC8">
              <w:rPr>
                <w:b/>
                <w:bCs/>
                <w:sz w:val="20"/>
                <w:szCs w:val="20"/>
                <w:lang w:val="ro-RO"/>
              </w:rPr>
              <w:t>Se acceptă.</w:t>
            </w:r>
          </w:p>
          <w:p w14:paraId="54E7F3D9" w14:textId="27E80DB0" w:rsidR="00364B01" w:rsidRPr="00012EC8" w:rsidRDefault="00364B01" w:rsidP="00C6548F">
            <w:pPr>
              <w:pBdr>
                <w:top w:val="nil"/>
                <w:left w:val="nil"/>
                <w:bottom w:val="nil"/>
                <w:right w:val="nil"/>
                <w:between w:val="nil"/>
              </w:pBdr>
              <w:tabs>
                <w:tab w:val="left" w:pos="1276"/>
                <w:tab w:val="left" w:pos="7088"/>
              </w:tabs>
              <w:jc w:val="both"/>
              <w:rPr>
                <w:sz w:val="28"/>
                <w:szCs w:val="28"/>
                <w:lang w:val="ro-RO"/>
              </w:rPr>
            </w:pPr>
            <w:r w:rsidRPr="00012EC8">
              <w:rPr>
                <w:sz w:val="20"/>
                <w:szCs w:val="20"/>
                <w:lang w:val="ro-RO"/>
              </w:rPr>
              <w:t>Pct. 4 a fost reformulat după cum urmează:</w:t>
            </w:r>
          </w:p>
          <w:p w14:paraId="1A16A97D" w14:textId="0C81D9C1" w:rsidR="00073F81" w:rsidRPr="00012EC8" w:rsidRDefault="00073F81" w:rsidP="00C6548F">
            <w:pPr>
              <w:tabs>
                <w:tab w:val="left" w:pos="7088"/>
              </w:tabs>
              <w:ind w:left="-113"/>
              <w:jc w:val="both"/>
              <w:rPr>
                <w:b/>
                <w:bCs/>
                <w:sz w:val="20"/>
                <w:szCs w:val="20"/>
                <w:lang w:val="en-US"/>
              </w:rPr>
            </w:pPr>
            <w:r w:rsidRPr="00012EC8">
              <w:rPr>
                <w:sz w:val="20"/>
                <w:szCs w:val="20"/>
                <w:lang w:val="ro-RO"/>
              </w:rPr>
              <w:t>„</w:t>
            </w:r>
            <w:r w:rsidR="009A768E" w:rsidRPr="009A768E">
              <w:rPr>
                <w:sz w:val="20"/>
                <w:szCs w:val="20"/>
                <w:lang w:val="ro-RO"/>
              </w:rPr>
              <w:t>Toate medicamentele utilizate în studiile clinice destinate distrugerii în conformitate cu dosarul de cerere și Regulamentul privind studiile clinice cu medicamente de uz uman aprobat prin Hotărârea Guvernului nr. 661/2025 sunt predate de sponsor operatorului autorizat pentru gestionarea deșeurilor farmaceutice.</w:t>
            </w:r>
            <w:r w:rsidRPr="00012EC8">
              <w:rPr>
                <w:sz w:val="20"/>
                <w:szCs w:val="20"/>
                <w:lang w:val="ro-RO"/>
              </w:rPr>
              <w:t>”.</w:t>
            </w:r>
          </w:p>
        </w:tc>
      </w:tr>
      <w:tr w:rsidR="00364B01" w:rsidRPr="0093400F" w14:paraId="6E4F166B" w14:textId="77777777" w:rsidTr="00F355E6">
        <w:trPr>
          <w:trHeight w:val="200"/>
        </w:trPr>
        <w:tc>
          <w:tcPr>
            <w:tcW w:w="572" w:type="dxa"/>
            <w:vAlign w:val="center"/>
          </w:tcPr>
          <w:p w14:paraId="6F942514"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215F70C5"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6575FCD2" w14:textId="480741C0"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12.</w:t>
            </w:r>
          </w:p>
        </w:tc>
        <w:tc>
          <w:tcPr>
            <w:tcW w:w="7797" w:type="dxa"/>
            <w:tcBorders>
              <w:top w:val="single" w:sz="4" w:space="0" w:color="000000"/>
              <w:bottom w:val="single" w:sz="4" w:space="0" w:color="000000"/>
            </w:tcBorders>
          </w:tcPr>
          <w:p w14:paraId="7A70FA86" w14:textId="2357AA29" w:rsidR="00364B01" w:rsidRPr="00DD1EC2" w:rsidRDefault="00364B01" w:rsidP="00C6548F">
            <w:pPr>
              <w:pStyle w:val="Normal"/>
              <w:tabs>
                <w:tab w:val="left" w:pos="975"/>
                <w:tab w:val="left" w:pos="7088"/>
              </w:tabs>
              <w:ind w:left="32" w:hanging="5"/>
              <w:jc w:val="both"/>
              <w:rPr>
                <w:rFonts w:ascii="Times New Roman" w:hAnsi="Times New Roman" w:cs="Times New Roman"/>
                <w:b/>
                <w:bCs/>
                <w:sz w:val="20"/>
                <w:szCs w:val="20"/>
                <w:lang w:val="ro-MD"/>
              </w:rPr>
            </w:pPr>
            <w:r w:rsidRPr="00DD1EC2">
              <w:rPr>
                <w:rFonts w:ascii="Times New Roman" w:hAnsi="Times New Roman" w:cs="Times New Roman"/>
                <w:sz w:val="20"/>
                <w:szCs w:val="20"/>
                <w:lang w:val="ro-MD"/>
              </w:rPr>
              <w:t xml:space="preserve">Pct. 4 prevede modul de colectare a hârtiei /cartonului de către </w:t>
            </w:r>
            <w:r w:rsidRPr="00DD1EC2">
              <w:rPr>
                <w:rFonts w:ascii="Times New Roman" w:hAnsi="Times New Roman" w:cs="Times New Roman"/>
                <w:b/>
                <w:bCs/>
                <w:sz w:val="20"/>
                <w:szCs w:val="20"/>
                <w:lang w:val="ro-MD"/>
              </w:rPr>
              <w:t>consumator</w:t>
            </w:r>
            <w:r w:rsidRPr="00DD1EC2">
              <w:rPr>
                <w:rFonts w:ascii="Times New Roman" w:hAnsi="Times New Roman" w:cs="Times New Roman"/>
                <w:sz w:val="20"/>
                <w:szCs w:val="20"/>
                <w:lang w:val="ro-MD"/>
              </w:rPr>
              <w:t xml:space="preserve">. Reieșind din pct. 1 din Regulament, care stabilește modul de colectare, stocare temporară de către </w:t>
            </w:r>
            <w:r w:rsidRPr="00DD1EC2">
              <w:rPr>
                <w:rFonts w:ascii="Times New Roman" w:hAnsi="Times New Roman" w:cs="Times New Roman"/>
                <w:b/>
                <w:bCs/>
                <w:sz w:val="20"/>
                <w:szCs w:val="20"/>
                <w:lang w:val="ro-MD"/>
              </w:rPr>
              <w:t>întreprinderile și instituțiile farmaceutice</w:t>
            </w:r>
            <w:r w:rsidRPr="00DD1EC2">
              <w:rPr>
                <w:rFonts w:ascii="Times New Roman" w:hAnsi="Times New Roman" w:cs="Times New Roman"/>
                <w:sz w:val="20"/>
                <w:szCs w:val="20"/>
                <w:lang w:val="ro-MD"/>
              </w:rPr>
              <w:t>, se va examina oportunitatea pct. 4.</w:t>
            </w:r>
          </w:p>
        </w:tc>
        <w:tc>
          <w:tcPr>
            <w:tcW w:w="3775" w:type="dxa"/>
            <w:tcBorders>
              <w:top w:val="single" w:sz="4" w:space="0" w:color="000000"/>
              <w:bottom w:val="single" w:sz="4" w:space="0" w:color="000000"/>
            </w:tcBorders>
            <w:vAlign w:val="center"/>
          </w:tcPr>
          <w:p w14:paraId="2C0A6D49" w14:textId="553FE855" w:rsidR="00364B01" w:rsidRPr="00DD1EC2" w:rsidRDefault="00364B01" w:rsidP="00C6548F">
            <w:pPr>
              <w:tabs>
                <w:tab w:val="left" w:pos="7088"/>
              </w:tabs>
              <w:ind w:left="-113"/>
              <w:jc w:val="center"/>
              <w:rPr>
                <w:b/>
                <w:bCs/>
                <w:sz w:val="20"/>
                <w:szCs w:val="20"/>
                <w:lang w:val="ro-MD"/>
              </w:rPr>
            </w:pPr>
            <w:r w:rsidRPr="00DD1EC2">
              <w:rPr>
                <w:b/>
                <w:bCs/>
                <w:sz w:val="20"/>
                <w:szCs w:val="20"/>
                <w:lang w:val="ro-MD"/>
              </w:rPr>
              <w:t>Se acceptă.</w:t>
            </w:r>
          </w:p>
          <w:p w14:paraId="091FD184" w14:textId="43D4992D" w:rsidR="00364B01" w:rsidRPr="00DD1EC2" w:rsidRDefault="00364B01" w:rsidP="00C6548F">
            <w:pPr>
              <w:pBdr>
                <w:top w:val="nil"/>
                <w:left w:val="nil"/>
                <w:bottom w:val="nil"/>
                <w:right w:val="nil"/>
                <w:between w:val="nil"/>
              </w:pBdr>
              <w:tabs>
                <w:tab w:val="left" w:pos="1276"/>
                <w:tab w:val="left" w:pos="7088"/>
              </w:tabs>
              <w:jc w:val="both"/>
              <w:rPr>
                <w:sz w:val="20"/>
                <w:szCs w:val="20"/>
                <w:lang w:val="ro-MD"/>
              </w:rPr>
            </w:pPr>
            <w:r w:rsidRPr="00DD1EC2">
              <w:rPr>
                <w:sz w:val="20"/>
                <w:szCs w:val="20"/>
                <w:lang w:val="ro-MD"/>
              </w:rPr>
              <w:t>Pct. 5 a fost reformulat după cum urmează:</w:t>
            </w:r>
          </w:p>
          <w:p w14:paraId="5B47D8A5" w14:textId="373D6145" w:rsidR="00364B01" w:rsidRPr="00DD1EC2" w:rsidRDefault="00364B01" w:rsidP="00C6548F">
            <w:pPr>
              <w:tabs>
                <w:tab w:val="left" w:pos="7088"/>
              </w:tabs>
              <w:ind w:left="-113"/>
              <w:jc w:val="both"/>
              <w:rPr>
                <w:sz w:val="20"/>
                <w:szCs w:val="20"/>
                <w:lang w:val="ro-MD"/>
              </w:rPr>
            </w:pPr>
            <w:r w:rsidRPr="00DD1EC2">
              <w:rPr>
                <w:sz w:val="20"/>
                <w:szCs w:val="20"/>
                <w:lang w:val="ro-MD"/>
              </w:rPr>
              <w:t>„</w:t>
            </w:r>
            <w:bookmarkStart w:id="10" w:name="_Hlk210114361"/>
            <w:r w:rsidR="0093400F" w:rsidRPr="0093400F">
              <w:rPr>
                <w:sz w:val="20"/>
                <w:szCs w:val="20"/>
                <w:lang w:val="ro-MD"/>
              </w:rPr>
              <w:t>Pentru reducerea volumului deșeurilor farmaceutice, medicamentele se predau unităților farmaceutice în ambalajul direct (primar), fără ambalajul exterior din carton și fără prospectul pentru pacient</w:t>
            </w:r>
            <w:r w:rsidRPr="00DD1EC2">
              <w:rPr>
                <w:sz w:val="20"/>
                <w:szCs w:val="20"/>
                <w:lang w:val="ro-MD"/>
              </w:rPr>
              <w:t>.”.</w:t>
            </w:r>
            <w:bookmarkEnd w:id="10"/>
          </w:p>
        </w:tc>
      </w:tr>
      <w:tr w:rsidR="00364B01" w:rsidRPr="0093400F" w14:paraId="72D494E9" w14:textId="77777777" w:rsidTr="002D3519">
        <w:trPr>
          <w:trHeight w:val="200"/>
        </w:trPr>
        <w:tc>
          <w:tcPr>
            <w:tcW w:w="572" w:type="dxa"/>
            <w:vAlign w:val="center"/>
          </w:tcPr>
          <w:p w14:paraId="6B1BF6F6"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2ADE3162"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29193360" w14:textId="672D31A8"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13.</w:t>
            </w:r>
          </w:p>
        </w:tc>
        <w:tc>
          <w:tcPr>
            <w:tcW w:w="7797" w:type="dxa"/>
            <w:tcBorders>
              <w:top w:val="single" w:sz="4" w:space="0" w:color="000000"/>
              <w:bottom w:val="single" w:sz="4" w:space="0" w:color="000000"/>
            </w:tcBorders>
          </w:tcPr>
          <w:p w14:paraId="391851F8"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În conformitate cu pct. 11 din Regulament, este interzisă amestecarea deșeurilor farmaceutice cu alte tipuri de deșeuri, substanțe sau materiale, inclusiv în </w:t>
            </w:r>
            <w:r w:rsidRPr="00F313A5">
              <w:rPr>
                <w:rFonts w:ascii="Times New Roman" w:hAnsi="Times New Roman" w:cs="Times New Roman"/>
                <w:i/>
                <w:iCs/>
                <w:sz w:val="20"/>
                <w:szCs w:val="20"/>
                <w:lang w:val="ro-RO"/>
              </w:rPr>
              <w:t>timpul transportării și depozitării</w:t>
            </w:r>
            <w:r w:rsidRPr="00F313A5">
              <w:rPr>
                <w:rFonts w:ascii="Times New Roman" w:hAnsi="Times New Roman" w:cs="Times New Roman"/>
                <w:sz w:val="20"/>
                <w:szCs w:val="20"/>
                <w:lang w:val="ro-RO"/>
              </w:rPr>
              <w:t xml:space="preserve">. </w:t>
            </w:r>
          </w:p>
          <w:p w14:paraId="750D5F19" w14:textId="7BA6FA41"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Potrivit art. 55 alin. (5) lit. c) din Legea nr. 209/2016, </w:t>
            </w:r>
            <w:r w:rsidRPr="00F313A5">
              <w:rPr>
                <w:rFonts w:ascii="Times New Roman" w:hAnsi="Times New Roman" w:cs="Times New Roman"/>
                <w:i/>
                <w:iCs/>
                <w:sz w:val="20"/>
                <w:szCs w:val="20"/>
                <w:lang w:val="ro-RO"/>
              </w:rPr>
              <w:t xml:space="preserve">în procesul de gestionare a deșeurilor </w:t>
            </w:r>
            <w:r w:rsidRPr="00F313A5">
              <w:rPr>
                <w:rFonts w:ascii="Times New Roman" w:hAnsi="Times New Roman" w:cs="Times New Roman"/>
                <w:sz w:val="20"/>
                <w:szCs w:val="20"/>
                <w:lang w:val="ro-RO"/>
              </w:rPr>
              <w:t xml:space="preserve">rezultate din activitatea medicală se interzice amestecarea diferitor categorii de deşeuri periculoase rezultate din activitatea medicală, precum și amestecarea acestora cu alte categorii de deşeuri periculoase sau cu alte deşeuri, substanţe ori materiale. </w:t>
            </w:r>
          </w:p>
          <w:p w14:paraId="46D4BB3F" w14:textId="1D063147" w:rsidR="00364B01" w:rsidRPr="00F313A5" w:rsidRDefault="00364B01" w:rsidP="00C6548F">
            <w:pPr>
              <w:pStyle w:val="Normal"/>
              <w:tabs>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Prin urmare, pct. 11 se va conforma art. 55 alin. (5) lit. c) din Legea nr. 209/2016.</w:t>
            </w:r>
          </w:p>
        </w:tc>
        <w:tc>
          <w:tcPr>
            <w:tcW w:w="3775" w:type="dxa"/>
            <w:tcBorders>
              <w:top w:val="single" w:sz="4" w:space="0" w:color="000000"/>
              <w:bottom w:val="single" w:sz="4" w:space="0" w:color="000000"/>
            </w:tcBorders>
          </w:tcPr>
          <w:p w14:paraId="72C8555B" w14:textId="77777777" w:rsidR="00364B01" w:rsidRPr="00A2199F" w:rsidRDefault="00364B01" w:rsidP="00C6548F">
            <w:pPr>
              <w:tabs>
                <w:tab w:val="left" w:pos="7088"/>
              </w:tabs>
              <w:ind w:left="-113"/>
              <w:jc w:val="center"/>
              <w:rPr>
                <w:b/>
                <w:bCs/>
                <w:sz w:val="20"/>
                <w:szCs w:val="20"/>
                <w:lang w:val="ro-RO"/>
              </w:rPr>
            </w:pPr>
            <w:r w:rsidRPr="00A2199F">
              <w:rPr>
                <w:b/>
                <w:bCs/>
                <w:sz w:val="20"/>
                <w:szCs w:val="20"/>
                <w:lang w:val="ro-RO"/>
              </w:rPr>
              <w:t>Se acceptă.</w:t>
            </w:r>
          </w:p>
          <w:p w14:paraId="0A7F749B" w14:textId="7FB24CD7" w:rsidR="00364B01" w:rsidRPr="00A2199F" w:rsidRDefault="00364B01" w:rsidP="00C6548F">
            <w:pPr>
              <w:pBdr>
                <w:top w:val="nil"/>
                <w:left w:val="nil"/>
                <w:bottom w:val="nil"/>
                <w:right w:val="nil"/>
                <w:between w:val="nil"/>
              </w:pBdr>
              <w:tabs>
                <w:tab w:val="left" w:pos="1276"/>
                <w:tab w:val="left" w:pos="7088"/>
              </w:tabs>
              <w:jc w:val="both"/>
              <w:rPr>
                <w:sz w:val="20"/>
                <w:szCs w:val="20"/>
                <w:lang w:val="ro-RO"/>
              </w:rPr>
            </w:pPr>
            <w:r w:rsidRPr="00A2199F">
              <w:rPr>
                <w:sz w:val="20"/>
                <w:szCs w:val="20"/>
                <w:lang w:val="ro-RO"/>
              </w:rPr>
              <w:t>Pct. 1</w:t>
            </w:r>
            <w:r w:rsidR="0093400F">
              <w:rPr>
                <w:sz w:val="20"/>
                <w:szCs w:val="20"/>
                <w:lang w:val="ro-RO"/>
              </w:rPr>
              <w:t>3</w:t>
            </w:r>
            <w:r w:rsidRPr="00A2199F">
              <w:rPr>
                <w:sz w:val="20"/>
                <w:szCs w:val="20"/>
                <w:lang w:val="ro-RO"/>
              </w:rPr>
              <w:t xml:space="preserve"> a fost reformulat după cum urmează:</w:t>
            </w:r>
          </w:p>
          <w:p w14:paraId="56A90B31" w14:textId="6A1E0C5D" w:rsidR="00364B01" w:rsidRPr="00A2199F" w:rsidRDefault="00364B01" w:rsidP="00C6548F">
            <w:pPr>
              <w:pBdr>
                <w:top w:val="nil"/>
                <w:left w:val="nil"/>
                <w:bottom w:val="nil"/>
                <w:right w:val="nil"/>
                <w:between w:val="nil"/>
              </w:pBdr>
              <w:tabs>
                <w:tab w:val="left" w:pos="1276"/>
                <w:tab w:val="left" w:pos="7088"/>
              </w:tabs>
              <w:jc w:val="both"/>
              <w:rPr>
                <w:color w:val="000000"/>
                <w:sz w:val="20"/>
                <w:szCs w:val="20"/>
                <w:lang w:val="ro-RO"/>
              </w:rPr>
            </w:pPr>
            <w:r w:rsidRPr="00A2199F">
              <w:rPr>
                <w:sz w:val="20"/>
                <w:szCs w:val="20"/>
                <w:lang w:val="ro-RO"/>
              </w:rPr>
              <w:t>„</w:t>
            </w:r>
            <w:r w:rsidRPr="00A2199F">
              <w:rPr>
                <w:color w:val="000000"/>
                <w:sz w:val="20"/>
                <w:szCs w:val="20"/>
                <w:lang w:val="ro-RO"/>
              </w:rPr>
              <w:t>Este interzisă amestecarea deșeurilor farmaceutice cu alte tipuri de deșeuri, substanțe sau materiale</w:t>
            </w:r>
            <w:r w:rsidRPr="00A2199F">
              <w:rPr>
                <w:sz w:val="20"/>
                <w:szCs w:val="20"/>
                <w:lang w:val="ro-RO"/>
              </w:rPr>
              <w:t>.”.</w:t>
            </w:r>
          </w:p>
          <w:p w14:paraId="6A2043C4" w14:textId="3BB0F605" w:rsidR="00364B01" w:rsidRPr="00F313A5" w:rsidRDefault="0093400F" w:rsidP="00C6548F">
            <w:pPr>
              <w:tabs>
                <w:tab w:val="left" w:pos="7088"/>
              </w:tabs>
              <w:ind w:left="-113"/>
              <w:jc w:val="both"/>
              <w:rPr>
                <w:b/>
                <w:bCs/>
                <w:sz w:val="20"/>
                <w:szCs w:val="20"/>
                <w:lang w:val="ro-RO"/>
              </w:rPr>
            </w:pPr>
            <w:r>
              <w:rPr>
                <w:b/>
                <w:bCs/>
                <w:sz w:val="20"/>
                <w:szCs w:val="20"/>
                <w:lang w:val="ro-RO"/>
              </w:rPr>
              <w:t xml:space="preserve"> </w:t>
            </w:r>
          </w:p>
        </w:tc>
      </w:tr>
      <w:tr w:rsidR="00364B01" w:rsidRPr="0093400F" w14:paraId="783AAABA" w14:textId="77777777" w:rsidTr="002D3519">
        <w:trPr>
          <w:trHeight w:val="200"/>
        </w:trPr>
        <w:tc>
          <w:tcPr>
            <w:tcW w:w="572" w:type="dxa"/>
            <w:vAlign w:val="center"/>
          </w:tcPr>
          <w:p w14:paraId="60619F43"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1C27A77B"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3850E0DE" w14:textId="52249905"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14.</w:t>
            </w:r>
          </w:p>
        </w:tc>
        <w:tc>
          <w:tcPr>
            <w:tcW w:w="7797" w:type="dxa"/>
            <w:tcBorders>
              <w:top w:val="single" w:sz="4" w:space="0" w:color="000000"/>
              <w:bottom w:val="single" w:sz="4" w:space="0" w:color="000000"/>
            </w:tcBorders>
          </w:tcPr>
          <w:p w14:paraId="46909897"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Pct. 12 din Regulament dispune că „Toate deșeurile farmaceutice sunt destinate incinerării/coincinerării cu respectarea prevederilor art. 17 din Legea nr. 209/2016 privind deșeurile și ale Regulamentul privind incinerarea și coincinerarea deșeurilor aprobat prin Hotărârea Guvernului nr. 205/2023.”. </w:t>
            </w:r>
          </w:p>
          <w:p w14:paraId="343AA3B6"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lastRenderedPageBreak/>
              <w:t xml:space="preserve">În conformitate cu pct. 6 sbp. 3) din Regulamentul privind incinerarea și coincinerarea deșeurilor aprobat prin Hotărârea Guvernului nr. 205/2023, pentru protecția mediului și a sănătății umane și pentru executarea tratatelor internaționale la care Republica Moldova este parte, se stabilesc următoarele restricții la incinerarea și coincinerarea deșeurilor: </w:t>
            </w:r>
          </w:p>
          <w:p w14:paraId="48A74233"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3) incinerarea deșeurilor rezultate din activitățile de asistență medicală și deșeurilor rezultate din cercetările conexe se realizează cu respectarea prevederilor Regulamentului sanitar privind gestionarea deșeurilor rezultate din activitatea medicală, aprobat prin Hotărârea Guvernului nr. 696/2018, și ale altor acte</w:t>
            </w:r>
          </w:p>
          <w:p w14:paraId="53A38A80"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normative aprobate de Guvern în temeiul art. 55 din Legea nr. 209/2016 privind deșeurile. </w:t>
            </w:r>
          </w:p>
          <w:p w14:paraId="44052086"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Pct. 114 și 116 din Regulamentul sanitar privind gestionarea deșeurilor rezultate din activitatea medicală, aprobat prin Hotărârea Guvernului nr. 696/2018 stabilește: </w:t>
            </w:r>
          </w:p>
          <w:p w14:paraId="13BD8E39"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„În funcție de riscurile generate, deșeurile de medicamente identificate cu codul 18 01 09 în Lista deșeurilor și în anexa la prezentul Regulament sanitar sunt tratate prin una dintre următoarele metode: </w:t>
            </w:r>
          </w:p>
          <w:p w14:paraId="6A05D681"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1) încapsularea cu mortar cu conținut de 65% deșeuri de medicamente zdrobite; 15% var; 15% ciment și 5% apă în containere din masă plastică sau metal, care, ulterior, sunt ermetic închise și îngropate la depozitul de deșeuri; </w:t>
            </w:r>
          </w:p>
          <w:p w14:paraId="7D02FCBC"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2) degradarea chimică în conformitate cu recomandările producătorului în cazul disponibilității materialelor necesare și testării de laborator; </w:t>
            </w:r>
          </w:p>
          <w:p w14:paraId="76A6AB62"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3) diluarea în cantități mari de apă, cu revărsarea ulterioară în sistemul de canalizare, cu excepția deșeurilor toxice; </w:t>
            </w:r>
          </w:p>
          <w:p w14:paraId="7309CECD"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4) incinerarea la temperaturi de +1200°C și mai mult în instalații dotate cu echipament de control al poluării, cu condiția respectării cerințelor stipulate în Legea nr.209 din 29 iulie 2016 privind deșeurile. </w:t>
            </w:r>
          </w:p>
          <w:p w14:paraId="5A4F8695"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Deșeurile de medicamente citotoxice/citostatice identificate cu codul 18 01 08* în Lista deșeurilor și anexa la prezentul Regulament sanitar sunt tratate prin una dintre următoarele metode: </w:t>
            </w:r>
          </w:p>
          <w:p w14:paraId="37EAE290"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1) incinerarea la temperaturi de +1200 °C și mai mult în instalații dotate cu echipament de control al poluării, cu condiția respectării cerințelor stipulate în Legea nr.209 din 29 iulie 2016 privind deșeurile; </w:t>
            </w:r>
          </w:p>
          <w:p w14:paraId="49027F62"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2) degradarea chimică în conformitate cu recomandările producătorului în cazul disponibilității materialelor necesare și testării de laborator; </w:t>
            </w:r>
          </w:p>
          <w:p w14:paraId="7FDDC0F8"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3) în lipsa disponibilității primelor 2 metode, poate fi utilizată metoda de încapsulare, conform pct. 114 subpct. 1) din prezentul Regulament sanitar, cu stocarea ulterioară la depozitul de deșeuri periculoase.”. </w:t>
            </w:r>
          </w:p>
          <w:p w14:paraId="7940D949" w14:textId="77777777" w:rsidR="00364B01" w:rsidRPr="00F313A5" w:rsidRDefault="00364B01" w:rsidP="00C6548F">
            <w:pPr>
              <w:pStyle w:val="Normal"/>
              <w:tabs>
                <w:tab w:val="left" w:pos="7088"/>
              </w:tabs>
              <w:ind w:left="32" w:hanging="5"/>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 xml:space="preserve">Una din modalitățile de eliminare finală a deșeurilor rezultate din activitatea medicală reprezintă incinerarea. În temeiul pct. 122 sbp. 2) din Regulamentul sanitar privind gestionarea deșeurilor rezultate din activitatea medicală, incinerarea este posibilă numai pentru tipurile de deșeuri medicale pentru care este interzisă tratarea prin decontaminare termică la temperaturi scăzute, deșeurile anatomopatologice, chimice, de medicamente citotoxice și citostatice identificate cu codurile 18 01 02, 18 01 06* și 18 01 08* în Lista deșeurilor și în anexa la prezentul Regulament sanitar, cu respectarea prevederilor legale. </w:t>
            </w:r>
          </w:p>
          <w:p w14:paraId="11CF6D8F" w14:textId="47DCB4A3" w:rsidR="00364B01" w:rsidRPr="00F313A5" w:rsidRDefault="00364B01" w:rsidP="00C6548F">
            <w:pPr>
              <w:pStyle w:val="Normal"/>
              <w:tabs>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lastRenderedPageBreak/>
              <w:t>În contextul celor menționate anterior, se recomandă revizuirea pct. 12 din proiectul Regulamentului.</w:t>
            </w:r>
          </w:p>
        </w:tc>
        <w:tc>
          <w:tcPr>
            <w:tcW w:w="3775" w:type="dxa"/>
            <w:tcBorders>
              <w:top w:val="single" w:sz="4" w:space="0" w:color="000000"/>
              <w:bottom w:val="single" w:sz="4" w:space="0" w:color="000000"/>
            </w:tcBorders>
          </w:tcPr>
          <w:p w14:paraId="261790DA" w14:textId="5BAAC772" w:rsidR="00364B01" w:rsidRPr="00F313A5" w:rsidRDefault="00364B01" w:rsidP="00C6548F">
            <w:pPr>
              <w:tabs>
                <w:tab w:val="left" w:pos="7088"/>
              </w:tabs>
              <w:ind w:left="-113"/>
              <w:jc w:val="center"/>
              <w:rPr>
                <w:b/>
                <w:bCs/>
                <w:sz w:val="20"/>
                <w:szCs w:val="20"/>
                <w:lang w:val="ro-RO"/>
              </w:rPr>
            </w:pPr>
            <w:r>
              <w:rPr>
                <w:b/>
                <w:bCs/>
                <w:sz w:val="20"/>
                <w:szCs w:val="20"/>
                <w:lang w:val="ro-RO"/>
              </w:rPr>
              <w:lastRenderedPageBreak/>
              <w:t>S</w:t>
            </w:r>
            <w:r w:rsidRPr="00F313A5">
              <w:rPr>
                <w:b/>
                <w:bCs/>
                <w:sz w:val="20"/>
                <w:szCs w:val="20"/>
                <w:lang w:val="ro-RO"/>
              </w:rPr>
              <w:t>e acceptă.</w:t>
            </w:r>
          </w:p>
          <w:p w14:paraId="3269B79D" w14:textId="4948F3F2" w:rsidR="00364B01" w:rsidRPr="002C7D29" w:rsidRDefault="00364B01" w:rsidP="00C6548F">
            <w:pPr>
              <w:pBdr>
                <w:top w:val="nil"/>
                <w:left w:val="nil"/>
                <w:bottom w:val="nil"/>
                <w:right w:val="nil"/>
                <w:between w:val="nil"/>
              </w:pBdr>
              <w:tabs>
                <w:tab w:val="left" w:pos="1276"/>
                <w:tab w:val="left" w:pos="7088"/>
              </w:tabs>
              <w:jc w:val="both"/>
              <w:rPr>
                <w:sz w:val="20"/>
                <w:szCs w:val="20"/>
                <w:lang w:val="ro-MD"/>
              </w:rPr>
            </w:pPr>
            <w:r w:rsidRPr="002C7D29">
              <w:rPr>
                <w:sz w:val="20"/>
                <w:szCs w:val="20"/>
                <w:lang w:val="ro-MD"/>
              </w:rPr>
              <w:t>Pct. 1</w:t>
            </w:r>
            <w:r w:rsidR="0093400F">
              <w:rPr>
                <w:sz w:val="20"/>
                <w:szCs w:val="20"/>
                <w:lang w:val="ro-MD"/>
              </w:rPr>
              <w:t>4</w:t>
            </w:r>
            <w:r w:rsidRPr="002C7D29">
              <w:rPr>
                <w:sz w:val="20"/>
                <w:szCs w:val="20"/>
                <w:lang w:val="ro-MD"/>
              </w:rPr>
              <w:t xml:space="preserve"> a fost reformulat după cum urmează:</w:t>
            </w:r>
          </w:p>
          <w:p w14:paraId="136C4230" w14:textId="33FA6BD1" w:rsidR="00364B01" w:rsidRPr="002C7D29" w:rsidRDefault="00364B01" w:rsidP="00C6548F">
            <w:pPr>
              <w:pBdr>
                <w:top w:val="nil"/>
                <w:left w:val="nil"/>
                <w:bottom w:val="nil"/>
                <w:right w:val="nil"/>
                <w:between w:val="nil"/>
              </w:pBdr>
              <w:tabs>
                <w:tab w:val="left" w:pos="1276"/>
                <w:tab w:val="left" w:pos="7088"/>
              </w:tabs>
              <w:jc w:val="both"/>
              <w:rPr>
                <w:sz w:val="20"/>
                <w:szCs w:val="20"/>
                <w:lang w:val="ro-MD"/>
              </w:rPr>
            </w:pPr>
            <w:r w:rsidRPr="002C7D29">
              <w:rPr>
                <w:sz w:val="20"/>
                <w:szCs w:val="20"/>
                <w:lang w:val="ro-MD"/>
              </w:rPr>
              <w:t>„ Deșeurile farmaceutice sunt eliminate prin incinerare/coincinerare sau prin alte metode de tratare/eliminare permise de legislați</w:t>
            </w:r>
            <w:r w:rsidR="0040375C" w:rsidRPr="002C7D29">
              <w:rPr>
                <w:sz w:val="20"/>
                <w:szCs w:val="20"/>
                <w:lang w:val="ro-MD"/>
              </w:rPr>
              <w:t>e</w:t>
            </w:r>
            <w:r w:rsidRPr="002C7D29">
              <w:rPr>
                <w:sz w:val="20"/>
                <w:szCs w:val="20"/>
                <w:lang w:val="ro-MD"/>
              </w:rPr>
              <w:t xml:space="preserve">, în </w:t>
            </w:r>
            <w:r w:rsidRPr="002C7D29">
              <w:rPr>
                <w:sz w:val="20"/>
                <w:szCs w:val="20"/>
                <w:lang w:val="ro-MD"/>
              </w:rPr>
              <w:lastRenderedPageBreak/>
              <w:t>funcție de tipul și codul deșeurilor, cu respectarea prevederilor art. 17 din Legea nr. 209/2016 privind deșeurile, Regulamentului privind incinerarea și coincinerarea deșeurilor aprobat prin Hotărârea Guvernului nr. 205/2023, precum și Regulamentului sanitar privind gestionarea deșeurilor rezultate din activitatea medicală aprobat prin Hotărârea Guvernului nr. 696/2018.”.</w:t>
            </w:r>
          </w:p>
          <w:p w14:paraId="65C70DED" w14:textId="77777777" w:rsidR="00BB1FFA" w:rsidRDefault="00BB1FFA" w:rsidP="00C6548F">
            <w:pPr>
              <w:pBdr>
                <w:top w:val="nil"/>
                <w:left w:val="nil"/>
                <w:bottom w:val="nil"/>
                <w:right w:val="nil"/>
                <w:between w:val="nil"/>
              </w:pBdr>
              <w:tabs>
                <w:tab w:val="left" w:pos="1276"/>
                <w:tab w:val="left" w:pos="7088"/>
              </w:tabs>
              <w:jc w:val="both"/>
              <w:rPr>
                <w:strike/>
                <w:sz w:val="20"/>
                <w:szCs w:val="20"/>
                <w:lang w:val="ro-MD"/>
              </w:rPr>
            </w:pPr>
          </w:p>
          <w:p w14:paraId="3EF37300" w14:textId="77777777" w:rsidR="00BB1FFA" w:rsidRPr="00CD505F" w:rsidRDefault="00BB1FFA" w:rsidP="00C6548F">
            <w:pPr>
              <w:pBdr>
                <w:top w:val="nil"/>
                <w:left w:val="nil"/>
                <w:bottom w:val="nil"/>
                <w:right w:val="nil"/>
                <w:between w:val="nil"/>
              </w:pBdr>
              <w:tabs>
                <w:tab w:val="left" w:pos="1276"/>
                <w:tab w:val="left" w:pos="7088"/>
              </w:tabs>
              <w:jc w:val="both"/>
              <w:rPr>
                <w:strike/>
                <w:sz w:val="20"/>
                <w:szCs w:val="20"/>
                <w:lang w:val="ro-MD"/>
              </w:rPr>
            </w:pPr>
          </w:p>
          <w:p w14:paraId="5DAAB04F" w14:textId="3454AD79" w:rsidR="00BB1FFA" w:rsidRPr="00BB1FFA" w:rsidRDefault="00BB1FFA" w:rsidP="00C6548F">
            <w:pPr>
              <w:tabs>
                <w:tab w:val="left" w:pos="7088"/>
              </w:tabs>
              <w:ind w:left="-113"/>
              <w:jc w:val="both"/>
              <w:rPr>
                <w:sz w:val="20"/>
                <w:szCs w:val="20"/>
                <w:lang w:val="en-US"/>
              </w:rPr>
            </w:pPr>
            <w:r w:rsidRPr="00BB1FFA">
              <w:rPr>
                <w:sz w:val="20"/>
                <w:szCs w:val="20"/>
                <w:lang w:val="ro-RO"/>
              </w:rPr>
              <w:t xml:space="preserve">  </w:t>
            </w:r>
          </w:p>
        </w:tc>
      </w:tr>
      <w:tr w:rsidR="00364B01" w:rsidRPr="0093400F" w14:paraId="5F42E9AB" w14:textId="77777777" w:rsidTr="002D3519">
        <w:trPr>
          <w:trHeight w:val="200"/>
        </w:trPr>
        <w:tc>
          <w:tcPr>
            <w:tcW w:w="572" w:type="dxa"/>
            <w:vAlign w:val="center"/>
          </w:tcPr>
          <w:p w14:paraId="7DB48E37"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12C0BC82"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070C89B1" w14:textId="0073D4FB"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15.</w:t>
            </w:r>
          </w:p>
        </w:tc>
        <w:tc>
          <w:tcPr>
            <w:tcW w:w="7797" w:type="dxa"/>
            <w:tcBorders>
              <w:top w:val="single" w:sz="4" w:space="0" w:color="000000"/>
              <w:bottom w:val="single" w:sz="4" w:space="0" w:color="000000"/>
            </w:tcBorders>
          </w:tcPr>
          <w:p w14:paraId="070B0333" w14:textId="69915569" w:rsidR="00364B01" w:rsidRPr="00F313A5" w:rsidRDefault="00364B01" w:rsidP="00C6548F">
            <w:pPr>
              <w:pStyle w:val="Normal"/>
              <w:tabs>
                <w:tab w:val="left" w:pos="240"/>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b/>
                <w:bCs/>
                <w:sz w:val="20"/>
                <w:szCs w:val="20"/>
                <w:lang w:val="ro-RO"/>
              </w:rPr>
              <w:tab/>
            </w:r>
            <w:r w:rsidRPr="00F313A5">
              <w:rPr>
                <w:rFonts w:ascii="Times New Roman" w:hAnsi="Times New Roman" w:cs="Times New Roman"/>
                <w:sz w:val="20"/>
                <w:szCs w:val="20"/>
                <w:lang w:val="ro-RO"/>
              </w:rPr>
              <w:t>La pct. 14 se va specifica tipul autorizației.</w:t>
            </w:r>
          </w:p>
        </w:tc>
        <w:tc>
          <w:tcPr>
            <w:tcW w:w="3775" w:type="dxa"/>
            <w:tcBorders>
              <w:top w:val="single" w:sz="4" w:space="0" w:color="000000"/>
              <w:bottom w:val="single" w:sz="4" w:space="0" w:color="000000"/>
            </w:tcBorders>
          </w:tcPr>
          <w:p w14:paraId="2723EC5C" w14:textId="153E2B25" w:rsidR="00364B01" w:rsidRPr="00F061F3" w:rsidRDefault="00364B01" w:rsidP="00C6548F">
            <w:pPr>
              <w:pBdr>
                <w:top w:val="nil"/>
                <w:left w:val="nil"/>
                <w:bottom w:val="nil"/>
                <w:right w:val="nil"/>
                <w:between w:val="nil"/>
              </w:pBdr>
              <w:tabs>
                <w:tab w:val="left" w:pos="1276"/>
                <w:tab w:val="left" w:pos="7088"/>
              </w:tabs>
              <w:ind w:left="709" w:hanging="689"/>
              <w:jc w:val="center"/>
              <w:rPr>
                <w:sz w:val="28"/>
                <w:szCs w:val="28"/>
                <w:lang w:val="ro-RO"/>
              </w:rPr>
            </w:pPr>
            <w:r w:rsidRPr="00F061F3">
              <w:rPr>
                <w:b/>
                <w:bCs/>
                <w:sz w:val="20"/>
                <w:szCs w:val="20"/>
                <w:lang w:val="ro-RO"/>
              </w:rPr>
              <w:t>Nu se acceptă.</w:t>
            </w:r>
          </w:p>
          <w:p w14:paraId="282F49D5" w14:textId="67FEB12B" w:rsidR="00364B01" w:rsidRPr="00F061F3" w:rsidRDefault="00364B01" w:rsidP="00C6548F">
            <w:pPr>
              <w:pBdr>
                <w:top w:val="nil"/>
                <w:left w:val="nil"/>
                <w:bottom w:val="nil"/>
                <w:right w:val="nil"/>
                <w:between w:val="nil"/>
              </w:pBdr>
              <w:tabs>
                <w:tab w:val="left" w:pos="1276"/>
                <w:tab w:val="left" w:pos="7088"/>
              </w:tabs>
              <w:ind w:left="-113"/>
              <w:jc w:val="both"/>
              <w:rPr>
                <w:sz w:val="20"/>
                <w:szCs w:val="20"/>
                <w:lang w:val="ro-RO"/>
              </w:rPr>
            </w:pPr>
            <w:r w:rsidRPr="00F061F3">
              <w:rPr>
                <w:sz w:val="20"/>
                <w:szCs w:val="20"/>
                <w:lang w:val="ro-RO"/>
              </w:rPr>
              <w:t>Astfel cum este menționat la pct. 2, „în sensul prezentului Regulament, următoarele noțiuni semnifică</w:t>
            </w:r>
            <w:r w:rsidRPr="00F061F3" w:rsidDel="003D1282">
              <w:rPr>
                <w:sz w:val="20"/>
                <w:szCs w:val="20"/>
                <w:lang w:val="ro-RO"/>
              </w:rPr>
              <w:t xml:space="preserve"> </w:t>
            </w:r>
            <w:r w:rsidRPr="00F061F3">
              <w:rPr>
                <w:sz w:val="20"/>
                <w:szCs w:val="20"/>
                <w:lang w:val="ro-RO"/>
              </w:rPr>
              <w:t xml:space="preserve">: </w:t>
            </w:r>
          </w:p>
          <w:p w14:paraId="4C868256" w14:textId="0EAEE41C" w:rsidR="00364B01" w:rsidRPr="00F061F3" w:rsidRDefault="00364B01" w:rsidP="00C6548F">
            <w:pPr>
              <w:tabs>
                <w:tab w:val="left" w:pos="7088"/>
              </w:tabs>
              <w:ind w:left="-113"/>
              <w:jc w:val="both"/>
              <w:rPr>
                <w:b/>
                <w:bCs/>
                <w:sz w:val="20"/>
                <w:szCs w:val="20"/>
                <w:lang w:val="ro-RO"/>
              </w:rPr>
            </w:pPr>
            <w:r w:rsidRPr="00F061F3">
              <w:rPr>
                <w:i/>
                <w:sz w:val="20"/>
                <w:szCs w:val="20"/>
                <w:lang w:val="ro-RO"/>
              </w:rPr>
              <w:t xml:space="preserve">autorizație </w:t>
            </w:r>
            <w:r w:rsidRPr="00F061F3">
              <w:rPr>
                <w:sz w:val="20"/>
                <w:szCs w:val="20"/>
                <w:lang w:val="ro-RO"/>
              </w:rPr>
              <w:t>– act permisiv emis de Agenția de Mediu în conformitate cu prevederile art. 25 din Legea nr. 209/2016 privind deșeurile”.”</w:t>
            </w:r>
          </w:p>
        </w:tc>
      </w:tr>
      <w:tr w:rsidR="00364B01" w:rsidRPr="0093400F" w14:paraId="6C84DDA5" w14:textId="77777777" w:rsidTr="002D3519">
        <w:trPr>
          <w:trHeight w:val="200"/>
        </w:trPr>
        <w:tc>
          <w:tcPr>
            <w:tcW w:w="572" w:type="dxa"/>
            <w:vAlign w:val="center"/>
          </w:tcPr>
          <w:p w14:paraId="250B2974"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384202EF"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577762B7" w14:textId="7B234011"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16.</w:t>
            </w:r>
          </w:p>
        </w:tc>
        <w:tc>
          <w:tcPr>
            <w:tcW w:w="7797" w:type="dxa"/>
            <w:tcBorders>
              <w:top w:val="single" w:sz="4" w:space="0" w:color="000000"/>
              <w:bottom w:val="single" w:sz="4" w:space="0" w:color="000000"/>
            </w:tcBorders>
          </w:tcPr>
          <w:p w14:paraId="1A12E2CB" w14:textId="0F756A80" w:rsidR="00364B01" w:rsidRPr="00F313A5" w:rsidRDefault="00364B01" w:rsidP="00C6548F">
            <w:pPr>
              <w:pStyle w:val="Normal"/>
              <w:tabs>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La pct. 38 și 41, amintim că proiectul Regulamentului se referă la deșeurile farmaceutice și la produsele neconforme.</w:t>
            </w:r>
          </w:p>
        </w:tc>
        <w:tc>
          <w:tcPr>
            <w:tcW w:w="3775" w:type="dxa"/>
            <w:tcBorders>
              <w:top w:val="single" w:sz="4" w:space="0" w:color="000000"/>
              <w:bottom w:val="single" w:sz="4" w:space="0" w:color="000000"/>
            </w:tcBorders>
          </w:tcPr>
          <w:p w14:paraId="3C5F3CBD" w14:textId="6C6E1A35" w:rsidR="00364B01" w:rsidRPr="00F061F3" w:rsidRDefault="00364B01" w:rsidP="00C6548F">
            <w:pPr>
              <w:pBdr>
                <w:top w:val="nil"/>
                <w:left w:val="nil"/>
                <w:bottom w:val="nil"/>
                <w:right w:val="nil"/>
                <w:between w:val="nil"/>
              </w:pBdr>
              <w:tabs>
                <w:tab w:val="left" w:pos="1276"/>
                <w:tab w:val="left" w:pos="7088"/>
              </w:tabs>
              <w:ind w:left="709" w:hanging="689"/>
              <w:jc w:val="center"/>
              <w:rPr>
                <w:sz w:val="28"/>
                <w:szCs w:val="28"/>
                <w:lang w:val="ro-RO"/>
              </w:rPr>
            </w:pPr>
            <w:r w:rsidRPr="00F061F3">
              <w:rPr>
                <w:b/>
                <w:bCs/>
                <w:sz w:val="20"/>
                <w:szCs w:val="20"/>
                <w:lang w:val="ro-RO"/>
              </w:rPr>
              <w:t>Se acceptă.</w:t>
            </w:r>
          </w:p>
          <w:p w14:paraId="520346E4" w14:textId="4E60521A" w:rsidR="00364B01" w:rsidRPr="00F061F3" w:rsidRDefault="00364B01" w:rsidP="00C6548F">
            <w:pPr>
              <w:pBdr>
                <w:top w:val="nil"/>
                <w:left w:val="nil"/>
                <w:bottom w:val="nil"/>
                <w:right w:val="nil"/>
                <w:between w:val="nil"/>
              </w:pBdr>
              <w:tabs>
                <w:tab w:val="left" w:pos="7088"/>
              </w:tabs>
              <w:jc w:val="both"/>
              <w:rPr>
                <w:sz w:val="20"/>
                <w:szCs w:val="20"/>
                <w:lang w:val="ro-MD"/>
              </w:rPr>
            </w:pPr>
            <w:r w:rsidRPr="00F061F3">
              <w:rPr>
                <w:sz w:val="20"/>
                <w:szCs w:val="20"/>
                <w:lang w:val="ro-MD"/>
              </w:rPr>
              <w:t xml:space="preserve">Sintagma «produse neconforme» a fost exclusă. Astfel, pct. </w:t>
            </w:r>
            <w:r w:rsidR="00F061F3" w:rsidRPr="00F061F3">
              <w:rPr>
                <w:sz w:val="20"/>
                <w:szCs w:val="20"/>
                <w:lang w:val="ro-MD"/>
              </w:rPr>
              <w:t>40</w:t>
            </w:r>
            <w:r w:rsidRPr="00F061F3">
              <w:rPr>
                <w:sz w:val="20"/>
                <w:szCs w:val="20"/>
                <w:lang w:val="ro-MD"/>
              </w:rPr>
              <w:t xml:space="preserve"> a fost reformulat după cum urmează:</w:t>
            </w:r>
          </w:p>
          <w:p w14:paraId="019F5E71" w14:textId="74A0291A" w:rsidR="00364B01" w:rsidRPr="00F061F3" w:rsidRDefault="00364B01" w:rsidP="00C6548F">
            <w:pPr>
              <w:pBdr>
                <w:top w:val="nil"/>
                <w:left w:val="nil"/>
                <w:bottom w:val="nil"/>
                <w:right w:val="nil"/>
                <w:between w:val="nil"/>
              </w:pBdr>
              <w:tabs>
                <w:tab w:val="left" w:pos="7088"/>
              </w:tabs>
              <w:jc w:val="both"/>
              <w:rPr>
                <w:sz w:val="20"/>
                <w:szCs w:val="20"/>
                <w:lang w:val="ro-MD"/>
              </w:rPr>
            </w:pPr>
            <w:r w:rsidRPr="00F061F3">
              <w:rPr>
                <w:sz w:val="20"/>
                <w:szCs w:val="20"/>
                <w:lang w:val="ro-MD"/>
              </w:rPr>
              <w:t>„</w:t>
            </w:r>
            <w:r w:rsidR="00F061F3" w:rsidRPr="00F061F3">
              <w:rPr>
                <w:sz w:val="20"/>
                <w:szCs w:val="20"/>
                <w:lang w:val="ro-MD"/>
              </w:rPr>
              <w:t xml:space="preserve"> Deșeurile farmaceutice sunt păstrate în zone separate, securizate, special amenajate și destinate acestui scop.</w:t>
            </w:r>
            <w:r w:rsidRPr="00F061F3">
              <w:rPr>
                <w:sz w:val="20"/>
                <w:szCs w:val="20"/>
                <w:lang w:val="ro-MD"/>
              </w:rPr>
              <w:t>”.</w:t>
            </w:r>
          </w:p>
          <w:p w14:paraId="61935731" w14:textId="1C259A0F" w:rsidR="00364B01" w:rsidRPr="00F061F3" w:rsidRDefault="00364B01" w:rsidP="00C6548F">
            <w:pPr>
              <w:pBdr>
                <w:top w:val="nil"/>
                <w:left w:val="nil"/>
                <w:bottom w:val="nil"/>
                <w:right w:val="nil"/>
                <w:between w:val="nil"/>
              </w:pBdr>
              <w:tabs>
                <w:tab w:val="left" w:pos="7088"/>
              </w:tabs>
              <w:jc w:val="both"/>
              <w:rPr>
                <w:color w:val="000000"/>
                <w:sz w:val="20"/>
                <w:szCs w:val="20"/>
                <w:lang w:val="ro-MD"/>
              </w:rPr>
            </w:pPr>
            <w:r w:rsidRPr="00F061F3">
              <w:rPr>
                <w:sz w:val="20"/>
                <w:szCs w:val="20"/>
                <w:lang w:val="ro-MD"/>
              </w:rPr>
              <w:t>Pct. 4</w:t>
            </w:r>
            <w:r w:rsidR="0093400F" w:rsidRPr="00F061F3">
              <w:rPr>
                <w:sz w:val="20"/>
                <w:szCs w:val="20"/>
                <w:lang w:val="ro-MD"/>
              </w:rPr>
              <w:t>3</w:t>
            </w:r>
            <w:r w:rsidRPr="00F061F3">
              <w:rPr>
                <w:sz w:val="20"/>
                <w:szCs w:val="20"/>
                <w:lang w:val="ro-MD"/>
              </w:rPr>
              <w:t xml:space="preserve"> a fost reformulat după cum urmează:</w:t>
            </w:r>
            <w:r w:rsidRPr="00F061F3">
              <w:rPr>
                <w:sz w:val="20"/>
                <w:szCs w:val="20"/>
                <w:lang w:val="ro-MD"/>
              </w:rPr>
              <w:br/>
            </w:r>
            <w:r w:rsidRPr="00F061F3">
              <w:rPr>
                <w:color w:val="000000"/>
                <w:sz w:val="20"/>
                <w:szCs w:val="20"/>
                <w:lang w:val="ro-MD"/>
              </w:rPr>
              <w:t>„Deșeurile farmaceutice destinate eliminării se colect</w:t>
            </w:r>
            <w:r w:rsidR="0040375C" w:rsidRPr="00F061F3">
              <w:rPr>
                <w:color w:val="000000"/>
                <w:sz w:val="20"/>
                <w:szCs w:val="20"/>
                <w:lang w:val="ro-MD"/>
              </w:rPr>
              <w:t>ează</w:t>
            </w:r>
            <w:r w:rsidRPr="00F061F3">
              <w:rPr>
                <w:color w:val="000000"/>
                <w:sz w:val="20"/>
                <w:szCs w:val="20"/>
                <w:lang w:val="ro-MD"/>
              </w:rPr>
              <w:t xml:space="preserve"> în containere adecvate fiecărui tip de deșeu în parte, conform prevederilor prezentului regulament și Leg</w:t>
            </w:r>
            <w:r w:rsidRPr="00F061F3">
              <w:rPr>
                <w:sz w:val="20"/>
                <w:szCs w:val="20"/>
                <w:lang w:val="ro-MD"/>
              </w:rPr>
              <w:t>ii</w:t>
            </w:r>
            <w:r w:rsidRPr="00F061F3">
              <w:rPr>
                <w:color w:val="000000"/>
                <w:sz w:val="20"/>
                <w:szCs w:val="20"/>
                <w:lang w:val="ro-MD"/>
              </w:rPr>
              <w:t xml:space="preserve"> nr. 209</w:t>
            </w:r>
            <w:r w:rsidRPr="00F061F3">
              <w:rPr>
                <w:sz w:val="20"/>
                <w:szCs w:val="20"/>
                <w:lang w:val="ro-MD"/>
              </w:rPr>
              <w:t>/</w:t>
            </w:r>
            <w:r w:rsidRPr="00F061F3">
              <w:rPr>
                <w:color w:val="000000"/>
                <w:sz w:val="20"/>
                <w:szCs w:val="20"/>
                <w:lang w:val="ro-MD"/>
              </w:rPr>
              <w:t>2016 privind deșeurile și Regulamentului sanitar privind gestionarea deșeurilor rezultate din activitatea medicală, aprobat prin Hotărârea de Guvern nr. 696/2018. ”.</w:t>
            </w:r>
          </w:p>
        </w:tc>
      </w:tr>
      <w:tr w:rsidR="00364B01" w:rsidRPr="0093400F" w14:paraId="564E5E90" w14:textId="77777777" w:rsidTr="002D3519">
        <w:trPr>
          <w:trHeight w:val="200"/>
        </w:trPr>
        <w:tc>
          <w:tcPr>
            <w:tcW w:w="572" w:type="dxa"/>
            <w:vAlign w:val="center"/>
          </w:tcPr>
          <w:p w14:paraId="403803E5"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3FFA32E5"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7C7F58B3" w14:textId="3B7E8D8F"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17.</w:t>
            </w:r>
          </w:p>
        </w:tc>
        <w:tc>
          <w:tcPr>
            <w:tcW w:w="7797" w:type="dxa"/>
            <w:tcBorders>
              <w:top w:val="single" w:sz="4" w:space="0" w:color="000000"/>
              <w:bottom w:val="single" w:sz="4" w:space="0" w:color="000000"/>
            </w:tcBorders>
          </w:tcPr>
          <w:p w14:paraId="3C7ABF3E" w14:textId="26835C7C" w:rsidR="00364B01" w:rsidRPr="00F313A5" w:rsidRDefault="00364B01" w:rsidP="00C6548F">
            <w:pPr>
              <w:pStyle w:val="Normal"/>
              <w:tabs>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La pct. 43 expresia „agenții economici” generează confuzie, motiv pentru care se recomandă expunerea clară a subiecților între care are loc predarea-primirea deșeurilor farmaceutice.</w:t>
            </w:r>
          </w:p>
        </w:tc>
        <w:tc>
          <w:tcPr>
            <w:tcW w:w="3775" w:type="dxa"/>
            <w:tcBorders>
              <w:top w:val="single" w:sz="4" w:space="0" w:color="000000"/>
              <w:bottom w:val="single" w:sz="4" w:space="0" w:color="000000"/>
            </w:tcBorders>
          </w:tcPr>
          <w:p w14:paraId="132FBE76" w14:textId="24B4E19E" w:rsidR="00364B01" w:rsidRPr="00F313A5" w:rsidRDefault="00364B01" w:rsidP="00C6548F">
            <w:pPr>
              <w:pBdr>
                <w:top w:val="nil"/>
                <w:left w:val="nil"/>
                <w:bottom w:val="nil"/>
                <w:right w:val="nil"/>
                <w:between w:val="nil"/>
              </w:pBdr>
              <w:tabs>
                <w:tab w:val="left" w:pos="1276"/>
                <w:tab w:val="left" w:pos="7088"/>
              </w:tabs>
              <w:ind w:left="709" w:hanging="689"/>
              <w:jc w:val="center"/>
              <w:rPr>
                <w:sz w:val="28"/>
                <w:szCs w:val="28"/>
                <w:lang w:val="ro-RO"/>
              </w:rPr>
            </w:pPr>
            <w:r w:rsidRPr="00F313A5">
              <w:rPr>
                <w:b/>
                <w:bCs/>
                <w:sz w:val="20"/>
                <w:szCs w:val="20"/>
                <w:lang w:val="ro-RO"/>
              </w:rPr>
              <w:t>Se acceptă.</w:t>
            </w:r>
          </w:p>
          <w:p w14:paraId="1222D1CF" w14:textId="49FA06AB" w:rsidR="00364B01" w:rsidRPr="00F313A5" w:rsidRDefault="00364B01" w:rsidP="00C6548F">
            <w:pPr>
              <w:tabs>
                <w:tab w:val="left" w:pos="7088"/>
              </w:tabs>
              <w:ind w:left="-113"/>
              <w:jc w:val="both"/>
              <w:rPr>
                <w:sz w:val="20"/>
                <w:szCs w:val="20"/>
                <w:lang w:val="ro-RO"/>
              </w:rPr>
            </w:pPr>
            <w:r w:rsidRPr="00F313A5">
              <w:rPr>
                <w:sz w:val="20"/>
                <w:szCs w:val="20"/>
                <w:lang w:val="ro-RO"/>
              </w:rPr>
              <w:t>Pct. 4</w:t>
            </w:r>
            <w:r w:rsidR="00F061F3">
              <w:rPr>
                <w:sz w:val="20"/>
                <w:szCs w:val="20"/>
                <w:lang w:val="ro-RO"/>
              </w:rPr>
              <w:t>5</w:t>
            </w:r>
            <w:r w:rsidRPr="00F313A5">
              <w:rPr>
                <w:sz w:val="20"/>
                <w:szCs w:val="20"/>
                <w:lang w:val="ro-RO"/>
              </w:rPr>
              <w:t xml:space="preserve"> a fost reformulat după cum urmează: </w:t>
            </w:r>
          </w:p>
          <w:p w14:paraId="559A8ECF" w14:textId="4B6E0115" w:rsidR="00364B01" w:rsidRPr="00F313A5" w:rsidRDefault="00364B01" w:rsidP="00C6548F">
            <w:pPr>
              <w:pBdr>
                <w:top w:val="nil"/>
                <w:left w:val="nil"/>
                <w:bottom w:val="nil"/>
                <w:right w:val="nil"/>
                <w:between w:val="nil"/>
              </w:pBdr>
              <w:shd w:val="clear" w:color="auto" w:fill="FFFFFF"/>
              <w:tabs>
                <w:tab w:val="left" w:pos="1418"/>
                <w:tab w:val="left" w:pos="6804"/>
                <w:tab w:val="left" w:pos="7088"/>
              </w:tabs>
              <w:ind w:left="-113"/>
              <w:jc w:val="both"/>
              <w:rPr>
                <w:color w:val="000000"/>
                <w:sz w:val="20"/>
                <w:szCs w:val="20"/>
                <w:highlight w:val="white"/>
                <w:lang w:val="ro-RO"/>
              </w:rPr>
            </w:pPr>
            <w:r w:rsidRPr="00F313A5">
              <w:rPr>
                <w:color w:val="000000"/>
                <w:sz w:val="20"/>
                <w:szCs w:val="20"/>
                <w:lang w:val="ro-RO"/>
              </w:rPr>
              <w:t>„La orice etapă de transmitere a deșeurilor farmaceutice între părțile vizate se întocm</w:t>
            </w:r>
            <w:r w:rsidRPr="00F313A5">
              <w:rPr>
                <w:sz w:val="20"/>
                <w:szCs w:val="20"/>
                <w:lang w:val="ro-RO"/>
              </w:rPr>
              <w:t>ește</w:t>
            </w:r>
            <w:r w:rsidRPr="00F313A5">
              <w:rPr>
                <w:color w:val="000000"/>
                <w:sz w:val="20"/>
                <w:szCs w:val="20"/>
                <w:lang w:val="ro-RO"/>
              </w:rPr>
              <w:t xml:space="preserve"> un act de predare primire î</w:t>
            </w:r>
            <w:r w:rsidRPr="00F313A5">
              <w:rPr>
                <w:color w:val="000000"/>
                <w:sz w:val="20"/>
                <w:szCs w:val="20"/>
                <w:highlight w:val="white"/>
                <w:lang w:val="ro-RO"/>
              </w:rPr>
              <w:t>n două exemplare, câte un exemplar pentru fiecare dintre părți. Indiferent de modelul de formular utilizat, actul de predare primire conține obligatoriu:”.</w:t>
            </w:r>
          </w:p>
          <w:p w14:paraId="22B165AB" w14:textId="77777777" w:rsidR="00364B01" w:rsidRPr="00F313A5" w:rsidRDefault="00364B01" w:rsidP="00C6548F">
            <w:pPr>
              <w:tabs>
                <w:tab w:val="left" w:pos="7088"/>
              </w:tabs>
              <w:ind w:left="-113"/>
              <w:jc w:val="both"/>
              <w:rPr>
                <w:sz w:val="20"/>
                <w:szCs w:val="20"/>
                <w:lang w:val="ro-RO"/>
              </w:rPr>
            </w:pPr>
          </w:p>
          <w:p w14:paraId="4C077CDF" w14:textId="558D86A4" w:rsidR="00364B01" w:rsidRPr="00F313A5" w:rsidRDefault="00364B01" w:rsidP="00C6548F">
            <w:pPr>
              <w:tabs>
                <w:tab w:val="left" w:pos="7088"/>
              </w:tabs>
              <w:ind w:left="-113"/>
              <w:jc w:val="both"/>
              <w:rPr>
                <w:b/>
                <w:bCs/>
                <w:sz w:val="20"/>
                <w:szCs w:val="20"/>
                <w:lang w:val="ro-RO"/>
              </w:rPr>
            </w:pPr>
            <w:r w:rsidRPr="00F313A5">
              <w:rPr>
                <w:sz w:val="20"/>
                <w:szCs w:val="20"/>
                <w:lang w:val="ro-RO"/>
              </w:rPr>
              <w:t xml:space="preserve">Totodată, remarcăm că, în sensul pct. </w:t>
            </w:r>
            <w:r>
              <w:rPr>
                <w:sz w:val="20"/>
                <w:szCs w:val="20"/>
                <w:lang w:val="ro-RO"/>
              </w:rPr>
              <w:t>4</w:t>
            </w:r>
            <w:r w:rsidR="00F061F3">
              <w:rPr>
                <w:sz w:val="20"/>
                <w:szCs w:val="20"/>
                <w:lang w:val="ro-RO"/>
              </w:rPr>
              <w:t>5</w:t>
            </w:r>
            <w:r w:rsidRPr="00F313A5">
              <w:rPr>
                <w:sz w:val="20"/>
                <w:szCs w:val="20"/>
                <w:lang w:val="ro-RO"/>
              </w:rPr>
              <w:t xml:space="preserve"> agent economic va reprezenta atât unitatea farmaceutică, distribuitorul angro, fabricantul de medicamente, cât și operatorul autorizat.</w:t>
            </w:r>
          </w:p>
        </w:tc>
      </w:tr>
      <w:tr w:rsidR="00364B01" w:rsidRPr="0093400F" w14:paraId="7047298A" w14:textId="77777777" w:rsidTr="002D3519">
        <w:trPr>
          <w:trHeight w:val="200"/>
        </w:trPr>
        <w:tc>
          <w:tcPr>
            <w:tcW w:w="572" w:type="dxa"/>
            <w:vAlign w:val="center"/>
          </w:tcPr>
          <w:p w14:paraId="178E9534"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53FEAC07"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6C1A74F6" w14:textId="05E1F2BB"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18.</w:t>
            </w:r>
          </w:p>
        </w:tc>
        <w:tc>
          <w:tcPr>
            <w:tcW w:w="7797" w:type="dxa"/>
            <w:tcBorders>
              <w:top w:val="single" w:sz="4" w:space="0" w:color="000000"/>
              <w:bottom w:val="single" w:sz="4" w:space="0" w:color="000000"/>
            </w:tcBorders>
          </w:tcPr>
          <w:p w14:paraId="4E05FB33" w14:textId="187FCC6D" w:rsidR="00364B01" w:rsidRPr="00F313A5" w:rsidRDefault="00364B01" w:rsidP="00C6548F">
            <w:pPr>
              <w:pStyle w:val="Normal"/>
              <w:tabs>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Pct. 45 se va reformula pentru a conferi claritate și previzibilitate, or, nu este clar cărui eveniment se atribuie termenul de 5 ani.</w:t>
            </w:r>
          </w:p>
        </w:tc>
        <w:tc>
          <w:tcPr>
            <w:tcW w:w="3775" w:type="dxa"/>
            <w:tcBorders>
              <w:top w:val="single" w:sz="4" w:space="0" w:color="000000"/>
              <w:bottom w:val="single" w:sz="4" w:space="0" w:color="000000"/>
            </w:tcBorders>
          </w:tcPr>
          <w:p w14:paraId="20E53D59" w14:textId="77777777" w:rsidR="00364B01" w:rsidRDefault="00364B01" w:rsidP="00C6548F">
            <w:pPr>
              <w:pBdr>
                <w:top w:val="nil"/>
                <w:left w:val="nil"/>
                <w:bottom w:val="nil"/>
                <w:right w:val="nil"/>
                <w:between w:val="nil"/>
              </w:pBdr>
              <w:tabs>
                <w:tab w:val="left" w:pos="1276"/>
                <w:tab w:val="left" w:pos="7088"/>
              </w:tabs>
              <w:ind w:left="709" w:hanging="689"/>
              <w:jc w:val="center"/>
              <w:rPr>
                <w:b/>
                <w:bCs/>
                <w:sz w:val="20"/>
                <w:szCs w:val="20"/>
                <w:lang w:val="ro-RO"/>
              </w:rPr>
            </w:pPr>
            <w:r>
              <w:rPr>
                <w:b/>
                <w:bCs/>
                <w:sz w:val="20"/>
                <w:szCs w:val="20"/>
                <w:lang w:val="ro-RO"/>
              </w:rPr>
              <w:t xml:space="preserve">Se </w:t>
            </w:r>
            <w:r w:rsidRPr="00F313A5">
              <w:rPr>
                <w:b/>
                <w:bCs/>
                <w:sz w:val="20"/>
                <w:szCs w:val="20"/>
                <w:lang w:val="ro-RO"/>
              </w:rPr>
              <w:t>acceptă.</w:t>
            </w:r>
          </w:p>
          <w:p w14:paraId="02D1CF0A" w14:textId="4B1AA730" w:rsidR="00364B01" w:rsidRDefault="00364B01" w:rsidP="00C6548F">
            <w:pPr>
              <w:pBdr>
                <w:top w:val="nil"/>
                <w:left w:val="nil"/>
                <w:bottom w:val="nil"/>
                <w:right w:val="nil"/>
                <w:between w:val="nil"/>
              </w:pBdr>
              <w:tabs>
                <w:tab w:val="left" w:pos="1276"/>
                <w:tab w:val="left" w:pos="7088"/>
              </w:tabs>
              <w:ind w:left="709" w:hanging="822"/>
              <w:jc w:val="center"/>
              <w:rPr>
                <w:sz w:val="20"/>
                <w:szCs w:val="20"/>
                <w:lang w:val="ro-RO"/>
              </w:rPr>
            </w:pPr>
            <w:r w:rsidRPr="00F313A5">
              <w:rPr>
                <w:sz w:val="20"/>
                <w:szCs w:val="20"/>
                <w:lang w:val="ro-RO"/>
              </w:rPr>
              <w:t>Pct. 4</w:t>
            </w:r>
            <w:r w:rsidR="00F061F3">
              <w:rPr>
                <w:sz w:val="20"/>
                <w:szCs w:val="20"/>
                <w:lang w:val="ro-RO"/>
              </w:rPr>
              <w:t>7</w:t>
            </w:r>
            <w:r w:rsidRPr="00F313A5">
              <w:rPr>
                <w:sz w:val="20"/>
                <w:szCs w:val="20"/>
                <w:lang w:val="ro-RO"/>
              </w:rPr>
              <w:t xml:space="preserve"> a fost reformulat după cu</w:t>
            </w:r>
            <w:r>
              <w:rPr>
                <w:sz w:val="20"/>
                <w:szCs w:val="20"/>
                <w:lang w:val="ro-RO"/>
              </w:rPr>
              <w:t xml:space="preserve">m  </w:t>
            </w:r>
            <w:r w:rsidRPr="00F313A5">
              <w:rPr>
                <w:sz w:val="20"/>
                <w:szCs w:val="20"/>
                <w:lang w:val="ro-RO"/>
              </w:rPr>
              <w:t>urmează:</w:t>
            </w:r>
          </w:p>
          <w:p w14:paraId="5682BADA" w14:textId="6A790A5B" w:rsidR="00364B01" w:rsidRPr="00E90AA5" w:rsidRDefault="00364B01" w:rsidP="00C6548F">
            <w:pPr>
              <w:pBdr>
                <w:top w:val="nil"/>
                <w:left w:val="nil"/>
                <w:bottom w:val="nil"/>
                <w:right w:val="nil"/>
                <w:between w:val="nil"/>
              </w:pBdr>
              <w:shd w:val="clear" w:color="auto" w:fill="FFFFFF"/>
              <w:tabs>
                <w:tab w:val="left" w:pos="7088"/>
              </w:tabs>
              <w:ind w:left="-113"/>
              <w:jc w:val="both"/>
              <w:rPr>
                <w:color w:val="000000"/>
                <w:sz w:val="20"/>
                <w:szCs w:val="20"/>
                <w:lang w:val="ro-MD"/>
              </w:rPr>
            </w:pPr>
            <w:r w:rsidRPr="003E2E7F">
              <w:rPr>
                <w:color w:val="000000"/>
                <w:sz w:val="20"/>
                <w:szCs w:val="20"/>
                <w:lang w:val="ro-MD"/>
              </w:rPr>
              <w:t xml:space="preserve">„Documentația și înregistrările rezultate din activitatea de gestionare a deșeurilor </w:t>
            </w:r>
            <w:r w:rsidRPr="003E2E7F">
              <w:rPr>
                <w:color w:val="000000"/>
                <w:sz w:val="20"/>
                <w:szCs w:val="20"/>
                <w:lang w:val="ro-MD"/>
              </w:rPr>
              <w:lastRenderedPageBreak/>
              <w:t xml:space="preserve">farmaceutice sunt păstrate </w:t>
            </w:r>
            <w:r w:rsidRPr="003E2E7F">
              <w:rPr>
                <w:sz w:val="20"/>
                <w:szCs w:val="20"/>
                <w:lang w:val="ro-MD"/>
              </w:rPr>
              <w:t xml:space="preserve">și puse la dispoziția AMDM, </w:t>
            </w:r>
            <w:r w:rsidRPr="003E2E7F">
              <w:rPr>
                <w:color w:val="000000"/>
                <w:sz w:val="20"/>
                <w:szCs w:val="20"/>
                <w:lang w:val="ro-MD"/>
              </w:rPr>
              <w:t>conform prevederilor legale</w:t>
            </w:r>
            <w:r w:rsidRPr="003E2E7F">
              <w:rPr>
                <w:sz w:val="20"/>
                <w:szCs w:val="20"/>
                <w:lang w:val="ro-MD"/>
              </w:rPr>
              <w:t xml:space="preserve"> </w:t>
            </w:r>
            <w:r w:rsidRPr="003E2E7F">
              <w:rPr>
                <w:color w:val="000000"/>
                <w:sz w:val="20"/>
                <w:szCs w:val="20"/>
                <w:lang w:val="ro-MD"/>
              </w:rPr>
              <w:t>dar nu mai puțin de cinci ani,</w:t>
            </w:r>
            <w:r w:rsidRPr="003E2E7F">
              <w:rPr>
                <w:sz w:val="20"/>
                <w:szCs w:val="20"/>
                <w:lang w:val="ro-MD"/>
              </w:rPr>
              <w:t xml:space="preserve"> </w:t>
            </w:r>
            <w:r w:rsidRPr="003E2E7F">
              <w:rPr>
                <w:color w:val="000000"/>
                <w:sz w:val="20"/>
                <w:szCs w:val="20"/>
                <w:lang w:val="ro-MD"/>
              </w:rPr>
              <w:t>de la data efectuării operațiunii de gestionare consemnate în document.”.</w:t>
            </w:r>
          </w:p>
        </w:tc>
      </w:tr>
      <w:tr w:rsidR="00364B01" w:rsidRPr="0093400F" w14:paraId="541B25EC" w14:textId="77777777" w:rsidTr="002D3519">
        <w:trPr>
          <w:trHeight w:val="200"/>
        </w:trPr>
        <w:tc>
          <w:tcPr>
            <w:tcW w:w="572" w:type="dxa"/>
            <w:vAlign w:val="center"/>
          </w:tcPr>
          <w:p w14:paraId="751185FF"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3C4E7302"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289EF8CE" w14:textId="75F145C6"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19.</w:t>
            </w:r>
          </w:p>
        </w:tc>
        <w:tc>
          <w:tcPr>
            <w:tcW w:w="7797" w:type="dxa"/>
            <w:tcBorders>
              <w:top w:val="single" w:sz="4" w:space="0" w:color="000000"/>
              <w:bottom w:val="single" w:sz="4" w:space="0" w:color="000000"/>
            </w:tcBorders>
          </w:tcPr>
          <w:p w14:paraId="75BBD1F2" w14:textId="5617F062" w:rsidR="00364B01" w:rsidRPr="00F313A5" w:rsidRDefault="00364B01" w:rsidP="00C6548F">
            <w:pPr>
              <w:pStyle w:val="Normal"/>
              <w:tabs>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La pct. 46, ținând cont de ierarhia actelor normative, se va revedea formularea conform căreia „Fără a aduce atingere prevederilor Legii nr. 209/2016 privind deșeurile”.</w:t>
            </w:r>
          </w:p>
        </w:tc>
        <w:tc>
          <w:tcPr>
            <w:tcW w:w="3775" w:type="dxa"/>
            <w:tcBorders>
              <w:top w:val="single" w:sz="4" w:space="0" w:color="000000"/>
              <w:bottom w:val="single" w:sz="4" w:space="0" w:color="000000"/>
            </w:tcBorders>
          </w:tcPr>
          <w:p w14:paraId="2CA0E70A" w14:textId="216FC29C" w:rsidR="00364B01" w:rsidRPr="00F313A5" w:rsidRDefault="00364B01" w:rsidP="00C6548F">
            <w:pPr>
              <w:tabs>
                <w:tab w:val="left" w:pos="7088"/>
              </w:tabs>
              <w:ind w:left="-113"/>
              <w:jc w:val="center"/>
              <w:rPr>
                <w:b/>
                <w:bCs/>
                <w:sz w:val="20"/>
                <w:szCs w:val="20"/>
                <w:lang w:val="ro-RO"/>
              </w:rPr>
            </w:pPr>
            <w:r w:rsidRPr="00F313A5">
              <w:rPr>
                <w:b/>
                <w:bCs/>
                <w:sz w:val="20"/>
                <w:szCs w:val="20"/>
                <w:lang w:val="ro-RO"/>
              </w:rPr>
              <w:tab/>
              <w:t>Se acceptă.</w:t>
            </w:r>
          </w:p>
          <w:p w14:paraId="41722C52" w14:textId="5289B6C7" w:rsidR="00364B01" w:rsidRPr="00E90AA5" w:rsidRDefault="00364B01" w:rsidP="00C6548F">
            <w:pPr>
              <w:tabs>
                <w:tab w:val="left" w:pos="7088"/>
              </w:tabs>
              <w:ind w:left="-113"/>
              <w:jc w:val="both"/>
              <w:rPr>
                <w:sz w:val="20"/>
                <w:szCs w:val="20"/>
                <w:lang w:val="ro-RO"/>
              </w:rPr>
            </w:pPr>
            <w:r w:rsidRPr="00F313A5">
              <w:rPr>
                <w:sz w:val="20"/>
                <w:szCs w:val="20"/>
                <w:lang w:val="ro-RO"/>
              </w:rPr>
              <w:t>Pct. 4</w:t>
            </w:r>
            <w:r w:rsidR="00F061F3">
              <w:rPr>
                <w:sz w:val="20"/>
                <w:szCs w:val="20"/>
                <w:lang w:val="ro-RO"/>
              </w:rPr>
              <w:t>8</w:t>
            </w:r>
            <w:r w:rsidRPr="00F313A5">
              <w:rPr>
                <w:sz w:val="20"/>
                <w:szCs w:val="20"/>
                <w:lang w:val="ro-RO"/>
              </w:rPr>
              <w:t xml:space="preserve"> a fost reformulat după cum urmează: „</w:t>
            </w:r>
            <w:r w:rsidR="00F061F3" w:rsidRPr="00F061F3">
              <w:rPr>
                <w:sz w:val="20"/>
                <w:szCs w:val="20"/>
                <w:lang w:val="ro-RO"/>
              </w:rPr>
              <w:t>Fabricanții, sponsorii studiului clinic și distribuitorii angro de medicamente transmit în adresa AMDM, date privind gestionarea deșeurilor farmaceutice.</w:t>
            </w:r>
            <w:r w:rsidRPr="00F313A5">
              <w:rPr>
                <w:sz w:val="20"/>
                <w:szCs w:val="20"/>
                <w:lang w:val="ro-RO"/>
              </w:rPr>
              <w:t>.”.</w:t>
            </w:r>
          </w:p>
        </w:tc>
      </w:tr>
      <w:tr w:rsidR="00364B01" w:rsidRPr="00205774" w14:paraId="099FFBF2" w14:textId="77777777" w:rsidTr="002D3519">
        <w:trPr>
          <w:trHeight w:val="200"/>
        </w:trPr>
        <w:tc>
          <w:tcPr>
            <w:tcW w:w="572" w:type="dxa"/>
            <w:vAlign w:val="center"/>
          </w:tcPr>
          <w:p w14:paraId="308AAA4C" w14:textId="77777777" w:rsidR="00364B01" w:rsidRPr="00F313A5" w:rsidRDefault="00364B01"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52B3FE19" w14:textId="77777777" w:rsidR="00364B01" w:rsidRPr="00F313A5" w:rsidRDefault="00364B01" w:rsidP="00C6548F">
            <w:pPr>
              <w:widowControl w:val="0"/>
              <w:pBdr>
                <w:top w:val="nil"/>
                <w:left w:val="nil"/>
                <w:bottom w:val="nil"/>
                <w:right w:val="nil"/>
                <w:between w:val="nil"/>
              </w:pBdr>
              <w:tabs>
                <w:tab w:val="left" w:pos="7088"/>
              </w:tabs>
              <w:jc w:val="center"/>
              <w:rPr>
                <w:iCs/>
                <w:lang w:val="ro-RO"/>
              </w:rPr>
            </w:pPr>
          </w:p>
        </w:tc>
        <w:tc>
          <w:tcPr>
            <w:tcW w:w="567" w:type="dxa"/>
          </w:tcPr>
          <w:p w14:paraId="5E27F2C7" w14:textId="77E5639C" w:rsidR="00364B01" w:rsidRPr="00F313A5" w:rsidRDefault="00364B01" w:rsidP="00C6548F">
            <w:pPr>
              <w:pStyle w:val="Normal"/>
              <w:tabs>
                <w:tab w:val="left" w:pos="7088"/>
              </w:tabs>
              <w:jc w:val="both"/>
              <w:rPr>
                <w:rFonts w:ascii="Times New Roman" w:hAnsi="Times New Roman" w:cs="Times New Roman"/>
                <w:sz w:val="20"/>
                <w:szCs w:val="20"/>
                <w:lang w:val="ro-RO"/>
              </w:rPr>
            </w:pPr>
            <w:r w:rsidRPr="00F313A5">
              <w:rPr>
                <w:rFonts w:ascii="Times New Roman" w:hAnsi="Times New Roman" w:cs="Times New Roman"/>
                <w:sz w:val="20"/>
                <w:szCs w:val="20"/>
                <w:lang w:val="ro-RO"/>
              </w:rPr>
              <w:t>20.</w:t>
            </w:r>
          </w:p>
        </w:tc>
        <w:tc>
          <w:tcPr>
            <w:tcW w:w="7797" w:type="dxa"/>
            <w:tcBorders>
              <w:top w:val="single" w:sz="4" w:space="0" w:color="000000"/>
              <w:bottom w:val="single" w:sz="4" w:space="0" w:color="000000"/>
            </w:tcBorders>
          </w:tcPr>
          <w:p w14:paraId="3D999323" w14:textId="30E01A9E" w:rsidR="00364B01" w:rsidRPr="00F313A5" w:rsidRDefault="00364B01" w:rsidP="00C6548F">
            <w:pPr>
              <w:pStyle w:val="Normal"/>
              <w:tabs>
                <w:tab w:val="left" w:pos="345"/>
                <w:tab w:val="left" w:pos="7088"/>
              </w:tabs>
              <w:ind w:left="32" w:hanging="5"/>
              <w:jc w:val="both"/>
              <w:rPr>
                <w:rFonts w:ascii="Times New Roman" w:hAnsi="Times New Roman" w:cs="Times New Roman"/>
                <w:b/>
                <w:bCs/>
                <w:sz w:val="20"/>
                <w:szCs w:val="20"/>
                <w:lang w:val="ro-RO"/>
              </w:rPr>
            </w:pPr>
            <w:r w:rsidRPr="00F313A5">
              <w:rPr>
                <w:rFonts w:ascii="Times New Roman" w:hAnsi="Times New Roman" w:cs="Times New Roman"/>
                <w:sz w:val="20"/>
                <w:szCs w:val="20"/>
                <w:lang w:val="ro-RO"/>
              </w:rPr>
              <w:t>Pct. 58 excedă obiectul Regulamentului, motiv pentru care se va exclude din proiect.</w:t>
            </w:r>
          </w:p>
        </w:tc>
        <w:tc>
          <w:tcPr>
            <w:tcW w:w="3775" w:type="dxa"/>
            <w:tcBorders>
              <w:top w:val="single" w:sz="4" w:space="0" w:color="000000"/>
              <w:bottom w:val="single" w:sz="4" w:space="0" w:color="000000"/>
            </w:tcBorders>
          </w:tcPr>
          <w:p w14:paraId="47AE6D32" w14:textId="4294F7D4" w:rsidR="00364B01" w:rsidRPr="00F313A5" w:rsidRDefault="00364B01" w:rsidP="00C6548F">
            <w:pPr>
              <w:tabs>
                <w:tab w:val="left" w:pos="7088"/>
              </w:tabs>
              <w:ind w:left="-113"/>
              <w:rPr>
                <w:b/>
                <w:bCs/>
                <w:sz w:val="20"/>
                <w:szCs w:val="20"/>
                <w:lang w:val="ro-RO"/>
              </w:rPr>
            </w:pPr>
            <w:r w:rsidRPr="00F313A5">
              <w:rPr>
                <w:sz w:val="20"/>
                <w:szCs w:val="20"/>
                <w:lang w:val="ro-RO"/>
              </w:rPr>
              <w:t>Pct. 58 a fost exclus.</w:t>
            </w:r>
          </w:p>
        </w:tc>
      </w:tr>
      <w:tr w:rsidR="00205774" w:rsidRPr="0093400F" w14:paraId="292F5583" w14:textId="77777777" w:rsidTr="00205774">
        <w:trPr>
          <w:trHeight w:val="200"/>
        </w:trPr>
        <w:tc>
          <w:tcPr>
            <w:tcW w:w="572" w:type="dxa"/>
          </w:tcPr>
          <w:p w14:paraId="0CFC5651" w14:textId="5B8532D8" w:rsidR="00205774" w:rsidRPr="00F313A5" w:rsidRDefault="00205774" w:rsidP="00C6548F">
            <w:pPr>
              <w:widowControl w:val="0"/>
              <w:pBdr>
                <w:top w:val="nil"/>
                <w:left w:val="nil"/>
                <w:bottom w:val="nil"/>
                <w:right w:val="nil"/>
                <w:between w:val="nil"/>
              </w:pBdr>
              <w:tabs>
                <w:tab w:val="left" w:pos="7088"/>
              </w:tabs>
              <w:rPr>
                <w:sz w:val="20"/>
                <w:szCs w:val="20"/>
                <w:lang w:val="ro-RO"/>
              </w:rPr>
            </w:pPr>
            <w:r>
              <w:rPr>
                <w:sz w:val="20"/>
                <w:szCs w:val="20"/>
                <w:lang w:val="ro-RO"/>
              </w:rPr>
              <w:t>1.</w:t>
            </w:r>
          </w:p>
        </w:tc>
        <w:tc>
          <w:tcPr>
            <w:tcW w:w="2825" w:type="dxa"/>
          </w:tcPr>
          <w:p w14:paraId="78D434B2" w14:textId="77777777" w:rsidR="00205774" w:rsidRPr="00386FCD" w:rsidRDefault="00205774" w:rsidP="00C6548F">
            <w:pPr>
              <w:widowControl w:val="0"/>
              <w:pBdr>
                <w:top w:val="nil"/>
                <w:left w:val="nil"/>
                <w:bottom w:val="nil"/>
                <w:right w:val="nil"/>
                <w:between w:val="nil"/>
              </w:pBdr>
              <w:tabs>
                <w:tab w:val="left" w:pos="7088"/>
              </w:tabs>
              <w:jc w:val="center"/>
              <w:rPr>
                <w:b/>
                <w:bCs/>
                <w:iCs/>
                <w:sz w:val="20"/>
                <w:szCs w:val="20"/>
                <w:lang w:val="ro-RO"/>
              </w:rPr>
            </w:pPr>
            <w:r w:rsidRPr="00386FCD">
              <w:rPr>
                <w:b/>
                <w:bCs/>
                <w:iCs/>
                <w:sz w:val="20"/>
                <w:szCs w:val="20"/>
                <w:lang w:val="ro-MD"/>
              </w:rPr>
              <w:t>Ș</w:t>
            </w:r>
            <w:r w:rsidRPr="00386FCD">
              <w:rPr>
                <w:b/>
                <w:bCs/>
                <w:iCs/>
                <w:sz w:val="20"/>
                <w:szCs w:val="20"/>
                <w:lang w:val="ro-RO"/>
              </w:rPr>
              <w:t>edința de coordonare interinstituțională MS – MDED – MM</w:t>
            </w:r>
          </w:p>
          <w:p w14:paraId="47882B15" w14:textId="7FF67A29" w:rsidR="00205774" w:rsidRPr="00F313A5" w:rsidRDefault="00205774" w:rsidP="00C6548F">
            <w:pPr>
              <w:widowControl w:val="0"/>
              <w:pBdr>
                <w:top w:val="nil"/>
                <w:left w:val="nil"/>
                <w:bottom w:val="nil"/>
                <w:right w:val="nil"/>
                <w:between w:val="nil"/>
              </w:pBdr>
              <w:tabs>
                <w:tab w:val="left" w:pos="7088"/>
              </w:tabs>
              <w:jc w:val="center"/>
              <w:rPr>
                <w:iCs/>
                <w:lang w:val="ro-RO"/>
              </w:rPr>
            </w:pPr>
            <w:r w:rsidRPr="00386FCD">
              <w:rPr>
                <w:iCs/>
                <w:sz w:val="20"/>
                <w:szCs w:val="20"/>
                <w:lang w:val="ro-RO"/>
              </w:rPr>
              <w:t>07.10.2025, ora 14</w:t>
            </w:r>
            <w:r w:rsidRPr="00386FCD">
              <w:rPr>
                <w:iCs/>
                <w:sz w:val="20"/>
                <w:szCs w:val="20"/>
                <w:vertAlign w:val="superscript"/>
                <w:lang w:val="ro-RO"/>
              </w:rPr>
              <w:t>00</w:t>
            </w:r>
          </w:p>
        </w:tc>
        <w:tc>
          <w:tcPr>
            <w:tcW w:w="567" w:type="dxa"/>
          </w:tcPr>
          <w:p w14:paraId="4DE98D4F" w14:textId="1773D804" w:rsidR="00205774" w:rsidRPr="00F313A5" w:rsidRDefault="00205774"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13DEF0E2" w14:textId="63F89A57" w:rsidR="00205774" w:rsidRPr="00F313A5" w:rsidRDefault="00205774" w:rsidP="00C6548F">
            <w:pPr>
              <w:pStyle w:val="Normal"/>
              <w:tabs>
                <w:tab w:val="left" w:pos="345"/>
                <w:tab w:val="left" w:pos="7088"/>
              </w:tabs>
              <w:ind w:left="32" w:hanging="5"/>
              <w:jc w:val="both"/>
              <w:rPr>
                <w:rFonts w:ascii="Times New Roman" w:hAnsi="Times New Roman" w:cs="Times New Roman"/>
                <w:sz w:val="20"/>
                <w:szCs w:val="20"/>
                <w:lang w:val="ro-RO"/>
              </w:rPr>
            </w:pPr>
            <w:proofErr w:type="spellStart"/>
            <w:r w:rsidRPr="009A768E">
              <w:rPr>
                <w:rFonts w:ascii="Times New Roman" w:hAnsi="Times New Roman" w:cs="Times New Roman"/>
                <w:sz w:val="20"/>
                <w:szCs w:val="20"/>
                <w:lang w:val="en-US"/>
              </w:rPr>
              <w:t>Stabilirea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taxei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funcție</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valoarea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facturală</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lotului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importat</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ignoră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realitatea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operațională</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gestionării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deșeurilor</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farmaceutice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unde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costurile</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colectare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și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eliminare</w:t>
            </w:r>
            <w:proofErr w:type="spellEnd"/>
            <w:r w:rsidRPr="009A768E">
              <w:rPr>
                <w:rFonts w:ascii="Times New Roman" w:hAnsi="Times New Roman" w:cs="Times New Roman"/>
                <w:sz w:val="20"/>
                <w:szCs w:val="20"/>
                <w:lang w:val="en-US"/>
              </w:rPr>
              <w:t xml:space="preserve"> nu </w:t>
            </w:r>
            <w:proofErr w:type="spellStart"/>
            <w:r w:rsidRPr="009A768E">
              <w:rPr>
                <w:rFonts w:ascii="Times New Roman" w:hAnsi="Times New Roman" w:cs="Times New Roman"/>
                <w:sz w:val="20"/>
                <w:szCs w:val="20"/>
                <w:lang w:val="en-US"/>
              </w:rPr>
              <w:t>variază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funcție</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prețul</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produsului</w:t>
            </w:r>
            <w:proofErr w:type="spellEnd"/>
            <w:r w:rsidRPr="009A768E">
              <w:rPr>
                <w:rFonts w:ascii="Times New Roman" w:hAnsi="Times New Roman" w:cs="Times New Roman"/>
                <w:sz w:val="20"/>
                <w:szCs w:val="20"/>
                <w:lang w:val="en-US"/>
              </w:rPr>
              <w:t xml:space="preserve">, ci de </w:t>
            </w:r>
            <w:proofErr w:type="spellStart"/>
            <w:r w:rsidRPr="009A768E">
              <w:rPr>
                <w:rFonts w:ascii="Times New Roman" w:hAnsi="Times New Roman" w:cs="Times New Roman"/>
                <w:sz w:val="20"/>
                <w:szCs w:val="20"/>
                <w:lang w:val="en-US"/>
              </w:rPr>
              <w:t>volumul</w:t>
            </w:r>
            <w:proofErr w:type="spellEnd"/>
            <w:r w:rsidRPr="009A768E">
              <w:rPr>
                <w:rFonts w:ascii="Times New Roman" w:hAnsi="Times New Roman" w:cs="Times New Roman"/>
                <w:sz w:val="20"/>
                <w:szCs w:val="20"/>
                <w:lang w:val="en-US"/>
              </w:rPr>
              <w:t xml:space="preserve">, masa </w:t>
            </w:r>
            <w:proofErr w:type="spellStart"/>
            <w:r w:rsidRPr="009A768E">
              <w:rPr>
                <w:rFonts w:ascii="Times New Roman" w:hAnsi="Times New Roman" w:cs="Times New Roman"/>
                <w:sz w:val="20"/>
                <w:szCs w:val="20"/>
                <w:lang w:val="en-US"/>
              </w:rPr>
              <w:t>acestuia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metoda</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procesare</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exemplu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costul</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gestionare</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unei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cutii</w:t>
            </w:r>
            <w:proofErr w:type="spellEnd"/>
            <w:r w:rsidRPr="009A768E">
              <w:rPr>
                <w:rFonts w:ascii="Times New Roman" w:hAnsi="Times New Roman" w:cs="Times New Roman"/>
                <w:sz w:val="20"/>
                <w:szCs w:val="20"/>
                <w:lang w:val="en-US"/>
              </w:rPr>
              <w:t xml:space="preserve"> de medicament </w:t>
            </w:r>
            <w:proofErr w:type="spellStart"/>
            <w:r w:rsidRPr="009A768E">
              <w:rPr>
                <w:rFonts w:ascii="Times New Roman" w:hAnsi="Times New Roman" w:cs="Times New Roman"/>
                <w:sz w:val="20"/>
                <w:szCs w:val="20"/>
                <w:lang w:val="en-US"/>
              </w:rPr>
              <w:t>este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același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indiferent</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dacă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aceasta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conține</w:t>
            </w:r>
            <w:proofErr w:type="spellEnd"/>
            <w:r w:rsidRPr="009A768E">
              <w:rPr>
                <w:rFonts w:ascii="Times New Roman" w:hAnsi="Times New Roman" w:cs="Times New Roman"/>
                <w:sz w:val="20"/>
                <w:szCs w:val="20"/>
                <w:lang w:val="en-US"/>
              </w:rPr>
              <w:t xml:space="preserve"> un </w:t>
            </w:r>
            <w:proofErr w:type="spellStart"/>
            <w:r w:rsidRPr="009A768E">
              <w:rPr>
                <w:rFonts w:ascii="Times New Roman" w:hAnsi="Times New Roman" w:cs="Times New Roman"/>
                <w:sz w:val="20"/>
                <w:szCs w:val="20"/>
                <w:lang w:val="en-US"/>
              </w:rPr>
              <w:t>produs</w:t>
            </w:r>
            <w:proofErr w:type="spellEnd"/>
            <w:r w:rsidRPr="009A768E">
              <w:rPr>
                <w:rFonts w:ascii="Times New Roman" w:hAnsi="Times New Roman" w:cs="Times New Roman"/>
                <w:sz w:val="20"/>
                <w:szCs w:val="20"/>
                <w:lang w:val="en-US"/>
              </w:rPr>
              <w:t xml:space="preserve"> cu o </w:t>
            </w:r>
            <w:proofErr w:type="spellStart"/>
            <w:r w:rsidRPr="009A768E">
              <w:rPr>
                <w:rFonts w:ascii="Times New Roman" w:hAnsi="Times New Roman" w:cs="Times New Roman"/>
                <w:sz w:val="20"/>
                <w:szCs w:val="20"/>
                <w:lang w:val="en-US"/>
              </w:rPr>
              <w:t>valoare</w:t>
            </w:r>
            <w:proofErr w:type="spellEnd"/>
            <w:r w:rsidRPr="009A768E">
              <w:rPr>
                <w:rFonts w:ascii="Times New Roman" w:hAnsi="Times New Roman" w:cs="Times New Roman"/>
                <w:sz w:val="20"/>
                <w:szCs w:val="20"/>
                <w:lang w:val="en-US"/>
              </w:rPr>
              <w:t xml:space="preserve"> de 10 lei </w:t>
            </w:r>
            <w:proofErr w:type="spellStart"/>
            <w:r w:rsidRPr="009A768E">
              <w:rPr>
                <w:rFonts w:ascii="Times New Roman" w:hAnsi="Times New Roman" w:cs="Times New Roman"/>
                <w:sz w:val="20"/>
                <w:szCs w:val="20"/>
                <w:lang w:val="en-US"/>
              </w:rPr>
              <w:t>sau</w:t>
            </w:r>
            <w:proofErr w:type="spellEnd"/>
            <w:r w:rsidRPr="009A768E">
              <w:rPr>
                <w:rFonts w:ascii="Times New Roman" w:hAnsi="Times New Roman" w:cs="Times New Roman"/>
                <w:sz w:val="20"/>
                <w:szCs w:val="20"/>
                <w:lang w:val="en-US"/>
              </w:rPr>
              <w:t xml:space="preserve"> de 100 lei, </w:t>
            </w: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cazul</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care </w:t>
            </w:r>
            <w:proofErr w:type="spellStart"/>
            <w:r w:rsidRPr="009A768E">
              <w:rPr>
                <w:rFonts w:ascii="Times New Roman" w:hAnsi="Times New Roman" w:cs="Times New Roman"/>
                <w:sz w:val="20"/>
                <w:szCs w:val="20"/>
                <w:lang w:val="en-US"/>
              </w:rPr>
              <w:t>modalitatea</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eliminare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este</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exemplu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incinerarea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Acest</w:t>
            </w:r>
            <w:proofErr w:type="spellEnd"/>
            <w:r w:rsidRPr="009A768E">
              <w:rPr>
                <w:rFonts w:ascii="Times New Roman" w:hAnsi="Times New Roman" w:cs="Times New Roman"/>
                <w:sz w:val="20"/>
                <w:szCs w:val="20"/>
                <w:lang w:val="en-US"/>
              </w:rPr>
              <w:t xml:space="preserve"> cost </w:t>
            </w:r>
            <w:proofErr w:type="spellStart"/>
            <w:r w:rsidRPr="009A768E">
              <w:rPr>
                <w:rFonts w:ascii="Times New Roman" w:hAnsi="Times New Roman" w:cs="Times New Roman"/>
                <w:sz w:val="20"/>
                <w:szCs w:val="20"/>
                <w:lang w:val="en-US"/>
              </w:rPr>
              <w:t>este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determinat</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volumul</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sau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greutatea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deșeului</w:t>
            </w:r>
            <w:proofErr w:type="spellEnd"/>
            <w:r w:rsidRPr="009A768E">
              <w:rPr>
                <w:rFonts w:ascii="Times New Roman" w:hAnsi="Times New Roman" w:cs="Times New Roman"/>
                <w:sz w:val="20"/>
                <w:szCs w:val="20"/>
                <w:lang w:val="en-US"/>
              </w:rPr>
              <w:t xml:space="preserve">, nu de </w:t>
            </w:r>
            <w:proofErr w:type="spellStart"/>
            <w:r w:rsidRPr="009A768E">
              <w:rPr>
                <w:rFonts w:ascii="Times New Roman" w:hAnsi="Times New Roman" w:cs="Times New Roman"/>
                <w:sz w:val="20"/>
                <w:szCs w:val="20"/>
                <w:lang w:val="en-US"/>
              </w:rPr>
              <w:t>valoarea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produsului</w:t>
            </w:r>
            <w:proofErr w:type="spellEnd"/>
            <w:r w:rsidRPr="009A768E">
              <w:rPr>
                <w:rFonts w:ascii="Times New Roman" w:hAnsi="Times New Roman" w:cs="Times New Roman"/>
                <w:sz w:val="20"/>
                <w:szCs w:val="20"/>
                <w:lang w:val="en-US"/>
              </w:rPr>
              <w:t>.</w:t>
            </w:r>
          </w:p>
        </w:tc>
        <w:tc>
          <w:tcPr>
            <w:tcW w:w="3775" w:type="dxa"/>
            <w:tcBorders>
              <w:top w:val="single" w:sz="4" w:space="0" w:color="000000"/>
              <w:bottom w:val="single" w:sz="4" w:space="0" w:color="000000"/>
            </w:tcBorders>
            <w:vAlign w:val="center"/>
          </w:tcPr>
          <w:p w14:paraId="0006C6DB" w14:textId="77777777" w:rsidR="00205774" w:rsidRDefault="00205774" w:rsidP="00C6548F">
            <w:pPr>
              <w:tabs>
                <w:tab w:val="left" w:pos="7088"/>
              </w:tabs>
              <w:jc w:val="center"/>
              <w:rPr>
                <w:sz w:val="20"/>
                <w:szCs w:val="20"/>
                <w:lang w:val="ro-RO"/>
              </w:rPr>
            </w:pPr>
            <w:r w:rsidRPr="00F313A5">
              <w:rPr>
                <w:b/>
                <w:bCs/>
                <w:sz w:val="20"/>
                <w:szCs w:val="20"/>
                <w:lang w:val="ro-RO"/>
              </w:rPr>
              <w:t>Se ia act.</w:t>
            </w:r>
          </w:p>
          <w:p w14:paraId="78E3D3D3" w14:textId="77777777" w:rsidR="00205774" w:rsidRPr="00F313A5" w:rsidRDefault="00205774" w:rsidP="00C6548F">
            <w:pPr>
              <w:tabs>
                <w:tab w:val="left" w:pos="346"/>
                <w:tab w:val="left" w:pos="7088"/>
              </w:tabs>
              <w:ind w:left="-113"/>
              <w:jc w:val="both"/>
              <w:rPr>
                <w:sz w:val="20"/>
                <w:szCs w:val="20"/>
                <w:lang w:val="ro-RO"/>
              </w:rPr>
            </w:pPr>
            <w:r w:rsidRPr="00B918F1">
              <w:rPr>
                <w:sz w:val="20"/>
                <w:szCs w:val="20"/>
                <w:lang w:val="ro-RO"/>
              </w:rPr>
              <w:t xml:space="preserve">Pentru faza inițială de instituire a sistemului, mecanismul de calcul al contribuțiilor ca procent din valoarea facturală este soluția cea mai simplă și ușor de administrat, asigurând colectarea rapidă a resurselor necesare. Acest mecanism are caracter tranzitoriu, urmând ca după acumularea datelor privind volumele și costurile reale să se treacă la un model mai echitabil, raportat la unități de ambalaj, conform practicii statelor UE. </w:t>
            </w:r>
          </w:p>
          <w:p w14:paraId="57423239" w14:textId="77777777" w:rsidR="00205774" w:rsidRPr="00F313A5" w:rsidRDefault="00205774" w:rsidP="00C6548F">
            <w:pPr>
              <w:tabs>
                <w:tab w:val="left" w:pos="7088"/>
              </w:tabs>
              <w:ind w:left="-113"/>
              <w:jc w:val="both"/>
              <w:rPr>
                <w:sz w:val="20"/>
                <w:szCs w:val="20"/>
                <w:lang w:val="ro-RO"/>
              </w:rPr>
            </w:pPr>
            <w:r w:rsidRPr="00F313A5">
              <w:rPr>
                <w:sz w:val="20"/>
                <w:szCs w:val="20"/>
                <w:lang w:val="ro-RO"/>
              </w:rPr>
              <w:t>De menționat că proiectul implică responsabilitatea socială corporativă și implică participarea celor trei actori principali din lanțul de aprovizionare cu medicamente (fabricanți/ importatori, distribuitori angro și farmacii) în colaborare cu autoritatea de reglementare – AMDM. Trebuie menționat că prin plata unei contribuții financiare pentru fiecare lot plasat pe piață, se respectă principiile răspunderii extinse a producătorului și principiul „</w:t>
            </w:r>
            <w:r w:rsidRPr="00F313A5">
              <w:rPr>
                <w:b/>
                <w:bCs/>
                <w:i/>
                <w:iCs/>
                <w:sz w:val="20"/>
                <w:szCs w:val="20"/>
                <w:lang w:val="ro-RO"/>
              </w:rPr>
              <w:t>poluatorul plătește</w:t>
            </w:r>
            <w:r w:rsidRPr="00F313A5">
              <w:rPr>
                <w:sz w:val="20"/>
                <w:szCs w:val="20"/>
                <w:lang w:val="ro-RO"/>
              </w:rPr>
              <w:t xml:space="preserve">”. Responsabilitatea actorilor implicați în proces deja sunt stabilite în cadrul normativ, astfel potrivit HG nr. 599/2024: unitățile farmaceutice asigură colectarea medicamentelor cu termenul de valabilitate expirat, neutilizate sau deteriorate de la populație, dat fiind că acestea sunt distribuite </w:t>
            </w:r>
            <w:r w:rsidRPr="00F313A5">
              <w:rPr>
                <w:sz w:val="20"/>
                <w:szCs w:val="20"/>
                <w:lang w:val="ro-RO"/>
              </w:rPr>
              <w:lastRenderedPageBreak/>
              <w:t xml:space="preserve">pe tot teritoriul țării și implică contactul direct dintre ”sistemul farmaceutic” și populație. </w:t>
            </w:r>
          </w:p>
          <w:p w14:paraId="218D9631" w14:textId="77777777" w:rsidR="00205774" w:rsidRPr="00F313A5" w:rsidRDefault="00205774" w:rsidP="00C6548F">
            <w:pPr>
              <w:tabs>
                <w:tab w:val="left" w:pos="7088"/>
              </w:tabs>
              <w:ind w:left="-113"/>
              <w:jc w:val="both"/>
              <w:rPr>
                <w:sz w:val="20"/>
                <w:szCs w:val="20"/>
                <w:lang w:val="ro-RO"/>
              </w:rPr>
            </w:pPr>
            <w:r w:rsidRPr="00F313A5">
              <w:rPr>
                <w:sz w:val="20"/>
                <w:szCs w:val="20"/>
                <w:lang w:val="ro-RO"/>
              </w:rPr>
              <w:t xml:space="preserve">Distribuitorii asigură logistica operațională de la punctele de colectare, valorificând rețelele de distribuție a medicamentelor într-un mod integrat și optimizat.  </w:t>
            </w:r>
          </w:p>
          <w:p w14:paraId="6ACBD821" w14:textId="4FC79557" w:rsidR="00205774" w:rsidRPr="00F313A5" w:rsidRDefault="00205774" w:rsidP="00C6548F">
            <w:pPr>
              <w:tabs>
                <w:tab w:val="left" w:pos="7088"/>
              </w:tabs>
              <w:ind w:left="-113"/>
              <w:jc w:val="both"/>
              <w:rPr>
                <w:b/>
                <w:bCs/>
                <w:sz w:val="20"/>
                <w:szCs w:val="20"/>
                <w:lang w:val="ro-RO"/>
              </w:rPr>
            </w:pPr>
            <w:r w:rsidRPr="00F313A5">
              <w:rPr>
                <w:sz w:val="20"/>
                <w:szCs w:val="20"/>
                <w:lang w:val="ro-RO"/>
              </w:rPr>
              <w:t>Important de menționat că, prin utilizarea aceluiași canal de distribuție a medicamentelor, livrarea recipientelor goale și colectarea recipientelor pline cu deșeuri se evită consumul suplimentar de combustibili fosili, contribuind astfel la o amprentă ecologică redusă.</w:t>
            </w:r>
          </w:p>
        </w:tc>
      </w:tr>
      <w:tr w:rsidR="00205774" w:rsidRPr="0093400F" w14:paraId="37A0BA34" w14:textId="77777777" w:rsidTr="002D3519">
        <w:trPr>
          <w:trHeight w:val="200"/>
        </w:trPr>
        <w:tc>
          <w:tcPr>
            <w:tcW w:w="572" w:type="dxa"/>
            <w:vAlign w:val="center"/>
          </w:tcPr>
          <w:p w14:paraId="737EB932" w14:textId="77777777" w:rsidR="00205774" w:rsidRPr="00F313A5" w:rsidRDefault="00205774"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5F93A401" w14:textId="77777777" w:rsidR="00205774" w:rsidRPr="00F313A5" w:rsidRDefault="00205774" w:rsidP="00C6548F">
            <w:pPr>
              <w:widowControl w:val="0"/>
              <w:pBdr>
                <w:top w:val="nil"/>
                <w:left w:val="nil"/>
                <w:bottom w:val="nil"/>
                <w:right w:val="nil"/>
                <w:between w:val="nil"/>
              </w:pBdr>
              <w:tabs>
                <w:tab w:val="left" w:pos="7088"/>
              </w:tabs>
              <w:jc w:val="center"/>
              <w:rPr>
                <w:iCs/>
                <w:lang w:val="ro-RO"/>
              </w:rPr>
            </w:pPr>
          </w:p>
        </w:tc>
        <w:tc>
          <w:tcPr>
            <w:tcW w:w="567" w:type="dxa"/>
          </w:tcPr>
          <w:p w14:paraId="3E07A97B" w14:textId="00CDCF3B" w:rsidR="00205774" w:rsidRPr="00F313A5" w:rsidRDefault="00205774"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46FDBBD5" w14:textId="63A05C7E" w:rsidR="00205774" w:rsidRPr="00F313A5" w:rsidRDefault="00205774" w:rsidP="00C6548F">
            <w:pPr>
              <w:pStyle w:val="Normal"/>
              <w:tabs>
                <w:tab w:val="left" w:pos="345"/>
                <w:tab w:val="left" w:pos="7088"/>
              </w:tabs>
              <w:ind w:left="32" w:hanging="5"/>
              <w:jc w:val="both"/>
              <w:rPr>
                <w:rFonts w:ascii="Times New Roman" w:hAnsi="Times New Roman" w:cs="Times New Roman"/>
                <w:sz w:val="20"/>
                <w:szCs w:val="20"/>
                <w:lang w:val="ro-RO"/>
              </w:rPr>
            </w:pPr>
            <w:proofErr w:type="spellStart"/>
            <w:r w:rsidRPr="009A768E">
              <w:rPr>
                <w:rFonts w:ascii="Times New Roman" w:hAnsi="Times New Roman" w:cs="Times New Roman"/>
                <w:sz w:val="20"/>
                <w:szCs w:val="20"/>
                <w:lang w:val="en-US"/>
              </w:rPr>
              <w:t>Proiectul</w:t>
            </w:r>
            <w:proofErr w:type="spellEnd"/>
            <w:r w:rsidRPr="009A768E">
              <w:rPr>
                <w:rFonts w:ascii="Times New Roman" w:hAnsi="Times New Roman" w:cs="Times New Roman"/>
                <w:sz w:val="20"/>
                <w:szCs w:val="20"/>
                <w:lang w:val="en-US"/>
              </w:rPr>
              <w:t xml:space="preserve"> nu </w:t>
            </w:r>
            <w:proofErr w:type="spellStart"/>
            <w:r w:rsidRPr="009A768E">
              <w:rPr>
                <w:rFonts w:ascii="Times New Roman" w:hAnsi="Times New Roman" w:cs="Times New Roman"/>
                <w:sz w:val="20"/>
                <w:szCs w:val="20"/>
                <w:lang w:val="en-US"/>
              </w:rPr>
              <w:t>prevede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posibilitatea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ajustării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sau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restituirii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taxei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situații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obiective</w:t>
            </w:r>
            <w:proofErr w:type="spellEnd"/>
            <w:r w:rsidRPr="009A768E">
              <w:rPr>
                <w:rFonts w:ascii="Times New Roman" w:hAnsi="Times New Roman" w:cs="Times New Roman"/>
                <w:sz w:val="20"/>
                <w:szCs w:val="20"/>
                <w:lang w:val="en-US"/>
              </w:rPr>
              <w:t xml:space="preserve">, cum </w:t>
            </w:r>
            <w:proofErr w:type="spellStart"/>
            <w:r w:rsidRPr="009A768E">
              <w:rPr>
                <w:rFonts w:ascii="Times New Roman" w:hAnsi="Times New Roman" w:cs="Times New Roman"/>
                <w:sz w:val="20"/>
                <w:szCs w:val="20"/>
                <w:lang w:val="en-US"/>
              </w:rPr>
              <w:t>ar</w:t>
            </w:r>
            <w:proofErr w:type="spellEnd"/>
            <w:r w:rsidRPr="009A768E">
              <w:rPr>
                <w:rFonts w:ascii="Times New Roman" w:hAnsi="Times New Roman" w:cs="Times New Roman"/>
                <w:sz w:val="20"/>
                <w:szCs w:val="20"/>
                <w:lang w:val="en-US"/>
              </w:rPr>
              <w:t xml:space="preserve"> fi </w:t>
            </w:r>
            <w:proofErr w:type="spellStart"/>
            <w:r w:rsidRPr="009A768E">
              <w:rPr>
                <w:rFonts w:ascii="Times New Roman" w:hAnsi="Times New Roman" w:cs="Times New Roman"/>
                <w:sz w:val="20"/>
                <w:szCs w:val="20"/>
                <w:lang w:val="en-US"/>
              </w:rPr>
              <w:t>returnarea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produselor</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reexportul</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sau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anularea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plasării</w:t>
            </w:r>
            <w:proofErr w:type="spellEnd"/>
            <w:r w:rsidRPr="009A768E">
              <w:rPr>
                <w:rFonts w:ascii="Times New Roman" w:hAnsi="Times New Roman" w:cs="Times New Roman"/>
                <w:sz w:val="20"/>
                <w:szCs w:val="20"/>
                <w:lang w:val="en-US"/>
              </w:rPr>
              <w:t xml:space="preserve"> pe </w:t>
            </w:r>
            <w:proofErr w:type="spellStart"/>
            <w:r w:rsidRPr="009A768E">
              <w:rPr>
                <w:rFonts w:ascii="Times New Roman" w:hAnsi="Times New Roman" w:cs="Times New Roman"/>
                <w:sz w:val="20"/>
                <w:szCs w:val="20"/>
                <w:lang w:val="en-US"/>
              </w:rPr>
              <w:t>piață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lipsa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unui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astfel</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mecanism</w:t>
            </w:r>
            <w:proofErr w:type="spellEnd"/>
            <w:r w:rsidRPr="009A768E">
              <w:rPr>
                <w:rFonts w:ascii="Times New Roman" w:hAnsi="Times New Roman" w:cs="Times New Roman"/>
                <w:sz w:val="20"/>
                <w:szCs w:val="20"/>
                <w:lang w:val="en-US"/>
              </w:rPr>
              <w:t xml:space="preserve">, pot </w:t>
            </w:r>
            <w:proofErr w:type="spellStart"/>
            <w:r w:rsidRPr="009A768E">
              <w:rPr>
                <w:rFonts w:ascii="Times New Roman" w:hAnsi="Times New Roman" w:cs="Times New Roman"/>
                <w:sz w:val="20"/>
                <w:szCs w:val="20"/>
                <w:lang w:val="en-US"/>
              </w:rPr>
              <w:t>apărea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sarcini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fiscale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nejustificate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sau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disproporționate</w:t>
            </w:r>
            <w:proofErr w:type="spellEnd"/>
            <w:r w:rsidRPr="009A768E">
              <w:rPr>
                <w:rFonts w:ascii="Times New Roman" w:hAnsi="Times New Roman" w:cs="Times New Roman"/>
                <w:sz w:val="20"/>
                <w:szCs w:val="20"/>
                <w:lang w:val="en-US"/>
              </w:rPr>
              <w:t>.</w:t>
            </w:r>
          </w:p>
        </w:tc>
        <w:tc>
          <w:tcPr>
            <w:tcW w:w="3775" w:type="dxa"/>
            <w:tcBorders>
              <w:top w:val="single" w:sz="4" w:space="0" w:color="000000"/>
              <w:bottom w:val="single" w:sz="4" w:space="0" w:color="000000"/>
            </w:tcBorders>
          </w:tcPr>
          <w:p w14:paraId="66F79B46" w14:textId="77777777" w:rsidR="00205774" w:rsidRPr="00F061F3" w:rsidRDefault="00205774" w:rsidP="00C6548F">
            <w:pPr>
              <w:tabs>
                <w:tab w:val="left" w:pos="7088"/>
              </w:tabs>
              <w:ind w:left="-113"/>
              <w:jc w:val="center"/>
              <w:rPr>
                <w:sz w:val="20"/>
                <w:szCs w:val="20"/>
                <w:lang w:val="ro-RO"/>
              </w:rPr>
            </w:pPr>
            <w:r w:rsidRPr="00F061F3">
              <w:rPr>
                <w:b/>
                <w:bCs/>
                <w:sz w:val="20"/>
                <w:szCs w:val="20"/>
                <w:lang w:val="ro-RO"/>
              </w:rPr>
              <w:t>Se acceptă.</w:t>
            </w:r>
          </w:p>
          <w:p w14:paraId="1A461C9B" w14:textId="7FF25B6D" w:rsidR="00205774" w:rsidRPr="00F061F3" w:rsidRDefault="00205774" w:rsidP="00C6548F">
            <w:pPr>
              <w:tabs>
                <w:tab w:val="left" w:pos="7088"/>
              </w:tabs>
              <w:ind w:left="-113"/>
              <w:rPr>
                <w:sz w:val="20"/>
                <w:szCs w:val="20"/>
                <w:lang w:val="ro-RO"/>
              </w:rPr>
            </w:pPr>
            <w:r w:rsidRPr="00F061F3">
              <w:rPr>
                <w:sz w:val="20"/>
                <w:szCs w:val="20"/>
                <w:lang w:val="ro-RO"/>
              </w:rPr>
              <w:t>Se adaugă un punct adițional după cum urmează:</w:t>
            </w:r>
          </w:p>
          <w:p w14:paraId="0F1BC6A7" w14:textId="59DF758F" w:rsidR="00205774" w:rsidRPr="00F061F3" w:rsidRDefault="00205774" w:rsidP="00C6548F">
            <w:pPr>
              <w:tabs>
                <w:tab w:val="left" w:pos="7088"/>
              </w:tabs>
              <w:ind w:left="-113"/>
              <w:jc w:val="both"/>
              <w:rPr>
                <w:b/>
                <w:bCs/>
                <w:sz w:val="20"/>
                <w:szCs w:val="20"/>
                <w:lang w:val="ro-RO"/>
              </w:rPr>
            </w:pPr>
            <w:r w:rsidRPr="00F061F3">
              <w:rPr>
                <w:sz w:val="20"/>
                <w:szCs w:val="20"/>
                <w:lang w:val="ro-RO"/>
              </w:rPr>
              <w:t>„5</w:t>
            </w:r>
            <w:r w:rsidR="00F061F3" w:rsidRPr="00F061F3">
              <w:rPr>
                <w:sz w:val="20"/>
                <w:szCs w:val="20"/>
                <w:lang w:val="ro-RO"/>
              </w:rPr>
              <w:t>7</w:t>
            </w:r>
            <w:r w:rsidRPr="00F061F3">
              <w:rPr>
                <w:sz w:val="20"/>
                <w:szCs w:val="20"/>
                <w:lang w:val="ro-RO"/>
              </w:rPr>
              <w:t>.</w:t>
            </w:r>
            <w:r w:rsidRPr="00F061F3">
              <w:rPr>
                <w:lang w:val="en-US"/>
              </w:rPr>
              <w:t xml:space="preserve"> </w:t>
            </w:r>
            <w:proofErr w:type="spellStart"/>
            <w:r w:rsidR="00F061F3" w:rsidRPr="00F061F3">
              <w:rPr>
                <w:sz w:val="20"/>
                <w:szCs w:val="20"/>
                <w:lang w:val="en-US"/>
              </w:rPr>
              <w:t>În</w:t>
            </w:r>
            <w:proofErr w:type="spellEnd"/>
            <w:r w:rsidR="00F061F3" w:rsidRPr="00F061F3">
              <w:rPr>
                <w:sz w:val="20"/>
                <w:szCs w:val="20"/>
                <w:lang w:val="en-US"/>
              </w:rPr>
              <w:t xml:space="preserve"> </w:t>
            </w:r>
            <w:proofErr w:type="spellStart"/>
            <w:r w:rsidR="00F061F3" w:rsidRPr="00F061F3">
              <w:rPr>
                <w:sz w:val="20"/>
                <w:szCs w:val="20"/>
                <w:lang w:val="en-US"/>
              </w:rPr>
              <w:t>cazul</w:t>
            </w:r>
            <w:proofErr w:type="spellEnd"/>
            <w:r w:rsidR="00F061F3" w:rsidRPr="00F061F3">
              <w:rPr>
                <w:sz w:val="20"/>
                <w:szCs w:val="20"/>
                <w:lang w:val="en-US"/>
              </w:rPr>
              <w:t xml:space="preserve"> </w:t>
            </w:r>
            <w:proofErr w:type="spellStart"/>
            <w:r w:rsidR="00F061F3" w:rsidRPr="00F061F3">
              <w:rPr>
                <w:sz w:val="20"/>
                <w:szCs w:val="20"/>
                <w:lang w:val="en-US"/>
              </w:rPr>
              <w:t>exportului</w:t>
            </w:r>
            <w:proofErr w:type="spellEnd"/>
            <w:r w:rsidR="00F061F3" w:rsidRPr="00F061F3">
              <w:rPr>
                <w:sz w:val="20"/>
                <w:szCs w:val="20"/>
                <w:lang w:val="en-US"/>
              </w:rPr>
              <w:t xml:space="preserve">, </w:t>
            </w:r>
            <w:proofErr w:type="spellStart"/>
            <w:r w:rsidR="00F061F3" w:rsidRPr="00F061F3">
              <w:rPr>
                <w:sz w:val="20"/>
                <w:szCs w:val="20"/>
                <w:lang w:val="en-US"/>
              </w:rPr>
              <w:t>importatorul</w:t>
            </w:r>
            <w:proofErr w:type="spellEnd"/>
            <w:r w:rsidR="00F061F3" w:rsidRPr="00F061F3">
              <w:rPr>
                <w:sz w:val="20"/>
                <w:szCs w:val="20"/>
                <w:lang w:val="en-US"/>
              </w:rPr>
              <w:t xml:space="preserve"> </w:t>
            </w:r>
            <w:proofErr w:type="spellStart"/>
            <w:r w:rsidR="00F061F3" w:rsidRPr="00F061F3">
              <w:rPr>
                <w:sz w:val="20"/>
                <w:szCs w:val="20"/>
                <w:lang w:val="en-US"/>
              </w:rPr>
              <w:t>prezintă</w:t>
            </w:r>
            <w:proofErr w:type="spellEnd"/>
            <w:r w:rsidR="00F061F3" w:rsidRPr="00F061F3">
              <w:rPr>
                <w:sz w:val="20"/>
                <w:szCs w:val="20"/>
                <w:lang w:val="en-US"/>
              </w:rPr>
              <w:t xml:space="preserve"> </w:t>
            </w:r>
            <w:proofErr w:type="spellStart"/>
            <w:r w:rsidR="00F061F3" w:rsidRPr="00F061F3">
              <w:rPr>
                <w:sz w:val="20"/>
                <w:szCs w:val="20"/>
                <w:lang w:val="en-US"/>
              </w:rPr>
              <w:t>către</w:t>
            </w:r>
            <w:proofErr w:type="spellEnd"/>
            <w:r w:rsidR="00F061F3" w:rsidRPr="00F061F3">
              <w:rPr>
                <w:sz w:val="20"/>
                <w:szCs w:val="20"/>
                <w:lang w:val="en-US"/>
              </w:rPr>
              <w:t xml:space="preserve"> AMDM </w:t>
            </w:r>
            <w:proofErr w:type="spellStart"/>
            <w:r w:rsidR="00F061F3" w:rsidRPr="00F061F3">
              <w:rPr>
                <w:sz w:val="20"/>
                <w:szCs w:val="20"/>
                <w:lang w:val="en-US"/>
              </w:rPr>
              <w:t>cerere</w:t>
            </w:r>
            <w:proofErr w:type="spellEnd"/>
            <w:r w:rsidR="00F061F3" w:rsidRPr="00F061F3">
              <w:rPr>
                <w:sz w:val="20"/>
                <w:szCs w:val="20"/>
                <w:lang w:val="en-US"/>
              </w:rPr>
              <w:t xml:space="preserve"> cu </w:t>
            </w:r>
            <w:proofErr w:type="spellStart"/>
            <w:r w:rsidR="00F061F3" w:rsidRPr="00F061F3">
              <w:rPr>
                <w:sz w:val="20"/>
                <w:szCs w:val="20"/>
                <w:lang w:val="en-US"/>
              </w:rPr>
              <w:t>anexarea</w:t>
            </w:r>
            <w:proofErr w:type="spellEnd"/>
            <w:r w:rsidR="00F061F3" w:rsidRPr="00F061F3">
              <w:rPr>
                <w:sz w:val="20"/>
                <w:szCs w:val="20"/>
                <w:lang w:val="en-US"/>
              </w:rPr>
              <w:t xml:space="preserve"> </w:t>
            </w:r>
            <w:proofErr w:type="spellStart"/>
            <w:r w:rsidR="00F061F3" w:rsidRPr="00F061F3">
              <w:rPr>
                <w:sz w:val="20"/>
                <w:szCs w:val="20"/>
                <w:lang w:val="en-US"/>
              </w:rPr>
              <w:t>copiei</w:t>
            </w:r>
            <w:proofErr w:type="spellEnd"/>
            <w:r w:rsidR="00F061F3" w:rsidRPr="00F061F3">
              <w:rPr>
                <w:sz w:val="20"/>
                <w:szCs w:val="20"/>
                <w:lang w:val="en-US"/>
              </w:rPr>
              <w:t xml:space="preserve"> </w:t>
            </w:r>
            <w:proofErr w:type="spellStart"/>
            <w:r w:rsidR="00F061F3" w:rsidRPr="00F061F3">
              <w:rPr>
                <w:sz w:val="20"/>
                <w:szCs w:val="20"/>
                <w:lang w:val="en-US"/>
              </w:rPr>
              <w:t>documentului</w:t>
            </w:r>
            <w:proofErr w:type="spellEnd"/>
            <w:r w:rsidR="00F061F3" w:rsidRPr="00F061F3">
              <w:rPr>
                <w:sz w:val="20"/>
                <w:szCs w:val="20"/>
                <w:lang w:val="en-US"/>
              </w:rPr>
              <w:t xml:space="preserve"> care </w:t>
            </w:r>
            <w:proofErr w:type="spellStart"/>
            <w:r w:rsidR="00F061F3" w:rsidRPr="00F061F3">
              <w:rPr>
                <w:sz w:val="20"/>
                <w:szCs w:val="20"/>
                <w:lang w:val="en-US"/>
              </w:rPr>
              <w:t>confirmă</w:t>
            </w:r>
            <w:proofErr w:type="spellEnd"/>
            <w:r w:rsidR="00F061F3" w:rsidRPr="00F061F3">
              <w:rPr>
                <w:sz w:val="20"/>
                <w:szCs w:val="20"/>
                <w:lang w:val="en-US"/>
              </w:rPr>
              <w:t xml:space="preserve"> </w:t>
            </w:r>
            <w:proofErr w:type="spellStart"/>
            <w:r w:rsidR="00F061F3" w:rsidRPr="00F061F3">
              <w:rPr>
                <w:sz w:val="20"/>
                <w:szCs w:val="20"/>
                <w:lang w:val="en-US"/>
              </w:rPr>
              <w:t>cantitatea</w:t>
            </w:r>
            <w:proofErr w:type="spellEnd"/>
            <w:r w:rsidR="00F061F3" w:rsidRPr="00F061F3">
              <w:rPr>
                <w:sz w:val="20"/>
                <w:szCs w:val="20"/>
                <w:lang w:val="en-US"/>
              </w:rPr>
              <w:t xml:space="preserve"> </w:t>
            </w:r>
            <w:proofErr w:type="spellStart"/>
            <w:r w:rsidR="00F061F3" w:rsidRPr="00F061F3">
              <w:rPr>
                <w:sz w:val="20"/>
                <w:szCs w:val="20"/>
                <w:lang w:val="en-US"/>
              </w:rPr>
              <w:t>medicamentelor</w:t>
            </w:r>
            <w:proofErr w:type="spellEnd"/>
            <w:r w:rsidR="00F061F3" w:rsidRPr="00F061F3">
              <w:rPr>
                <w:sz w:val="20"/>
                <w:szCs w:val="20"/>
                <w:lang w:val="en-US"/>
              </w:rPr>
              <w:t xml:space="preserve"> </w:t>
            </w:r>
            <w:proofErr w:type="spellStart"/>
            <w:r w:rsidR="00F061F3" w:rsidRPr="00F061F3">
              <w:rPr>
                <w:sz w:val="20"/>
                <w:szCs w:val="20"/>
                <w:lang w:val="en-US"/>
              </w:rPr>
              <w:t>exportate</w:t>
            </w:r>
            <w:proofErr w:type="spellEnd"/>
            <w:r w:rsidR="00F061F3" w:rsidRPr="00F061F3">
              <w:rPr>
                <w:sz w:val="20"/>
                <w:szCs w:val="20"/>
                <w:lang w:val="en-US"/>
              </w:rPr>
              <w:t xml:space="preserve">, </w:t>
            </w:r>
            <w:proofErr w:type="spellStart"/>
            <w:r w:rsidR="00F061F3" w:rsidRPr="00F061F3">
              <w:rPr>
                <w:sz w:val="20"/>
                <w:szCs w:val="20"/>
                <w:lang w:val="en-US"/>
              </w:rPr>
              <w:t>confirmată</w:t>
            </w:r>
            <w:proofErr w:type="spellEnd"/>
            <w:r w:rsidR="00F061F3" w:rsidRPr="00F061F3">
              <w:rPr>
                <w:sz w:val="20"/>
                <w:szCs w:val="20"/>
                <w:lang w:val="en-US"/>
              </w:rPr>
              <w:t xml:space="preserve"> de </w:t>
            </w:r>
            <w:proofErr w:type="spellStart"/>
            <w:r w:rsidR="00F061F3" w:rsidRPr="00F061F3">
              <w:rPr>
                <w:sz w:val="20"/>
                <w:szCs w:val="20"/>
                <w:lang w:val="en-US"/>
              </w:rPr>
              <w:t>către</w:t>
            </w:r>
            <w:proofErr w:type="spellEnd"/>
            <w:r w:rsidR="00F061F3" w:rsidRPr="00F061F3">
              <w:rPr>
                <w:sz w:val="20"/>
                <w:szCs w:val="20"/>
                <w:lang w:val="en-US"/>
              </w:rPr>
              <w:t xml:space="preserve"> </w:t>
            </w:r>
            <w:proofErr w:type="spellStart"/>
            <w:r w:rsidR="00F061F3" w:rsidRPr="00F061F3">
              <w:rPr>
                <w:sz w:val="20"/>
                <w:szCs w:val="20"/>
                <w:lang w:val="en-US"/>
              </w:rPr>
              <w:t>autoritatea</w:t>
            </w:r>
            <w:proofErr w:type="spellEnd"/>
            <w:r w:rsidR="00F061F3" w:rsidRPr="00F061F3">
              <w:rPr>
                <w:sz w:val="20"/>
                <w:szCs w:val="20"/>
                <w:lang w:val="en-US"/>
              </w:rPr>
              <w:t xml:space="preserve"> </w:t>
            </w:r>
            <w:proofErr w:type="spellStart"/>
            <w:r w:rsidR="00F061F3" w:rsidRPr="00F061F3">
              <w:rPr>
                <w:sz w:val="20"/>
                <w:szCs w:val="20"/>
                <w:lang w:val="en-US"/>
              </w:rPr>
              <w:t>vamală</w:t>
            </w:r>
            <w:proofErr w:type="spellEnd"/>
            <w:r w:rsidR="00F061F3" w:rsidRPr="00F061F3">
              <w:rPr>
                <w:sz w:val="20"/>
                <w:szCs w:val="20"/>
                <w:lang w:val="en-US"/>
              </w:rPr>
              <w:t xml:space="preserve"> </w:t>
            </w:r>
            <w:proofErr w:type="spellStart"/>
            <w:r w:rsidR="00F061F3" w:rsidRPr="00F061F3">
              <w:rPr>
                <w:sz w:val="20"/>
                <w:szCs w:val="20"/>
                <w:lang w:val="en-US"/>
              </w:rPr>
              <w:t>și</w:t>
            </w:r>
            <w:proofErr w:type="spellEnd"/>
            <w:r w:rsidR="00F061F3" w:rsidRPr="00F061F3">
              <w:rPr>
                <w:sz w:val="20"/>
                <w:szCs w:val="20"/>
                <w:lang w:val="en-US"/>
              </w:rPr>
              <w:t xml:space="preserve"> </w:t>
            </w:r>
            <w:proofErr w:type="spellStart"/>
            <w:r w:rsidR="00F061F3" w:rsidRPr="00F061F3">
              <w:rPr>
                <w:sz w:val="20"/>
                <w:szCs w:val="20"/>
                <w:lang w:val="en-US"/>
              </w:rPr>
              <w:t>dovada</w:t>
            </w:r>
            <w:proofErr w:type="spellEnd"/>
            <w:r w:rsidR="00F061F3" w:rsidRPr="00F061F3">
              <w:rPr>
                <w:sz w:val="20"/>
                <w:szCs w:val="20"/>
                <w:lang w:val="en-US"/>
              </w:rPr>
              <w:t xml:space="preserve"> </w:t>
            </w:r>
            <w:proofErr w:type="spellStart"/>
            <w:r w:rsidR="00F061F3" w:rsidRPr="00F061F3">
              <w:rPr>
                <w:sz w:val="20"/>
                <w:szCs w:val="20"/>
                <w:lang w:val="en-US"/>
              </w:rPr>
              <w:t>achitării</w:t>
            </w:r>
            <w:proofErr w:type="spellEnd"/>
            <w:r w:rsidR="00F061F3" w:rsidRPr="00F061F3">
              <w:rPr>
                <w:sz w:val="20"/>
                <w:szCs w:val="20"/>
                <w:lang w:val="en-US"/>
              </w:rPr>
              <w:t xml:space="preserve"> </w:t>
            </w:r>
            <w:proofErr w:type="spellStart"/>
            <w:r w:rsidR="00F061F3" w:rsidRPr="00F061F3">
              <w:rPr>
                <w:sz w:val="20"/>
                <w:szCs w:val="20"/>
                <w:lang w:val="en-US"/>
              </w:rPr>
              <w:t>taxei</w:t>
            </w:r>
            <w:proofErr w:type="spellEnd"/>
            <w:r w:rsidR="00F061F3" w:rsidRPr="00F061F3">
              <w:rPr>
                <w:sz w:val="20"/>
                <w:szCs w:val="20"/>
                <w:lang w:val="en-US"/>
              </w:rPr>
              <w:t xml:space="preserve"> </w:t>
            </w:r>
            <w:proofErr w:type="spellStart"/>
            <w:r w:rsidR="00F061F3" w:rsidRPr="00F061F3">
              <w:rPr>
                <w:sz w:val="20"/>
                <w:szCs w:val="20"/>
                <w:lang w:val="en-US"/>
              </w:rPr>
              <w:t>pentru</w:t>
            </w:r>
            <w:proofErr w:type="spellEnd"/>
            <w:r w:rsidR="00F061F3" w:rsidRPr="00F061F3">
              <w:rPr>
                <w:sz w:val="20"/>
                <w:szCs w:val="20"/>
                <w:lang w:val="en-US"/>
              </w:rPr>
              <w:t xml:space="preserve"> </w:t>
            </w:r>
            <w:proofErr w:type="spellStart"/>
            <w:r w:rsidR="00F061F3" w:rsidRPr="00F061F3">
              <w:rPr>
                <w:sz w:val="20"/>
                <w:szCs w:val="20"/>
                <w:lang w:val="en-US"/>
              </w:rPr>
              <w:t>gestionarea</w:t>
            </w:r>
            <w:proofErr w:type="spellEnd"/>
            <w:r w:rsidR="00F061F3" w:rsidRPr="00F061F3">
              <w:rPr>
                <w:sz w:val="20"/>
                <w:szCs w:val="20"/>
                <w:lang w:val="en-US"/>
              </w:rPr>
              <w:t xml:space="preserve"> </w:t>
            </w:r>
            <w:proofErr w:type="spellStart"/>
            <w:r w:rsidR="00F061F3" w:rsidRPr="00F061F3">
              <w:rPr>
                <w:sz w:val="20"/>
                <w:szCs w:val="20"/>
                <w:lang w:val="en-US"/>
              </w:rPr>
              <w:t>deșeurilor</w:t>
            </w:r>
            <w:proofErr w:type="spellEnd"/>
            <w:r w:rsidR="00F061F3" w:rsidRPr="00F061F3">
              <w:rPr>
                <w:sz w:val="20"/>
                <w:szCs w:val="20"/>
                <w:lang w:val="en-US"/>
              </w:rPr>
              <w:t xml:space="preserve"> </w:t>
            </w:r>
            <w:proofErr w:type="spellStart"/>
            <w:r w:rsidR="00F061F3" w:rsidRPr="00F061F3">
              <w:rPr>
                <w:sz w:val="20"/>
                <w:szCs w:val="20"/>
                <w:lang w:val="en-US"/>
              </w:rPr>
              <w:t>farmaceutice</w:t>
            </w:r>
            <w:proofErr w:type="spellEnd"/>
            <w:r w:rsidR="00F061F3" w:rsidRPr="00F061F3">
              <w:rPr>
                <w:sz w:val="20"/>
                <w:szCs w:val="20"/>
                <w:lang w:val="en-US"/>
              </w:rPr>
              <w:t xml:space="preserve"> la </w:t>
            </w:r>
            <w:proofErr w:type="spellStart"/>
            <w:r w:rsidR="00F061F3" w:rsidRPr="00F061F3">
              <w:rPr>
                <w:sz w:val="20"/>
                <w:szCs w:val="20"/>
                <w:lang w:val="en-US"/>
              </w:rPr>
              <w:t>etapa</w:t>
            </w:r>
            <w:proofErr w:type="spellEnd"/>
            <w:r w:rsidR="00F061F3" w:rsidRPr="00F061F3">
              <w:rPr>
                <w:sz w:val="20"/>
                <w:szCs w:val="20"/>
                <w:lang w:val="en-US"/>
              </w:rPr>
              <w:t xml:space="preserve"> </w:t>
            </w:r>
            <w:proofErr w:type="spellStart"/>
            <w:r w:rsidR="00F061F3" w:rsidRPr="00F061F3">
              <w:rPr>
                <w:sz w:val="20"/>
                <w:szCs w:val="20"/>
                <w:lang w:val="en-US"/>
              </w:rPr>
              <w:t>plasării</w:t>
            </w:r>
            <w:proofErr w:type="spellEnd"/>
            <w:r w:rsidR="00F061F3" w:rsidRPr="00F061F3">
              <w:rPr>
                <w:sz w:val="20"/>
                <w:szCs w:val="20"/>
                <w:lang w:val="en-US"/>
              </w:rPr>
              <w:t xml:space="preserve"> pe </w:t>
            </w:r>
            <w:proofErr w:type="spellStart"/>
            <w:r w:rsidR="00F061F3" w:rsidRPr="00F061F3">
              <w:rPr>
                <w:sz w:val="20"/>
                <w:szCs w:val="20"/>
                <w:lang w:val="en-US"/>
              </w:rPr>
              <w:t>piață</w:t>
            </w:r>
            <w:proofErr w:type="spellEnd"/>
            <w:r w:rsidR="00F061F3" w:rsidRPr="00F061F3">
              <w:rPr>
                <w:sz w:val="20"/>
                <w:szCs w:val="20"/>
                <w:lang w:val="en-US"/>
              </w:rPr>
              <w:t xml:space="preserve"> </w:t>
            </w:r>
            <w:proofErr w:type="spellStart"/>
            <w:r w:rsidR="00F061F3" w:rsidRPr="00F061F3">
              <w:rPr>
                <w:sz w:val="20"/>
                <w:szCs w:val="20"/>
                <w:lang w:val="en-US"/>
              </w:rPr>
              <w:t>pentru</w:t>
            </w:r>
            <w:proofErr w:type="spellEnd"/>
            <w:r w:rsidR="00F061F3" w:rsidRPr="00F061F3">
              <w:rPr>
                <w:sz w:val="20"/>
                <w:szCs w:val="20"/>
                <w:lang w:val="en-US"/>
              </w:rPr>
              <w:t xml:space="preserve"> </w:t>
            </w:r>
            <w:proofErr w:type="spellStart"/>
            <w:r w:rsidR="00F061F3" w:rsidRPr="00F061F3">
              <w:rPr>
                <w:sz w:val="20"/>
                <w:szCs w:val="20"/>
                <w:lang w:val="en-US"/>
              </w:rPr>
              <w:t>returnarea</w:t>
            </w:r>
            <w:proofErr w:type="spellEnd"/>
            <w:r w:rsidR="00F061F3" w:rsidRPr="00F061F3">
              <w:rPr>
                <w:sz w:val="20"/>
                <w:szCs w:val="20"/>
                <w:lang w:val="en-US"/>
              </w:rPr>
              <w:t xml:space="preserve"> </w:t>
            </w:r>
            <w:proofErr w:type="spellStart"/>
            <w:r w:rsidR="00F061F3" w:rsidRPr="00F061F3">
              <w:rPr>
                <w:sz w:val="20"/>
                <w:szCs w:val="20"/>
                <w:lang w:val="en-US"/>
              </w:rPr>
              <w:t>taxei</w:t>
            </w:r>
            <w:proofErr w:type="spellEnd"/>
            <w:r w:rsidR="00F061F3" w:rsidRPr="00F061F3">
              <w:rPr>
                <w:sz w:val="20"/>
                <w:szCs w:val="20"/>
                <w:lang w:val="en-US"/>
              </w:rPr>
              <w:t xml:space="preserve">, recalculate </w:t>
            </w:r>
            <w:proofErr w:type="spellStart"/>
            <w:r w:rsidR="00F061F3" w:rsidRPr="00F061F3">
              <w:rPr>
                <w:sz w:val="20"/>
                <w:szCs w:val="20"/>
                <w:lang w:val="en-US"/>
              </w:rPr>
              <w:t>proporțional</w:t>
            </w:r>
            <w:proofErr w:type="spellEnd"/>
            <w:r w:rsidR="00F061F3" w:rsidRPr="00F061F3">
              <w:rPr>
                <w:sz w:val="20"/>
                <w:szCs w:val="20"/>
                <w:lang w:val="en-US"/>
              </w:rPr>
              <w:t xml:space="preserve"> </w:t>
            </w:r>
            <w:proofErr w:type="spellStart"/>
            <w:r w:rsidR="00F061F3" w:rsidRPr="00F061F3">
              <w:rPr>
                <w:sz w:val="20"/>
                <w:szCs w:val="20"/>
                <w:lang w:val="en-US"/>
              </w:rPr>
              <w:t>cantității</w:t>
            </w:r>
            <w:proofErr w:type="spellEnd"/>
            <w:r w:rsidR="00F061F3" w:rsidRPr="00F061F3">
              <w:rPr>
                <w:sz w:val="20"/>
                <w:szCs w:val="20"/>
                <w:lang w:val="en-US"/>
              </w:rPr>
              <w:t xml:space="preserve"> </w:t>
            </w:r>
            <w:proofErr w:type="spellStart"/>
            <w:r w:rsidR="00F061F3" w:rsidRPr="00F061F3">
              <w:rPr>
                <w:sz w:val="20"/>
                <w:szCs w:val="20"/>
                <w:lang w:val="en-US"/>
              </w:rPr>
              <w:t>medicamentelor</w:t>
            </w:r>
            <w:proofErr w:type="spellEnd"/>
            <w:r w:rsidR="00F061F3" w:rsidRPr="00F061F3">
              <w:rPr>
                <w:sz w:val="20"/>
                <w:szCs w:val="20"/>
                <w:lang w:val="en-US"/>
              </w:rPr>
              <w:t xml:space="preserve"> </w:t>
            </w:r>
            <w:proofErr w:type="spellStart"/>
            <w:r w:rsidR="00F061F3" w:rsidRPr="00F061F3">
              <w:rPr>
                <w:sz w:val="20"/>
                <w:szCs w:val="20"/>
                <w:lang w:val="en-US"/>
              </w:rPr>
              <w:t>plasate</w:t>
            </w:r>
            <w:proofErr w:type="spellEnd"/>
            <w:r w:rsidR="00F061F3" w:rsidRPr="00F061F3">
              <w:rPr>
                <w:sz w:val="20"/>
                <w:szCs w:val="20"/>
                <w:lang w:val="en-US"/>
              </w:rPr>
              <w:t xml:space="preserve"> pe </w:t>
            </w:r>
            <w:proofErr w:type="spellStart"/>
            <w:r w:rsidR="00F061F3" w:rsidRPr="00F061F3">
              <w:rPr>
                <w:sz w:val="20"/>
                <w:szCs w:val="20"/>
                <w:lang w:val="en-US"/>
              </w:rPr>
              <w:t>piață</w:t>
            </w:r>
            <w:proofErr w:type="spellEnd"/>
            <w:r w:rsidRPr="00F061F3">
              <w:rPr>
                <w:sz w:val="20"/>
                <w:szCs w:val="20"/>
                <w:lang w:val="ro-RO"/>
              </w:rPr>
              <w:t>.”</w:t>
            </w:r>
          </w:p>
        </w:tc>
      </w:tr>
      <w:tr w:rsidR="00205774" w:rsidRPr="0093400F" w14:paraId="4B83A033" w14:textId="77777777" w:rsidTr="002B1D04">
        <w:trPr>
          <w:trHeight w:val="200"/>
        </w:trPr>
        <w:tc>
          <w:tcPr>
            <w:tcW w:w="572" w:type="dxa"/>
            <w:vAlign w:val="center"/>
          </w:tcPr>
          <w:p w14:paraId="2F0420CE" w14:textId="180D9120" w:rsidR="00205774" w:rsidRPr="00F313A5" w:rsidRDefault="00205774" w:rsidP="00C6548F">
            <w:pPr>
              <w:widowControl w:val="0"/>
              <w:pBdr>
                <w:top w:val="nil"/>
                <w:left w:val="nil"/>
                <w:bottom w:val="nil"/>
                <w:right w:val="nil"/>
                <w:between w:val="nil"/>
              </w:pBdr>
              <w:tabs>
                <w:tab w:val="left" w:pos="7088"/>
              </w:tabs>
              <w:rPr>
                <w:sz w:val="20"/>
                <w:szCs w:val="20"/>
                <w:lang w:val="ro-RO"/>
              </w:rPr>
            </w:pPr>
          </w:p>
        </w:tc>
        <w:tc>
          <w:tcPr>
            <w:tcW w:w="2825" w:type="dxa"/>
          </w:tcPr>
          <w:p w14:paraId="4C6B5886" w14:textId="62CD4B72" w:rsidR="00205774" w:rsidRPr="009A768E" w:rsidRDefault="00205774" w:rsidP="00C6548F">
            <w:pPr>
              <w:widowControl w:val="0"/>
              <w:pBdr>
                <w:top w:val="nil"/>
                <w:left w:val="nil"/>
                <w:bottom w:val="nil"/>
                <w:right w:val="nil"/>
                <w:between w:val="nil"/>
              </w:pBdr>
              <w:tabs>
                <w:tab w:val="left" w:pos="7088"/>
              </w:tabs>
              <w:jc w:val="center"/>
              <w:rPr>
                <w:iCs/>
                <w:lang w:val="ro-RO"/>
              </w:rPr>
            </w:pPr>
          </w:p>
        </w:tc>
        <w:tc>
          <w:tcPr>
            <w:tcW w:w="567" w:type="dxa"/>
          </w:tcPr>
          <w:p w14:paraId="4D2FF6C7" w14:textId="2A4535AC" w:rsidR="00205774" w:rsidRPr="009A768E" w:rsidRDefault="00205774"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3</w:t>
            </w:r>
            <w:r w:rsidRPr="009A768E">
              <w:rPr>
                <w:rFonts w:ascii="Times New Roman" w:hAnsi="Times New Roman" w:cs="Times New Roman"/>
                <w:sz w:val="20"/>
                <w:szCs w:val="20"/>
                <w:lang w:val="ro-RO"/>
              </w:rPr>
              <w:t>.</w:t>
            </w:r>
          </w:p>
        </w:tc>
        <w:tc>
          <w:tcPr>
            <w:tcW w:w="7797" w:type="dxa"/>
            <w:tcBorders>
              <w:top w:val="single" w:sz="4" w:space="0" w:color="000000"/>
              <w:bottom w:val="single" w:sz="4" w:space="0" w:color="000000"/>
            </w:tcBorders>
          </w:tcPr>
          <w:p w14:paraId="441B11ED" w14:textId="4B670C91" w:rsidR="00205774" w:rsidRPr="00057189" w:rsidRDefault="00057189" w:rsidP="00C6548F">
            <w:pPr>
              <w:pStyle w:val="Normal"/>
              <w:tabs>
                <w:tab w:val="left" w:pos="345"/>
                <w:tab w:val="left" w:pos="7088"/>
              </w:tabs>
              <w:ind w:left="32" w:hanging="5"/>
              <w:jc w:val="both"/>
              <w:rPr>
                <w:rFonts w:ascii="Times New Roman" w:hAnsi="Times New Roman" w:cs="Times New Roman"/>
                <w:sz w:val="20"/>
                <w:szCs w:val="20"/>
                <w:lang w:val="en-US"/>
              </w:rPr>
            </w:pPr>
            <w:r w:rsidRPr="00057189">
              <w:rPr>
                <w:rFonts w:ascii="Times New Roman" w:hAnsi="Times New Roman" w:cs="Times New Roman"/>
                <w:sz w:val="20"/>
                <w:szCs w:val="20"/>
                <w:lang w:val="ro-RO"/>
              </w:rPr>
              <w:t>Se consideră necesară revizuirea formulării propuse la punctul 13, referitor la metodele de tratare/eliminare a deșeurilor farmaceutice, în vederea evitării interpretărilor diferite ale cerinței și asigurării unei corelări clare cu cadrul normativ aplicabil, prin excluderea termenilor „incinerare” și „coincinerare” din tex</w:t>
            </w:r>
            <w:r>
              <w:rPr>
                <w:rFonts w:ascii="Times New Roman" w:hAnsi="Times New Roman" w:cs="Times New Roman"/>
                <w:sz w:val="20"/>
                <w:szCs w:val="20"/>
                <w:lang w:val="ro-RO"/>
              </w:rPr>
              <w:t>t.</w:t>
            </w:r>
          </w:p>
        </w:tc>
        <w:tc>
          <w:tcPr>
            <w:tcW w:w="3775" w:type="dxa"/>
            <w:tcBorders>
              <w:top w:val="single" w:sz="4" w:space="0" w:color="000000"/>
              <w:bottom w:val="single" w:sz="4" w:space="0" w:color="000000"/>
            </w:tcBorders>
          </w:tcPr>
          <w:p w14:paraId="6BE084F9" w14:textId="6A92DBFB" w:rsidR="00205774" w:rsidRPr="009A768E" w:rsidRDefault="00205774" w:rsidP="00C6548F">
            <w:pPr>
              <w:tabs>
                <w:tab w:val="left" w:pos="7088"/>
              </w:tabs>
              <w:ind w:left="-113"/>
              <w:jc w:val="center"/>
              <w:rPr>
                <w:b/>
                <w:bCs/>
                <w:sz w:val="20"/>
                <w:szCs w:val="20"/>
                <w:lang w:val="ro-RO"/>
              </w:rPr>
            </w:pPr>
            <w:r w:rsidRPr="009A768E">
              <w:rPr>
                <w:b/>
                <w:bCs/>
                <w:sz w:val="20"/>
                <w:szCs w:val="20"/>
                <w:lang w:val="ro-RO"/>
              </w:rPr>
              <w:t>Se acceptă</w:t>
            </w:r>
            <w:r>
              <w:rPr>
                <w:b/>
                <w:bCs/>
                <w:sz w:val="20"/>
                <w:szCs w:val="20"/>
                <w:lang w:val="ro-RO"/>
              </w:rPr>
              <w:t>.</w:t>
            </w:r>
          </w:p>
          <w:p w14:paraId="5D8B7E92" w14:textId="613C6E5A" w:rsidR="00205774" w:rsidRPr="009A768E" w:rsidRDefault="00205774" w:rsidP="00C6548F">
            <w:pPr>
              <w:tabs>
                <w:tab w:val="left" w:pos="7088"/>
              </w:tabs>
              <w:ind w:left="-113"/>
              <w:jc w:val="both"/>
              <w:rPr>
                <w:b/>
                <w:bCs/>
                <w:sz w:val="20"/>
                <w:szCs w:val="20"/>
                <w:lang w:val="ro-RO"/>
              </w:rPr>
            </w:pPr>
            <w:r w:rsidRPr="009A768E">
              <w:rPr>
                <w:sz w:val="20"/>
                <w:szCs w:val="20"/>
                <w:lang w:val="ro-RO"/>
              </w:rPr>
              <w:t>Pct. 1</w:t>
            </w:r>
            <w:r w:rsidR="00F061F3">
              <w:rPr>
                <w:sz w:val="20"/>
                <w:szCs w:val="20"/>
                <w:lang w:val="ro-RO"/>
              </w:rPr>
              <w:t>4</w:t>
            </w:r>
            <w:r w:rsidRPr="009A768E">
              <w:rPr>
                <w:sz w:val="20"/>
                <w:szCs w:val="20"/>
                <w:lang w:val="ro-RO"/>
              </w:rPr>
              <w:t xml:space="preserve"> a fost reformulat după cum urmează ”Deșeurile farmaceutice sunt eliminate prin metode de tratare/eliminare permise de legislație, în funcție de tipul și codul deșeurilor, cu respectarea prevederilor art. 17 din Legea nr. 209/2016 privind deșeurile, Regulamentului privind incinerarea și coincinerarea deșeurilor aprobat prin Hotărârea Guvernului nr. 205/2023, precum și Regulamentului sanitar privind gestionarea deșeurilor rezultate din activitatea medicală aprobat prin Hotărârea Guvernului nr. 696/2018.”</w:t>
            </w:r>
          </w:p>
        </w:tc>
      </w:tr>
      <w:tr w:rsidR="00205774" w:rsidRPr="0093400F" w14:paraId="1D282EC9" w14:textId="77777777" w:rsidTr="003639AA">
        <w:trPr>
          <w:trHeight w:val="200"/>
        </w:trPr>
        <w:tc>
          <w:tcPr>
            <w:tcW w:w="572" w:type="dxa"/>
            <w:vAlign w:val="center"/>
          </w:tcPr>
          <w:p w14:paraId="13A5935B" w14:textId="77777777" w:rsidR="00205774" w:rsidRPr="00F313A5" w:rsidRDefault="00205774"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5212C0D5" w14:textId="77777777" w:rsidR="00205774" w:rsidRPr="009A768E" w:rsidRDefault="00205774" w:rsidP="00C6548F">
            <w:pPr>
              <w:widowControl w:val="0"/>
              <w:pBdr>
                <w:top w:val="nil"/>
                <w:left w:val="nil"/>
                <w:bottom w:val="nil"/>
                <w:right w:val="nil"/>
                <w:between w:val="nil"/>
              </w:pBdr>
              <w:tabs>
                <w:tab w:val="left" w:pos="7088"/>
              </w:tabs>
              <w:jc w:val="both"/>
              <w:rPr>
                <w:iCs/>
                <w:lang w:val="ro-RO"/>
              </w:rPr>
            </w:pPr>
          </w:p>
        </w:tc>
        <w:tc>
          <w:tcPr>
            <w:tcW w:w="567" w:type="dxa"/>
          </w:tcPr>
          <w:p w14:paraId="347C7CC1" w14:textId="03486DA5" w:rsidR="00205774" w:rsidRPr="009A768E" w:rsidRDefault="00205774"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4</w:t>
            </w:r>
            <w:r w:rsidRPr="009A768E">
              <w:rPr>
                <w:rFonts w:ascii="Times New Roman" w:hAnsi="Times New Roman" w:cs="Times New Roman"/>
                <w:sz w:val="20"/>
                <w:szCs w:val="20"/>
                <w:lang w:val="ro-RO"/>
              </w:rPr>
              <w:t>.</w:t>
            </w:r>
          </w:p>
        </w:tc>
        <w:tc>
          <w:tcPr>
            <w:tcW w:w="7797" w:type="dxa"/>
            <w:tcBorders>
              <w:top w:val="single" w:sz="4" w:space="0" w:color="000000"/>
              <w:bottom w:val="single" w:sz="4" w:space="0" w:color="000000"/>
            </w:tcBorders>
          </w:tcPr>
          <w:p w14:paraId="62637845" w14:textId="3E8E0DB0" w:rsidR="00205774" w:rsidRPr="009A768E" w:rsidRDefault="00205774" w:rsidP="00C6548F">
            <w:pPr>
              <w:pStyle w:val="Default"/>
              <w:tabs>
                <w:tab w:val="left" w:pos="7088"/>
              </w:tabs>
              <w:jc w:val="both"/>
              <w:rPr>
                <w:sz w:val="20"/>
                <w:szCs w:val="20"/>
                <w:lang w:val="en-US"/>
              </w:rPr>
            </w:pPr>
            <w:r w:rsidRPr="009A768E">
              <w:rPr>
                <w:sz w:val="20"/>
                <w:szCs w:val="20"/>
                <w:lang w:val="ro-MD"/>
              </w:rPr>
              <w:t>Cerințele privind transportarea deșeurilor prevăzute la p</w:t>
            </w:r>
            <w:r w:rsidRPr="009A768E">
              <w:rPr>
                <w:sz w:val="20"/>
                <w:szCs w:val="20"/>
                <w:lang w:val="en-US"/>
              </w:rPr>
              <w:t>ct. 3</w:t>
            </w:r>
            <w:r w:rsidRPr="009A768E">
              <w:rPr>
                <w:sz w:val="20"/>
                <w:szCs w:val="20"/>
                <w:lang w:val="ro-MD"/>
              </w:rPr>
              <w:t>7 din regulament necesită a fi ajustat</w:t>
            </w:r>
            <w:r w:rsidRPr="009A768E">
              <w:rPr>
                <w:sz w:val="20"/>
                <w:szCs w:val="20"/>
                <w:lang w:val="en-US"/>
              </w:rPr>
              <w:t xml:space="preserve"> conform </w:t>
            </w:r>
            <w:proofErr w:type="spellStart"/>
            <w:r w:rsidRPr="009A768E">
              <w:rPr>
                <w:sz w:val="20"/>
                <w:szCs w:val="20"/>
                <w:lang w:val="en-US"/>
              </w:rPr>
              <w:t>prevederilor</w:t>
            </w:r>
            <w:proofErr w:type="spellEnd"/>
            <w:r w:rsidRPr="009A768E">
              <w:rPr>
                <w:sz w:val="20"/>
                <w:szCs w:val="20"/>
                <w:lang w:val="en-US"/>
              </w:rPr>
              <w:t xml:space="preserve"> art.45 din Legea nr. 209/2016 </w:t>
            </w:r>
            <w:proofErr w:type="spellStart"/>
            <w:r w:rsidRPr="009A768E">
              <w:rPr>
                <w:sz w:val="20"/>
                <w:szCs w:val="20"/>
                <w:lang w:val="en-US"/>
              </w:rPr>
              <w:t>privind</w:t>
            </w:r>
            <w:proofErr w:type="spellEnd"/>
            <w:r w:rsidRPr="009A768E">
              <w:rPr>
                <w:sz w:val="20"/>
                <w:szCs w:val="20"/>
                <w:lang w:val="en-US"/>
              </w:rPr>
              <w:t xml:space="preserve"> </w:t>
            </w:r>
            <w:proofErr w:type="spellStart"/>
            <w:r w:rsidRPr="009A768E">
              <w:rPr>
                <w:sz w:val="20"/>
                <w:szCs w:val="20"/>
                <w:lang w:val="en-US"/>
              </w:rPr>
              <w:t>deșeurile</w:t>
            </w:r>
            <w:proofErr w:type="spellEnd"/>
            <w:r w:rsidRPr="009A768E">
              <w:rPr>
                <w:sz w:val="20"/>
                <w:szCs w:val="20"/>
                <w:lang w:val="en-US"/>
              </w:rPr>
              <w:t xml:space="preserve">. </w:t>
            </w:r>
          </w:p>
          <w:p w14:paraId="26CAB5A2" w14:textId="1D09E5C1" w:rsidR="00205774" w:rsidRPr="009A768E" w:rsidRDefault="00205774" w:rsidP="00C6548F">
            <w:pPr>
              <w:pStyle w:val="Normal"/>
              <w:tabs>
                <w:tab w:val="left" w:pos="1740"/>
                <w:tab w:val="left" w:pos="7088"/>
              </w:tabs>
              <w:ind w:left="32" w:hanging="5"/>
              <w:jc w:val="both"/>
              <w:rPr>
                <w:rFonts w:ascii="Times New Roman" w:hAnsi="Times New Roman" w:cs="Times New Roman"/>
                <w:sz w:val="20"/>
                <w:szCs w:val="20"/>
                <w:lang w:val="en-US"/>
              </w:rPr>
            </w:pPr>
          </w:p>
        </w:tc>
        <w:tc>
          <w:tcPr>
            <w:tcW w:w="3775" w:type="dxa"/>
            <w:tcBorders>
              <w:top w:val="single" w:sz="4" w:space="0" w:color="000000"/>
              <w:bottom w:val="single" w:sz="4" w:space="0" w:color="000000"/>
            </w:tcBorders>
          </w:tcPr>
          <w:p w14:paraId="4B34B960" w14:textId="60F67928" w:rsidR="00205774" w:rsidRPr="009A768E" w:rsidRDefault="00205774" w:rsidP="00C6548F">
            <w:pPr>
              <w:tabs>
                <w:tab w:val="left" w:pos="7088"/>
              </w:tabs>
              <w:ind w:left="-113"/>
              <w:jc w:val="center"/>
              <w:rPr>
                <w:b/>
                <w:bCs/>
                <w:sz w:val="20"/>
                <w:szCs w:val="20"/>
                <w:lang w:val="ro-RO"/>
              </w:rPr>
            </w:pPr>
            <w:r w:rsidRPr="009A768E">
              <w:rPr>
                <w:b/>
                <w:bCs/>
                <w:sz w:val="20"/>
                <w:szCs w:val="20"/>
                <w:lang w:val="ro-RO"/>
              </w:rPr>
              <w:t>Se acceptă</w:t>
            </w:r>
            <w:r>
              <w:rPr>
                <w:b/>
                <w:bCs/>
                <w:sz w:val="20"/>
                <w:szCs w:val="20"/>
                <w:lang w:val="ro-RO"/>
              </w:rPr>
              <w:t>.</w:t>
            </w:r>
          </w:p>
          <w:p w14:paraId="49A6C033" w14:textId="64109616" w:rsidR="00205774" w:rsidRPr="009A768E" w:rsidRDefault="00205774" w:rsidP="00C6548F">
            <w:pPr>
              <w:tabs>
                <w:tab w:val="left" w:pos="7088"/>
              </w:tabs>
              <w:ind w:left="-113"/>
              <w:jc w:val="both"/>
              <w:rPr>
                <w:b/>
                <w:bCs/>
                <w:sz w:val="20"/>
                <w:szCs w:val="20"/>
                <w:lang w:val="ro-RO"/>
              </w:rPr>
            </w:pPr>
            <w:r w:rsidRPr="009A768E">
              <w:rPr>
                <w:color w:val="000000"/>
                <w:sz w:val="20"/>
                <w:szCs w:val="20"/>
                <w:lang w:val="ro-MD"/>
              </w:rPr>
              <w:t>Pct. 3</w:t>
            </w:r>
            <w:r w:rsidR="00F061F3">
              <w:rPr>
                <w:color w:val="000000"/>
                <w:sz w:val="20"/>
                <w:szCs w:val="20"/>
                <w:lang w:val="ro-MD"/>
              </w:rPr>
              <w:t>8</w:t>
            </w:r>
            <w:r w:rsidRPr="009A768E">
              <w:rPr>
                <w:color w:val="000000"/>
                <w:sz w:val="20"/>
                <w:szCs w:val="20"/>
                <w:lang w:val="ro-MD"/>
              </w:rPr>
              <w:t xml:space="preserve"> se reformulează după cum urmează ”</w:t>
            </w:r>
            <w:proofErr w:type="spellStart"/>
            <w:r w:rsidRPr="009A768E">
              <w:rPr>
                <w:color w:val="000000"/>
                <w:sz w:val="20"/>
                <w:szCs w:val="20"/>
                <w:lang w:val="en-US"/>
              </w:rPr>
              <w:t>Transportarea</w:t>
            </w:r>
            <w:proofErr w:type="spellEnd"/>
            <w:r w:rsidRPr="009A768E">
              <w:rPr>
                <w:color w:val="000000"/>
                <w:sz w:val="20"/>
                <w:szCs w:val="20"/>
                <w:lang w:val="en-US"/>
              </w:rPr>
              <w:t xml:space="preserve"> </w:t>
            </w:r>
            <w:proofErr w:type="spellStart"/>
            <w:r w:rsidRPr="009A768E">
              <w:rPr>
                <w:color w:val="000000"/>
                <w:sz w:val="20"/>
                <w:szCs w:val="20"/>
                <w:lang w:val="en-US"/>
              </w:rPr>
              <w:t>deșeurilor</w:t>
            </w:r>
            <w:proofErr w:type="spellEnd"/>
            <w:r w:rsidRPr="009A768E">
              <w:rPr>
                <w:color w:val="000000"/>
                <w:sz w:val="20"/>
                <w:szCs w:val="20"/>
                <w:lang w:val="en-US"/>
              </w:rPr>
              <w:t xml:space="preserve"> </w:t>
            </w:r>
            <w:proofErr w:type="spellStart"/>
            <w:r w:rsidRPr="009A768E">
              <w:rPr>
                <w:color w:val="000000"/>
                <w:sz w:val="20"/>
                <w:szCs w:val="20"/>
                <w:lang w:val="en-US"/>
              </w:rPr>
              <w:t>farmaceutice</w:t>
            </w:r>
            <w:proofErr w:type="spellEnd"/>
            <w:r w:rsidRPr="009A768E">
              <w:rPr>
                <w:color w:val="000000"/>
                <w:sz w:val="20"/>
                <w:szCs w:val="20"/>
                <w:lang w:val="en-US"/>
              </w:rPr>
              <w:t xml:space="preserve"> se </w:t>
            </w:r>
            <w:proofErr w:type="spellStart"/>
            <w:r w:rsidRPr="009A768E">
              <w:rPr>
                <w:color w:val="000000"/>
                <w:sz w:val="20"/>
                <w:szCs w:val="20"/>
                <w:lang w:val="en-US"/>
              </w:rPr>
              <w:lastRenderedPageBreak/>
              <w:t>realizează</w:t>
            </w:r>
            <w:proofErr w:type="spellEnd"/>
            <w:r w:rsidRPr="009A768E">
              <w:rPr>
                <w:color w:val="000000"/>
                <w:sz w:val="20"/>
                <w:szCs w:val="20"/>
                <w:lang w:val="ro-MD"/>
              </w:rPr>
              <w:t xml:space="preserve"> cu mijloace de transport adaptate cu container sau compartimentare destinată acestui scop,</w:t>
            </w:r>
            <w:r w:rsidRPr="009A768E">
              <w:rPr>
                <w:color w:val="000000"/>
                <w:sz w:val="20"/>
                <w:szCs w:val="20"/>
                <w:lang w:val="en-US"/>
              </w:rPr>
              <w:t xml:space="preserve"> </w:t>
            </w:r>
            <w:proofErr w:type="spellStart"/>
            <w:r w:rsidRPr="009A768E">
              <w:rPr>
                <w:color w:val="000000"/>
                <w:sz w:val="20"/>
                <w:szCs w:val="20"/>
                <w:lang w:val="en-US"/>
              </w:rPr>
              <w:t>în</w:t>
            </w:r>
            <w:proofErr w:type="spellEnd"/>
            <w:r w:rsidRPr="009A768E">
              <w:rPr>
                <w:color w:val="000000"/>
                <w:sz w:val="20"/>
                <w:szCs w:val="20"/>
                <w:lang w:val="en-US"/>
              </w:rPr>
              <w:t xml:space="preserve"> </w:t>
            </w:r>
            <w:proofErr w:type="spellStart"/>
            <w:r w:rsidRPr="009A768E">
              <w:rPr>
                <w:color w:val="000000"/>
                <w:sz w:val="20"/>
                <w:szCs w:val="20"/>
                <w:lang w:val="en-US"/>
              </w:rPr>
              <w:t>condiții</w:t>
            </w:r>
            <w:proofErr w:type="spellEnd"/>
            <w:r w:rsidRPr="009A768E">
              <w:rPr>
                <w:color w:val="000000"/>
                <w:sz w:val="20"/>
                <w:szCs w:val="20"/>
                <w:lang w:val="en-US"/>
              </w:rPr>
              <w:t xml:space="preserve"> de </w:t>
            </w:r>
            <w:proofErr w:type="spellStart"/>
            <w:r w:rsidRPr="009A768E">
              <w:rPr>
                <w:color w:val="000000"/>
                <w:sz w:val="20"/>
                <w:szCs w:val="20"/>
                <w:lang w:val="en-US"/>
              </w:rPr>
              <w:t>siguranță</w:t>
            </w:r>
            <w:proofErr w:type="spellEnd"/>
            <w:r w:rsidRPr="009A768E">
              <w:rPr>
                <w:color w:val="000000"/>
                <w:sz w:val="20"/>
                <w:szCs w:val="20"/>
                <w:lang w:val="en-US"/>
              </w:rPr>
              <w:t xml:space="preserve"> </w:t>
            </w:r>
            <w:proofErr w:type="spellStart"/>
            <w:r w:rsidRPr="009A768E">
              <w:rPr>
                <w:color w:val="000000"/>
                <w:sz w:val="20"/>
                <w:szCs w:val="20"/>
                <w:lang w:val="en-US"/>
              </w:rPr>
              <w:t>și</w:t>
            </w:r>
            <w:proofErr w:type="spellEnd"/>
            <w:r w:rsidRPr="009A768E">
              <w:rPr>
                <w:color w:val="000000"/>
                <w:sz w:val="20"/>
                <w:szCs w:val="20"/>
                <w:lang w:val="en-US"/>
              </w:rPr>
              <w:t xml:space="preserve"> </w:t>
            </w:r>
            <w:proofErr w:type="spellStart"/>
            <w:r w:rsidRPr="009A768E">
              <w:rPr>
                <w:color w:val="000000"/>
                <w:sz w:val="20"/>
                <w:szCs w:val="20"/>
                <w:lang w:val="en-US"/>
              </w:rPr>
              <w:t>izolare</w:t>
            </w:r>
            <w:proofErr w:type="spellEnd"/>
            <w:r w:rsidRPr="009A768E">
              <w:rPr>
                <w:color w:val="000000"/>
                <w:sz w:val="20"/>
                <w:szCs w:val="20"/>
                <w:lang w:val="en-US"/>
              </w:rPr>
              <w:t xml:space="preserve"> de </w:t>
            </w:r>
            <w:proofErr w:type="spellStart"/>
            <w:r w:rsidRPr="009A768E">
              <w:rPr>
                <w:color w:val="000000"/>
                <w:sz w:val="20"/>
                <w:szCs w:val="20"/>
                <w:lang w:val="en-US"/>
              </w:rPr>
              <w:t>alte</w:t>
            </w:r>
            <w:proofErr w:type="spellEnd"/>
            <w:r w:rsidRPr="009A768E">
              <w:rPr>
                <w:color w:val="000000"/>
                <w:sz w:val="20"/>
                <w:szCs w:val="20"/>
                <w:lang w:val="en-US"/>
              </w:rPr>
              <w:t xml:space="preserve"> </w:t>
            </w:r>
            <w:proofErr w:type="spellStart"/>
            <w:r w:rsidRPr="009A768E">
              <w:rPr>
                <w:color w:val="000000"/>
                <w:sz w:val="20"/>
                <w:szCs w:val="20"/>
                <w:lang w:val="en-US"/>
              </w:rPr>
              <w:t>tipuri</w:t>
            </w:r>
            <w:proofErr w:type="spellEnd"/>
            <w:r w:rsidRPr="009A768E">
              <w:rPr>
                <w:color w:val="000000"/>
                <w:sz w:val="20"/>
                <w:szCs w:val="20"/>
                <w:lang w:val="en-US"/>
              </w:rPr>
              <w:t xml:space="preserve"> de </w:t>
            </w:r>
            <w:proofErr w:type="spellStart"/>
            <w:r w:rsidRPr="009A768E">
              <w:rPr>
                <w:color w:val="000000"/>
                <w:sz w:val="20"/>
                <w:szCs w:val="20"/>
                <w:lang w:val="en-US"/>
              </w:rPr>
              <w:t>deșeuri</w:t>
            </w:r>
            <w:proofErr w:type="spellEnd"/>
            <w:r w:rsidRPr="009A768E">
              <w:rPr>
                <w:color w:val="000000"/>
                <w:sz w:val="20"/>
                <w:szCs w:val="20"/>
                <w:lang w:val="ro-MD"/>
              </w:rPr>
              <w:t xml:space="preserve"> și/sau produse, fiind interzisă abandonarea deșeurilor pe traseu.”</w:t>
            </w:r>
          </w:p>
        </w:tc>
      </w:tr>
      <w:tr w:rsidR="00205774" w:rsidRPr="009A768E" w14:paraId="77E1AA2A" w14:textId="77777777" w:rsidTr="00386FCD">
        <w:trPr>
          <w:trHeight w:val="200"/>
        </w:trPr>
        <w:tc>
          <w:tcPr>
            <w:tcW w:w="572" w:type="dxa"/>
            <w:vAlign w:val="center"/>
          </w:tcPr>
          <w:p w14:paraId="63F18198" w14:textId="77777777" w:rsidR="00205774" w:rsidRPr="00F313A5" w:rsidRDefault="00205774" w:rsidP="00C6548F">
            <w:pPr>
              <w:widowControl w:val="0"/>
              <w:pBdr>
                <w:top w:val="nil"/>
                <w:left w:val="nil"/>
                <w:bottom w:val="nil"/>
                <w:right w:val="nil"/>
                <w:between w:val="nil"/>
              </w:pBdr>
              <w:tabs>
                <w:tab w:val="left" w:pos="7088"/>
              </w:tabs>
              <w:rPr>
                <w:sz w:val="20"/>
                <w:szCs w:val="20"/>
                <w:lang w:val="ro-RO"/>
              </w:rPr>
            </w:pPr>
          </w:p>
        </w:tc>
        <w:tc>
          <w:tcPr>
            <w:tcW w:w="2825" w:type="dxa"/>
          </w:tcPr>
          <w:p w14:paraId="5975CD5E" w14:textId="77777777" w:rsidR="00205774" w:rsidRPr="00386FCD" w:rsidRDefault="00205774" w:rsidP="00C6548F">
            <w:pPr>
              <w:widowControl w:val="0"/>
              <w:pBdr>
                <w:top w:val="nil"/>
                <w:left w:val="nil"/>
                <w:bottom w:val="nil"/>
                <w:right w:val="nil"/>
                <w:between w:val="nil"/>
              </w:pBdr>
              <w:tabs>
                <w:tab w:val="left" w:pos="7088"/>
              </w:tabs>
              <w:jc w:val="center"/>
              <w:rPr>
                <w:b/>
                <w:bCs/>
                <w:iCs/>
                <w:sz w:val="20"/>
                <w:szCs w:val="20"/>
                <w:lang w:val="ro-RO"/>
              </w:rPr>
            </w:pPr>
            <w:r w:rsidRPr="00386FCD">
              <w:rPr>
                <w:b/>
                <w:bCs/>
                <w:iCs/>
                <w:sz w:val="20"/>
                <w:szCs w:val="20"/>
                <w:lang w:val="ro-RO"/>
              </w:rPr>
              <w:t>Agenția de Mediu</w:t>
            </w:r>
          </w:p>
          <w:p w14:paraId="43057F72" w14:textId="1754804B" w:rsidR="00205774" w:rsidRPr="009A768E" w:rsidRDefault="00205774" w:rsidP="00C6548F">
            <w:pPr>
              <w:widowControl w:val="0"/>
              <w:pBdr>
                <w:top w:val="nil"/>
                <w:left w:val="nil"/>
                <w:bottom w:val="nil"/>
                <w:right w:val="nil"/>
                <w:between w:val="nil"/>
              </w:pBdr>
              <w:tabs>
                <w:tab w:val="left" w:pos="7088"/>
              </w:tabs>
              <w:jc w:val="center"/>
              <w:rPr>
                <w:iCs/>
                <w:lang w:val="ro-RO"/>
              </w:rPr>
            </w:pPr>
            <w:r w:rsidRPr="00386FCD">
              <w:rPr>
                <w:iCs/>
                <w:sz w:val="20"/>
                <w:szCs w:val="20"/>
                <w:lang w:val="ro-RO"/>
              </w:rPr>
              <w:t>Nr. 13/4218/2025 din 8.10.2025</w:t>
            </w:r>
          </w:p>
        </w:tc>
        <w:tc>
          <w:tcPr>
            <w:tcW w:w="567" w:type="dxa"/>
          </w:tcPr>
          <w:p w14:paraId="44F704B1" w14:textId="304706F9" w:rsidR="00205774" w:rsidRPr="009A768E" w:rsidRDefault="00205774" w:rsidP="00C6548F">
            <w:pPr>
              <w:pStyle w:val="Normal"/>
              <w:tabs>
                <w:tab w:val="left" w:pos="7088"/>
              </w:tabs>
              <w:jc w:val="both"/>
              <w:rPr>
                <w:rFonts w:ascii="Times New Roman" w:hAnsi="Times New Roman" w:cs="Times New Roman"/>
                <w:sz w:val="20"/>
                <w:szCs w:val="20"/>
                <w:lang w:val="ro-RO"/>
              </w:rPr>
            </w:pPr>
            <w:r w:rsidRPr="009A768E">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18835005" w14:textId="77777777" w:rsidR="00205774" w:rsidRPr="009A768E" w:rsidRDefault="00205774" w:rsidP="00C6548F">
            <w:pPr>
              <w:pStyle w:val="Normal"/>
              <w:tabs>
                <w:tab w:val="left" w:pos="345"/>
                <w:tab w:val="left" w:pos="7088"/>
              </w:tabs>
              <w:ind w:left="32" w:hanging="5"/>
              <w:jc w:val="both"/>
              <w:rPr>
                <w:rFonts w:ascii="Times New Roman" w:hAnsi="Times New Roman" w:cs="Times New Roman"/>
                <w:sz w:val="20"/>
                <w:szCs w:val="20"/>
                <w:lang w:val="en-US"/>
              </w:rPr>
            </w:pP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materialele</w:t>
            </w:r>
            <w:proofErr w:type="spellEnd"/>
            <w:r w:rsidRPr="009A768E">
              <w:rPr>
                <w:rFonts w:ascii="Times New Roman" w:hAnsi="Times New Roman" w:cs="Times New Roman"/>
                <w:sz w:val="20"/>
                <w:szCs w:val="20"/>
                <w:lang w:val="en-US"/>
              </w:rPr>
              <w:t xml:space="preserve"> din </w:t>
            </w:r>
            <w:proofErr w:type="spellStart"/>
            <w:r w:rsidRPr="009A768E">
              <w:rPr>
                <w:rFonts w:ascii="Times New Roman" w:hAnsi="Times New Roman" w:cs="Times New Roman"/>
                <w:sz w:val="20"/>
                <w:szCs w:val="20"/>
                <w:lang w:val="en-US"/>
              </w:rPr>
              <w:t>dosarul</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însoțire</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proiectului</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hotărâre</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Guvern</w:t>
            </w:r>
            <w:proofErr w:type="spellEnd"/>
            <w:r w:rsidRPr="009A768E">
              <w:rPr>
                <w:rFonts w:ascii="Times New Roman" w:hAnsi="Times New Roman" w:cs="Times New Roman"/>
                <w:sz w:val="20"/>
                <w:szCs w:val="20"/>
                <w:lang w:val="en-US"/>
              </w:rPr>
              <w:t xml:space="preserve"> se face </w:t>
            </w:r>
            <w:proofErr w:type="spellStart"/>
            <w:r w:rsidRPr="009A768E">
              <w:rPr>
                <w:rFonts w:ascii="Times New Roman" w:hAnsi="Times New Roman" w:cs="Times New Roman"/>
                <w:sz w:val="20"/>
                <w:szCs w:val="20"/>
                <w:lang w:val="en-US"/>
              </w:rPr>
              <w:t>referință</w:t>
            </w:r>
            <w:proofErr w:type="spellEnd"/>
            <w:r w:rsidRPr="009A768E">
              <w:rPr>
                <w:rFonts w:ascii="Times New Roman" w:hAnsi="Times New Roman" w:cs="Times New Roman"/>
                <w:sz w:val="20"/>
                <w:szCs w:val="20"/>
                <w:lang w:val="en-US"/>
              </w:rPr>
              <w:t xml:space="preserve"> la </w:t>
            </w:r>
            <w:proofErr w:type="spellStart"/>
            <w:r w:rsidRPr="009A768E">
              <w:rPr>
                <w:rFonts w:ascii="Times New Roman" w:hAnsi="Times New Roman" w:cs="Times New Roman"/>
                <w:sz w:val="20"/>
                <w:szCs w:val="20"/>
                <w:lang w:val="en-US"/>
              </w:rPr>
              <w:t>responsabilitatea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extinsă</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producătorilor</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mecanism</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reglementat</w:t>
            </w:r>
            <w:proofErr w:type="spellEnd"/>
            <w:r w:rsidRPr="009A768E">
              <w:rPr>
                <w:rFonts w:ascii="Times New Roman" w:hAnsi="Times New Roman" w:cs="Times New Roman"/>
                <w:sz w:val="20"/>
                <w:szCs w:val="20"/>
                <w:lang w:val="en-US"/>
              </w:rPr>
              <w:t xml:space="preserve"> de Legea 209/2016 </w:t>
            </w:r>
            <w:proofErr w:type="spellStart"/>
            <w:r w:rsidRPr="009A768E">
              <w:rPr>
                <w:rFonts w:ascii="Times New Roman" w:hAnsi="Times New Roman" w:cs="Times New Roman"/>
                <w:sz w:val="20"/>
                <w:szCs w:val="20"/>
                <w:lang w:val="en-US"/>
              </w:rPr>
              <w:t>privind</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deșeurile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unde</w:t>
            </w:r>
            <w:proofErr w:type="spellEnd"/>
            <w:r w:rsidRPr="009A768E">
              <w:rPr>
                <w:rFonts w:ascii="Times New Roman" w:hAnsi="Times New Roman" w:cs="Times New Roman"/>
                <w:sz w:val="20"/>
                <w:szCs w:val="20"/>
                <w:lang w:val="en-US"/>
              </w:rPr>
              <w:t xml:space="preserve"> conform art. 12 </w:t>
            </w:r>
            <w:proofErr w:type="spellStart"/>
            <w:r w:rsidRPr="009A768E">
              <w:rPr>
                <w:rFonts w:ascii="Times New Roman" w:hAnsi="Times New Roman" w:cs="Times New Roman"/>
                <w:sz w:val="20"/>
                <w:szCs w:val="20"/>
                <w:lang w:val="en-US"/>
              </w:rPr>
              <w:t>alin</w:t>
            </w:r>
            <w:proofErr w:type="spellEnd"/>
            <w:r w:rsidRPr="009A768E">
              <w:rPr>
                <w:rFonts w:ascii="Times New Roman" w:hAnsi="Times New Roman" w:cs="Times New Roman"/>
                <w:sz w:val="20"/>
                <w:szCs w:val="20"/>
                <w:lang w:val="en-US"/>
              </w:rPr>
              <w:t xml:space="preserve"> (2) </w:t>
            </w:r>
            <w:proofErr w:type="spellStart"/>
            <w:r w:rsidRPr="009A768E">
              <w:rPr>
                <w:rFonts w:ascii="Times New Roman" w:hAnsi="Times New Roman" w:cs="Times New Roman"/>
                <w:sz w:val="20"/>
                <w:szCs w:val="20"/>
                <w:lang w:val="en-US"/>
              </w:rPr>
              <w:t>responsabilitatea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extinsă</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producătorului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reprezintă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totalitatea</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obligații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impuse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producătorilor</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și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revine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acestora</w:t>
            </w:r>
            <w:proofErr w:type="spellEnd"/>
            <w:r w:rsidRPr="009A768E">
              <w:rPr>
                <w:rFonts w:ascii="Times New Roman" w:hAnsi="Times New Roman" w:cs="Times New Roman"/>
                <w:sz w:val="20"/>
                <w:szCs w:val="20"/>
                <w:lang w:val="en-US"/>
              </w:rPr>
              <w:t xml:space="preserve"> la </w:t>
            </w:r>
            <w:proofErr w:type="spellStart"/>
            <w:r w:rsidRPr="009A768E">
              <w:rPr>
                <w:rFonts w:ascii="Times New Roman" w:hAnsi="Times New Roman" w:cs="Times New Roman"/>
                <w:sz w:val="20"/>
                <w:szCs w:val="20"/>
                <w:lang w:val="en-US"/>
              </w:rPr>
              <w:t>plasarea</w:t>
            </w:r>
            <w:proofErr w:type="spellEnd"/>
            <w:r w:rsidRPr="009A768E">
              <w:rPr>
                <w:rFonts w:ascii="Times New Roman" w:hAnsi="Times New Roman" w:cs="Times New Roman"/>
                <w:sz w:val="20"/>
                <w:szCs w:val="20"/>
                <w:lang w:val="en-US"/>
              </w:rPr>
              <w:t xml:space="preserve"> pe </w:t>
            </w:r>
            <w:proofErr w:type="spellStart"/>
            <w:r w:rsidRPr="009A768E">
              <w:rPr>
                <w:rFonts w:ascii="Times New Roman" w:hAnsi="Times New Roman" w:cs="Times New Roman"/>
                <w:sz w:val="20"/>
                <w:szCs w:val="20"/>
                <w:lang w:val="en-US"/>
              </w:rPr>
              <w:t>piață</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unui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produs</w:t>
            </w:r>
            <w:proofErr w:type="spellEnd"/>
            <w:r w:rsidRPr="009A768E">
              <w:rPr>
                <w:rFonts w:ascii="Times New Roman" w:hAnsi="Times New Roman" w:cs="Times New Roman"/>
                <w:sz w:val="20"/>
                <w:szCs w:val="20"/>
                <w:lang w:val="en-US"/>
              </w:rPr>
              <w:t>.</w:t>
            </w:r>
          </w:p>
          <w:p w14:paraId="00A185C5" w14:textId="77777777" w:rsidR="00205774" w:rsidRPr="009A768E" w:rsidRDefault="00205774" w:rsidP="00C6548F">
            <w:pPr>
              <w:pStyle w:val="Normal"/>
              <w:tabs>
                <w:tab w:val="left" w:pos="345"/>
                <w:tab w:val="left" w:pos="7088"/>
              </w:tabs>
              <w:ind w:left="32" w:hanging="5"/>
              <w:jc w:val="both"/>
              <w:rPr>
                <w:rFonts w:ascii="Times New Roman" w:hAnsi="Times New Roman" w:cs="Times New Roman"/>
                <w:sz w:val="20"/>
                <w:szCs w:val="20"/>
                <w:lang w:val="ro-RO"/>
              </w:rPr>
            </w:pPr>
            <w:r w:rsidRPr="009A768E">
              <w:rPr>
                <w:rFonts w:ascii="Times New Roman" w:hAnsi="Times New Roman" w:cs="Times New Roman"/>
                <w:sz w:val="20"/>
                <w:szCs w:val="20"/>
                <w:lang w:val="en-US"/>
              </w:rPr>
              <w:t xml:space="preserve">De </w:t>
            </w:r>
            <w:proofErr w:type="spellStart"/>
            <w:r w:rsidRPr="009A768E">
              <w:rPr>
                <w:rFonts w:ascii="Times New Roman" w:hAnsi="Times New Roman" w:cs="Times New Roman"/>
                <w:sz w:val="20"/>
                <w:szCs w:val="20"/>
                <w:lang w:val="en-US"/>
              </w:rPr>
              <w:t>asemenea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potrivit</w:t>
            </w:r>
            <w:proofErr w:type="spellEnd"/>
            <w:r w:rsidRPr="009A768E">
              <w:rPr>
                <w:rFonts w:ascii="Times New Roman" w:hAnsi="Times New Roman" w:cs="Times New Roman"/>
                <w:sz w:val="20"/>
                <w:szCs w:val="20"/>
                <w:lang w:val="en-US"/>
              </w:rPr>
              <w:t xml:space="preserve"> art. 12 </w:t>
            </w:r>
            <w:proofErr w:type="spellStart"/>
            <w:r w:rsidRPr="009A768E">
              <w:rPr>
                <w:rFonts w:ascii="Times New Roman" w:hAnsi="Times New Roman" w:cs="Times New Roman"/>
                <w:sz w:val="20"/>
                <w:szCs w:val="20"/>
                <w:lang w:val="en-US"/>
              </w:rPr>
              <w:t>alin</w:t>
            </w:r>
            <w:proofErr w:type="spellEnd"/>
            <w:r w:rsidRPr="009A768E">
              <w:rPr>
                <w:rFonts w:ascii="Times New Roman" w:hAnsi="Times New Roman" w:cs="Times New Roman"/>
                <w:sz w:val="20"/>
                <w:szCs w:val="20"/>
                <w:lang w:val="en-US"/>
              </w:rPr>
              <w:t xml:space="preserve"> (14), al </w:t>
            </w:r>
            <w:proofErr w:type="spellStart"/>
            <w:r w:rsidRPr="009A768E">
              <w:rPr>
                <w:rFonts w:ascii="Times New Roman" w:hAnsi="Times New Roman" w:cs="Times New Roman"/>
                <w:sz w:val="20"/>
                <w:szCs w:val="20"/>
                <w:lang w:val="en-US"/>
              </w:rPr>
              <w:t>Legii</w:t>
            </w:r>
            <w:proofErr w:type="spellEnd"/>
            <w:r w:rsidRPr="009A768E">
              <w:rPr>
                <w:rFonts w:ascii="Times New Roman" w:hAnsi="Times New Roman" w:cs="Times New Roman"/>
                <w:sz w:val="20"/>
                <w:szCs w:val="20"/>
                <w:lang w:val="en-US"/>
              </w:rPr>
              <w:t xml:space="preserve"> 209/2016 </w:t>
            </w:r>
            <w:proofErr w:type="spellStart"/>
            <w:r w:rsidRPr="009A768E">
              <w:rPr>
                <w:rFonts w:ascii="Times New Roman" w:hAnsi="Times New Roman" w:cs="Times New Roman"/>
                <w:sz w:val="20"/>
                <w:szCs w:val="20"/>
                <w:lang w:val="en-US"/>
              </w:rPr>
              <w:t>privind</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deșeurile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mecanismul</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implementare</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responsabilității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extinse</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producătorului</w:t>
            </w:r>
            <w:proofErr w:type="spellEnd"/>
            <w:r w:rsidRPr="009A768E">
              <w:rPr>
                <w:rFonts w:ascii="Times New Roman" w:hAnsi="Times New Roman" w:cs="Times New Roman"/>
                <w:sz w:val="20"/>
                <w:szCs w:val="20"/>
                <w:lang w:val="en-US"/>
              </w:rPr>
              <w:t xml:space="preserve"> nu se </w:t>
            </w:r>
            <w:proofErr w:type="spellStart"/>
            <w:r w:rsidRPr="009A768E">
              <w:rPr>
                <w:rFonts w:ascii="Times New Roman" w:hAnsi="Times New Roman" w:cs="Times New Roman"/>
                <w:sz w:val="20"/>
                <w:szCs w:val="20"/>
                <w:lang w:val="en-US"/>
              </w:rPr>
              <w:t>aplică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produselor</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farmaceutice</w:t>
            </w:r>
            <w:proofErr w:type="spellEnd"/>
            <w:r w:rsidRPr="009A768E">
              <w:rPr>
                <w:rFonts w:ascii="Times New Roman" w:hAnsi="Times New Roman" w:cs="Times New Roman"/>
                <w:sz w:val="20"/>
                <w:szCs w:val="20"/>
                <w:lang w:val="en-US"/>
              </w:rPr>
              <w:t xml:space="preserve"> ci </w:t>
            </w:r>
            <w:proofErr w:type="spellStart"/>
            <w:r w:rsidRPr="009A768E">
              <w:rPr>
                <w:rFonts w:ascii="Times New Roman" w:hAnsi="Times New Roman" w:cs="Times New Roman"/>
                <w:sz w:val="20"/>
                <w:szCs w:val="20"/>
                <w:lang w:val="en-US"/>
              </w:rPr>
              <w:t>numai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pentru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produsele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prestabilite</w:t>
            </w:r>
            <w:proofErr w:type="spellEnd"/>
            <w:r w:rsidRPr="009A768E">
              <w:rPr>
                <w:rFonts w:ascii="Times New Roman" w:hAnsi="Times New Roman" w:cs="Times New Roman"/>
                <w:sz w:val="20"/>
                <w:szCs w:val="20"/>
                <w:lang w:val="en-US"/>
              </w:rPr>
              <w:t>.</w:t>
            </w:r>
          </w:p>
          <w:p w14:paraId="537BD0B1" w14:textId="4F9581A6" w:rsidR="00205774" w:rsidRPr="009A768E" w:rsidRDefault="00205774" w:rsidP="00C6548F">
            <w:pPr>
              <w:pStyle w:val="Normal"/>
              <w:tabs>
                <w:tab w:val="left" w:pos="345"/>
                <w:tab w:val="left" w:pos="7088"/>
              </w:tabs>
              <w:ind w:left="32" w:hanging="5"/>
              <w:jc w:val="both"/>
              <w:rPr>
                <w:rFonts w:ascii="Times New Roman" w:hAnsi="Times New Roman" w:cs="Times New Roman"/>
                <w:sz w:val="20"/>
                <w:szCs w:val="20"/>
                <w:lang w:val="ro-RO"/>
              </w:rPr>
            </w:pP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această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ordine</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idei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referitor</w:t>
            </w:r>
            <w:proofErr w:type="spellEnd"/>
            <w:r w:rsidRPr="009A768E">
              <w:rPr>
                <w:rFonts w:ascii="Times New Roman" w:hAnsi="Times New Roman" w:cs="Times New Roman"/>
                <w:sz w:val="20"/>
                <w:szCs w:val="20"/>
                <w:lang w:val="en-US"/>
              </w:rPr>
              <w:t xml:space="preserve"> la </w:t>
            </w:r>
            <w:proofErr w:type="spellStart"/>
            <w:r w:rsidRPr="009A768E">
              <w:rPr>
                <w:rFonts w:ascii="Times New Roman" w:hAnsi="Times New Roman" w:cs="Times New Roman"/>
                <w:sz w:val="20"/>
                <w:szCs w:val="20"/>
                <w:lang w:val="en-US"/>
              </w:rPr>
              <w:t>termenul</w:t>
            </w:r>
            <w:proofErr w:type="spellEnd"/>
            <w:r w:rsidRPr="009A768E">
              <w:rPr>
                <w:rFonts w:ascii="Times New Roman" w:hAnsi="Times New Roman" w:cs="Times New Roman"/>
                <w:sz w:val="20"/>
                <w:szCs w:val="20"/>
                <w:lang w:val="en-US"/>
              </w:rPr>
              <w:t xml:space="preserve"> cu care se </w:t>
            </w:r>
            <w:proofErr w:type="spellStart"/>
            <w:r w:rsidRPr="009A768E">
              <w:rPr>
                <w:rFonts w:ascii="Times New Roman" w:hAnsi="Times New Roman" w:cs="Times New Roman"/>
                <w:sz w:val="20"/>
                <w:szCs w:val="20"/>
                <w:lang w:val="en-US"/>
              </w:rPr>
              <w:t>operează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proiectul</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hotărîre</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Guvern</w:t>
            </w:r>
            <w:proofErr w:type="spellEnd"/>
            <w:r w:rsidRPr="009A768E">
              <w:rPr>
                <w:rFonts w:ascii="Times New Roman" w:hAnsi="Times New Roman" w:cs="Times New Roman"/>
                <w:sz w:val="20"/>
                <w:szCs w:val="20"/>
                <w:lang w:val="en-US"/>
              </w:rPr>
              <w:t xml:space="preserve"> – „operator </w:t>
            </w:r>
            <w:proofErr w:type="spellStart"/>
            <w:r w:rsidRPr="009A768E">
              <w:rPr>
                <w:rFonts w:ascii="Times New Roman" w:hAnsi="Times New Roman" w:cs="Times New Roman"/>
                <w:sz w:val="20"/>
                <w:szCs w:val="20"/>
                <w:lang w:val="en-US"/>
              </w:rPr>
              <w:t>autorizat</w:t>
            </w:r>
            <w:proofErr w:type="spellEnd"/>
            <w:r w:rsidRPr="009A768E">
              <w:rPr>
                <w:rFonts w:ascii="Times New Roman" w:hAnsi="Times New Roman" w:cs="Times New Roman"/>
                <w:sz w:val="20"/>
                <w:szCs w:val="20"/>
                <w:lang w:val="en-US"/>
              </w:rPr>
              <w:t xml:space="preserve"> – agent economic </w:t>
            </w:r>
            <w:proofErr w:type="spellStart"/>
            <w:r w:rsidRPr="009A768E">
              <w:rPr>
                <w:rFonts w:ascii="Times New Roman" w:hAnsi="Times New Roman" w:cs="Times New Roman"/>
                <w:sz w:val="20"/>
                <w:szCs w:val="20"/>
                <w:lang w:val="en-US"/>
              </w:rPr>
              <w:t>autorizat</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Agenția</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Mediu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pentru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realizarea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i/>
                <w:iCs/>
                <w:sz w:val="20"/>
                <w:szCs w:val="20"/>
                <w:lang w:val="en-US"/>
              </w:rPr>
              <w:t>activităților</w:t>
            </w:r>
            <w:proofErr w:type="spellEnd"/>
            <w:r w:rsidRPr="009A768E">
              <w:rPr>
                <w:rFonts w:ascii="Times New Roman" w:hAnsi="Times New Roman" w:cs="Times New Roman"/>
                <w:i/>
                <w:iCs/>
                <w:sz w:val="20"/>
                <w:szCs w:val="20"/>
                <w:lang w:val="en-US"/>
              </w:rPr>
              <w:t xml:space="preserve"> de </w:t>
            </w:r>
            <w:proofErr w:type="spellStart"/>
            <w:r w:rsidRPr="009A768E">
              <w:rPr>
                <w:rFonts w:ascii="Times New Roman" w:hAnsi="Times New Roman" w:cs="Times New Roman"/>
                <w:i/>
                <w:iCs/>
                <w:sz w:val="20"/>
                <w:szCs w:val="20"/>
                <w:lang w:val="en-US"/>
              </w:rPr>
              <w:t>colectare</w:t>
            </w:r>
            <w:proofErr w:type="spellEnd"/>
            <w:r w:rsidRPr="009A768E">
              <w:rPr>
                <w:rFonts w:ascii="Times New Roman" w:hAnsi="Times New Roman" w:cs="Times New Roman"/>
                <w:i/>
                <w:iCs/>
                <w:sz w:val="20"/>
                <w:szCs w:val="20"/>
                <w:lang w:val="en-US"/>
              </w:rPr>
              <w:t xml:space="preserve">, transport, </w:t>
            </w:r>
            <w:proofErr w:type="spellStart"/>
            <w:r w:rsidRPr="009A768E">
              <w:rPr>
                <w:rFonts w:ascii="Times New Roman" w:hAnsi="Times New Roman" w:cs="Times New Roman"/>
                <w:i/>
                <w:iCs/>
                <w:sz w:val="20"/>
                <w:szCs w:val="20"/>
                <w:lang w:val="en-US"/>
              </w:rPr>
              <w:t>valorificare</w:t>
            </w:r>
            <w:proofErr w:type="spellEnd"/>
            <w:r w:rsidRPr="009A768E">
              <w:rPr>
                <w:rFonts w:ascii="Times New Roman" w:hAnsi="Times New Roman" w:cs="Times New Roman"/>
                <w:i/>
                <w:iCs/>
                <w:sz w:val="20"/>
                <w:szCs w:val="20"/>
                <w:lang w:val="en-US"/>
              </w:rPr>
              <w:t xml:space="preserve"> </w:t>
            </w:r>
            <w:proofErr w:type="spellStart"/>
            <w:r w:rsidRPr="009A768E">
              <w:rPr>
                <w:rFonts w:ascii="Times New Roman" w:hAnsi="Times New Roman" w:cs="Times New Roman"/>
                <w:i/>
                <w:iCs/>
                <w:sz w:val="20"/>
                <w:szCs w:val="20"/>
                <w:lang w:val="en-US"/>
              </w:rPr>
              <w:t>şi</w:t>
            </w:r>
            <w:proofErr w:type="spellEnd"/>
            <w:r w:rsidRPr="009A768E">
              <w:rPr>
                <w:rFonts w:ascii="Times New Roman" w:hAnsi="Times New Roman" w:cs="Times New Roman"/>
                <w:i/>
                <w:iCs/>
                <w:sz w:val="20"/>
                <w:szCs w:val="20"/>
                <w:lang w:val="en-US"/>
              </w:rPr>
              <w:t xml:space="preserve"> </w:t>
            </w:r>
            <w:proofErr w:type="spellStart"/>
            <w:r w:rsidRPr="009A768E">
              <w:rPr>
                <w:rFonts w:ascii="Times New Roman" w:hAnsi="Times New Roman" w:cs="Times New Roman"/>
                <w:i/>
                <w:iCs/>
                <w:sz w:val="20"/>
                <w:szCs w:val="20"/>
                <w:lang w:val="en-US"/>
              </w:rPr>
              <w:t>eliminare</w:t>
            </w:r>
            <w:proofErr w:type="spellEnd"/>
            <w:r w:rsidRPr="009A768E">
              <w:rPr>
                <w:rFonts w:ascii="Times New Roman" w:hAnsi="Times New Roman" w:cs="Times New Roman"/>
                <w:i/>
                <w:iCs/>
                <w:sz w:val="20"/>
                <w:szCs w:val="20"/>
                <w:lang w:val="en-US"/>
              </w:rPr>
              <w:t xml:space="preserve"> a </w:t>
            </w:r>
            <w:proofErr w:type="spellStart"/>
            <w:r w:rsidRPr="009A768E">
              <w:rPr>
                <w:rFonts w:ascii="Times New Roman" w:hAnsi="Times New Roman" w:cs="Times New Roman"/>
                <w:i/>
                <w:iCs/>
                <w:sz w:val="20"/>
                <w:szCs w:val="20"/>
                <w:lang w:val="en-US"/>
              </w:rPr>
              <w:t>deșeurilor</w:t>
            </w:r>
            <w:proofErr w:type="spellEnd"/>
            <w:r w:rsidRPr="009A768E">
              <w:rPr>
                <w:rFonts w:ascii="Times New Roman" w:hAnsi="Times New Roman" w:cs="Times New Roman"/>
                <w:i/>
                <w:iCs/>
                <w:sz w:val="20"/>
                <w:szCs w:val="20"/>
                <w:lang w:val="en-US"/>
              </w:rPr>
              <w:t xml:space="preserve"> </w:t>
            </w:r>
            <w:r w:rsidRPr="009A768E">
              <w:rPr>
                <w:rFonts w:ascii="Times New Roman" w:hAnsi="Times New Roman" w:cs="Times New Roman"/>
                <w:sz w:val="20"/>
                <w:szCs w:val="20"/>
                <w:lang w:val="en-US"/>
              </w:rPr>
              <w:t xml:space="preserve">conform </w:t>
            </w:r>
            <w:proofErr w:type="spellStart"/>
            <w:r w:rsidRPr="009A768E">
              <w:rPr>
                <w:rFonts w:ascii="Times New Roman" w:hAnsi="Times New Roman" w:cs="Times New Roman"/>
                <w:sz w:val="20"/>
                <w:szCs w:val="20"/>
                <w:lang w:val="en-US"/>
              </w:rPr>
              <w:t>Legii</w:t>
            </w:r>
            <w:proofErr w:type="spellEnd"/>
            <w:r w:rsidRPr="009A768E">
              <w:rPr>
                <w:rFonts w:ascii="Times New Roman" w:hAnsi="Times New Roman" w:cs="Times New Roman"/>
                <w:sz w:val="20"/>
                <w:szCs w:val="20"/>
                <w:lang w:val="en-US"/>
              </w:rPr>
              <w:t xml:space="preserve"> nr. 209/2016 </w:t>
            </w:r>
            <w:proofErr w:type="spellStart"/>
            <w:r w:rsidRPr="009A768E">
              <w:rPr>
                <w:rFonts w:ascii="Times New Roman" w:hAnsi="Times New Roman" w:cs="Times New Roman"/>
                <w:sz w:val="20"/>
                <w:szCs w:val="20"/>
                <w:lang w:val="en-US"/>
              </w:rPr>
              <w:t>privind</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deșeurile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propunem</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adaptarea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acestuia</w:t>
            </w:r>
            <w:proofErr w:type="spellEnd"/>
            <w:r w:rsidRPr="009A768E">
              <w:rPr>
                <w:rFonts w:ascii="Times New Roman" w:hAnsi="Times New Roman" w:cs="Times New Roman"/>
                <w:sz w:val="20"/>
                <w:szCs w:val="20"/>
                <w:lang w:val="en-US"/>
              </w:rPr>
              <w:t xml:space="preserve"> la art. 12 </w:t>
            </w:r>
            <w:proofErr w:type="spellStart"/>
            <w:r w:rsidRPr="009A768E">
              <w:rPr>
                <w:rFonts w:ascii="Times New Roman" w:hAnsi="Times New Roman" w:cs="Times New Roman"/>
                <w:sz w:val="20"/>
                <w:szCs w:val="20"/>
                <w:lang w:val="en-US"/>
              </w:rPr>
              <w:t>alin</w:t>
            </w:r>
            <w:proofErr w:type="spellEnd"/>
            <w:r w:rsidRPr="009A768E">
              <w:rPr>
                <w:rFonts w:ascii="Times New Roman" w:hAnsi="Times New Roman" w:cs="Times New Roman"/>
                <w:sz w:val="20"/>
                <w:szCs w:val="20"/>
                <w:lang w:val="en-US"/>
              </w:rPr>
              <w:t xml:space="preserve">. (18) al </w:t>
            </w:r>
            <w:proofErr w:type="spellStart"/>
            <w:r w:rsidRPr="009A768E">
              <w:rPr>
                <w:rFonts w:ascii="Times New Roman" w:hAnsi="Times New Roman" w:cs="Times New Roman"/>
                <w:sz w:val="20"/>
                <w:szCs w:val="20"/>
                <w:lang w:val="en-US"/>
              </w:rPr>
              <w:t>Legii</w:t>
            </w:r>
            <w:proofErr w:type="spellEnd"/>
            <w:r w:rsidRPr="009A768E">
              <w:rPr>
                <w:rFonts w:ascii="Times New Roman" w:hAnsi="Times New Roman" w:cs="Times New Roman"/>
                <w:sz w:val="20"/>
                <w:szCs w:val="20"/>
                <w:lang w:val="en-US"/>
              </w:rPr>
              <w:t xml:space="preserve"> nr. 209/2016 </w:t>
            </w:r>
            <w:proofErr w:type="spellStart"/>
            <w:r w:rsidRPr="009A768E">
              <w:rPr>
                <w:rFonts w:ascii="Times New Roman" w:hAnsi="Times New Roman" w:cs="Times New Roman"/>
                <w:sz w:val="20"/>
                <w:szCs w:val="20"/>
                <w:lang w:val="en-US"/>
              </w:rPr>
              <w:t>privind</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deșeurile</w:t>
            </w:r>
            <w:proofErr w:type="spellEnd"/>
            <w:r w:rsidRPr="009A768E">
              <w:rPr>
                <w:rFonts w:ascii="Times New Roman" w:hAnsi="Times New Roman" w:cs="Times New Roman"/>
                <w:sz w:val="20"/>
                <w:szCs w:val="20"/>
                <w:lang w:val="en-US"/>
              </w:rPr>
              <w:t xml:space="preserve">, conform </w:t>
            </w:r>
            <w:proofErr w:type="spellStart"/>
            <w:r w:rsidRPr="009A768E">
              <w:rPr>
                <w:rFonts w:ascii="Times New Roman" w:hAnsi="Times New Roman" w:cs="Times New Roman"/>
                <w:sz w:val="20"/>
                <w:szCs w:val="20"/>
                <w:lang w:val="en-US"/>
              </w:rPr>
              <w:t>căruia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este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interzisă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colectarea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deșeurilor</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produse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supuse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reglementărilor</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responsabilitate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extinsă</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producătorului</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către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alte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entități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decât</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cele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prevăzute</w:t>
            </w:r>
            <w:proofErr w:type="spellEnd"/>
            <w:r w:rsidRPr="009A768E">
              <w:rPr>
                <w:rFonts w:ascii="Times New Roman" w:hAnsi="Times New Roman" w:cs="Times New Roman"/>
                <w:sz w:val="20"/>
                <w:szCs w:val="20"/>
                <w:lang w:val="en-US"/>
              </w:rPr>
              <w:t xml:space="preserve"> la </w:t>
            </w:r>
            <w:proofErr w:type="spellStart"/>
            <w:r w:rsidRPr="009A768E">
              <w:rPr>
                <w:rFonts w:ascii="Times New Roman" w:hAnsi="Times New Roman" w:cs="Times New Roman"/>
                <w:sz w:val="20"/>
                <w:szCs w:val="20"/>
                <w:lang w:val="en-US"/>
              </w:rPr>
              <w:t>alin</w:t>
            </w:r>
            <w:proofErr w:type="spellEnd"/>
            <w:r w:rsidRPr="009A768E">
              <w:rPr>
                <w:rFonts w:ascii="Times New Roman" w:hAnsi="Times New Roman" w:cs="Times New Roman"/>
                <w:sz w:val="20"/>
                <w:szCs w:val="20"/>
                <w:lang w:val="en-US"/>
              </w:rPr>
              <w:t xml:space="preserve">. (17) </w:t>
            </w:r>
            <w:proofErr w:type="spellStart"/>
            <w:r w:rsidRPr="009A768E">
              <w:rPr>
                <w:rFonts w:ascii="Times New Roman" w:hAnsi="Times New Roman" w:cs="Times New Roman"/>
                <w:sz w:val="20"/>
                <w:szCs w:val="20"/>
                <w:lang w:val="en-US"/>
              </w:rPr>
              <w:t>și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operatorii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autorizați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pentru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tratarea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acestor</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deșeuri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contractați</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către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sistemele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individuale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sau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colective</w:t>
            </w:r>
            <w:proofErr w:type="spellEnd"/>
            <w:r w:rsidRPr="009A768E">
              <w:rPr>
                <w:rFonts w:ascii="Times New Roman" w:hAnsi="Times New Roman" w:cs="Times New Roman"/>
                <w:sz w:val="20"/>
                <w:szCs w:val="20"/>
                <w:lang w:val="en-US"/>
              </w:rPr>
              <w:t>.</w:t>
            </w:r>
          </w:p>
        </w:tc>
        <w:tc>
          <w:tcPr>
            <w:tcW w:w="3775" w:type="dxa"/>
            <w:tcBorders>
              <w:top w:val="single" w:sz="4" w:space="0" w:color="000000"/>
              <w:bottom w:val="single" w:sz="4" w:space="0" w:color="000000"/>
            </w:tcBorders>
          </w:tcPr>
          <w:p w14:paraId="5326DBA6" w14:textId="793A9824" w:rsidR="00205774" w:rsidRPr="009A768E" w:rsidRDefault="00205774" w:rsidP="00C6548F">
            <w:pPr>
              <w:tabs>
                <w:tab w:val="left" w:pos="7088"/>
              </w:tabs>
              <w:ind w:left="-113"/>
              <w:jc w:val="center"/>
              <w:rPr>
                <w:b/>
                <w:bCs/>
                <w:sz w:val="20"/>
                <w:szCs w:val="20"/>
                <w:lang w:val="ro-RO"/>
              </w:rPr>
            </w:pPr>
            <w:r w:rsidRPr="009A768E">
              <w:rPr>
                <w:b/>
                <w:bCs/>
                <w:sz w:val="20"/>
                <w:szCs w:val="20"/>
                <w:lang w:val="ro-RO"/>
              </w:rPr>
              <w:t>Se acceptă</w:t>
            </w:r>
            <w:r>
              <w:rPr>
                <w:b/>
                <w:bCs/>
                <w:sz w:val="20"/>
                <w:szCs w:val="20"/>
                <w:lang w:val="ro-RO"/>
              </w:rPr>
              <w:t>.</w:t>
            </w:r>
          </w:p>
          <w:p w14:paraId="500200B3" w14:textId="14C5591B" w:rsidR="00205774" w:rsidRPr="009A768E" w:rsidRDefault="00205774" w:rsidP="00C6548F">
            <w:pPr>
              <w:tabs>
                <w:tab w:val="left" w:pos="7088"/>
              </w:tabs>
              <w:ind w:left="-113"/>
              <w:jc w:val="both"/>
              <w:rPr>
                <w:b/>
                <w:bCs/>
                <w:sz w:val="20"/>
                <w:szCs w:val="20"/>
                <w:lang w:val="ro-RO"/>
              </w:rPr>
            </w:pPr>
            <w:r w:rsidRPr="009A768E">
              <w:rPr>
                <w:sz w:val="20"/>
                <w:szCs w:val="20"/>
                <w:lang w:val="ro-RO"/>
              </w:rPr>
              <w:t xml:space="preserve">A fost revizuit proiectul de </w:t>
            </w:r>
            <w:proofErr w:type="spellStart"/>
            <w:r w:rsidRPr="009A768E">
              <w:rPr>
                <w:sz w:val="20"/>
                <w:szCs w:val="20"/>
                <w:lang w:val="en-US" w:eastAsia="ru-RU"/>
              </w:rPr>
              <w:t>hotărâre</w:t>
            </w:r>
            <w:proofErr w:type="spellEnd"/>
            <w:r w:rsidRPr="009A768E">
              <w:rPr>
                <w:sz w:val="20"/>
                <w:szCs w:val="20"/>
                <w:lang w:val="en-US" w:eastAsia="ru-RU"/>
              </w:rPr>
              <w:t xml:space="preserve"> de </w:t>
            </w:r>
            <w:proofErr w:type="spellStart"/>
            <w:r w:rsidRPr="009A768E">
              <w:rPr>
                <w:sz w:val="20"/>
                <w:szCs w:val="20"/>
                <w:lang w:val="en-US" w:eastAsia="ru-RU"/>
              </w:rPr>
              <w:t>Guvern</w:t>
            </w:r>
            <w:proofErr w:type="spellEnd"/>
            <w:r w:rsidRPr="009A768E">
              <w:rPr>
                <w:sz w:val="20"/>
                <w:szCs w:val="20"/>
                <w:lang w:val="en-US" w:eastAsia="ru-RU"/>
              </w:rPr>
              <w:t xml:space="preserve"> </w:t>
            </w:r>
            <w:proofErr w:type="spellStart"/>
            <w:r w:rsidRPr="009A768E">
              <w:rPr>
                <w:sz w:val="20"/>
                <w:szCs w:val="20"/>
                <w:lang w:val="en-US" w:eastAsia="ru-RU"/>
              </w:rPr>
              <w:t>și</w:t>
            </w:r>
            <w:proofErr w:type="spellEnd"/>
            <w:r w:rsidRPr="009A768E">
              <w:rPr>
                <w:sz w:val="20"/>
                <w:szCs w:val="20"/>
                <w:lang w:val="en-US" w:eastAsia="ru-RU"/>
              </w:rPr>
              <w:t xml:space="preserve"> nota de </w:t>
            </w:r>
            <w:proofErr w:type="spellStart"/>
            <w:r w:rsidRPr="009A768E">
              <w:rPr>
                <w:sz w:val="20"/>
                <w:szCs w:val="20"/>
                <w:lang w:val="en-US" w:eastAsia="ru-RU"/>
              </w:rPr>
              <w:t>fundamentare</w:t>
            </w:r>
            <w:proofErr w:type="spellEnd"/>
            <w:r w:rsidRPr="009A768E">
              <w:rPr>
                <w:sz w:val="20"/>
                <w:szCs w:val="20"/>
                <w:lang w:val="en-US" w:eastAsia="ru-RU"/>
              </w:rPr>
              <w:t xml:space="preserve">, </w:t>
            </w:r>
            <w:proofErr w:type="spellStart"/>
            <w:r w:rsidRPr="009A768E">
              <w:rPr>
                <w:sz w:val="20"/>
                <w:szCs w:val="20"/>
                <w:lang w:val="en-US" w:eastAsia="ru-RU"/>
              </w:rPr>
              <w:t>pentru</w:t>
            </w:r>
            <w:proofErr w:type="spellEnd"/>
            <w:r w:rsidRPr="009A768E">
              <w:rPr>
                <w:sz w:val="20"/>
                <w:szCs w:val="20"/>
                <w:lang w:val="en-US" w:eastAsia="ru-RU"/>
              </w:rPr>
              <w:t xml:space="preserve"> a </w:t>
            </w:r>
            <w:proofErr w:type="spellStart"/>
            <w:r w:rsidRPr="009A768E">
              <w:rPr>
                <w:sz w:val="20"/>
                <w:szCs w:val="20"/>
                <w:lang w:val="en-US" w:eastAsia="ru-RU"/>
              </w:rPr>
              <w:t>evita</w:t>
            </w:r>
            <w:proofErr w:type="spellEnd"/>
            <w:r w:rsidRPr="009A768E">
              <w:rPr>
                <w:sz w:val="20"/>
                <w:szCs w:val="20"/>
                <w:lang w:val="en-US" w:eastAsia="ru-RU"/>
              </w:rPr>
              <w:t xml:space="preserve"> </w:t>
            </w:r>
            <w:proofErr w:type="spellStart"/>
            <w:r w:rsidRPr="009A768E">
              <w:rPr>
                <w:sz w:val="20"/>
                <w:szCs w:val="20"/>
                <w:lang w:val="en-US" w:eastAsia="ru-RU"/>
              </w:rPr>
              <w:t>referința</w:t>
            </w:r>
            <w:proofErr w:type="spellEnd"/>
            <w:r w:rsidRPr="009A768E">
              <w:rPr>
                <w:sz w:val="20"/>
                <w:szCs w:val="20"/>
                <w:lang w:val="en-US" w:eastAsia="ru-RU"/>
              </w:rPr>
              <w:t xml:space="preserve"> la </w:t>
            </w:r>
            <w:proofErr w:type="spellStart"/>
            <w:r w:rsidRPr="009A768E">
              <w:rPr>
                <w:sz w:val="20"/>
                <w:szCs w:val="20"/>
                <w:lang w:val="en-US" w:eastAsia="ru-RU"/>
              </w:rPr>
              <w:t>responsabilitatea</w:t>
            </w:r>
            <w:proofErr w:type="spellEnd"/>
            <w:r w:rsidRPr="009A768E">
              <w:rPr>
                <w:sz w:val="20"/>
                <w:szCs w:val="20"/>
                <w:lang w:val="en-US" w:eastAsia="ru-RU"/>
              </w:rPr>
              <w:t xml:space="preserve"> </w:t>
            </w:r>
            <w:proofErr w:type="spellStart"/>
            <w:r w:rsidRPr="009A768E">
              <w:rPr>
                <w:sz w:val="20"/>
                <w:szCs w:val="20"/>
                <w:lang w:val="en-US" w:eastAsia="ru-RU"/>
              </w:rPr>
              <w:t>extinsă</w:t>
            </w:r>
            <w:proofErr w:type="spellEnd"/>
            <w:r w:rsidRPr="009A768E">
              <w:rPr>
                <w:sz w:val="20"/>
                <w:szCs w:val="20"/>
                <w:lang w:val="en-US" w:eastAsia="ru-RU"/>
              </w:rPr>
              <w:t xml:space="preserve"> a </w:t>
            </w:r>
            <w:proofErr w:type="spellStart"/>
            <w:r w:rsidRPr="009A768E">
              <w:rPr>
                <w:sz w:val="20"/>
                <w:szCs w:val="20"/>
                <w:lang w:val="en-US" w:eastAsia="ru-RU"/>
              </w:rPr>
              <w:t>producătorilor</w:t>
            </w:r>
            <w:proofErr w:type="spellEnd"/>
            <w:r w:rsidRPr="009A768E">
              <w:rPr>
                <w:sz w:val="20"/>
                <w:szCs w:val="20"/>
                <w:lang w:val="en-US" w:eastAsia="ru-RU"/>
              </w:rPr>
              <w:t xml:space="preserve">, </w:t>
            </w:r>
            <w:proofErr w:type="spellStart"/>
            <w:r w:rsidRPr="009A768E">
              <w:rPr>
                <w:sz w:val="20"/>
                <w:szCs w:val="20"/>
                <w:lang w:val="en-US" w:eastAsia="ru-RU"/>
              </w:rPr>
              <w:t>mecanism</w:t>
            </w:r>
            <w:proofErr w:type="spellEnd"/>
            <w:r w:rsidRPr="009A768E">
              <w:rPr>
                <w:sz w:val="20"/>
                <w:szCs w:val="20"/>
                <w:lang w:val="en-US" w:eastAsia="ru-RU"/>
              </w:rPr>
              <w:t xml:space="preserve"> </w:t>
            </w:r>
            <w:proofErr w:type="spellStart"/>
            <w:r w:rsidRPr="009A768E">
              <w:rPr>
                <w:sz w:val="20"/>
                <w:szCs w:val="20"/>
                <w:lang w:val="en-US" w:eastAsia="ru-RU"/>
              </w:rPr>
              <w:t>reglementat</w:t>
            </w:r>
            <w:proofErr w:type="spellEnd"/>
            <w:r w:rsidRPr="009A768E">
              <w:rPr>
                <w:sz w:val="20"/>
                <w:szCs w:val="20"/>
                <w:lang w:val="en-US" w:eastAsia="ru-RU"/>
              </w:rPr>
              <w:t xml:space="preserve"> de Legea</w:t>
            </w:r>
            <w:r w:rsidRPr="009A768E">
              <w:rPr>
                <w:sz w:val="20"/>
                <w:szCs w:val="20"/>
                <w:lang w:val="en-US"/>
              </w:rPr>
              <w:t xml:space="preserve"> </w:t>
            </w:r>
            <w:r w:rsidRPr="009A768E">
              <w:rPr>
                <w:sz w:val="20"/>
                <w:szCs w:val="20"/>
                <w:lang w:val="en-US" w:eastAsia="ru-RU"/>
              </w:rPr>
              <w:t xml:space="preserve">209/2016 </w:t>
            </w:r>
            <w:proofErr w:type="spellStart"/>
            <w:r w:rsidRPr="009A768E">
              <w:rPr>
                <w:sz w:val="20"/>
                <w:szCs w:val="20"/>
                <w:lang w:val="en-US" w:eastAsia="ru-RU"/>
              </w:rPr>
              <w:t>privind</w:t>
            </w:r>
            <w:proofErr w:type="spellEnd"/>
            <w:r w:rsidRPr="009A768E">
              <w:rPr>
                <w:sz w:val="20"/>
                <w:szCs w:val="20"/>
                <w:lang w:val="en-US" w:eastAsia="ru-RU"/>
              </w:rPr>
              <w:t xml:space="preserve"> </w:t>
            </w:r>
            <w:proofErr w:type="spellStart"/>
            <w:r w:rsidRPr="009A768E">
              <w:rPr>
                <w:sz w:val="20"/>
                <w:szCs w:val="20"/>
                <w:lang w:val="en-US" w:eastAsia="ru-RU"/>
              </w:rPr>
              <w:t>deșeurile</w:t>
            </w:r>
            <w:proofErr w:type="spellEnd"/>
            <w:r w:rsidRPr="009A768E">
              <w:rPr>
                <w:sz w:val="20"/>
                <w:szCs w:val="20"/>
                <w:lang w:val="en-US" w:eastAsia="ru-RU"/>
              </w:rPr>
              <w:t xml:space="preserve">, </w:t>
            </w:r>
            <w:proofErr w:type="spellStart"/>
            <w:r w:rsidRPr="009A768E">
              <w:rPr>
                <w:sz w:val="20"/>
                <w:szCs w:val="20"/>
                <w:lang w:val="en-US" w:eastAsia="ru-RU"/>
              </w:rPr>
              <w:t>unde</w:t>
            </w:r>
            <w:proofErr w:type="spellEnd"/>
            <w:r w:rsidRPr="009A768E">
              <w:rPr>
                <w:sz w:val="20"/>
                <w:szCs w:val="20"/>
                <w:lang w:val="en-US" w:eastAsia="ru-RU"/>
              </w:rPr>
              <w:t xml:space="preserve"> conform art. 12, </w:t>
            </w:r>
            <w:proofErr w:type="spellStart"/>
            <w:r w:rsidRPr="009A768E">
              <w:rPr>
                <w:sz w:val="20"/>
                <w:szCs w:val="20"/>
                <w:lang w:val="en-US" w:eastAsia="ru-RU"/>
              </w:rPr>
              <w:t>prin</w:t>
            </w:r>
            <w:proofErr w:type="spellEnd"/>
            <w:r w:rsidRPr="009A768E">
              <w:rPr>
                <w:sz w:val="20"/>
                <w:szCs w:val="20"/>
                <w:lang w:val="en-US" w:eastAsia="ru-RU"/>
              </w:rPr>
              <w:t xml:space="preserve"> </w:t>
            </w:r>
            <w:proofErr w:type="spellStart"/>
            <w:r w:rsidRPr="009A768E">
              <w:rPr>
                <w:sz w:val="20"/>
                <w:szCs w:val="20"/>
                <w:lang w:val="en-US" w:eastAsia="ru-RU"/>
              </w:rPr>
              <w:t>urmare</w:t>
            </w:r>
            <w:proofErr w:type="spellEnd"/>
            <w:r w:rsidRPr="009A768E">
              <w:rPr>
                <w:sz w:val="20"/>
                <w:szCs w:val="20"/>
                <w:lang w:val="en-US" w:eastAsia="ru-RU"/>
              </w:rPr>
              <w:t xml:space="preserve"> </w:t>
            </w:r>
            <w:proofErr w:type="spellStart"/>
            <w:r w:rsidRPr="009A768E">
              <w:rPr>
                <w:sz w:val="20"/>
                <w:szCs w:val="20"/>
                <w:lang w:val="en-US" w:eastAsia="ru-RU"/>
              </w:rPr>
              <w:t>nefiind</w:t>
            </w:r>
            <w:proofErr w:type="spellEnd"/>
            <w:r w:rsidRPr="009A768E">
              <w:rPr>
                <w:sz w:val="20"/>
                <w:szCs w:val="20"/>
                <w:lang w:val="en-US" w:eastAsia="ru-RU"/>
              </w:rPr>
              <w:t xml:space="preserve"> </w:t>
            </w:r>
            <w:proofErr w:type="spellStart"/>
            <w:r w:rsidRPr="009A768E">
              <w:rPr>
                <w:sz w:val="20"/>
                <w:szCs w:val="20"/>
                <w:lang w:val="en-US" w:eastAsia="ru-RU"/>
              </w:rPr>
              <w:t>justificată</w:t>
            </w:r>
            <w:proofErr w:type="spellEnd"/>
            <w:r w:rsidRPr="009A768E">
              <w:rPr>
                <w:sz w:val="20"/>
                <w:szCs w:val="20"/>
                <w:lang w:val="en-US" w:eastAsia="ru-RU"/>
              </w:rPr>
              <w:t xml:space="preserve"> </w:t>
            </w:r>
            <w:proofErr w:type="spellStart"/>
            <w:r w:rsidRPr="009A768E">
              <w:rPr>
                <w:sz w:val="20"/>
                <w:szCs w:val="20"/>
                <w:lang w:val="en-US" w:eastAsia="ru-RU"/>
              </w:rPr>
              <w:t>modificarea</w:t>
            </w:r>
            <w:proofErr w:type="spellEnd"/>
            <w:r w:rsidRPr="009A768E">
              <w:rPr>
                <w:sz w:val="20"/>
                <w:szCs w:val="20"/>
                <w:lang w:val="en-US" w:eastAsia="ru-RU"/>
              </w:rPr>
              <w:t xml:space="preserve"> </w:t>
            </w:r>
            <w:proofErr w:type="spellStart"/>
            <w:r w:rsidRPr="009A768E">
              <w:rPr>
                <w:sz w:val="20"/>
                <w:szCs w:val="20"/>
                <w:lang w:val="en-US" w:eastAsia="ru-RU"/>
              </w:rPr>
              <w:t>definiției</w:t>
            </w:r>
            <w:proofErr w:type="spellEnd"/>
            <w:r w:rsidRPr="009A768E">
              <w:rPr>
                <w:sz w:val="20"/>
                <w:szCs w:val="20"/>
                <w:lang w:val="en-US" w:eastAsia="ru-RU"/>
              </w:rPr>
              <w:t xml:space="preserve"> de operator </w:t>
            </w:r>
            <w:proofErr w:type="spellStart"/>
            <w:r w:rsidRPr="009A768E">
              <w:rPr>
                <w:sz w:val="20"/>
                <w:szCs w:val="20"/>
                <w:lang w:val="en-US" w:eastAsia="ru-RU"/>
              </w:rPr>
              <w:t>autorizat</w:t>
            </w:r>
            <w:proofErr w:type="spellEnd"/>
            <w:r w:rsidRPr="009A768E">
              <w:rPr>
                <w:sz w:val="20"/>
                <w:szCs w:val="20"/>
                <w:lang w:val="en-US" w:eastAsia="ru-RU"/>
              </w:rPr>
              <w:t xml:space="preserve"> </w:t>
            </w:r>
            <w:proofErr w:type="spellStart"/>
            <w:r w:rsidRPr="009A768E">
              <w:rPr>
                <w:sz w:val="20"/>
                <w:szCs w:val="20"/>
                <w:lang w:val="en-US" w:eastAsia="ru-RU"/>
              </w:rPr>
              <w:t>prin</w:t>
            </w:r>
            <w:proofErr w:type="spellEnd"/>
            <w:r w:rsidRPr="009A768E">
              <w:rPr>
                <w:sz w:val="20"/>
                <w:szCs w:val="20"/>
                <w:lang w:val="en-US" w:eastAsia="ru-RU"/>
              </w:rPr>
              <w:t xml:space="preserve"> </w:t>
            </w:r>
            <w:proofErr w:type="spellStart"/>
            <w:r w:rsidRPr="009A768E">
              <w:rPr>
                <w:sz w:val="20"/>
                <w:szCs w:val="20"/>
                <w:lang w:val="en-US" w:eastAsia="ru-RU"/>
              </w:rPr>
              <w:t>adaptarea</w:t>
            </w:r>
            <w:proofErr w:type="spellEnd"/>
            <w:r w:rsidRPr="009A768E">
              <w:rPr>
                <w:sz w:val="20"/>
                <w:szCs w:val="20"/>
                <w:lang w:val="en-US" w:eastAsia="ru-RU"/>
              </w:rPr>
              <w:t xml:space="preserve"> </w:t>
            </w:r>
            <w:proofErr w:type="spellStart"/>
            <w:r w:rsidRPr="009A768E">
              <w:rPr>
                <w:sz w:val="20"/>
                <w:szCs w:val="20"/>
                <w:lang w:val="en-US" w:eastAsia="ru-RU"/>
              </w:rPr>
              <w:t>acesteia</w:t>
            </w:r>
            <w:proofErr w:type="spellEnd"/>
            <w:r w:rsidRPr="009A768E">
              <w:rPr>
                <w:sz w:val="20"/>
                <w:szCs w:val="20"/>
                <w:lang w:val="en-US"/>
              </w:rPr>
              <w:t xml:space="preserve"> </w:t>
            </w:r>
            <w:r w:rsidRPr="009A768E">
              <w:rPr>
                <w:sz w:val="20"/>
                <w:szCs w:val="20"/>
                <w:lang w:val="en-US" w:eastAsia="ru-RU"/>
              </w:rPr>
              <w:t xml:space="preserve">la art. 12 </w:t>
            </w:r>
            <w:proofErr w:type="spellStart"/>
            <w:r w:rsidRPr="009A768E">
              <w:rPr>
                <w:sz w:val="20"/>
                <w:szCs w:val="20"/>
                <w:lang w:val="en-US" w:eastAsia="ru-RU"/>
              </w:rPr>
              <w:t>alin</w:t>
            </w:r>
            <w:proofErr w:type="spellEnd"/>
            <w:r w:rsidRPr="009A768E">
              <w:rPr>
                <w:sz w:val="20"/>
                <w:szCs w:val="20"/>
                <w:lang w:val="en-US" w:eastAsia="ru-RU"/>
              </w:rPr>
              <w:t xml:space="preserve">. (18) al </w:t>
            </w:r>
            <w:proofErr w:type="spellStart"/>
            <w:r w:rsidRPr="009A768E">
              <w:rPr>
                <w:sz w:val="20"/>
                <w:szCs w:val="20"/>
                <w:lang w:val="en-US" w:eastAsia="ru-RU"/>
              </w:rPr>
              <w:t>Legii</w:t>
            </w:r>
            <w:proofErr w:type="spellEnd"/>
            <w:r w:rsidRPr="009A768E">
              <w:rPr>
                <w:sz w:val="20"/>
                <w:szCs w:val="20"/>
                <w:lang w:val="en-US" w:eastAsia="ru-RU"/>
              </w:rPr>
              <w:t xml:space="preserve"> nr. 209/2016 </w:t>
            </w:r>
            <w:proofErr w:type="spellStart"/>
            <w:r w:rsidRPr="009A768E">
              <w:rPr>
                <w:sz w:val="20"/>
                <w:szCs w:val="20"/>
                <w:lang w:val="en-US" w:eastAsia="ru-RU"/>
              </w:rPr>
              <w:t>privind</w:t>
            </w:r>
            <w:proofErr w:type="spellEnd"/>
            <w:r w:rsidRPr="009A768E">
              <w:rPr>
                <w:sz w:val="20"/>
                <w:szCs w:val="20"/>
                <w:lang w:val="en-US" w:eastAsia="ru-RU"/>
              </w:rPr>
              <w:t xml:space="preserve"> </w:t>
            </w:r>
            <w:proofErr w:type="spellStart"/>
            <w:r w:rsidRPr="009A768E">
              <w:rPr>
                <w:sz w:val="20"/>
                <w:szCs w:val="20"/>
                <w:lang w:val="en-US" w:eastAsia="ru-RU"/>
              </w:rPr>
              <w:t>deșeurile</w:t>
            </w:r>
            <w:proofErr w:type="spellEnd"/>
          </w:p>
        </w:tc>
      </w:tr>
      <w:tr w:rsidR="00205774" w:rsidRPr="0093400F" w14:paraId="32FDF31B" w14:textId="77777777" w:rsidTr="003639AA">
        <w:trPr>
          <w:trHeight w:val="200"/>
        </w:trPr>
        <w:tc>
          <w:tcPr>
            <w:tcW w:w="572" w:type="dxa"/>
            <w:vAlign w:val="center"/>
          </w:tcPr>
          <w:p w14:paraId="274A16FA" w14:textId="77777777" w:rsidR="00205774" w:rsidRPr="00F313A5" w:rsidRDefault="00205774"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60604943" w14:textId="77777777" w:rsidR="00205774" w:rsidRPr="009A768E" w:rsidRDefault="00205774" w:rsidP="00C6548F">
            <w:pPr>
              <w:widowControl w:val="0"/>
              <w:pBdr>
                <w:top w:val="nil"/>
                <w:left w:val="nil"/>
                <w:bottom w:val="nil"/>
                <w:right w:val="nil"/>
                <w:between w:val="nil"/>
              </w:pBdr>
              <w:tabs>
                <w:tab w:val="left" w:pos="7088"/>
              </w:tabs>
              <w:jc w:val="both"/>
              <w:rPr>
                <w:iCs/>
                <w:lang w:val="ro-RO"/>
              </w:rPr>
            </w:pPr>
          </w:p>
        </w:tc>
        <w:tc>
          <w:tcPr>
            <w:tcW w:w="567" w:type="dxa"/>
          </w:tcPr>
          <w:p w14:paraId="68E78460" w14:textId="7CBFC8B3" w:rsidR="00205774" w:rsidRPr="009A768E" w:rsidRDefault="00205774"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14CE4C71" w14:textId="6A75BF2E" w:rsidR="00205774" w:rsidRPr="009A768E" w:rsidRDefault="00205774" w:rsidP="00C6548F">
            <w:pPr>
              <w:pStyle w:val="Normal"/>
              <w:tabs>
                <w:tab w:val="left" w:pos="1200"/>
                <w:tab w:val="left" w:pos="7088"/>
              </w:tabs>
              <w:ind w:left="32" w:hanging="5"/>
              <w:jc w:val="both"/>
              <w:rPr>
                <w:rFonts w:ascii="Times New Roman" w:hAnsi="Times New Roman" w:cs="Times New Roman"/>
                <w:sz w:val="20"/>
                <w:szCs w:val="20"/>
                <w:lang w:val="ro-RO"/>
              </w:rPr>
            </w:pPr>
            <w:r w:rsidRPr="009A768E">
              <w:rPr>
                <w:rFonts w:ascii="Times New Roman" w:hAnsi="Times New Roman" w:cs="Times New Roman"/>
                <w:sz w:val="20"/>
                <w:szCs w:val="20"/>
                <w:lang w:val="en-US"/>
              </w:rPr>
              <w:t xml:space="preserve">Tot </w:t>
            </w:r>
            <w:proofErr w:type="spellStart"/>
            <w:r w:rsidRPr="009A768E">
              <w:rPr>
                <w:rFonts w:ascii="Times New Roman" w:hAnsi="Times New Roman" w:cs="Times New Roman"/>
                <w:sz w:val="20"/>
                <w:szCs w:val="20"/>
                <w:lang w:val="en-US"/>
              </w:rPr>
              <w:t>odată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considerăm</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necesar</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corelat</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termenii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utilizați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în</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textul</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proiectului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hotărârii</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Guvern</w:t>
            </w:r>
            <w:proofErr w:type="spellEnd"/>
            <w:r w:rsidRPr="009A768E">
              <w:rPr>
                <w:rFonts w:ascii="Times New Roman" w:hAnsi="Times New Roman" w:cs="Times New Roman"/>
                <w:sz w:val="20"/>
                <w:szCs w:val="20"/>
                <w:lang w:val="en-US"/>
              </w:rPr>
              <w:t xml:space="preserve"> cu </w:t>
            </w:r>
            <w:proofErr w:type="spellStart"/>
            <w:r w:rsidRPr="009A768E">
              <w:rPr>
                <w:rFonts w:ascii="Times New Roman" w:hAnsi="Times New Roman" w:cs="Times New Roman"/>
                <w:sz w:val="20"/>
                <w:szCs w:val="20"/>
                <w:lang w:val="en-US"/>
              </w:rPr>
              <w:t>termenii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stabiliți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prin</w:t>
            </w:r>
            <w:proofErr w:type="spellEnd"/>
            <w:r w:rsidRPr="009A768E">
              <w:rPr>
                <w:rFonts w:ascii="Times New Roman" w:hAnsi="Times New Roman" w:cs="Times New Roman"/>
                <w:sz w:val="20"/>
                <w:szCs w:val="20"/>
                <w:lang w:val="en-US"/>
              </w:rPr>
              <w:t xml:space="preserve"> Legea 209/2016 </w:t>
            </w:r>
            <w:proofErr w:type="spellStart"/>
            <w:r w:rsidRPr="009A768E">
              <w:rPr>
                <w:rFonts w:ascii="Times New Roman" w:hAnsi="Times New Roman" w:cs="Times New Roman"/>
                <w:sz w:val="20"/>
                <w:szCs w:val="20"/>
                <w:lang w:val="en-US"/>
              </w:rPr>
              <w:t>privind</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deșeurile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și</w:t>
            </w:r>
            <w:proofErr w:type="spellEnd"/>
            <w:r w:rsidRPr="009A768E">
              <w:rPr>
                <w:rFonts w:ascii="Times New Roman" w:hAnsi="Times New Roman" w:cs="Times New Roman"/>
                <w:sz w:val="20"/>
                <w:szCs w:val="20"/>
                <w:lang w:val="en-US"/>
              </w:rPr>
              <w:t xml:space="preserve"> </w:t>
            </w:r>
            <w:proofErr w:type="gramStart"/>
            <w:r w:rsidRPr="009A768E">
              <w:rPr>
                <w:rFonts w:ascii="Times New Roman" w:hAnsi="Times New Roman" w:cs="Times New Roman"/>
                <w:sz w:val="20"/>
                <w:szCs w:val="20"/>
                <w:lang w:val="en-US"/>
              </w:rPr>
              <w:t>a</w:t>
            </w:r>
            <w:proofErr w:type="gram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actelor</w:t>
            </w:r>
            <w:proofErr w:type="spellEnd"/>
            <w:r w:rsidRPr="009A768E">
              <w:rPr>
                <w:rFonts w:ascii="Times New Roman" w:hAnsi="Times New Roman" w:cs="Times New Roman"/>
                <w:sz w:val="20"/>
                <w:szCs w:val="20"/>
                <w:lang w:val="en-US"/>
              </w:rPr>
              <w:t xml:space="preserve"> normative </w:t>
            </w:r>
            <w:proofErr w:type="spellStart"/>
            <w:r w:rsidRPr="009A768E">
              <w:rPr>
                <w:rFonts w:ascii="Times New Roman" w:hAnsi="Times New Roman" w:cs="Times New Roman"/>
                <w:sz w:val="20"/>
                <w:szCs w:val="20"/>
                <w:lang w:val="en-US"/>
              </w:rPr>
              <w:t>privind</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gestionarea</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acestor</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produse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aprobate</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Guvern</w:t>
            </w:r>
            <w:proofErr w:type="spellEnd"/>
            <w:r w:rsidRPr="009A768E">
              <w:rPr>
                <w:rFonts w:ascii="Times New Roman" w:hAnsi="Times New Roman" w:cs="Times New Roman"/>
                <w:sz w:val="20"/>
                <w:szCs w:val="20"/>
                <w:lang w:val="en-US"/>
              </w:rPr>
              <w:t>.</w:t>
            </w:r>
          </w:p>
        </w:tc>
        <w:tc>
          <w:tcPr>
            <w:tcW w:w="3775" w:type="dxa"/>
            <w:tcBorders>
              <w:top w:val="single" w:sz="4" w:space="0" w:color="000000"/>
              <w:bottom w:val="single" w:sz="4" w:space="0" w:color="000000"/>
            </w:tcBorders>
          </w:tcPr>
          <w:p w14:paraId="08C949C1" w14:textId="1F0E0DF8" w:rsidR="00205774" w:rsidRPr="009A768E" w:rsidRDefault="00205774" w:rsidP="00C6548F">
            <w:pPr>
              <w:tabs>
                <w:tab w:val="left" w:pos="7088"/>
              </w:tabs>
              <w:ind w:left="-113"/>
              <w:jc w:val="center"/>
              <w:rPr>
                <w:b/>
                <w:bCs/>
                <w:sz w:val="20"/>
                <w:szCs w:val="20"/>
                <w:lang w:val="ro-RO"/>
              </w:rPr>
            </w:pPr>
            <w:r w:rsidRPr="009A768E">
              <w:rPr>
                <w:b/>
                <w:bCs/>
                <w:sz w:val="20"/>
                <w:szCs w:val="20"/>
                <w:lang w:val="ro-RO"/>
              </w:rPr>
              <w:t>Se acceptă</w:t>
            </w:r>
            <w:r>
              <w:rPr>
                <w:b/>
                <w:bCs/>
                <w:sz w:val="20"/>
                <w:szCs w:val="20"/>
                <w:lang w:val="ro-RO"/>
              </w:rPr>
              <w:t>.</w:t>
            </w:r>
          </w:p>
          <w:p w14:paraId="49573E4D" w14:textId="38ABE149" w:rsidR="00205774" w:rsidRPr="009A768E" w:rsidRDefault="00205774" w:rsidP="00C6548F">
            <w:pPr>
              <w:tabs>
                <w:tab w:val="left" w:pos="7088"/>
              </w:tabs>
              <w:ind w:left="-113"/>
              <w:jc w:val="both"/>
              <w:rPr>
                <w:b/>
                <w:bCs/>
                <w:sz w:val="20"/>
                <w:szCs w:val="20"/>
                <w:lang w:val="ro-RO"/>
              </w:rPr>
            </w:pPr>
            <w:r w:rsidRPr="009A768E">
              <w:rPr>
                <w:sz w:val="20"/>
                <w:szCs w:val="20"/>
                <w:lang w:val="ro-RO"/>
              </w:rPr>
              <w:t xml:space="preserve">Au fost revizuite repetat noțiunile utilizate în textul proiectului de hotărârii de Guvern pentru ajustarea acestora cu termenii </w:t>
            </w:r>
            <w:proofErr w:type="spellStart"/>
            <w:r w:rsidRPr="009A768E">
              <w:rPr>
                <w:sz w:val="20"/>
                <w:szCs w:val="20"/>
                <w:lang w:val="en-US" w:eastAsia="ru-RU"/>
              </w:rPr>
              <w:t>stabiliți</w:t>
            </w:r>
            <w:proofErr w:type="spellEnd"/>
            <w:r w:rsidRPr="009A768E">
              <w:rPr>
                <w:sz w:val="20"/>
                <w:szCs w:val="20"/>
                <w:lang w:val="en-US" w:eastAsia="ru-RU"/>
              </w:rPr>
              <w:t xml:space="preserve"> </w:t>
            </w:r>
            <w:proofErr w:type="spellStart"/>
            <w:r w:rsidRPr="009A768E">
              <w:rPr>
                <w:sz w:val="20"/>
                <w:szCs w:val="20"/>
                <w:lang w:val="en-US" w:eastAsia="ru-RU"/>
              </w:rPr>
              <w:t>prin</w:t>
            </w:r>
            <w:proofErr w:type="spellEnd"/>
            <w:r w:rsidRPr="009A768E">
              <w:rPr>
                <w:sz w:val="20"/>
                <w:szCs w:val="20"/>
                <w:lang w:val="en-US" w:eastAsia="ru-RU"/>
              </w:rPr>
              <w:t xml:space="preserve"> Legea 209/2016 </w:t>
            </w:r>
            <w:proofErr w:type="spellStart"/>
            <w:r w:rsidRPr="009A768E">
              <w:rPr>
                <w:sz w:val="20"/>
                <w:szCs w:val="20"/>
                <w:lang w:val="en-US" w:eastAsia="ru-RU"/>
              </w:rPr>
              <w:t>privind</w:t>
            </w:r>
            <w:proofErr w:type="spellEnd"/>
            <w:r w:rsidRPr="009A768E">
              <w:rPr>
                <w:sz w:val="20"/>
                <w:szCs w:val="20"/>
                <w:lang w:val="en-US" w:eastAsia="ru-RU"/>
              </w:rPr>
              <w:t xml:space="preserve"> </w:t>
            </w:r>
            <w:proofErr w:type="spellStart"/>
            <w:r w:rsidRPr="009A768E">
              <w:rPr>
                <w:sz w:val="20"/>
                <w:szCs w:val="20"/>
                <w:lang w:val="en-US" w:eastAsia="ru-RU"/>
              </w:rPr>
              <w:t>deșeurile</w:t>
            </w:r>
            <w:proofErr w:type="spellEnd"/>
            <w:r w:rsidRPr="009A768E">
              <w:rPr>
                <w:sz w:val="20"/>
                <w:szCs w:val="20"/>
                <w:lang w:val="en-US" w:eastAsia="ru-RU"/>
              </w:rPr>
              <w:t xml:space="preserve">. </w:t>
            </w:r>
          </w:p>
        </w:tc>
      </w:tr>
      <w:tr w:rsidR="00D721B9" w:rsidRPr="0093400F" w14:paraId="0F6A24B4" w14:textId="77777777" w:rsidTr="00765AFB">
        <w:trPr>
          <w:trHeight w:val="200"/>
        </w:trPr>
        <w:tc>
          <w:tcPr>
            <w:tcW w:w="572" w:type="dxa"/>
            <w:vAlign w:val="center"/>
          </w:tcPr>
          <w:p w14:paraId="07F61BEE" w14:textId="77777777" w:rsidR="00D721B9" w:rsidRPr="00F313A5" w:rsidRDefault="00D721B9" w:rsidP="00C6548F">
            <w:pPr>
              <w:widowControl w:val="0"/>
              <w:pBdr>
                <w:top w:val="nil"/>
                <w:left w:val="nil"/>
                <w:bottom w:val="nil"/>
                <w:right w:val="nil"/>
                <w:between w:val="nil"/>
              </w:pBdr>
              <w:tabs>
                <w:tab w:val="left" w:pos="7088"/>
              </w:tabs>
              <w:rPr>
                <w:sz w:val="20"/>
                <w:szCs w:val="20"/>
                <w:lang w:val="ro-RO"/>
              </w:rPr>
            </w:pPr>
          </w:p>
        </w:tc>
        <w:tc>
          <w:tcPr>
            <w:tcW w:w="2825" w:type="dxa"/>
          </w:tcPr>
          <w:p w14:paraId="70FF51B2" w14:textId="77777777" w:rsidR="00765AFB" w:rsidRPr="008751AA" w:rsidRDefault="00765AFB" w:rsidP="00C6548F">
            <w:pPr>
              <w:pStyle w:val="Default"/>
              <w:tabs>
                <w:tab w:val="left" w:pos="7088"/>
              </w:tabs>
              <w:rPr>
                <w:lang w:val="en-US"/>
              </w:rPr>
            </w:pPr>
          </w:p>
          <w:p w14:paraId="0DEDFA7A" w14:textId="7CCE5807" w:rsidR="00765AFB" w:rsidRPr="00765AFB" w:rsidRDefault="00765AFB" w:rsidP="00C6548F">
            <w:pPr>
              <w:pStyle w:val="Default"/>
              <w:tabs>
                <w:tab w:val="left" w:pos="7088"/>
              </w:tabs>
              <w:jc w:val="center"/>
              <w:rPr>
                <w:b/>
                <w:bCs/>
                <w:sz w:val="20"/>
                <w:szCs w:val="20"/>
                <w:lang w:val="en-US"/>
              </w:rPr>
            </w:pPr>
            <w:proofErr w:type="spellStart"/>
            <w:r w:rsidRPr="00765AFB">
              <w:rPr>
                <w:b/>
                <w:bCs/>
                <w:sz w:val="20"/>
                <w:szCs w:val="20"/>
                <w:lang w:val="en-US"/>
              </w:rPr>
              <w:t>Ministerul</w:t>
            </w:r>
            <w:proofErr w:type="spellEnd"/>
            <w:r w:rsidRPr="00765AFB">
              <w:rPr>
                <w:b/>
                <w:bCs/>
                <w:sz w:val="20"/>
                <w:szCs w:val="20"/>
                <w:lang w:val="en-US"/>
              </w:rPr>
              <w:t xml:space="preserve"> </w:t>
            </w:r>
            <w:proofErr w:type="spellStart"/>
            <w:r w:rsidRPr="00765AFB">
              <w:rPr>
                <w:b/>
                <w:bCs/>
                <w:sz w:val="20"/>
                <w:szCs w:val="20"/>
                <w:lang w:val="en-US"/>
              </w:rPr>
              <w:t>Dezvoltării</w:t>
            </w:r>
            <w:proofErr w:type="spellEnd"/>
            <w:r w:rsidRPr="00765AFB">
              <w:rPr>
                <w:b/>
                <w:bCs/>
                <w:sz w:val="20"/>
                <w:szCs w:val="20"/>
                <w:lang w:val="en-US"/>
              </w:rPr>
              <w:t xml:space="preserve"> </w:t>
            </w:r>
            <w:proofErr w:type="spellStart"/>
            <w:r w:rsidRPr="00765AFB">
              <w:rPr>
                <w:b/>
                <w:bCs/>
                <w:sz w:val="20"/>
                <w:szCs w:val="20"/>
                <w:lang w:val="en-US"/>
              </w:rPr>
              <w:t>Economice</w:t>
            </w:r>
            <w:proofErr w:type="spellEnd"/>
            <w:r w:rsidRPr="00765AFB">
              <w:rPr>
                <w:b/>
                <w:bCs/>
                <w:sz w:val="20"/>
                <w:szCs w:val="20"/>
                <w:lang w:val="en-US"/>
              </w:rPr>
              <w:t xml:space="preserve"> </w:t>
            </w:r>
            <w:proofErr w:type="spellStart"/>
            <w:r w:rsidRPr="00765AFB">
              <w:rPr>
                <w:b/>
                <w:bCs/>
                <w:sz w:val="20"/>
                <w:szCs w:val="20"/>
                <w:lang w:val="en-US"/>
              </w:rPr>
              <w:t>și</w:t>
            </w:r>
            <w:proofErr w:type="spellEnd"/>
            <w:r w:rsidRPr="00765AFB">
              <w:rPr>
                <w:b/>
                <w:bCs/>
                <w:sz w:val="20"/>
                <w:szCs w:val="20"/>
                <w:lang w:val="en-US"/>
              </w:rPr>
              <w:t xml:space="preserve"> </w:t>
            </w:r>
            <w:proofErr w:type="spellStart"/>
            <w:r w:rsidRPr="00765AFB">
              <w:rPr>
                <w:b/>
                <w:bCs/>
                <w:sz w:val="20"/>
                <w:szCs w:val="20"/>
                <w:lang w:val="en-US"/>
              </w:rPr>
              <w:t>Digitalizării</w:t>
            </w:r>
            <w:proofErr w:type="spellEnd"/>
          </w:p>
          <w:p w14:paraId="079A2778" w14:textId="565B2E09" w:rsidR="00D721B9" w:rsidRPr="00765AFB" w:rsidRDefault="00765AFB" w:rsidP="00C6548F">
            <w:pPr>
              <w:widowControl w:val="0"/>
              <w:pBdr>
                <w:top w:val="nil"/>
                <w:left w:val="nil"/>
                <w:bottom w:val="nil"/>
                <w:right w:val="nil"/>
                <w:between w:val="nil"/>
              </w:pBdr>
              <w:tabs>
                <w:tab w:val="left" w:pos="7088"/>
              </w:tabs>
              <w:jc w:val="center"/>
              <w:rPr>
                <w:iCs/>
                <w:lang w:val="en-US"/>
              </w:rPr>
            </w:pPr>
            <w:r w:rsidRPr="00765AFB">
              <w:rPr>
                <w:b/>
                <w:bCs/>
                <w:sz w:val="20"/>
                <w:szCs w:val="20"/>
                <w:lang w:val="en-US"/>
              </w:rPr>
              <w:t xml:space="preserve">al </w:t>
            </w:r>
            <w:proofErr w:type="spellStart"/>
            <w:r w:rsidRPr="00765AFB">
              <w:rPr>
                <w:b/>
                <w:bCs/>
                <w:sz w:val="20"/>
                <w:szCs w:val="20"/>
                <w:lang w:val="en-US"/>
              </w:rPr>
              <w:t>Republicii</w:t>
            </w:r>
            <w:proofErr w:type="spellEnd"/>
            <w:r w:rsidRPr="00765AFB">
              <w:rPr>
                <w:b/>
                <w:bCs/>
                <w:sz w:val="20"/>
                <w:szCs w:val="20"/>
                <w:lang w:val="en-US"/>
              </w:rPr>
              <w:t xml:space="preserve"> Moldova</w:t>
            </w:r>
            <w:r w:rsidRPr="00765AFB">
              <w:rPr>
                <w:sz w:val="20"/>
                <w:szCs w:val="20"/>
                <w:lang w:val="en-US"/>
              </w:rPr>
              <w:br/>
            </w:r>
            <w:r w:rsidRPr="00765AFB">
              <w:rPr>
                <w:iCs/>
                <w:sz w:val="20"/>
                <w:szCs w:val="20"/>
                <w:lang w:val="en-US"/>
              </w:rPr>
              <w:t>Nr. 09-2924 din 08.10.2025</w:t>
            </w:r>
          </w:p>
        </w:tc>
        <w:tc>
          <w:tcPr>
            <w:tcW w:w="567" w:type="dxa"/>
          </w:tcPr>
          <w:p w14:paraId="3FE8EE4D" w14:textId="02297A84" w:rsidR="00D721B9" w:rsidRDefault="00765AFB"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721D54C5" w14:textId="30AD161E" w:rsidR="00765AFB" w:rsidRPr="00765AFB" w:rsidRDefault="00765AFB" w:rsidP="00C6548F">
            <w:pPr>
              <w:pStyle w:val="Normal"/>
              <w:tabs>
                <w:tab w:val="left" w:pos="1200"/>
                <w:tab w:val="left" w:pos="7088"/>
              </w:tabs>
              <w:ind w:left="32" w:hanging="5"/>
              <w:jc w:val="both"/>
              <w:rPr>
                <w:rFonts w:ascii="Times New Roman" w:hAnsi="Times New Roman" w:cs="Times New Roman"/>
                <w:sz w:val="20"/>
                <w:szCs w:val="20"/>
                <w:lang w:val="en-US"/>
              </w:rPr>
            </w:pPr>
            <w:r>
              <w:rPr>
                <w:rFonts w:ascii="Times New Roman" w:hAnsi="Times New Roman" w:cs="Times New Roman"/>
                <w:sz w:val="20"/>
                <w:szCs w:val="20"/>
                <w:lang w:val="en-US"/>
              </w:rPr>
              <w:t>D</w:t>
            </w:r>
            <w:r w:rsidRPr="00765AFB">
              <w:rPr>
                <w:rFonts w:ascii="Times New Roman" w:hAnsi="Times New Roman" w:cs="Times New Roman"/>
                <w:sz w:val="20"/>
                <w:szCs w:val="20"/>
                <w:lang w:val="en-US"/>
              </w:rPr>
              <w:t xml:space="preserve">in </w:t>
            </w:r>
            <w:proofErr w:type="spellStart"/>
            <w:r w:rsidRPr="00765AFB">
              <w:rPr>
                <w:rFonts w:ascii="Times New Roman" w:hAnsi="Times New Roman" w:cs="Times New Roman"/>
                <w:sz w:val="20"/>
                <w:szCs w:val="20"/>
                <w:lang w:val="en-US"/>
              </w:rPr>
              <w:t>perspectivă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economică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și</w:t>
            </w:r>
            <w:proofErr w:type="spellEnd"/>
            <w:r w:rsidRPr="00765AFB">
              <w:rPr>
                <w:rFonts w:ascii="Times New Roman" w:hAnsi="Times New Roman" w:cs="Times New Roman"/>
                <w:sz w:val="20"/>
                <w:szCs w:val="20"/>
                <w:lang w:val="en-US"/>
              </w:rPr>
              <w:t xml:space="preserve"> de </w:t>
            </w:r>
            <w:proofErr w:type="spellStart"/>
            <w:r w:rsidRPr="00765AFB">
              <w:rPr>
                <w:rFonts w:ascii="Times New Roman" w:hAnsi="Times New Roman" w:cs="Times New Roman"/>
                <w:sz w:val="20"/>
                <w:szCs w:val="20"/>
                <w:lang w:val="en-US"/>
              </w:rPr>
              <w:t>reglementare</w:t>
            </w:r>
            <w:proofErr w:type="spellEnd"/>
            <w:r w:rsidRPr="00765AFB">
              <w:rPr>
                <w:rFonts w:ascii="Times New Roman" w:hAnsi="Times New Roman" w:cs="Times New Roman"/>
                <w:sz w:val="20"/>
                <w:szCs w:val="20"/>
                <w:lang w:val="en-US"/>
              </w:rPr>
              <w:t xml:space="preserve"> </w:t>
            </w:r>
            <w:proofErr w:type="gramStart"/>
            <w:r w:rsidRPr="00765AFB">
              <w:rPr>
                <w:rFonts w:ascii="Times New Roman" w:hAnsi="Times New Roman" w:cs="Times New Roman"/>
                <w:sz w:val="20"/>
                <w:szCs w:val="20"/>
                <w:lang w:val="en-US"/>
              </w:rPr>
              <w:t>a</w:t>
            </w:r>
            <w:proofErr w:type="gram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activității</w:t>
            </w:r>
            <w:proofErr w:type="spellEnd"/>
            <w:r w:rsidRPr="00765AFB">
              <w:rPr>
                <w:rFonts w:ascii="Times New Roman" w:hAnsi="Times New Roman" w:cs="Times New Roman"/>
                <w:sz w:val="20"/>
                <w:szCs w:val="20"/>
                <w:lang w:val="en-US"/>
              </w:rPr>
              <w:t xml:space="preserve"> de </w:t>
            </w:r>
            <w:proofErr w:type="spellStart"/>
            <w:r w:rsidRPr="00765AFB">
              <w:rPr>
                <w:rFonts w:ascii="Times New Roman" w:hAnsi="Times New Roman" w:cs="Times New Roman"/>
                <w:sz w:val="20"/>
                <w:szCs w:val="20"/>
                <w:lang w:val="en-US"/>
              </w:rPr>
              <w:t>întreprinzător</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instituirea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unei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taxe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în</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mărime</w:t>
            </w:r>
            <w:proofErr w:type="spellEnd"/>
            <w:r w:rsidRPr="00765AFB">
              <w:rPr>
                <w:rFonts w:ascii="Times New Roman" w:hAnsi="Times New Roman" w:cs="Times New Roman"/>
                <w:sz w:val="20"/>
                <w:szCs w:val="20"/>
                <w:lang w:val="en-US"/>
              </w:rPr>
              <w:t xml:space="preserve"> de 0,3% din </w:t>
            </w:r>
            <w:proofErr w:type="spellStart"/>
            <w:r w:rsidRPr="00765AFB">
              <w:rPr>
                <w:rFonts w:ascii="Times New Roman" w:hAnsi="Times New Roman" w:cs="Times New Roman"/>
                <w:sz w:val="20"/>
                <w:szCs w:val="20"/>
                <w:lang w:val="en-US"/>
              </w:rPr>
              <w:t>valoarea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facturală</w:t>
            </w:r>
            <w:proofErr w:type="spellEnd"/>
            <w:r w:rsidRPr="00765AFB">
              <w:rPr>
                <w:rFonts w:ascii="Times New Roman" w:hAnsi="Times New Roman" w:cs="Times New Roman"/>
                <w:sz w:val="20"/>
                <w:szCs w:val="20"/>
                <w:lang w:val="en-US"/>
              </w:rPr>
              <w:t xml:space="preserve"> a </w:t>
            </w:r>
            <w:proofErr w:type="spellStart"/>
            <w:r w:rsidRPr="00765AFB">
              <w:rPr>
                <w:rFonts w:ascii="Times New Roman" w:hAnsi="Times New Roman" w:cs="Times New Roman"/>
                <w:sz w:val="20"/>
                <w:szCs w:val="20"/>
                <w:lang w:val="en-US"/>
              </w:rPr>
              <w:t>loturilor</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importate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sau</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seriilor</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plasate</w:t>
            </w:r>
            <w:proofErr w:type="spellEnd"/>
            <w:r w:rsidRPr="00765AFB">
              <w:rPr>
                <w:rFonts w:ascii="Times New Roman" w:hAnsi="Times New Roman" w:cs="Times New Roman"/>
                <w:sz w:val="20"/>
                <w:szCs w:val="20"/>
                <w:lang w:val="en-US"/>
              </w:rPr>
              <w:t xml:space="preserve"> pe </w:t>
            </w:r>
            <w:proofErr w:type="spellStart"/>
            <w:r w:rsidRPr="00765AFB">
              <w:rPr>
                <w:rFonts w:ascii="Times New Roman" w:hAnsi="Times New Roman" w:cs="Times New Roman"/>
                <w:sz w:val="20"/>
                <w:szCs w:val="20"/>
                <w:lang w:val="en-US"/>
              </w:rPr>
              <w:t>piață</w:t>
            </w:r>
            <w:proofErr w:type="spellEnd"/>
            <w:r w:rsidRPr="00765AFB">
              <w:rPr>
                <w:rFonts w:ascii="Times New Roman" w:hAnsi="Times New Roman" w:cs="Times New Roman"/>
                <w:sz w:val="20"/>
                <w:szCs w:val="20"/>
                <w:lang w:val="en-US"/>
              </w:rPr>
              <w:t xml:space="preserve"> (pct. 52-53) </w:t>
            </w:r>
            <w:proofErr w:type="spellStart"/>
            <w:r w:rsidRPr="00765AFB">
              <w:rPr>
                <w:rFonts w:ascii="Times New Roman" w:hAnsi="Times New Roman" w:cs="Times New Roman"/>
                <w:sz w:val="20"/>
                <w:szCs w:val="20"/>
                <w:lang w:val="en-US"/>
              </w:rPr>
              <w:t>necesită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revizuire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întrucât</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aceasta</w:t>
            </w:r>
            <w:proofErr w:type="spellEnd"/>
            <w:r w:rsidRPr="00765AFB">
              <w:rPr>
                <w:rFonts w:ascii="Times New Roman" w:hAnsi="Times New Roman" w:cs="Times New Roman"/>
                <w:sz w:val="20"/>
                <w:szCs w:val="20"/>
                <w:lang w:val="en-US"/>
              </w:rPr>
              <w:t xml:space="preserve"> nu </w:t>
            </w:r>
            <w:proofErr w:type="spellStart"/>
            <w:r w:rsidRPr="00765AFB">
              <w:rPr>
                <w:rFonts w:ascii="Times New Roman" w:hAnsi="Times New Roman" w:cs="Times New Roman"/>
                <w:sz w:val="20"/>
                <w:szCs w:val="20"/>
                <w:lang w:val="en-US"/>
              </w:rPr>
              <w:t>reflectă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costurile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reale</w:t>
            </w:r>
            <w:proofErr w:type="spellEnd"/>
            <w:r w:rsidRPr="00765AFB">
              <w:rPr>
                <w:rFonts w:ascii="Times New Roman" w:hAnsi="Times New Roman" w:cs="Times New Roman"/>
                <w:sz w:val="20"/>
                <w:szCs w:val="20"/>
                <w:lang w:val="en-US"/>
              </w:rPr>
              <w:t xml:space="preserve"> de </w:t>
            </w:r>
            <w:proofErr w:type="spellStart"/>
            <w:r w:rsidRPr="00765AFB">
              <w:rPr>
                <w:rFonts w:ascii="Times New Roman" w:hAnsi="Times New Roman" w:cs="Times New Roman"/>
                <w:sz w:val="20"/>
                <w:szCs w:val="20"/>
                <w:lang w:val="en-US"/>
              </w:rPr>
              <w:t>gestionare</w:t>
            </w:r>
            <w:proofErr w:type="spellEnd"/>
            <w:r w:rsidRPr="00765AFB">
              <w:rPr>
                <w:rFonts w:ascii="Times New Roman" w:hAnsi="Times New Roman" w:cs="Times New Roman"/>
                <w:sz w:val="20"/>
                <w:szCs w:val="20"/>
                <w:lang w:val="en-US"/>
              </w:rPr>
              <w:t xml:space="preserve">. Se </w:t>
            </w:r>
            <w:proofErr w:type="spellStart"/>
            <w:r w:rsidRPr="00765AFB">
              <w:rPr>
                <w:rFonts w:ascii="Times New Roman" w:hAnsi="Times New Roman" w:cs="Times New Roman"/>
                <w:sz w:val="20"/>
                <w:szCs w:val="20"/>
                <w:lang w:val="en-US"/>
              </w:rPr>
              <w:t>recomandă</w:t>
            </w:r>
            <w:proofErr w:type="spellEnd"/>
            <w:r w:rsidRPr="00765AFB">
              <w:rPr>
                <w:rFonts w:ascii="Times New Roman" w:hAnsi="Times New Roman" w:cs="Times New Roman"/>
                <w:sz w:val="20"/>
                <w:szCs w:val="20"/>
                <w:lang w:val="en-US"/>
              </w:rPr>
              <w:t xml:space="preserve"> ca taxa </w:t>
            </w:r>
            <w:proofErr w:type="spellStart"/>
            <w:r w:rsidRPr="00765AFB">
              <w:rPr>
                <w:rFonts w:ascii="Times New Roman" w:hAnsi="Times New Roman" w:cs="Times New Roman"/>
                <w:sz w:val="20"/>
                <w:szCs w:val="20"/>
                <w:lang w:val="en-US"/>
              </w:rPr>
              <w:t>să</w:t>
            </w:r>
            <w:proofErr w:type="spellEnd"/>
            <w:r w:rsidRPr="00765AFB">
              <w:rPr>
                <w:rFonts w:ascii="Times New Roman" w:hAnsi="Times New Roman" w:cs="Times New Roman"/>
                <w:sz w:val="20"/>
                <w:szCs w:val="20"/>
                <w:lang w:val="en-US"/>
              </w:rPr>
              <w:t xml:space="preserve"> fie </w:t>
            </w:r>
            <w:proofErr w:type="spellStart"/>
            <w:r w:rsidRPr="00765AFB">
              <w:rPr>
                <w:rFonts w:ascii="Times New Roman" w:hAnsi="Times New Roman" w:cs="Times New Roman"/>
                <w:sz w:val="20"/>
                <w:szCs w:val="20"/>
                <w:lang w:val="en-US"/>
              </w:rPr>
              <w:t>stabilită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în</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funcție</w:t>
            </w:r>
            <w:proofErr w:type="spellEnd"/>
            <w:r w:rsidRPr="00765AFB">
              <w:rPr>
                <w:rFonts w:ascii="Times New Roman" w:hAnsi="Times New Roman" w:cs="Times New Roman"/>
                <w:sz w:val="20"/>
                <w:szCs w:val="20"/>
                <w:lang w:val="en-US"/>
              </w:rPr>
              <w:t xml:space="preserve"> de </w:t>
            </w:r>
            <w:proofErr w:type="spellStart"/>
            <w:r w:rsidRPr="00765AFB">
              <w:rPr>
                <w:rFonts w:ascii="Times New Roman" w:hAnsi="Times New Roman" w:cs="Times New Roman"/>
                <w:sz w:val="20"/>
                <w:szCs w:val="20"/>
                <w:lang w:val="en-US"/>
              </w:rPr>
              <w:t>cantitatea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produselor</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introduse</w:t>
            </w:r>
            <w:proofErr w:type="spellEnd"/>
            <w:r w:rsidRPr="00765AFB">
              <w:rPr>
                <w:rFonts w:ascii="Times New Roman" w:hAnsi="Times New Roman" w:cs="Times New Roman"/>
                <w:sz w:val="20"/>
                <w:szCs w:val="20"/>
                <w:lang w:val="en-US"/>
              </w:rPr>
              <w:t xml:space="preserve"> pe </w:t>
            </w:r>
            <w:proofErr w:type="spellStart"/>
            <w:r w:rsidRPr="00765AFB">
              <w:rPr>
                <w:rFonts w:ascii="Times New Roman" w:hAnsi="Times New Roman" w:cs="Times New Roman"/>
                <w:sz w:val="20"/>
                <w:szCs w:val="20"/>
                <w:lang w:val="en-US"/>
              </w:rPr>
              <w:t>piață</w:t>
            </w:r>
            <w:proofErr w:type="spellEnd"/>
            <w:r w:rsidRPr="00765AFB">
              <w:rPr>
                <w:rFonts w:ascii="Times New Roman" w:hAnsi="Times New Roman" w:cs="Times New Roman"/>
                <w:sz w:val="20"/>
                <w:szCs w:val="20"/>
                <w:lang w:val="en-US"/>
              </w:rPr>
              <w:t xml:space="preserve"> (de </w:t>
            </w:r>
            <w:proofErr w:type="spellStart"/>
            <w:r w:rsidRPr="00765AFB">
              <w:rPr>
                <w:rFonts w:ascii="Times New Roman" w:hAnsi="Times New Roman" w:cs="Times New Roman"/>
                <w:sz w:val="20"/>
                <w:szCs w:val="20"/>
                <w:lang w:val="en-US"/>
              </w:rPr>
              <w:t>exemplu</w:t>
            </w:r>
            <w:proofErr w:type="spellEnd"/>
            <w:r w:rsidRPr="00765AFB">
              <w:rPr>
                <w:rFonts w:ascii="Times New Roman" w:hAnsi="Times New Roman" w:cs="Times New Roman"/>
                <w:sz w:val="20"/>
                <w:szCs w:val="20"/>
                <w:lang w:val="en-US"/>
              </w:rPr>
              <w:t xml:space="preserve">, pe </w:t>
            </w:r>
            <w:proofErr w:type="spellStart"/>
            <w:r w:rsidRPr="00765AFB">
              <w:rPr>
                <w:rFonts w:ascii="Times New Roman" w:hAnsi="Times New Roman" w:cs="Times New Roman"/>
                <w:sz w:val="20"/>
                <w:szCs w:val="20"/>
                <w:lang w:val="en-US"/>
              </w:rPr>
              <w:t>unitate</w:t>
            </w:r>
            <w:proofErr w:type="spellEnd"/>
            <w:r w:rsidRPr="00765AFB">
              <w:rPr>
                <w:rFonts w:ascii="Times New Roman" w:hAnsi="Times New Roman" w:cs="Times New Roman"/>
                <w:sz w:val="20"/>
                <w:szCs w:val="20"/>
                <w:lang w:val="en-US"/>
              </w:rPr>
              <w:t xml:space="preserve"> de </w:t>
            </w:r>
            <w:proofErr w:type="spellStart"/>
            <w:r w:rsidRPr="00765AFB">
              <w:rPr>
                <w:rFonts w:ascii="Times New Roman" w:hAnsi="Times New Roman" w:cs="Times New Roman"/>
                <w:sz w:val="20"/>
                <w:szCs w:val="20"/>
                <w:lang w:val="en-US"/>
              </w:rPr>
              <w:t>greutate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sau</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volum</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și</w:t>
            </w:r>
            <w:proofErr w:type="spellEnd"/>
            <w:r w:rsidRPr="00765AFB">
              <w:rPr>
                <w:rFonts w:ascii="Times New Roman" w:hAnsi="Times New Roman" w:cs="Times New Roman"/>
                <w:sz w:val="20"/>
                <w:szCs w:val="20"/>
                <w:lang w:val="en-US"/>
              </w:rPr>
              <w:t xml:space="preserve"> nu </w:t>
            </w:r>
            <w:proofErr w:type="spellStart"/>
            <w:r w:rsidRPr="00765AFB">
              <w:rPr>
                <w:rFonts w:ascii="Times New Roman" w:hAnsi="Times New Roman" w:cs="Times New Roman"/>
                <w:sz w:val="20"/>
                <w:szCs w:val="20"/>
                <w:lang w:val="en-US"/>
              </w:rPr>
              <w:t>raportată</w:t>
            </w:r>
            <w:proofErr w:type="spellEnd"/>
            <w:r w:rsidRPr="00765AFB">
              <w:rPr>
                <w:rFonts w:ascii="Times New Roman" w:hAnsi="Times New Roman" w:cs="Times New Roman"/>
                <w:sz w:val="20"/>
                <w:szCs w:val="20"/>
                <w:lang w:val="en-US"/>
              </w:rPr>
              <w:t xml:space="preserve"> la </w:t>
            </w:r>
            <w:proofErr w:type="spellStart"/>
            <w:r w:rsidRPr="00765AFB">
              <w:rPr>
                <w:rFonts w:ascii="Times New Roman" w:hAnsi="Times New Roman" w:cs="Times New Roman"/>
                <w:sz w:val="20"/>
                <w:szCs w:val="20"/>
                <w:lang w:val="en-US"/>
              </w:rPr>
              <w:t>valoarea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facturală</w:t>
            </w:r>
            <w:proofErr w:type="spellEnd"/>
            <w:r w:rsidRPr="00765AFB">
              <w:rPr>
                <w:rFonts w:ascii="Times New Roman" w:hAnsi="Times New Roman" w:cs="Times New Roman"/>
                <w:sz w:val="20"/>
                <w:szCs w:val="20"/>
                <w:lang w:val="en-US"/>
              </w:rPr>
              <w:t xml:space="preserve"> a </w:t>
            </w:r>
            <w:proofErr w:type="spellStart"/>
            <w:r w:rsidRPr="00765AFB">
              <w:rPr>
                <w:rFonts w:ascii="Times New Roman" w:hAnsi="Times New Roman" w:cs="Times New Roman"/>
                <w:sz w:val="20"/>
                <w:szCs w:val="20"/>
                <w:lang w:val="en-US"/>
              </w:rPr>
              <w:t>lotului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pentru</w:t>
            </w:r>
            <w:proofErr w:type="spellEnd"/>
            <w:r w:rsidRPr="00765AFB">
              <w:rPr>
                <w:rFonts w:ascii="Times New Roman" w:hAnsi="Times New Roman" w:cs="Times New Roman"/>
                <w:sz w:val="20"/>
                <w:szCs w:val="20"/>
                <w:lang w:val="en-US"/>
              </w:rPr>
              <w:t xml:space="preserve"> </w:t>
            </w:r>
            <w:proofErr w:type="gramStart"/>
            <w:r w:rsidRPr="00765AFB">
              <w:rPr>
                <w:rFonts w:ascii="Times New Roman" w:hAnsi="Times New Roman" w:cs="Times New Roman"/>
                <w:sz w:val="20"/>
                <w:szCs w:val="20"/>
                <w:lang w:val="en-US"/>
              </w:rPr>
              <w:t>a</w:t>
            </w:r>
            <w:proofErr w:type="gram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asigura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proporționalitatea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și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corelarea</w:t>
            </w:r>
            <w:proofErr w:type="spellEnd"/>
            <w:r w:rsidRPr="00765AFB">
              <w:rPr>
                <w:rFonts w:ascii="Times New Roman" w:hAnsi="Times New Roman" w:cs="Times New Roman"/>
                <w:sz w:val="20"/>
                <w:szCs w:val="20"/>
                <w:lang w:val="en-US"/>
              </w:rPr>
              <w:t xml:space="preserve"> cu </w:t>
            </w:r>
            <w:proofErr w:type="spellStart"/>
            <w:r w:rsidRPr="00765AFB">
              <w:rPr>
                <w:rFonts w:ascii="Times New Roman" w:hAnsi="Times New Roman" w:cs="Times New Roman"/>
                <w:sz w:val="20"/>
                <w:szCs w:val="20"/>
                <w:lang w:val="en-US"/>
              </w:rPr>
              <w:t>costurile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efective</w:t>
            </w:r>
            <w:proofErr w:type="spellEnd"/>
            <w:r w:rsidRPr="00765AFB">
              <w:rPr>
                <w:rFonts w:ascii="Times New Roman" w:hAnsi="Times New Roman" w:cs="Times New Roman"/>
                <w:sz w:val="20"/>
                <w:szCs w:val="20"/>
                <w:lang w:val="en-US"/>
              </w:rPr>
              <w:t xml:space="preserve"> ale </w:t>
            </w:r>
            <w:proofErr w:type="spellStart"/>
            <w:r w:rsidRPr="00765AFB">
              <w:rPr>
                <w:rFonts w:ascii="Times New Roman" w:hAnsi="Times New Roman" w:cs="Times New Roman"/>
                <w:sz w:val="20"/>
                <w:szCs w:val="20"/>
                <w:lang w:val="en-US"/>
              </w:rPr>
              <w:t>gestionării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deșeurilor</w:t>
            </w:r>
            <w:proofErr w:type="spellEnd"/>
            <w:r w:rsidRPr="00765AFB">
              <w:rPr>
                <w:rFonts w:ascii="Times New Roman" w:hAnsi="Times New Roman" w:cs="Times New Roman"/>
                <w:sz w:val="20"/>
                <w:szCs w:val="20"/>
                <w:lang w:val="en-US"/>
              </w:rPr>
              <w:t>.</w:t>
            </w:r>
          </w:p>
          <w:p w14:paraId="660AD34A" w14:textId="6A49EE01" w:rsidR="00D721B9" w:rsidRPr="009A768E" w:rsidRDefault="00765AFB" w:rsidP="00C6548F">
            <w:pPr>
              <w:pStyle w:val="Normal"/>
              <w:tabs>
                <w:tab w:val="left" w:pos="1200"/>
                <w:tab w:val="left" w:pos="7088"/>
              </w:tabs>
              <w:ind w:left="32" w:hanging="5"/>
              <w:jc w:val="both"/>
              <w:rPr>
                <w:rFonts w:ascii="Times New Roman" w:hAnsi="Times New Roman" w:cs="Times New Roman"/>
                <w:sz w:val="20"/>
                <w:szCs w:val="20"/>
                <w:lang w:val="en-US"/>
              </w:rPr>
            </w:pPr>
            <w:proofErr w:type="spellStart"/>
            <w:r w:rsidRPr="00765AFB">
              <w:rPr>
                <w:rFonts w:ascii="Times New Roman" w:hAnsi="Times New Roman" w:cs="Times New Roman"/>
                <w:sz w:val="20"/>
                <w:szCs w:val="20"/>
                <w:lang w:val="en-US"/>
              </w:rPr>
              <w:t>Reliefăm</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potrivit</w:t>
            </w:r>
            <w:proofErr w:type="spellEnd"/>
            <w:r w:rsidRPr="00765AFB">
              <w:rPr>
                <w:rFonts w:ascii="Times New Roman" w:hAnsi="Times New Roman" w:cs="Times New Roman"/>
                <w:sz w:val="20"/>
                <w:szCs w:val="20"/>
                <w:lang w:val="en-US"/>
              </w:rPr>
              <w:t xml:space="preserve"> art. 11 </w:t>
            </w:r>
            <w:proofErr w:type="spellStart"/>
            <w:r w:rsidRPr="00765AFB">
              <w:rPr>
                <w:rFonts w:ascii="Times New Roman" w:hAnsi="Times New Roman" w:cs="Times New Roman"/>
                <w:sz w:val="20"/>
                <w:szCs w:val="20"/>
                <w:lang w:val="en-US"/>
              </w:rPr>
              <w:t>alin</w:t>
            </w:r>
            <w:proofErr w:type="spellEnd"/>
            <w:r w:rsidRPr="00765AFB">
              <w:rPr>
                <w:rFonts w:ascii="Times New Roman" w:hAnsi="Times New Roman" w:cs="Times New Roman"/>
                <w:sz w:val="20"/>
                <w:szCs w:val="20"/>
                <w:lang w:val="en-US"/>
              </w:rPr>
              <w:t xml:space="preserve">. (6) lit. e) din Legea nr. 1540/1998 </w:t>
            </w:r>
            <w:proofErr w:type="spellStart"/>
            <w:r w:rsidRPr="00765AFB">
              <w:rPr>
                <w:rFonts w:ascii="Times New Roman" w:hAnsi="Times New Roman" w:cs="Times New Roman"/>
                <w:sz w:val="20"/>
                <w:szCs w:val="20"/>
                <w:lang w:val="en-US"/>
              </w:rPr>
              <w:t>privind</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plata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pentru</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poluarea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mediului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ambalajul</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aferent</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medicamentelor</w:t>
            </w:r>
            <w:proofErr w:type="spellEnd"/>
            <w:r w:rsidRPr="00765AFB">
              <w:rPr>
                <w:rFonts w:ascii="Times New Roman" w:hAnsi="Times New Roman" w:cs="Times New Roman"/>
                <w:sz w:val="20"/>
                <w:szCs w:val="20"/>
                <w:lang w:val="en-US"/>
              </w:rPr>
              <w:t xml:space="preserve"> era </w:t>
            </w:r>
            <w:proofErr w:type="spellStart"/>
            <w:r w:rsidRPr="00765AFB">
              <w:rPr>
                <w:rFonts w:ascii="Times New Roman" w:hAnsi="Times New Roman" w:cs="Times New Roman"/>
                <w:sz w:val="20"/>
                <w:szCs w:val="20"/>
                <w:lang w:val="en-US"/>
              </w:rPr>
              <w:t>scutit</w:t>
            </w:r>
            <w:proofErr w:type="spellEnd"/>
            <w:r w:rsidRPr="00765AFB">
              <w:rPr>
                <w:rFonts w:ascii="Times New Roman" w:hAnsi="Times New Roman" w:cs="Times New Roman"/>
                <w:sz w:val="20"/>
                <w:szCs w:val="20"/>
                <w:lang w:val="en-US"/>
              </w:rPr>
              <w:t xml:space="preserve"> de </w:t>
            </w:r>
            <w:proofErr w:type="spellStart"/>
            <w:r w:rsidRPr="00765AFB">
              <w:rPr>
                <w:rFonts w:ascii="Times New Roman" w:hAnsi="Times New Roman" w:cs="Times New Roman"/>
                <w:sz w:val="20"/>
                <w:szCs w:val="20"/>
                <w:lang w:val="en-US"/>
              </w:rPr>
              <w:t>plata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taxei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pentru</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mărfurile</w:t>
            </w:r>
            <w:proofErr w:type="spellEnd"/>
            <w:r w:rsidRPr="00765AFB">
              <w:rPr>
                <w:rFonts w:ascii="Times New Roman" w:hAnsi="Times New Roman" w:cs="Times New Roman"/>
                <w:sz w:val="20"/>
                <w:szCs w:val="20"/>
                <w:lang w:val="en-US"/>
              </w:rPr>
              <w:t xml:space="preserve"> care, </w:t>
            </w:r>
            <w:proofErr w:type="spellStart"/>
            <w:r w:rsidRPr="00765AFB">
              <w:rPr>
                <w:rFonts w:ascii="Times New Roman" w:hAnsi="Times New Roman" w:cs="Times New Roman"/>
                <w:sz w:val="20"/>
                <w:szCs w:val="20"/>
                <w:lang w:val="en-US"/>
              </w:rPr>
              <w:t>în</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procesul</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utilizării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cauzează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poluarea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mediului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Deși</w:t>
            </w:r>
            <w:proofErr w:type="spellEnd"/>
            <w:r w:rsidRPr="00765AFB">
              <w:rPr>
                <w:rFonts w:ascii="Times New Roman" w:hAnsi="Times New Roman" w:cs="Times New Roman"/>
                <w:sz w:val="20"/>
                <w:szCs w:val="20"/>
                <w:lang w:val="en-US"/>
              </w:rPr>
              <w:t xml:space="preserve"> Legea nr. 1409/1997, la care face </w:t>
            </w:r>
            <w:proofErr w:type="spellStart"/>
            <w:r w:rsidRPr="00765AFB">
              <w:rPr>
                <w:rFonts w:ascii="Times New Roman" w:hAnsi="Times New Roman" w:cs="Times New Roman"/>
                <w:sz w:val="20"/>
                <w:szCs w:val="20"/>
                <w:lang w:val="en-US"/>
              </w:rPr>
              <w:t>trimitere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această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scutire</w:t>
            </w:r>
            <w:proofErr w:type="spellEnd"/>
            <w:r w:rsidRPr="00765AFB">
              <w:rPr>
                <w:rFonts w:ascii="Times New Roman" w:hAnsi="Times New Roman" w:cs="Times New Roman"/>
                <w:sz w:val="20"/>
                <w:szCs w:val="20"/>
                <w:lang w:val="en-US"/>
              </w:rPr>
              <w:t xml:space="preserve">, a </w:t>
            </w:r>
            <w:proofErr w:type="spellStart"/>
            <w:r w:rsidRPr="00765AFB">
              <w:rPr>
                <w:rFonts w:ascii="Times New Roman" w:hAnsi="Times New Roman" w:cs="Times New Roman"/>
                <w:sz w:val="20"/>
                <w:szCs w:val="20"/>
                <w:lang w:val="en-US"/>
              </w:rPr>
              <w:t>fost</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abrogată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prin</w:t>
            </w:r>
            <w:proofErr w:type="spellEnd"/>
            <w:r w:rsidRPr="00765AFB">
              <w:rPr>
                <w:rFonts w:ascii="Times New Roman" w:hAnsi="Times New Roman" w:cs="Times New Roman"/>
                <w:sz w:val="20"/>
                <w:szCs w:val="20"/>
                <w:lang w:val="en-US"/>
              </w:rPr>
              <w:t xml:space="preserve"> Legea nr. 153/2025, </w:t>
            </w:r>
            <w:proofErr w:type="spellStart"/>
            <w:r w:rsidRPr="00765AFB">
              <w:rPr>
                <w:rFonts w:ascii="Times New Roman" w:hAnsi="Times New Roman" w:cs="Times New Roman"/>
                <w:sz w:val="20"/>
                <w:szCs w:val="20"/>
                <w:lang w:val="en-US"/>
              </w:rPr>
              <w:t>textul</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scutirii</w:t>
            </w:r>
            <w:proofErr w:type="spellEnd"/>
            <w:r w:rsidRPr="00765AFB">
              <w:rPr>
                <w:rFonts w:ascii="Times New Roman" w:hAnsi="Times New Roman" w:cs="Times New Roman"/>
                <w:sz w:val="20"/>
                <w:szCs w:val="20"/>
                <w:lang w:val="en-US"/>
              </w:rPr>
              <w:t xml:space="preserve"> din Legea nr. 1540/1998 nu a </w:t>
            </w:r>
            <w:proofErr w:type="spellStart"/>
            <w:r w:rsidRPr="00765AFB">
              <w:rPr>
                <w:rFonts w:ascii="Times New Roman" w:hAnsi="Times New Roman" w:cs="Times New Roman"/>
                <w:sz w:val="20"/>
                <w:szCs w:val="20"/>
                <w:lang w:val="en-US"/>
              </w:rPr>
              <w:t>fost</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actualizat</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Principiul</w:t>
            </w:r>
            <w:proofErr w:type="spellEnd"/>
            <w:r w:rsidRPr="00765AFB">
              <w:rPr>
                <w:rFonts w:ascii="Times New Roman" w:hAnsi="Times New Roman" w:cs="Times New Roman"/>
                <w:sz w:val="20"/>
                <w:szCs w:val="20"/>
                <w:lang w:val="en-US"/>
              </w:rPr>
              <w:t xml:space="preserve"> de fond </w:t>
            </w:r>
            <w:proofErr w:type="spellStart"/>
            <w:r w:rsidRPr="00765AFB">
              <w:rPr>
                <w:rFonts w:ascii="Times New Roman" w:hAnsi="Times New Roman" w:cs="Times New Roman"/>
                <w:sz w:val="20"/>
                <w:szCs w:val="20"/>
                <w:lang w:val="en-US"/>
              </w:rPr>
              <w:t>privind</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neimpunerea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suplimentară</w:t>
            </w:r>
            <w:proofErr w:type="spellEnd"/>
            <w:r w:rsidRPr="00765AFB">
              <w:rPr>
                <w:rFonts w:ascii="Times New Roman" w:hAnsi="Times New Roman" w:cs="Times New Roman"/>
                <w:sz w:val="20"/>
                <w:szCs w:val="20"/>
                <w:lang w:val="en-US"/>
              </w:rPr>
              <w:t xml:space="preserve"> a </w:t>
            </w:r>
            <w:proofErr w:type="spellStart"/>
            <w:r w:rsidRPr="00765AFB">
              <w:rPr>
                <w:rFonts w:ascii="Times New Roman" w:hAnsi="Times New Roman" w:cs="Times New Roman"/>
                <w:sz w:val="20"/>
                <w:szCs w:val="20"/>
                <w:lang w:val="en-US"/>
              </w:rPr>
              <w:t>medicamentelor</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rămâne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valabil</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În</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aceste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condiții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instituirea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unei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taxe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distincte</w:t>
            </w:r>
            <w:proofErr w:type="spellEnd"/>
            <w:r w:rsidRPr="00765AFB">
              <w:rPr>
                <w:rFonts w:ascii="Times New Roman" w:hAnsi="Times New Roman" w:cs="Times New Roman"/>
                <w:sz w:val="20"/>
                <w:szCs w:val="20"/>
                <w:lang w:val="en-US"/>
              </w:rPr>
              <w:t xml:space="preserve"> de 0,3% </w:t>
            </w:r>
            <w:proofErr w:type="spellStart"/>
            <w:r w:rsidRPr="00765AFB">
              <w:rPr>
                <w:rFonts w:ascii="Times New Roman" w:hAnsi="Times New Roman" w:cs="Times New Roman"/>
                <w:sz w:val="20"/>
                <w:szCs w:val="20"/>
                <w:lang w:val="en-US"/>
              </w:rPr>
              <w:t>asupra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valorii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facturale</w:t>
            </w:r>
            <w:proofErr w:type="spellEnd"/>
            <w:r w:rsidRPr="00765AFB">
              <w:rPr>
                <w:rFonts w:ascii="Times New Roman" w:hAnsi="Times New Roman" w:cs="Times New Roman"/>
                <w:sz w:val="20"/>
                <w:szCs w:val="20"/>
                <w:lang w:val="en-US"/>
              </w:rPr>
              <w:t xml:space="preserve"> a </w:t>
            </w:r>
            <w:proofErr w:type="spellStart"/>
            <w:r w:rsidRPr="00765AFB">
              <w:rPr>
                <w:rFonts w:ascii="Times New Roman" w:hAnsi="Times New Roman" w:cs="Times New Roman"/>
                <w:sz w:val="20"/>
                <w:szCs w:val="20"/>
                <w:lang w:val="en-US"/>
              </w:rPr>
              <w:t>loturilor</w:t>
            </w:r>
            <w:proofErr w:type="spellEnd"/>
            <w:r w:rsidRPr="00765AFB">
              <w:rPr>
                <w:rFonts w:ascii="Times New Roman" w:hAnsi="Times New Roman" w:cs="Times New Roman"/>
                <w:sz w:val="20"/>
                <w:szCs w:val="20"/>
                <w:lang w:val="en-US"/>
              </w:rPr>
              <w:t xml:space="preserve"> de </w:t>
            </w:r>
            <w:proofErr w:type="spellStart"/>
            <w:r w:rsidRPr="00765AFB">
              <w:rPr>
                <w:rFonts w:ascii="Times New Roman" w:hAnsi="Times New Roman" w:cs="Times New Roman"/>
                <w:sz w:val="20"/>
                <w:szCs w:val="20"/>
                <w:lang w:val="en-US"/>
              </w:rPr>
              <w:t>medicamente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importate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sau</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plasate</w:t>
            </w:r>
            <w:proofErr w:type="spellEnd"/>
            <w:r w:rsidRPr="00765AFB">
              <w:rPr>
                <w:rFonts w:ascii="Times New Roman" w:hAnsi="Times New Roman" w:cs="Times New Roman"/>
                <w:sz w:val="20"/>
                <w:szCs w:val="20"/>
                <w:lang w:val="en-US"/>
              </w:rPr>
              <w:t xml:space="preserve"> pe </w:t>
            </w:r>
            <w:proofErr w:type="spellStart"/>
            <w:r w:rsidRPr="00765AFB">
              <w:rPr>
                <w:rFonts w:ascii="Times New Roman" w:hAnsi="Times New Roman" w:cs="Times New Roman"/>
                <w:sz w:val="20"/>
                <w:szCs w:val="20"/>
                <w:lang w:val="en-US"/>
              </w:rPr>
              <w:t>piață</w:t>
            </w:r>
            <w:proofErr w:type="spellEnd"/>
            <w:r w:rsidRPr="00765AFB">
              <w:rPr>
                <w:rFonts w:ascii="Times New Roman" w:hAnsi="Times New Roman" w:cs="Times New Roman"/>
                <w:sz w:val="20"/>
                <w:szCs w:val="20"/>
                <w:lang w:val="en-US"/>
              </w:rPr>
              <w:t xml:space="preserve"> nu are fundament legal </w:t>
            </w:r>
            <w:proofErr w:type="spellStart"/>
            <w:r w:rsidRPr="00765AFB">
              <w:rPr>
                <w:rFonts w:ascii="Times New Roman" w:hAnsi="Times New Roman" w:cs="Times New Roman"/>
                <w:sz w:val="20"/>
                <w:szCs w:val="20"/>
                <w:lang w:val="en-US"/>
              </w:rPr>
              <w:t>clar</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și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poate</w:t>
            </w:r>
            <w:proofErr w:type="spellEnd"/>
            <w:r w:rsidRPr="00765AFB">
              <w:rPr>
                <w:rFonts w:ascii="Times New Roman" w:hAnsi="Times New Roman" w:cs="Times New Roman"/>
                <w:sz w:val="20"/>
                <w:szCs w:val="20"/>
                <w:lang w:val="en-US"/>
              </w:rPr>
              <w:t xml:space="preserve"> genera o </w:t>
            </w:r>
            <w:proofErr w:type="spellStart"/>
            <w:r w:rsidRPr="00765AFB">
              <w:rPr>
                <w:rFonts w:ascii="Times New Roman" w:hAnsi="Times New Roman" w:cs="Times New Roman"/>
                <w:sz w:val="20"/>
                <w:szCs w:val="20"/>
                <w:lang w:val="en-US"/>
              </w:rPr>
              <w:t>dublă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impunere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contrar</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principiilor</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proporționalității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și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predictibilității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fiscale</w:t>
            </w:r>
            <w:proofErr w:type="spellEnd"/>
            <w:r w:rsidRPr="00765AFB">
              <w:rPr>
                <w:rFonts w:ascii="Times New Roman" w:hAnsi="Times New Roman" w:cs="Times New Roman"/>
                <w:sz w:val="20"/>
                <w:szCs w:val="20"/>
                <w:lang w:val="en-US"/>
              </w:rPr>
              <w:t>.</w:t>
            </w:r>
          </w:p>
        </w:tc>
        <w:tc>
          <w:tcPr>
            <w:tcW w:w="3775" w:type="dxa"/>
            <w:tcBorders>
              <w:top w:val="single" w:sz="4" w:space="0" w:color="000000"/>
              <w:bottom w:val="single" w:sz="4" w:space="0" w:color="000000"/>
            </w:tcBorders>
          </w:tcPr>
          <w:p w14:paraId="33F061C8" w14:textId="77777777" w:rsidR="00777ADA" w:rsidRPr="009A768E" w:rsidRDefault="00777ADA" w:rsidP="00C6548F">
            <w:pPr>
              <w:tabs>
                <w:tab w:val="left" w:pos="7088"/>
              </w:tabs>
              <w:ind w:left="-113"/>
              <w:jc w:val="center"/>
              <w:rPr>
                <w:b/>
                <w:bCs/>
                <w:sz w:val="20"/>
                <w:szCs w:val="20"/>
                <w:lang w:val="ro-RO"/>
              </w:rPr>
            </w:pPr>
            <w:r w:rsidRPr="009A768E">
              <w:rPr>
                <w:b/>
                <w:bCs/>
                <w:sz w:val="20"/>
                <w:szCs w:val="20"/>
                <w:lang w:val="ro-RO"/>
              </w:rPr>
              <w:t>Se acceptă</w:t>
            </w:r>
            <w:r>
              <w:rPr>
                <w:b/>
                <w:bCs/>
                <w:sz w:val="20"/>
                <w:szCs w:val="20"/>
                <w:lang w:val="ro-RO"/>
              </w:rPr>
              <w:t>.</w:t>
            </w:r>
          </w:p>
          <w:p w14:paraId="3D5CE8DF" w14:textId="6D2DE655" w:rsidR="00D721B9" w:rsidRDefault="00777ADA" w:rsidP="00C6548F">
            <w:pPr>
              <w:tabs>
                <w:tab w:val="left" w:pos="7088"/>
              </w:tabs>
              <w:ind w:left="-113"/>
              <w:jc w:val="center"/>
              <w:rPr>
                <w:sz w:val="20"/>
                <w:szCs w:val="20"/>
                <w:lang w:val="ro-RO"/>
              </w:rPr>
            </w:pPr>
            <w:r w:rsidRPr="009A768E">
              <w:rPr>
                <w:sz w:val="20"/>
                <w:szCs w:val="20"/>
                <w:lang w:val="ro-RO"/>
              </w:rPr>
              <w:t xml:space="preserve">Pct. </w:t>
            </w:r>
            <w:r>
              <w:rPr>
                <w:sz w:val="20"/>
                <w:szCs w:val="20"/>
                <w:lang w:val="ro-RO"/>
              </w:rPr>
              <w:t>5</w:t>
            </w:r>
            <w:r w:rsidR="00F061F3">
              <w:rPr>
                <w:sz w:val="20"/>
                <w:szCs w:val="20"/>
                <w:lang w:val="ro-RO"/>
              </w:rPr>
              <w:t>3</w:t>
            </w:r>
            <w:r w:rsidRPr="009A768E">
              <w:rPr>
                <w:sz w:val="20"/>
                <w:szCs w:val="20"/>
                <w:lang w:val="ro-RO"/>
              </w:rPr>
              <w:t xml:space="preserve"> a fost reformulat după cum urmează</w:t>
            </w:r>
            <w:r>
              <w:rPr>
                <w:sz w:val="20"/>
                <w:szCs w:val="20"/>
                <w:lang w:val="ro-RO"/>
              </w:rPr>
              <w:t>:</w:t>
            </w:r>
          </w:p>
          <w:p w14:paraId="4858BD7C" w14:textId="0A1F5283" w:rsidR="00777ADA" w:rsidRPr="00F061F3" w:rsidRDefault="00777ADA" w:rsidP="00C6548F">
            <w:pPr>
              <w:tabs>
                <w:tab w:val="left" w:pos="7088"/>
              </w:tabs>
              <w:ind w:left="-113"/>
              <w:jc w:val="both"/>
              <w:rPr>
                <w:sz w:val="20"/>
                <w:szCs w:val="20"/>
                <w:lang w:val="en-US"/>
              </w:rPr>
            </w:pPr>
            <w:r w:rsidRPr="00777ADA">
              <w:rPr>
                <w:sz w:val="20"/>
                <w:szCs w:val="20"/>
                <w:lang w:val="en-US"/>
              </w:rPr>
              <w:t>„</w:t>
            </w:r>
            <w:r w:rsidR="00F061F3" w:rsidRPr="00F061F3">
              <w:rPr>
                <w:sz w:val="28"/>
                <w:szCs w:val="28"/>
                <w:lang w:val="en-US"/>
              </w:rPr>
              <w:t xml:space="preserve"> </w:t>
            </w:r>
            <w:proofErr w:type="spellStart"/>
            <w:r w:rsidR="00F061F3" w:rsidRPr="00F061F3">
              <w:rPr>
                <w:sz w:val="20"/>
                <w:szCs w:val="20"/>
                <w:lang w:val="en-US"/>
              </w:rPr>
              <w:t>Importatorii</w:t>
            </w:r>
            <w:proofErr w:type="spellEnd"/>
            <w:r w:rsidR="00F061F3" w:rsidRPr="00F061F3">
              <w:rPr>
                <w:sz w:val="20"/>
                <w:szCs w:val="20"/>
                <w:lang w:val="en-US"/>
              </w:rPr>
              <w:t xml:space="preserve"> </w:t>
            </w:r>
            <w:proofErr w:type="spellStart"/>
            <w:r w:rsidR="00F061F3" w:rsidRPr="00F061F3">
              <w:rPr>
                <w:sz w:val="20"/>
                <w:szCs w:val="20"/>
                <w:lang w:val="en-US"/>
              </w:rPr>
              <w:t>și</w:t>
            </w:r>
            <w:proofErr w:type="spellEnd"/>
            <w:r w:rsidR="00F061F3" w:rsidRPr="00F061F3">
              <w:rPr>
                <w:sz w:val="20"/>
                <w:szCs w:val="20"/>
                <w:lang w:val="en-US"/>
              </w:rPr>
              <w:t xml:space="preserve"> </w:t>
            </w:r>
            <w:proofErr w:type="spellStart"/>
            <w:r w:rsidR="00F061F3" w:rsidRPr="00F061F3">
              <w:rPr>
                <w:sz w:val="20"/>
                <w:szCs w:val="20"/>
                <w:lang w:val="en-US"/>
              </w:rPr>
              <w:t>fabricanții</w:t>
            </w:r>
            <w:proofErr w:type="spellEnd"/>
            <w:r w:rsidR="00F061F3" w:rsidRPr="00F061F3">
              <w:rPr>
                <w:sz w:val="20"/>
                <w:szCs w:val="20"/>
                <w:lang w:val="en-US"/>
              </w:rPr>
              <w:t xml:space="preserve"> de </w:t>
            </w:r>
            <w:proofErr w:type="spellStart"/>
            <w:r w:rsidR="00F061F3" w:rsidRPr="00F061F3">
              <w:rPr>
                <w:sz w:val="20"/>
                <w:szCs w:val="20"/>
                <w:lang w:val="en-US"/>
              </w:rPr>
              <w:t>medicamente</w:t>
            </w:r>
            <w:proofErr w:type="spellEnd"/>
            <w:r w:rsidR="00F061F3" w:rsidRPr="00F061F3">
              <w:rPr>
                <w:sz w:val="20"/>
                <w:szCs w:val="20"/>
                <w:lang w:val="en-US"/>
              </w:rPr>
              <w:t xml:space="preserve"> din Republica Moldova </w:t>
            </w:r>
            <w:proofErr w:type="spellStart"/>
            <w:r w:rsidR="00F061F3" w:rsidRPr="00F061F3">
              <w:rPr>
                <w:sz w:val="20"/>
                <w:szCs w:val="20"/>
                <w:lang w:val="en-US"/>
              </w:rPr>
              <w:t>achită</w:t>
            </w:r>
            <w:proofErr w:type="spellEnd"/>
            <w:r w:rsidR="00F061F3" w:rsidRPr="00F061F3">
              <w:rPr>
                <w:sz w:val="20"/>
                <w:szCs w:val="20"/>
                <w:lang w:val="en-US"/>
              </w:rPr>
              <w:t xml:space="preserve"> pe </w:t>
            </w:r>
            <w:proofErr w:type="spellStart"/>
            <w:r w:rsidR="00F061F3" w:rsidRPr="00F061F3">
              <w:rPr>
                <w:sz w:val="20"/>
                <w:szCs w:val="20"/>
                <w:lang w:val="en-US"/>
              </w:rPr>
              <w:t>contul</w:t>
            </w:r>
            <w:proofErr w:type="spellEnd"/>
            <w:r w:rsidR="00F061F3" w:rsidRPr="00F061F3">
              <w:rPr>
                <w:sz w:val="20"/>
                <w:szCs w:val="20"/>
                <w:lang w:val="en-US"/>
              </w:rPr>
              <w:t xml:space="preserve"> AMDM o </w:t>
            </w:r>
            <w:proofErr w:type="spellStart"/>
            <w:r w:rsidR="00F061F3" w:rsidRPr="00F061F3">
              <w:rPr>
                <w:sz w:val="20"/>
                <w:szCs w:val="20"/>
                <w:lang w:val="en-US"/>
              </w:rPr>
              <w:t>taxă</w:t>
            </w:r>
            <w:proofErr w:type="spellEnd"/>
            <w:r w:rsidR="00F061F3" w:rsidRPr="00F061F3">
              <w:rPr>
                <w:sz w:val="20"/>
                <w:szCs w:val="20"/>
                <w:lang w:val="en-US"/>
              </w:rPr>
              <w:t xml:space="preserve"> </w:t>
            </w:r>
            <w:proofErr w:type="spellStart"/>
            <w:r w:rsidR="00F061F3" w:rsidRPr="00F061F3">
              <w:rPr>
                <w:sz w:val="20"/>
                <w:szCs w:val="20"/>
                <w:lang w:val="en-US"/>
              </w:rPr>
              <w:t>pentru</w:t>
            </w:r>
            <w:proofErr w:type="spellEnd"/>
            <w:r w:rsidR="00F061F3" w:rsidRPr="00F061F3">
              <w:rPr>
                <w:sz w:val="20"/>
                <w:szCs w:val="20"/>
                <w:lang w:val="en-US"/>
              </w:rPr>
              <w:t xml:space="preserve"> </w:t>
            </w:r>
            <w:proofErr w:type="spellStart"/>
            <w:r w:rsidR="00F061F3" w:rsidRPr="00F061F3">
              <w:rPr>
                <w:sz w:val="20"/>
                <w:szCs w:val="20"/>
                <w:lang w:val="en-US"/>
              </w:rPr>
              <w:t>gestionarea</w:t>
            </w:r>
            <w:proofErr w:type="spellEnd"/>
            <w:r w:rsidR="00F061F3" w:rsidRPr="00F061F3">
              <w:rPr>
                <w:sz w:val="20"/>
                <w:szCs w:val="20"/>
                <w:lang w:val="en-US"/>
              </w:rPr>
              <w:t xml:space="preserve"> </w:t>
            </w:r>
            <w:proofErr w:type="spellStart"/>
            <w:r w:rsidR="00F061F3" w:rsidRPr="00F061F3">
              <w:rPr>
                <w:sz w:val="20"/>
                <w:szCs w:val="20"/>
                <w:lang w:val="en-US"/>
              </w:rPr>
              <w:t>deșeurilor</w:t>
            </w:r>
            <w:proofErr w:type="spellEnd"/>
            <w:r w:rsidR="00F061F3" w:rsidRPr="00F061F3">
              <w:rPr>
                <w:sz w:val="20"/>
                <w:szCs w:val="20"/>
                <w:lang w:val="en-US"/>
              </w:rPr>
              <w:t xml:space="preserve"> </w:t>
            </w:r>
            <w:proofErr w:type="spellStart"/>
            <w:r w:rsidR="00F061F3" w:rsidRPr="00F061F3">
              <w:rPr>
                <w:sz w:val="20"/>
                <w:szCs w:val="20"/>
                <w:lang w:val="en-US"/>
              </w:rPr>
              <w:t>farmaceutice</w:t>
            </w:r>
            <w:proofErr w:type="spellEnd"/>
            <w:r w:rsidR="00F061F3" w:rsidRPr="00F061F3">
              <w:rPr>
                <w:sz w:val="20"/>
                <w:szCs w:val="20"/>
                <w:lang w:val="en-US"/>
              </w:rPr>
              <w:t xml:space="preserve">, </w:t>
            </w:r>
            <w:proofErr w:type="spellStart"/>
            <w:r w:rsidR="00F061F3" w:rsidRPr="00F061F3">
              <w:rPr>
                <w:sz w:val="20"/>
                <w:szCs w:val="20"/>
                <w:lang w:val="en-US"/>
              </w:rPr>
              <w:t>în</w:t>
            </w:r>
            <w:proofErr w:type="spellEnd"/>
            <w:r w:rsidR="00F061F3" w:rsidRPr="00F061F3">
              <w:rPr>
                <w:sz w:val="20"/>
                <w:szCs w:val="20"/>
                <w:lang w:val="en-US"/>
              </w:rPr>
              <w:t xml:space="preserve"> </w:t>
            </w:r>
            <w:proofErr w:type="spellStart"/>
            <w:r w:rsidR="00F061F3" w:rsidRPr="00F061F3">
              <w:rPr>
                <w:sz w:val="20"/>
                <w:szCs w:val="20"/>
                <w:lang w:val="en-US"/>
              </w:rPr>
              <w:t>mărime</w:t>
            </w:r>
            <w:proofErr w:type="spellEnd"/>
            <w:r w:rsidR="00F061F3" w:rsidRPr="00F061F3">
              <w:rPr>
                <w:sz w:val="20"/>
                <w:szCs w:val="20"/>
                <w:lang w:val="en-US"/>
              </w:rPr>
              <w:t xml:space="preserve"> de 0,099 MDL </w:t>
            </w:r>
            <w:proofErr w:type="spellStart"/>
            <w:r w:rsidR="00F061F3" w:rsidRPr="00F061F3">
              <w:rPr>
                <w:sz w:val="20"/>
                <w:szCs w:val="20"/>
                <w:lang w:val="en-US"/>
              </w:rPr>
              <w:t>pentru</w:t>
            </w:r>
            <w:proofErr w:type="spellEnd"/>
            <w:r w:rsidR="00F061F3" w:rsidRPr="00F061F3">
              <w:rPr>
                <w:sz w:val="20"/>
                <w:szCs w:val="20"/>
                <w:lang w:val="en-US"/>
              </w:rPr>
              <w:t xml:space="preserve"> </w:t>
            </w:r>
            <w:proofErr w:type="spellStart"/>
            <w:r w:rsidR="00F061F3" w:rsidRPr="00F061F3">
              <w:rPr>
                <w:sz w:val="20"/>
                <w:szCs w:val="20"/>
                <w:lang w:val="en-US"/>
              </w:rPr>
              <w:t>fiecare</w:t>
            </w:r>
            <w:proofErr w:type="spellEnd"/>
            <w:r w:rsidR="00F061F3" w:rsidRPr="00F061F3">
              <w:rPr>
                <w:sz w:val="20"/>
                <w:szCs w:val="20"/>
                <w:lang w:val="en-US"/>
              </w:rPr>
              <w:t xml:space="preserve"> </w:t>
            </w:r>
            <w:proofErr w:type="spellStart"/>
            <w:r w:rsidR="00F061F3" w:rsidRPr="00F061F3">
              <w:rPr>
                <w:sz w:val="20"/>
                <w:szCs w:val="20"/>
                <w:lang w:val="en-US"/>
              </w:rPr>
              <w:t>unitate</w:t>
            </w:r>
            <w:proofErr w:type="spellEnd"/>
            <w:r w:rsidR="00F061F3" w:rsidRPr="00F061F3">
              <w:rPr>
                <w:sz w:val="20"/>
                <w:szCs w:val="20"/>
                <w:lang w:val="en-US"/>
              </w:rPr>
              <w:t xml:space="preserve"> de </w:t>
            </w:r>
            <w:proofErr w:type="spellStart"/>
            <w:r w:rsidR="00F061F3" w:rsidRPr="00F061F3">
              <w:rPr>
                <w:sz w:val="20"/>
                <w:szCs w:val="20"/>
                <w:lang w:val="en-US"/>
              </w:rPr>
              <w:t>ambalaj</w:t>
            </w:r>
            <w:proofErr w:type="spellEnd"/>
            <w:r w:rsidR="00F061F3" w:rsidRPr="00F061F3">
              <w:rPr>
                <w:sz w:val="20"/>
                <w:szCs w:val="20"/>
                <w:lang w:val="en-US"/>
              </w:rPr>
              <w:t xml:space="preserve"> (cutie) </w:t>
            </w:r>
            <w:proofErr w:type="spellStart"/>
            <w:r w:rsidR="00F061F3" w:rsidRPr="00F061F3">
              <w:rPr>
                <w:sz w:val="20"/>
                <w:szCs w:val="20"/>
                <w:lang w:val="en-US"/>
              </w:rPr>
              <w:t>plasată</w:t>
            </w:r>
            <w:proofErr w:type="spellEnd"/>
            <w:r w:rsidR="00F061F3" w:rsidRPr="00F061F3">
              <w:rPr>
                <w:sz w:val="20"/>
                <w:szCs w:val="20"/>
                <w:lang w:val="en-US"/>
              </w:rPr>
              <w:t xml:space="preserve"> pe </w:t>
            </w:r>
            <w:proofErr w:type="spellStart"/>
            <w:r w:rsidR="00F061F3" w:rsidRPr="00F061F3">
              <w:rPr>
                <w:sz w:val="20"/>
                <w:szCs w:val="20"/>
                <w:lang w:val="en-US"/>
              </w:rPr>
              <w:t>piață</w:t>
            </w:r>
            <w:proofErr w:type="spellEnd"/>
          </w:p>
        </w:tc>
      </w:tr>
      <w:tr w:rsidR="00D721B9" w:rsidRPr="0093400F" w14:paraId="646327D3" w14:textId="77777777" w:rsidTr="00D45C04">
        <w:trPr>
          <w:trHeight w:val="200"/>
        </w:trPr>
        <w:tc>
          <w:tcPr>
            <w:tcW w:w="572" w:type="dxa"/>
            <w:vAlign w:val="center"/>
          </w:tcPr>
          <w:p w14:paraId="760EBB05" w14:textId="77777777" w:rsidR="00D721B9" w:rsidRPr="00F313A5" w:rsidRDefault="00D721B9"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2E29A069" w14:textId="77777777" w:rsidR="00D721B9" w:rsidRPr="009A768E" w:rsidRDefault="00D721B9" w:rsidP="00C6548F">
            <w:pPr>
              <w:widowControl w:val="0"/>
              <w:pBdr>
                <w:top w:val="nil"/>
                <w:left w:val="nil"/>
                <w:bottom w:val="nil"/>
                <w:right w:val="nil"/>
                <w:between w:val="nil"/>
              </w:pBdr>
              <w:tabs>
                <w:tab w:val="left" w:pos="7088"/>
              </w:tabs>
              <w:jc w:val="both"/>
              <w:rPr>
                <w:iCs/>
                <w:lang w:val="ro-RO"/>
              </w:rPr>
            </w:pPr>
          </w:p>
        </w:tc>
        <w:tc>
          <w:tcPr>
            <w:tcW w:w="567" w:type="dxa"/>
          </w:tcPr>
          <w:p w14:paraId="0DFB9DB6" w14:textId="1CB84A34" w:rsidR="00D721B9" w:rsidRDefault="00765AFB"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08DE0020" w14:textId="7AAF4117" w:rsidR="00D721B9" w:rsidRPr="00765AFB" w:rsidRDefault="00765AFB" w:rsidP="00C6548F">
            <w:pPr>
              <w:pStyle w:val="Normal"/>
              <w:tabs>
                <w:tab w:val="left" w:pos="1200"/>
                <w:tab w:val="left" w:pos="7088"/>
              </w:tabs>
              <w:ind w:left="32" w:hanging="5"/>
              <w:jc w:val="both"/>
              <w:rPr>
                <w:rFonts w:ascii="Times New Roman" w:hAnsi="Times New Roman" w:cs="Times New Roman"/>
                <w:sz w:val="20"/>
                <w:szCs w:val="20"/>
                <w:lang w:val="en-US"/>
              </w:rPr>
            </w:pPr>
            <w:proofErr w:type="spellStart"/>
            <w:r w:rsidRPr="00765AFB">
              <w:rPr>
                <w:rFonts w:ascii="Times New Roman" w:hAnsi="Times New Roman" w:cs="Times New Roman"/>
                <w:sz w:val="20"/>
                <w:szCs w:val="20"/>
                <w:lang w:val="en-US"/>
              </w:rPr>
              <w:t>În</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același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timp</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distribuirea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responsabilităților</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logistice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colectare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stocare</w:t>
            </w:r>
            <w:proofErr w:type="spellEnd"/>
            <w:r w:rsidRPr="00765AFB">
              <w:rPr>
                <w:rFonts w:ascii="Times New Roman" w:hAnsi="Times New Roman" w:cs="Times New Roman"/>
                <w:sz w:val="20"/>
                <w:szCs w:val="20"/>
                <w:lang w:val="en-US"/>
              </w:rPr>
              <w:t xml:space="preserve">, transport) </w:t>
            </w:r>
            <w:proofErr w:type="spellStart"/>
            <w:r w:rsidRPr="00765AFB">
              <w:rPr>
                <w:rFonts w:ascii="Times New Roman" w:hAnsi="Times New Roman" w:cs="Times New Roman"/>
                <w:sz w:val="20"/>
                <w:szCs w:val="20"/>
                <w:lang w:val="en-US"/>
              </w:rPr>
              <w:t>către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distribuitori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angro</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și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fabricanți</w:t>
            </w:r>
            <w:proofErr w:type="spellEnd"/>
            <w:r w:rsidRPr="00765AFB">
              <w:rPr>
                <w:rFonts w:ascii="Times New Roman" w:hAnsi="Times New Roman" w:cs="Times New Roman"/>
                <w:sz w:val="20"/>
                <w:szCs w:val="20"/>
                <w:lang w:val="en-US"/>
              </w:rPr>
              <w:t xml:space="preserve"> (pct. 29, </w:t>
            </w:r>
            <w:proofErr w:type="spellStart"/>
            <w:r w:rsidRPr="00765AFB">
              <w:rPr>
                <w:rFonts w:ascii="Times New Roman" w:hAnsi="Times New Roman" w:cs="Times New Roman"/>
                <w:sz w:val="20"/>
                <w:szCs w:val="20"/>
                <w:lang w:val="en-US"/>
              </w:rPr>
              <w:t>Capitolele</w:t>
            </w:r>
            <w:proofErr w:type="spellEnd"/>
            <w:r w:rsidRPr="00765AFB">
              <w:rPr>
                <w:rFonts w:ascii="Times New Roman" w:hAnsi="Times New Roman" w:cs="Times New Roman"/>
                <w:sz w:val="20"/>
                <w:szCs w:val="20"/>
                <w:lang w:val="en-US"/>
              </w:rPr>
              <w:t xml:space="preserve"> III </w:t>
            </w:r>
            <w:proofErr w:type="spellStart"/>
            <w:r w:rsidRPr="00765AFB">
              <w:rPr>
                <w:rFonts w:ascii="Times New Roman" w:hAnsi="Times New Roman" w:cs="Times New Roman"/>
                <w:sz w:val="20"/>
                <w:szCs w:val="20"/>
                <w:lang w:val="en-US"/>
              </w:rPr>
              <w:t>și</w:t>
            </w:r>
            <w:proofErr w:type="spellEnd"/>
            <w:r w:rsidRPr="00765AFB">
              <w:rPr>
                <w:rFonts w:ascii="Times New Roman" w:hAnsi="Times New Roman" w:cs="Times New Roman"/>
                <w:sz w:val="20"/>
                <w:szCs w:val="20"/>
                <w:lang w:val="en-US"/>
              </w:rPr>
              <w:t xml:space="preserve"> IV), </w:t>
            </w:r>
            <w:proofErr w:type="spellStart"/>
            <w:r w:rsidRPr="00765AFB">
              <w:rPr>
                <w:rFonts w:ascii="Times New Roman" w:hAnsi="Times New Roman" w:cs="Times New Roman"/>
                <w:sz w:val="20"/>
                <w:szCs w:val="20"/>
                <w:lang w:val="en-US"/>
              </w:rPr>
              <w:t>fără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exonerare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completă</w:t>
            </w:r>
            <w:proofErr w:type="spellEnd"/>
            <w:r w:rsidRPr="00765AFB">
              <w:rPr>
                <w:rFonts w:ascii="Times New Roman" w:hAnsi="Times New Roman" w:cs="Times New Roman"/>
                <w:sz w:val="20"/>
                <w:szCs w:val="20"/>
                <w:lang w:val="en-US"/>
              </w:rPr>
              <w:t xml:space="preserve"> din </w:t>
            </w:r>
            <w:proofErr w:type="spellStart"/>
            <w:r w:rsidRPr="00765AFB">
              <w:rPr>
                <w:rFonts w:ascii="Times New Roman" w:hAnsi="Times New Roman" w:cs="Times New Roman"/>
                <w:sz w:val="20"/>
                <w:szCs w:val="20"/>
                <w:lang w:val="en-US"/>
              </w:rPr>
              <w:t>taxă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transferă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costuri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suplimentare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sectorului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privat</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contrazicând</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modelul</w:t>
            </w:r>
            <w:proofErr w:type="spellEnd"/>
            <w:r w:rsidRPr="00765AFB">
              <w:rPr>
                <w:rFonts w:ascii="Times New Roman" w:hAnsi="Times New Roman" w:cs="Times New Roman"/>
                <w:sz w:val="20"/>
                <w:szCs w:val="20"/>
                <w:lang w:val="en-US"/>
              </w:rPr>
              <w:t xml:space="preserve"> REP </w:t>
            </w:r>
            <w:proofErr w:type="spellStart"/>
            <w:r w:rsidRPr="00765AFB">
              <w:rPr>
                <w:rFonts w:ascii="Times New Roman" w:hAnsi="Times New Roman" w:cs="Times New Roman"/>
                <w:sz w:val="20"/>
                <w:szCs w:val="20"/>
                <w:lang w:val="en-US"/>
              </w:rPr>
              <w:t>autentic</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unde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organizațiile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colective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preiau</w:t>
            </w:r>
            <w:proofErr w:type="spellEnd"/>
            <w:r w:rsidRPr="00765AFB">
              <w:rPr>
                <w:rFonts w:ascii="Times New Roman" w:hAnsi="Times New Roman" w:cs="Times New Roman"/>
                <w:sz w:val="20"/>
                <w:szCs w:val="20"/>
                <w:lang w:val="en-US"/>
              </w:rPr>
              <w:t xml:space="preserve"> integral </w:t>
            </w:r>
            <w:proofErr w:type="spellStart"/>
            <w:r w:rsidRPr="00765AFB">
              <w:rPr>
                <w:rFonts w:ascii="Times New Roman" w:hAnsi="Times New Roman" w:cs="Times New Roman"/>
                <w:sz w:val="20"/>
                <w:szCs w:val="20"/>
                <w:lang w:val="en-US"/>
              </w:rPr>
              <w:t>lanțul</w:t>
            </w:r>
            <w:proofErr w:type="spellEnd"/>
            <w:r w:rsidRPr="00765AFB">
              <w:rPr>
                <w:rFonts w:ascii="Times New Roman" w:hAnsi="Times New Roman" w:cs="Times New Roman"/>
                <w:sz w:val="20"/>
                <w:szCs w:val="20"/>
                <w:lang w:val="en-US"/>
              </w:rPr>
              <w:t xml:space="preserve"> (conform </w:t>
            </w:r>
            <w:proofErr w:type="spellStart"/>
            <w:r w:rsidRPr="00765AFB">
              <w:rPr>
                <w:rFonts w:ascii="Times New Roman" w:hAnsi="Times New Roman" w:cs="Times New Roman"/>
                <w:sz w:val="20"/>
                <w:szCs w:val="20"/>
                <w:lang w:val="en-US"/>
              </w:rPr>
              <w:t>Directivei</w:t>
            </w:r>
            <w:proofErr w:type="spellEnd"/>
            <w:r w:rsidRPr="00765AFB">
              <w:rPr>
                <w:rFonts w:ascii="Times New Roman" w:hAnsi="Times New Roman" w:cs="Times New Roman"/>
                <w:sz w:val="20"/>
                <w:szCs w:val="20"/>
                <w:lang w:val="en-US"/>
              </w:rPr>
              <w:t xml:space="preserve"> 2008/98/CE). </w:t>
            </w:r>
            <w:proofErr w:type="spellStart"/>
            <w:r w:rsidRPr="00765AFB">
              <w:rPr>
                <w:rFonts w:ascii="Times New Roman" w:hAnsi="Times New Roman" w:cs="Times New Roman"/>
                <w:sz w:val="20"/>
                <w:szCs w:val="20"/>
                <w:lang w:val="en-US"/>
              </w:rPr>
              <w:t>Aceasta</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poate</w:t>
            </w:r>
            <w:proofErr w:type="spellEnd"/>
            <w:r w:rsidRPr="00765AFB">
              <w:rPr>
                <w:rFonts w:ascii="Times New Roman" w:hAnsi="Times New Roman" w:cs="Times New Roman"/>
                <w:sz w:val="20"/>
                <w:szCs w:val="20"/>
                <w:lang w:val="en-US"/>
              </w:rPr>
              <w:t xml:space="preserve"> genera </w:t>
            </w:r>
            <w:proofErr w:type="spellStart"/>
            <w:r w:rsidRPr="00765AFB">
              <w:rPr>
                <w:rFonts w:ascii="Times New Roman" w:hAnsi="Times New Roman" w:cs="Times New Roman"/>
                <w:sz w:val="20"/>
                <w:szCs w:val="20"/>
                <w:lang w:val="en-US"/>
              </w:rPr>
              <w:t>birocrație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suplimentară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registre</w:t>
            </w:r>
            <w:proofErr w:type="spellEnd"/>
            <w:r w:rsidRPr="00765AFB">
              <w:rPr>
                <w:rFonts w:ascii="Times New Roman" w:hAnsi="Times New Roman" w:cs="Times New Roman"/>
                <w:sz w:val="20"/>
                <w:szCs w:val="20"/>
                <w:lang w:val="en-US"/>
              </w:rPr>
              <w:t xml:space="preserve"> separate, </w:t>
            </w:r>
            <w:proofErr w:type="spellStart"/>
            <w:r w:rsidRPr="00765AFB">
              <w:rPr>
                <w:rFonts w:ascii="Times New Roman" w:hAnsi="Times New Roman" w:cs="Times New Roman"/>
                <w:sz w:val="20"/>
                <w:szCs w:val="20"/>
                <w:lang w:val="en-US"/>
              </w:rPr>
              <w:t>contracte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obligatorii</w:t>
            </w:r>
            <w:proofErr w:type="spellEnd"/>
            <w:r w:rsidRPr="00765AFB">
              <w:rPr>
                <w:rFonts w:ascii="Times New Roman" w:hAnsi="Times New Roman" w:cs="Times New Roman"/>
                <w:sz w:val="20"/>
                <w:szCs w:val="20"/>
                <w:lang w:val="en-US"/>
              </w:rPr>
              <w:t xml:space="preserve"> – pct. 24.4, 40) </w:t>
            </w:r>
            <w:proofErr w:type="spellStart"/>
            <w:r w:rsidRPr="00765AFB">
              <w:rPr>
                <w:rFonts w:ascii="Times New Roman" w:hAnsi="Times New Roman" w:cs="Times New Roman"/>
                <w:sz w:val="20"/>
                <w:szCs w:val="20"/>
                <w:lang w:val="en-US"/>
              </w:rPr>
              <w:t>și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riscuri</w:t>
            </w:r>
            <w:proofErr w:type="spellEnd"/>
            <w:r w:rsidRPr="00765AFB">
              <w:rPr>
                <w:rFonts w:ascii="Times New Roman" w:hAnsi="Times New Roman" w:cs="Times New Roman"/>
                <w:sz w:val="20"/>
                <w:szCs w:val="20"/>
                <w:lang w:val="en-US"/>
              </w:rPr>
              <w:t xml:space="preserve"> de non-</w:t>
            </w:r>
            <w:proofErr w:type="spellStart"/>
            <w:r w:rsidRPr="00765AFB">
              <w:rPr>
                <w:rFonts w:ascii="Times New Roman" w:hAnsi="Times New Roman" w:cs="Times New Roman"/>
                <w:sz w:val="20"/>
                <w:szCs w:val="20"/>
                <w:lang w:val="en-US"/>
              </w:rPr>
              <w:t>conformitate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în</w:t>
            </w:r>
            <w:proofErr w:type="spellEnd"/>
            <w:r w:rsidRPr="00765AFB">
              <w:rPr>
                <w:rFonts w:ascii="Times New Roman" w:hAnsi="Times New Roman" w:cs="Times New Roman"/>
                <w:sz w:val="20"/>
                <w:szCs w:val="20"/>
                <w:lang w:val="en-US"/>
              </w:rPr>
              <w:t xml:space="preserve"> special </w:t>
            </w:r>
            <w:proofErr w:type="spellStart"/>
            <w:r w:rsidRPr="00765AFB">
              <w:rPr>
                <w:rFonts w:ascii="Times New Roman" w:hAnsi="Times New Roman" w:cs="Times New Roman"/>
                <w:sz w:val="20"/>
                <w:szCs w:val="20"/>
                <w:lang w:val="en-US"/>
              </w:rPr>
              <w:t>pentru</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unități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hibride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farmacii</w:t>
            </w:r>
            <w:proofErr w:type="spellEnd"/>
            <w:r w:rsidRPr="00765AFB">
              <w:rPr>
                <w:rFonts w:ascii="Times New Roman" w:hAnsi="Times New Roman" w:cs="Times New Roman"/>
                <w:sz w:val="20"/>
                <w:szCs w:val="20"/>
                <w:lang w:val="en-US"/>
              </w:rPr>
              <w:t xml:space="preserve"> cu </w:t>
            </w:r>
            <w:proofErr w:type="spellStart"/>
            <w:r w:rsidRPr="00765AFB">
              <w:rPr>
                <w:rFonts w:ascii="Times New Roman" w:hAnsi="Times New Roman" w:cs="Times New Roman"/>
                <w:sz w:val="20"/>
                <w:szCs w:val="20"/>
                <w:lang w:val="en-US"/>
              </w:rPr>
              <w:t>funcție</w:t>
            </w:r>
            <w:proofErr w:type="spellEnd"/>
            <w:r w:rsidRPr="00765AFB">
              <w:rPr>
                <w:rFonts w:ascii="Times New Roman" w:hAnsi="Times New Roman" w:cs="Times New Roman"/>
                <w:sz w:val="20"/>
                <w:szCs w:val="20"/>
                <w:lang w:val="en-US"/>
              </w:rPr>
              <w:t xml:space="preserve"> de </w:t>
            </w:r>
            <w:proofErr w:type="spellStart"/>
            <w:r w:rsidRPr="00765AFB">
              <w:rPr>
                <w:rFonts w:ascii="Times New Roman" w:hAnsi="Times New Roman" w:cs="Times New Roman"/>
                <w:sz w:val="20"/>
                <w:szCs w:val="20"/>
                <w:lang w:val="en-US"/>
              </w:rPr>
              <w:t>producere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unde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clarificările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rămân</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insuficiente</w:t>
            </w:r>
            <w:proofErr w:type="spellEnd"/>
            <w:r w:rsidRPr="00765AFB">
              <w:rPr>
                <w:rFonts w:ascii="Times New Roman" w:hAnsi="Times New Roman" w:cs="Times New Roman"/>
                <w:sz w:val="20"/>
                <w:szCs w:val="20"/>
                <w:lang w:val="en-US"/>
              </w:rPr>
              <w:t xml:space="preserve"> (pct. 19).</w:t>
            </w:r>
          </w:p>
        </w:tc>
        <w:tc>
          <w:tcPr>
            <w:tcW w:w="3775" w:type="dxa"/>
            <w:tcBorders>
              <w:top w:val="single" w:sz="4" w:space="0" w:color="000000"/>
              <w:bottom w:val="single" w:sz="4" w:space="0" w:color="000000"/>
            </w:tcBorders>
          </w:tcPr>
          <w:p w14:paraId="38943132" w14:textId="16975646" w:rsidR="00777ADA" w:rsidRPr="00777ADA" w:rsidRDefault="00777ADA" w:rsidP="00C6548F">
            <w:pPr>
              <w:tabs>
                <w:tab w:val="left" w:pos="7088"/>
              </w:tabs>
              <w:jc w:val="center"/>
              <w:rPr>
                <w:sz w:val="20"/>
                <w:szCs w:val="20"/>
                <w:lang w:val="ro-RO"/>
              </w:rPr>
            </w:pPr>
            <w:r w:rsidRPr="00F313A5">
              <w:rPr>
                <w:b/>
                <w:bCs/>
                <w:sz w:val="20"/>
                <w:szCs w:val="20"/>
                <w:lang w:val="ro-RO"/>
              </w:rPr>
              <w:t>Se ia act.</w:t>
            </w:r>
          </w:p>
          <w:p w14:paraId="47B77728" w14:textId="78C855E5" w:rsidR="00D721B9" w:rsidRPr="00777ADA" w:rsidRDefault="00700015" w:rsidP="00C6548F">
            <w:pPr>
              <w:pStyle w:val="Normal"/>
              <w:tabs>
                <w:tab w:val="left" w:pos="345"/>
                <w:tab w:val="left" w:pos="7088"/>
              </w:tabs>
              <w:ind w:left="-113" w:hanging="5"/>
              <w:jc w:val="both"/>
              <w:rPr>
                <w:rFonts w:ascii="Times New Roman" w:hAnsi="Times New Roman" w:cs="Times New Roman"/>
                <w:sz w:val="20"/>
                <w:szCs w:val="20"/>
                <w:lang w:val="ro-RO"/>
              </w:rPr>
            </w:pPr>
            <w:proofErr w:type="spellStart"/>
            <w:r>
              <w:rPr>
                <w:rFonts w:ascii="Times New Roman" w:hAnsi="Times New Roman" w:cs="Times New Roman"/>
                <w:sz w:val="20"/>
                <w:szCs w:val="20"/>
                <w:lang w:val="en-US"/>
              </w:rPr>
              <w:t>P</w:t>
            </w:r>
            <w:r w:rsidRPr="009A768E">
              <w:rPr>
                <w:rFonts w:ascii="Times New Roman" w:hAnsi="Times New Roman" w:cs="Times New Roman"/>
                <w:sz w:val="20"/>
                <w:szCs w:val="20"/>
                <w:lang w:val="en-US"/>
              </w:rPr>
              <w:t>otrivit</w:t>
            </w:r>
            <w:proofErr w:type="spellEnd"/>
            <w:r w:rsidRPr="009A768E">
              <w:rPr>
                <w:rFonts w:ascii="Times New Roman" w:hAnsi="Times New Roman" w:cs="Times New Roman"/>
                <w:sz w:val="20"/>
                <w:szCs w:val="20"/>
                <w:lang w:val="en-US"/>
              </w:rPr>
              <w:t xml:space="preserve"> art. 12 </w:t>
            </w:r>
            <w:proofErr w:type="spellStart"/>
            <w:r w:rsidRPr="009A768E">
              <w:rPr>
                <w:rFonts w:ascii="Times New Roman" w:hAnsi="Times New Roman" w:cs="Times New Roman"/>
                <w:sz w:val="20"/>
                <w:szCs w:val="20"/>
                <w:lang w:val="en-US"/>
              </w:rPr>
              <w:t>alin</w:t>
            </w:r>
            <w:proofErr w:type="spellEnd"/>
            <w:r w:rsidRPr="009A768E">
              <w:rPr>
                <w:rFonts w:ascii="Times New Roman" w:hAnsi="Times New Roman" w:cs="Times New Roman"/>
                <w:sz w:val="20"/>
                <w:szCs w:val="20"/>
                <w:lang w:val="en-US"/>
              </w:rPr>
              <w:t xml:space="preserve"> (14), al </w:t>
            </w:r>
            <w:proofErr w:type="spellStart"/>
            <w:r w:rsidRPr="009A768E">
              <w:rPr>
                <w:rFonts w:ascii="Times New Roman" w:hAnsi="Times New Roman" w:cs="Times New Roman"/>
                <w:sz w:val="20"/>
                <w:szCs w:val="20"/>
                <w:lang w:val="en-US"/>
              </w:rPr>
              <w:t>Legii</w:t>
            </w:r>
            <w:proofErr w:type="spellEnd"/>
            <w:r w:rsidRPr="009A768E">
              <w:rPr>
                <w:rFonts w:ascii="Times New Roman" w:hAnsi="Times New Roman" w:cs="Times New Roman"/>
                <w:sz w:val="20"/>
                <w:szCs w:val="20"/>
                <w:lang w:val="en-US"/>
              </w:rPr>
              <w:t xml:space="preserve"> 209/2016 </w:t>
            </w:r>
            <w:proofErr w:type="spellStart"/>
            <w:r w:rsidRPr="009A768E">
              <w:rPr>
                <w:rFonts w:ascii="Times New Roman" w:hAnsi="Times New Roman" w:cs="Times New Roman"/>
                <w:sz w:val="20"/>
                <w:szCs w:val="20"/>
                <w:lang w:val="en-US"/>
              </w:rPr>
              <w:t>privind</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deșeurile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mecanismul</w:t>
            </w:r>
            <w:proofErr w:type="spellEnd"/>
            <w:r w:rsidRPr="009A768E">
              <w:rPr>
                <w:rFonts w:ascii="Times New Roman" w:hAnsi="Times New Roman" w:cs="Times New Roman"/>
                <w:sz w:val="20"/>
                <w:szCs w:val="20"/>
                <w:lang w:val="en-US"/>
              </w:rPr>
              <w:t xml:space="preserve"> de </w:t>
            </w:r>
            <w:proofErr w:type="spellStart"/>
            <w:r w:rsidRPr="009A768E">
              <w:rPr>
                <w:rFonts w:ascii="Times New Roman" w:hAnsi="Times New Roman" w:cs="Times New Roman"/>
                <w:sz w:val="20"/>
                <w:szCs w:val="20"/>
                <w:lang w:val="en-US"/>
              </w:rPr>
              <w:t>implementare</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responsabilității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extinse</w:t>
            </w:r>
            <w:proofErr w:type="spellEnd"/>
            <w:r w:rsidRPr="009A768E">
              <w:rPr>
                <w:rFonts w:ascii="Times New Roman" w:hAnsi="Times New Roman" w:cs="Times New Roman"/>
                <w:sz w:val="20"/>
                <w:szCs w:val="20"/>
                <w:lang w:val="en-US"/>
              </w:rPr>
              <w:t xml:space="preserve"> a </w:t>
            </w:r>
            <w:proofErr w:type="spellStart"/>
            <w:r w:rsidRPr="009A768E">
              <w:rPr>
                <w:rFonts w:ascii="Times New Roman" w:hAnsi="Times New Roman" w:cs="Times New Roman"/>
                <w:sz w:val="20"/>
                <w:szCs w:val="20"/>
                <w:lang w:val="en-US"/>
              </w:rPr>
              <w:t>producătorului</w:t>
            </w:r>
            <w:proofErr w:type="spellEnd"/>
            <w:r w:rsidRPr="009A768E">
              <w:rPr>
                <w:rFonts w:ascii="Times New Roman" w:hAnsi="Times New Roman" w:cs="Times New Roman"/>
                <w:sz w:val="20"/>
                <w:szCs w:val="20"/>
                <w:lang w:val="en-US"/>
              </w:rPr>
              <w:t xml:space="preserve"> nu se </w:t>
            </w:r>
            <w:proofErr w:type="spellStart"/>
            <w:r w:rsidRPr="009A768E">
              <w:rPr>
                <w:rFonts w:ascii="Times New Roman" w:hAnsi="Times New Roman" w:cs="Times New Roman"/>
                <w:sz w:val="20"/>
                <w:szCs w:val="20"/>
                <w:lang w:val="en-US"/>
              </w:rPr>
              <w:t>aplică</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produselor</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farmaceutice</w:t>
            </w:r>
            <w:proofErr w:type="spellEnd"/>
            <w:r w:rsidRPr="009A768E">
              <w:rPr>
                <w:rFonts w:ascii="Times New Roman" w:hAnsi="Times New Roman" w:cs="Times New Roman"/>
                <w:sz w:val="20"/>
                <w:szCs w:val="20"/>
                <w:lang w:val="en-US"/>
              </w:rPr>
              <w:t xml:space="preserve"> ci </w:t>
            </w:r>
            <w:proofErr w:type="spellStart"/>
            <w:r w:rsidRPr="009A768E">
              <w:rPr>
                <w:rFonts w:ascii="Times New Roman" w:hAnsi="Times New Roman" w:cs="Times New Roman"/>
                <w:sz w:val="20"/>
                <w:szCs w:val="20"/>
                <w:lang w:val="en-US"/>
              </w:rPr>
              <w:t>numai</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pentru</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produsele</w:t>
            </w:r>
            <w:proofErr w:type="spellEnd"/>
            <w:r w:rsidRPr="009A768E">
              <w:rPr>
                <w:rFonts w:ascii="Times New Roman" w:hAnsi="Times New Roman" w:cs="Times New Roman"/>
                <w:sz w:val="20"/>
                <w:szCs w:val="20"/>
                <w:lang w:val="en-US"/>
              </w:rPr>
              <w:t xml:space="preserve"> </w:t>
            </w:r>
            <w:proofErr w:type="spellStart"/>
            <w:r w:rsidRPr="009A768E">
              <w:rPr>
                <w:rFonts w:ascii="Times New Roman" w:hAnsi="Times New Roman" w:cs="Times New Roman"/>
                <w:sz w:val="20"/>
                <w:szCs w:val="20"/>
                <w:lang w:val="en-US"/>
              </w:rPr>
              <w:t>prestabilite</w:t>
            </w:r>
            <w:proofErr w:type="spellEnd"/>
            <w:r w:rsidRPr="009A768E">
              <w:rPr>
                <w:rFonts w:ascii="Times New Roman" w:hAnsi="Times New Roman" w:cs="Times New Roman"/>
                <w:sz w:val="20"/>
                <w:szCs w:val="20"/>
                <w:lang w:val="en-US"/>
              </w:rPr>
              <w:t>.</w:t>
            </w:r>
          </w:p>
        </w:tc>
      </w:tr>
      <w:tr w:rsidR="00D721B9" w:rsidRPr="0093400F" w14:paraId="7EB906B0" w14:textId="77777777" w:rsidTr="00E606B9">
        <w:trPr>
          <w:trHeight w:val="70"/>
        </w:trPr>
        <w:tc>
          <w:tcPr>
            <w:tcW w:w="572" w:type="dxa"/>
            <w:vAlign w:val="center"/>
          </w:tcPr>
          <w:p w14:paraId="4AFBB1E1" w14:textId="77777777" w:rsidR="00D721B9" w:rsidRPr="00F313A5" w:rsidRDefault="00D721B9" w:rsidP="00C6548F">
            <w:pPr>
              <w:widowControl w:val="0"/>
              <w:pBdr>
                <w:top w:val="nil"/>
                <w:left w:val="nil"/>
                <w:bottom w:val="nil"/>
                <w:right w:val="nil"/>
                <w:between w:val="nil"/>
              </w:pBdr>
              <w:tabs>
                <w:tab w:val="left" w:pos="7088"/>
              </w:tabs>
              <w:rPr>
                <w:sz w:val="20"/>
                <w:szCs w:val="20"/>
                <w:lang w:val="ro-RO"/>
              </w:rPr>
            </w:pPr>
          </w:p>
        </w:tc>
        <w:tc>
          <w:tcPr>
            <w:tcW w:w="2825" w:type="dxa"/>
            <w:tcBorders>
              <w:bottom w:val="single" w:sz="4" w:space="0" w:color="000000"/>
            </w:tcBorders>
            <w:vAlign w:val="center"/>
          </w:tcPr>
          <w:p w14:paraId="34E3D19E" w14:textId="77777777" w:rsidR="00D721B9" w:rsidRPr="009A768E" w:rsidRDefault="00D721B9" w:rsidP="00C6548F">
            <w:pPr>
              <w:widowControl w:val="0"/>
              <w:pBdr>
                <w:top w:val="nil"/>
                <w:left w:val="nil"/>
                <w:bottom w:val="nil"/>
                <w:right w:val="nil"/>
                <w:between w:val="nil"/>
              </w:pBdr>
              <w:tabs>
                <w:tab w:val="left" w:pos="7088"/>
              </w:tabs>
              <w:jc w:val="both"/>
              <w:rPr>
                <w:iCs/>
                <w:lang w:val="ro-RO"/>
              </w:rPr>
            </w:pPr>
          </w:p>
        </w:tc>
        <w:tc>
          <w:tcPr>
            <w:tcW w:w="567" w:type="dxa"/>
            <w:tcBorders>
              <w:bottom w:val="single" w:sz="4" w:space="0" w:color="000000"/>
            </w:tcBorders>
          </w:tcPr>
          <w:p w14:paraId="22ED5BD0" w14:textId="4E52234F" w:rsidR="00D721B9" w:rsidRDefault="00765AFB"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3.</w:t>
            </w:r>
          </w:p>
        </w:tc>
        <w:tc>
          <w:tcPr>
            <w:tcW w:w="7797" w:type="dxa"/>
            <w:tcBorders>
              <w:top w:val="single" w:sz="4" w:space="0" w:color="000000"/>
              <w:bottom w:val="single" w:sz="4" w:space="0" w:color="000000"/>
            </w:tcBorders>
          </w:tcPr>
          <w:p w14:paraId="06E803FF" w14:textId="024DE89E" w:rsidR="00D721B9" w:rsidRPr="00765AFB" w:rsidRDefault="00765AFB" w:rsidP="00C6548F">
            <w:pPr>
              <w:pStyle w:val="Normal"/>
              <w:tabs>
                <w:tab w:val="left" w:pos="1335"/>
                <w:tab w:val="left" w:pos="7088"/>
              </w:tabs>
              <w:ind w:left="32" w:hanging="5"/>
              <w:jc w:val="both"/>
              <w:rPr>
                <w:rFonts w:ascii="Times New Roman" w:hAnsi="Times New Roman" w:cs="Times New Roman"/>
                <w:sz w:val="20"/>
                <w:szCs w:val="20"/>
                <w:lang w:val="en-US"/>
              </w:rPr>
            </w:pPr>
            <w:r>
              <w:rPr>
                <w:rFonts w:ascii="Times New Roman" w:hAnsi="Times New Roman" w:cs="Times New Roman"/>
                <w:sz w:val="20"/>
                <w:szCs w:val="20"/>
                <w:lang w:val="en-US"/>
              </w:rPr>
              <w:tab/>
            </w:r>
            <w:proofErr w:type="spellStart"/>
            <w:r w:rsidRPr="00765AFB">
              <w:rPr>
                <w:rFonts w:ascii="Times New Roman" w:hAnsi="Times New Roman" w:cs="Times New Roman"/>
                <w:sz w:val="20"/>
                <w:szCs w:val="20"/>
                <w:lang w:val="en-US"/>
              </w:rPr>
              <w:t>Raportările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lunare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și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anuale</w:t>
            </w:r>
            <w:proofErr w:type="spellEnd"/>
            <w:r w:rsidRPr="00765AFB">
              <w:rPr>
                <w:rFonts w:ascii="Times New Roman" w:hAnsi="Times New Roman" w:cs="Times New Roman"/>
                <w:sz w:val="20"/>
                <w:szCs w:val="20"/>
                <w:lang w:val="en-US"/>
              </w:rPr>
              <w:t xml:space="preserve"> (Cap. VI) </w:t>
            </w:r>
            <w:proofErr w:type="spellStart"/>
            <w:r w:rsidRPr="00765AFB">
              <w:rPr>
                <w:rFonts w:ascii="Times New Roman" w:hAnsi="Times New Roman" w:cs="Times New Roman"/>
                <w:sz w:val="20"/>
                <w:szCs w:val="20"/>
                <w:lang w:val="en-US"/>
              </w:rPr>
              <w:t>adaugă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povară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administrativă</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fără</w:t>
            </w:r>
            <w:proofErr w:type="spellEnd"/>
            <w:r w:rsidRPr="00765AFB">
              <w:rPr>
                <w:rFonts w:ascii="Times New Roman" w:hAnsi="Times New Roman" w:cs="Times New Roman"/>
                <w:sz w:val="20"/>
                <w:szCs w:val="20"/>
                <w:lang w:val="en-US"/>
              </w:rPr>
              <w:t xml:space="preserve"> a fi integrate cu </w:t>
            </w:r>
            <w:proofErr w:type="spellStart"/>
            <w:r w:rsidRPr="00765AFB">
              <w:rPr>
                <w:rFonts w:ascii="Times New Roman" w:hAnsi="Times New Roman" w:cs="Times New Roman"/>
                <w:sz w:val="20"/>
                <w:szCs w:val="20"/>
                <w:lang w:val="en-US"/>
              </w:rPr>
              <w:t>sisteme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digitale</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pentru</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eficiență</w:t>
            </w:r>
            <w:proofErr w:type="spellEnd"/>
            <w:r w:rsidRPr="00765AFB">
              <w:rPr>
                <w:rFonts w:ascii="Times New Roman" w:hAnsi="Times New Roman" w:cs="Times New Roman"/>
                <w:sz w:val="20"/>
                <w:szCs w:val="20"/>
                <w:lang w:val="en-US"/>
              </w:rPr>
              <w:t xml:space="preserve">, aspect </w:t>
            </w:r>
            <w:proofErr w:type="spellStart"/>
            <w:r w:rsidRPr="00765AFB">
              <w:rPr>
                <w:rFonts w:ascii="Times New Roman" w:hAnsi="Times New Roman" w:cs="Times New Roman"/>
                <w:sz w:val="20"/>
                <w:szCs w:val="20"/>
                <w:lang w:val="en-US"/>
              </w:rPr>
              <w:t>esențial</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în</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contextul</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digitalizării</w:t>
            </w:r>
            <w:proofErr w:type="spellEnd"/>
            <w:r w:rsidRPr="00765AFB">
              <w:rPr>
                <w:rFonts w:ascii="Times New Roman" w:hAnsi="Times New Roman" w:cs="Times New Roman"/>
                <w:sz w:val="20"/>
                <w:szCs w:val="20"/>
                <w:lang w:val="en-US"/>
              </w:rPr>
              <w:t xml:space="preserve"> </w:t>
            </w:r>
            <w:proofErr w:type="spellStart"/>
            <w:r w:rsidRPr="00765AFB">
              <w:rPr>
                <w:rFonts w:ascii="Times New Roman" w:hAnsi="Times New Roman" w:cs="Times New Roman"/>
                <w:sz w:val="20"/>
                <w:szCs w:val="20"/>
                <w:lang w:val="en-US"/>
              </w:rPr>
              <w:t>economiei</w:t>
            </w:r>
            <w:proofErr w:type="spellEnd"/>
            <w:r w:rsidRPr="00765AFB">
              <w:rPr>
                <w:rFonts w:ascii="Times New Roman" w:hAnsi="Times New Roman" w:cs="Times New Roman"/>
                <w:sz w:val="20"/>
                <w:szCs w:val="20"/>
                <w:lang w:val="en-US"/>
              </w:rPr>
              <w:t>.</w:t>
            </w:r>
          </w:p>
        </w:tc>
        <w:tc>
          <w:tcPr>
            <w:tcW w:w="3775" w:type="dxa"/>
            <w:tcBorders>
              <w:top w:val="single" w:sz="4" w:space="0" w:color="000000"/>
              <w:bottom w:val="single" w:sz="4" w:space="0" w:color="000000"/>
            </w:tcBorders>
          </w:tcPr>
          <w:p w14:paraId="34A7F46E" w14:textId="3314F7E7" w:rsidR="00777ADA" w:rsidRPr="00777ADA" w:rsidRDefault="00777ADA" w:rsidP="00C6548F">
            <w:pPr>
              <w:tabs>
                <w:tab w:val="left" w:pos="7088"/>
              </w:tabs>
              <w:jc w:val="center"/>
              <w:rPr>
                <w:sz w:val="20"/>
                <w:szCs w:val="20"/>
                <w:lang w:val="ro-RO"/>
              </w:rPr>
            </w:pPr>
            <w:r w:rsidRPr="00F313A5">
              <w:rPr>
                <w:b/>
                <w:bCs/>
                <w:sz w:val="20"/>
                <w:szCs w:val="20"/>
                <w:lang w:val="ro-RO"/>
              </w:rPr>
              <w:t>Se ia act.</w:t>
            </w:r>
          </w:p>
          <w:p w14:paraId="0DEE016A" w14:textId="350557BC" w:rsidR="00D721B9" w:rsidRPr="002B1527" w:rsidRDefault="00777ADA" w:rsidP="00C6548F">
            <w:pPr>
              <w:tabs>
                <w:tab w:val="left" w:pos="7088"/>
              </w:tabs>
              <w:ind w:left="-113"/>
              <w:jc w:val="both"/>
              <w:rPr>
                <w:sz w:val="20"/>
                <w:szCs w:val="20"/>
                <w:lang w:val="en-US"/>
              </w:rPr>
            </w:pPr>
            <w:proofErr w:type="spellStart"/>
            <w:r w:rsidRPr="00777ADA">
              <w:rPr>
                <w:sz w:val="20"/>
                <w:szCs w:val="20"/>
                <w:lang w:val="en-US"/>
              </w:rPr>
              <w:t>Prevederile</w:t>
            </w:r>
            <w:proofErr w:type="spellEnd"/>
            <w:r w:rsidRPr="00777ADA">
              <w:rPr>
                <w:sz w:val="20"/>
                <w:szCs w:val="20"/>
                <w:lang w:val="en-US"/>
              </w:rPr>
              <w:t xml:space="preserve"> </w:t>
            </w:r>
            <w:proofErr w:type="spellStart"/>
            <w:r w:rsidRPr="00777ADA">
              <w:rPr>
                <w:sz w:val="20"/>
                <w:szCs w:val="20"/>
                <w:lang w:val="en-US"/>
              </w:rPr>
              <w:t>referitoare</w:t>
            </w:r>
            <w:proofErr w:type="spellEnd"/>
            <w:r w:rsidRPr="00777ADA">
              <w:rPr>
                <w:sz w:val="20"/>
                <w:szCs w:val="20"/>
                <w:lang w:val="en-US"/>
              </w:rPr>
              <w:t xml:space="preserve"> la </w:t>
            </w:r>
            <w:proofErr w:type="spellStart"/>
            <w:r w:rsidRPr="00777ADA">
              <w:rPr>
                <w:sz w:val="20"/>
                <w:szCs w:val="20"/>
                <w:lang w:val="en-US"/>
              </w:rPr>
              <w:t>raportările</w:t>
            </w:r>
            <w:proofErr w:type="spellEnd"/>
            <w:r w:rsidRPr="00777ADA">
              <w:rPr>
                <w:sz w:val="20"/>
                <w:szCs w:val="20"/>
                <w:lang w:val="en-US"/>
              </w:rPr>
              <w:t xml:space="preserve"> </w:t>
            </w:r>
            <w:proofErr w:type="spellStart"/>
            <w:r w:rsidRPr="00777ADA">
              <w:rPr>
                <w:sz w:val="20"/>
                <w:szCs w:val="20"/>
                <w:lang w:val="en-US"/>
              </w:rPr>
              <w:t>lunare</w:t>
            </w:r>
            <w:proofErr w:type="spellEnd"/>
            <w:r w:rsidRPr="00777ADA">
              <w:rPr>
                <w:sz w:val="20"/>
                <w:szCs w:val="20"/>
                <w:lang w:val="en-US"/>
              </w:rPr>
              <w:t xml:space="preserve"> </w:t>
            </w:r>
            <w:proofErr w:type="spellStart"/>
            <w:r w:rsidRPr="00777ADA">
              <w:rPr>
                <w:sz w:val="20"/>
                <w:szCs w:val="20"/>
                <w:lang w:val="en-US"/>
              </w:rPr>
              <w:t>și</w:t>
            </w:r>
            <w:proofErr w:type="spellEnd"/>
            <w:r w:rsidRPr="00777ADA">
              <w:rPr>
                <w:sz w:val="20"/>
                <w:szCs w:val="20"/>
                <w:lang w:val="en-US"/>
              </w:rPr>
              <w:t xml:space="preserve"> </w:t>
            </w:r>
            <w:proofErr w:type="spellStart"/>
            <w:r w:rsidRPr="00777ADA">
              <w:rPr>
                <w:sz w:val="20"/>
                <w:szCs w:val="20"/>
                <w:lang w:val="en-US"/>
              </w:rPr>
              <w:t>anuale</w:t>
            </w:r>
            <w:proofErr w:type="spellEnd"/>
            <w:r w:rsidRPr="00777ADA">
              <w:rPr>
                <w:sz w:val="20"/>
                <w:szCs w:val="20"/>
                <w:lang w:val="en-US"/>
              </w:rPr>
              <w:t xml:space="preserve"> au </w:t>
            </w:r>
            <w:proofErr w:type="spellStart"/>
            <w:r w:rsidRPr="00777ADA">
              <w:rPr>
                <w:sz w:val="20"/>
                <w:szCs w:val="20"/>
                <w:lang w:val="en-US"/>
              </w:rPr>
              <w:t>fost</w:t>
            </w:r>
            <w:proofErr w:type="spellEnd"/>
            <w:r w:rsidRPr="00777ADA">
              <w:rPr>
                <w:sz w:val="20"/>
                <w:szCs w:val="20"/>
                <w:lang w:val="en-US"/>
              </w:rPr>
              <w:t xml:space="preserve"> </w:t>
            </w:r>
            <w:proofErr w:type="spellStart"/>
            <w:r w:rsidRPr="00777ADA">
              <w:rPr>
                <w:sz w:val="20"/>
                <w:szCs w:val="20"/>
                <w:lang w:val="en-US"/>
              </w:rPr>
              <w:t>introduse</w:t>
            </w:r>
            <w:proofErr w:type="spellEnd"/>
            <w:r w:rsidRPr="00777ADA">
              <w:rPr>
                <w:sz w:val="20"/>
                <w:szCs w:val="20"/>
                <w:lang w:val="en-US"/>
              </w:rPr>
              <w:t xml:space="preserve"> </w:t>
            </w:r>
            <w:proofErr w:type="spellStart"/>
            <w:r w:rsidRPr="00777ADA">
              <w:rPr>
                <w:sz w:val="20"/>
                <w:szCs w:val="20"/>
                <w:lang w:val="en-US"/>
              </w:rPr>
              <w:t>pentru</w:t>
            </w:r>
            <w:proofErr w:type="spellEnd"/>
            <w:r w:rsidRPr="00777ADA">
              <w:rPr>
                <w:sz w:val="20"/>
                <w:szCs w:val="20"/>
                <w:lang w:val="en-US"/>
              </w:rPr>
              <w:t xml:space="preserve"> </w:t>
            </w:r>
            <w:proofErr w:type="gramStart"/>
            <w:r w:rsidRPr="00777ADA">
              <w:rPr>
                <w:sz w:val="20"/>
                <w:szCs w:val="20"/>
                <w:lang w:val="en-US"/>
              </w:rPr>
              <w:t>a</w:t>
            </w:r>
            <w:proofErr w:type="gramEnd"/>
            <w:r w:rsidRPr="00777ADA">
              <w:rPr>
                <w:sz w:val="20"/>
                <w:szCs w:val="20"/>
                <w:lang w:val="en-US"/>
              </w:rPr>
              <w:t xml:space="preserve"> </w:t>
            </w:r>
            <w:proofErr w:type="spellStart"/>
            <w:r w:rsidRPr="00777ADA">
              <w:rPr>
                <w:sz w:val="20"/>
                <w:szCs w:val="20"/>
                <w:lang w:val="en-US"/>
              </w:rPr>
              <w:t>asigura</w:t>
            </w:r>
            <w:proofErr w:type="spellEnd"/>
            <w:r w:rsidRPr="00777ADA">
              <w:rPr>
                <w:sz w:val="20"/>
                <w:szCs w:val="20"/>
                <w:lang w:val="en-US"/>
              </w:rPr>
              <w:t xml:space="preserve"> </w:t>
            </w:r>
            <w:proofErr w:type="spellStart"/>
            <w:r w:rsidRPr="00777ADA">
              <w:rPr>
                <w:sz w:val="20"/>
                <w:szCs w:val="20"/>
                <w:lang w:val="en-US"/>
              </w:rPr>
              <w:t>trasabilitatea</w:t>
            </w:r>
            <w:proofErr w:type="spellEnd"/>
            <w:r w:rsidRPr="00777ADA">
              <w:rPr>
                <w:sz w:val="20"/>
                <w:szCs w:val="20"/>
                <w:lang w:val="en-US"/>
              </w:rPr>
              <w:t xml:space="preserve"> </w:t>
            </w:r>
            <w:proofErr w:type="spellStart"/>
            <w:r w:rsidRPr="00777ADA">
              <w:rPr>
                <w:sz w:val="20"/>
                <w:szCs w:val="20"/>
                <w:lang w:val="en-US"/>
              </w:rPr>
              <w:t>fluxurilor</w:t>
            </w:r>
            <w:proofErr w:type="spellEnd"/>
            <w:r w:rsidRPr="00777ADA">
              <w:rPr>
                <w:sz w:val="20"/>
                <w:szCs w:val="20"/>
                <w:lang w:val="en-US"/>
              </w:rPr>
              <w:t xml:space="preserve"> de </w:t>
            </w:r>
            <w:proofErr w:type="spellStart"/>
            <w:r w:rsidRPr="00777ADA">
              <w:rPr>
                <w:sz w:val="20"/>
                <w:szCs w:val="20"/>
                <w:lang w:val="en-US"/>
              </w:rPr>
              <w:t>deșeuri</w:t>
            </w:r>
            <w:proofErr w:type="spellEnd"/>
            <w:r w:rsidRPr="00777ADA">
              <w:rPr>
                <w:sz w:val="20"/>
                <w:szCs w:val="20"/>
                <w:lang w:val="en-US"/>
              </w:rPr>
              <w:t xml:space="preserve"> </w:t>
            </w:r>
            <w:proofErr w:type="spellStart"/>
            <w:r w:rsidRPr="00777ADA">
              <w:rPr>
                <w:sz w:val="20"/>
                <w:szCs w:val="20"/>
                <w:lang w:val="en-US"/>
              </w:rPr>
              <w:t>farmaceutice</w:t>
            </w:r>
            <w:proofErr w:type="spellEnd"/>
            <w:r w:rsidRPr="00777ADA">
              <w:rPr>
                <w:sz w:val="20"/>
                <w:szCs w:val="20"/>
                <w:lang w:val="en-US"/>
              </w:rPr>
              <w:t xml:space="preserve"> </w:t>
            </w:r>
            <w:proofErr w:type="spellStart"/>
            <w:r w:rsidRPr="00777ADA">
              <w:rPr>
                <w:sz w:val="20"/>
                <w:szCs w:val="20"/>
                <w:lang w:val="en-US"/>
              </w:rPr>
              <w:t>și</w:t>
            </w:r>
            <w:proofErr w:type="spellEnd"/>
            <w:r w:rsidRPr="00777ADA">
              <w:rPr>
                <w:sz w:val="20"/>
                <w:szCs w:val="20"/>
                <w:lang w:val="en-US"/>
              </w:rPr>
              <w:t xml:space="preserve"> </w:t>
            </w:r>
            <w:proofErr w:type="spellStart"/>
            <w:r w:rsidRPr="00777ADA">
              <w:rPr>
                <w:sz w:val="20"/>
                <w:szCs w:val="20"/>
                <w:lang w:val="en-US"/>
              </w:rPr>
              <w:t>pentru</w:t>
            </w:r>
            <w:proofErr w:type="spellEnd"/>
            <w:r w:rsidRPr="00777ADA">
              <w:rPr>
                <w:sz w:val="20"/>
                <w:szCs w:val="20"/>
                <w:lang w:val="en-US"/>
              </w:rPr>
              <w:t xml:space="preserve"> a </w:t>
            </w:r>
            <w:proofErr w:type="spellStart"/>
            <w:r w:rsidRPr="00777ADA">
              <w:rPr>
                <w:sz w:val="20"/>
                <w:szCs w:val="20"/>
                <w:lang w:val="en-US"/>
              </w:rPr>
              <w:t>permite</w:t>
            </w:r>
            <w:proofErr w:type="spellEnd"/>
            <w:r w:rsidRPr="00777ADA">
              <w:rPr>
                <w:sz w:val="20"/>
                <w:szCs w:val="20"/>
                <w:lang w:val="en-US"/>
              </w:rPr>
              <w:t xml:space="preserve"> </w:t>
            </w:r>
            <w:proofErr w:type="spellStart"/>
            <w:r w:rsidRPr="00777ADA">
              <w:rPr>
                <w:sz w:val="20"/>
                <w:szCs w:val="20"/>
                <w:lang w:val="en-US"/>
              </w:rPr>
              <w:t>monitorizarea</w:t>
            </w:r>
            <w:proofErr w:type="spellEnd"/>
            <w:r w:rsidRPr="00777ADA">
              <w:rPr>
                <w:sz w:val="20"/>
                <w:szCs w:val="20"/>
                <w:lang w:val="en-US"/>
              </w:rPr>
              <w:t xml:space="preserve"> </w:t>
            </w:r>
            <w:proofErr w:type="spellStart"/>
            <w:r w:rsidRPr="00777ADA">
              <w:rPr>
                <w:sz w:val="20"/>
                <w:szCs w:val="20"/>
                <w:lang w:val="en-US"/>
              </w:rPr>
              <w:t>etapizată</w:t>
            </w:r>
            <w:proofErr w:type="spellEnd"/>
            <w:r w:rsidRPr="00777ADA">
              <w:rPr>
                <w:sz w:val="20"/>
                <w:szCs w:val="20"/>
                <w:lang w:val="en-US"/>
              </w:rPr>
              <w:t xml:space="preserve"> </w:t>
            </w:r>
            <w:proofErr w:type="gramStart"/>
            <w:r w:rsidRPr="00777ADA">
              <w:rPr>
                <w:sz w:val="20"/>
                <w:szCs w:val="20"/>
                <w:lang w:val="en-US"/>
              </w:rPr>
              <w:t>a</w:t>
            </w:r>
            <w:proofErr w:type="gramEnd"/>
            <w:r>
              <w:rPr>
                <w:sz w:val="20"/>
                <w:szCs w:val="20"/>
                <w:lang w:val="en-US"/>
              </w:rPr>
              <w:t xml:space="preserve"> </w:t>
            </w:r>
            <w:proofErr w:type="spellStart"/>
            <w:r w:rsidRPr="00777ADA">
              <w:rPr>
                <w:sz w:val="20"/>
                <w:szCs w:val="20"/>
                <w:lang w:val="en-US"/>
              </w:rPr>
              <w:t>implementării</w:t>
            </w:r>
            <w:proofErr w:type="spellEnd"/>
            <w:r w:rsidRPr="00777ADA">
              <w:rPr>
                <w:sz w:val="20"/>
                <w:szCs w:val="20"/>
                <w:lang w:val="en-US"/>
              </w:rPr>
              <w:t xml:space="preserve"> </w:t>
            </w:r>
            <w:proofErr w:type="spellStart"/>
            <w:r w:rsidRPr="00777ADA">
              <w:rPr>
                <w:sz w:val="20"/>
                <w:szCs w:val="20"/>
                <w:lang w:val="en-US"/>
              </w:rPr>
              <w:t>mecanismului</w:t>
            </w:r>
            <w:proofErr w:type="spellEnd"/>
            <w:r w:rsidRPr="00777ADA">
              <w:rPr>
                <w:sz w:val="20"/>
                <w:szCs w:val="20"/>
                <w:lang w:val="en-US"/>
              </w:rPr>
              <w:t xml:space="preserve"> de </w:t>
            </w:r>
            <w:proofErr w:type="spellStart"/>
            <w:r w:rsidRPr="00777ADA">
              <w:rPr>
                <w:sz w:val="20"/>
                <w:szCs w:val="20"/>
                <w:lang w:val="en-US"/>
              </w:rPr>
              <w:t>gestionare</w:t>
            </w:r>
            <w:proofErr w:type="spellEnd"/>
            <w:r w:rsidRPr="00777ADA">
              <w:rPr>
                <w:sz w:val="20"/>
                <w:szCs w:val="20"/>
                <w:lang w:val="en-US"/>
              </w:rPr>
              <w:t xml:space="preserve">. </w:t>
            </w:r>
            <w:proofErr w:type="spellStart"/>
            <w:r w:rsidRPr="00777ADA">
              <w:rPr>
                <w:sz w:val="20"/>
                <w:szCs w:val="20"/>
                <w:lang w:val="en-US"/>
              </w:rPr>
              <w:t>Aceste</w:t>
            </w:r>
            <w:proofErr w:type="spellEnd"/>
            <w:r w:rsidRPr="00777ADA">
              <w:rPr>
                <w:sz w:val="20"/>
                <w:szCs w:val="20"/>
                <w:lang w:val="en-US"/>
              </w:rPr>
              <w:t xml:space="preserve"> </w:t>
            </w:r>
            <w:proofErr w:type="spellStart"/>
            <w:r w:rsidRPr="00777ADA">
              <w:rPr>
                <w:sz w:val="20"/>
                <w:szCs w:val="20"/>
                <w:lang w:val="en-US"/>
              </w:rPr>
              <w:t>raportări</w:t>
            </w:r>
            <w:proofErr w:type="spellEnd"/>
            <w:r w:rsidRPr="00777ADA">
              <w:rPr>
                <w:sz w:val="20"/>
                <w:szCs w:val="20"/>
                <w:lang w:val="en-US"/>
              </w:rPr>
              <w:t xml:space="preserve"> </w:t>
            </w:r>
            <w:proofErr w:type="spellStart"/>
            <w:r w:rsidRPr="00777ADA">
              <w:rPr>
                <w:sz w:val="20"/>
                <w:szCs w:val="20"/>
                <w:lang w:val="en-US"/>
              </w:rPr>
              <w:t>reprezintă</w:t>
            </w:r>
            <w:proofErr w:type="spellEnd"/>
            <w:r w:rsidRPr="00777ADA">
              <w:rPr>
                <w:sz w:val="20"/>
                <w:szCs w:val="20"/>
                <w:lang w:val="en-US"/>
              </w:rPr>
              <w:t xml:space="preserve"> un instrument </w:t>
            </w:r>
            <w:proofErr w:type="spellStart"/>
            <w:r w:rsidRPr="00777ADA">
              <w:rPr>
                <w:sz w:val="20"/>
                <w:szCs w:val="20"/>
                <w:lang w:val="en-US"/>
              </w:rPr>
              <w:t>temporar</w:t>
            </w:r>
            <w:proofErr w:type="spellEnd"/>
            <w:r w:rsidRPr="00777ADA">
              <w:rPr>
                <w:sz w:val="20"/>
                <w:szCs w:val="20"/>
                <w:lang w:val="en-US"/>
              </w:rPr>
              <w:t xml:space="preserve"> de </w:t>
            </w:r>
            <w:proofErr w:type="spellStart"/>
            <w:r w:rsidRPr="00777ADA">
              <w:rPr>
                <w:sz w:val="20"/>
                <w:szCs w:val="20"/>
                <w:lang w:val="en-US"/>
              </w:rPr>
              <w:t>colectare</w:t>
            </w:r>
            <w:proofErr w:type="spellEnd"/>
            <w:r w:rsidRPr="00777ADA">
              <w:rPr>
                <w:sz w:val="20"/>
                <w:szCs w:val="20"/>
                <w:lang w:val="en-US"/>
              </w:rPr>
              <w:t xml:space="preserve"> a </w:t>
            </w:r>
            <w:proofErr w:type="spellStart"/>
            <w:r w:rsidRPr="00777ADA">
              <w:rPr>
                <w:sz w:val="20"/>
                <w:szCs w:val="20"/>
                <w:lang w:val="en-US"/>
              </w:rPr>
              <w:t>datelor</w:t>
            </w:r>
            <w:proofErr w:type="spellEnd"/>
            <w:r w:rsidRPr="00777ADA">
              <w:rPr>
                <w:sz w:val="20"/>
                <w:szCs w:val="20"/>
                <w:lang w:val="en-US"/>
              </w:rPr>
              <w:t xml:space="preserve">, </w:t>
            </w:r>
            <w:proofErr w:type="spellStart"/>
            <w:r w:rsidRPr="00777ADA">
              <w:rPr>
                <w:sz w:val="20"/>
                <w:szCs w:val="20"/>
                <w:lang w:val="en-US"/>
              </w:rPr>
              <w:t>până</w:t>
            </w:r>
            <w:proofErr w:type="spellEnd"/>
            <w:r w:rsidRPr="00777ADA">
              <w:rPr>
                <w:sz w:val="20"/>
                <w:szCs w:val="20"/>
                <w:lang w:val="en-US"/>
              </w:rPr>
              <w:t xml:space="preserve"> la </w:t>
            </w:r>
            <w:proofErr w:type="spellStart"/>
            <w:r w:rsidRPr="00777ADA">
              <w:rPr>
                <w:sz w:val="20"/>
                <w:szCs w:val="20"/>
                <w:lang w:val="en-US"/>
              </w:rPr>
              <w:t>operaționalizarea</w:t>
            </w:r>
            <w:proofErr w:type="spellEnd"/>
            <w:r w:rsidRPr="00777ADA">
              <w:rPr>
                <w:sz w:val="20"/>
                <w:szCs w:val="20"/>
                <w:lang w:val="en-US"/>
              </w:rPr>
              <w:t xml:space="preserve"> </w:t>
            </w:r>
            <w:proofErr w:type="spellStart"/>
            <w:r w:rsidRPr="00777ADA">
              <w:rPr>
                <w:sz w:val="20"/>
                <w:szCs w:val="20"/>
                <w:lang w:val="en-US"/>
              </w:rPr>
              <w:t>sistemelor</w:t>
            </w:r>
            <w:proofErr w:type="spellEnd"/>
            <w:r w:rsidRPr="00777ADA">
              <w:rPr>
                <w:sz w:val="20"/>
                <w:szCs w:val="20"/>
                <w:lang w:val="en-US"/>
              </w:rPr>
              <w:t xml:space="preserve"> </w:t>
            </w:r>
            <w:proofErr w:type="spellStart"/>
            <w:r w:rsidRPr="00777ADA">
              <w:rPr>
                <w:sz w:val="20"/>
                <w:szCs w:val="20"/>
                <w:lang w:val="en-US"/>
              </w:rPr>
              <w:t>digitale</w:t>
            </w:r>
            <w:proofErr w:type="spellEnd"/>
            <w:r w:rsidRPr="00777ADA">
              <w:rPr>
                <w:sz w:val="20"/>
                <w:szCs w:val="20"/>
                <w:lang w:val="en-US"/>
              </w:rPr>
              <w:t xml:space="preserve"> </w:t>
            </w:r>
            <w:proofErr w:type="spellStart"/>
            <w:r w:rsidRPr="00777ADA">
              <w:rPr>
                <w:sz w:val="20"/>
                <w:szCs w:val="20"/>
                <w:lang w:val="en-US"/>
              </w:rPr>
              <w:t>integrat</w:t>
            </w:r>
            <w:proofErr w:type="spellEnd"/>
            <w:r w:rsidRPr="00777ADA">
              <w:rPr>
                <w:sz w:val="20"/>
                <w:szCs w:val="20"/>
                <w:lang w:val="en-US"/>
              </w:rPr>
              <w:t xml:space="preserve"> la </w:t>
            </w:r>
            <w:proofErr w:type="spellStart"/>
            <w:r w:rsidRPr="00777ADA">
              <w:rPr>
                <w:sz w:val="20"/>
                <w:szCs w:val="20"/>
                <w:lang w:val="en-US"/>
              </w:rPr>
              <w:t>nivelul</w:t>
            </w:r>
            <w:proofErr w:type="spellEnd"/>
            <w:r w:rsidRPr="00777ADA">
              <w:rPr>
                <w:sz w:val="20"/>
                <w:szCs w:val="20"/>
                <w:lang w:val="en-US"/>
              </w:rPr>
              <w:t xml:space="preserve"> </w:t>
            </w:r>
            <w:proofErr w:type="spellStart"/>
            <w:r w:rsidRPr="00777ADA">
              <w:rPr>
                <w:sz w:val="20"/>
                <w:szCs w:val="20"/>
                <w:lang w:val="en-US"/>
              </w:rPr>
              <w:t>Agenției</w:t>
            </w:r>
            <w:proofErr w:type="spellEnd"/>
            <w:r w:rsidRPr="00777ADA">
              <w:rPr>
                <w:sz w:val="20"/>
                <w:szCs w:val="20"/>
                <w:lang w:val="en-US"/>
              </w:rPr>
              <w:t xml:space="preserve"> </w:t>
            </w:r>
            <w:proofErr w:type="spellStart"/>
            <w:r w:rsidRPr="00777ADA">
              <w:rPr>
                <w:sz w:val="20"/>
                <w:szCs w:val="20"/>
                <w:lang w:val="en-US"/>
              </w:rPr>
              <w:t>Medicamentului</w:t>
            </w:r>
            <w:proofErr w:type="spellEnd"/>
            <w:r w:rsidRPr="00777ADA">
              <w:rPr>
                <w:sz w:val="20"/>
                <w:szCs w:val="20"/>
                <w:lang w:val="en-US"/>
              </w:rPr>
              <w:t xml:space="preserve"> </w:t>
            </w:r>
            <w:proofErr w:type="spellStart"/>
            <w:r w:rsidRPr="00777ADA">
              <w:rPr>
                <w:sz w:val="20"/>
                <w:szCs w:val="20"/>
                <w:lang w:val="en-US"/>
              </w:rPr>
              <w:t>și</w:t>
            </w:r>
            <w:proofErr w:type="spellEnd"/>
            <w:r w:rsidRPr="00777ADA">
              <w:rPr>
                <w:sz w:val="20"/>
                <w:szCs w:val="20"/>
                <w:lang w:val="en-US"/>
              </w:rPr>
              <w:t xml:space="preserve"> Dispozitivelor Medicale</w:t>
            </w:r>
            <w:r w:rsidR="002B1527">
              <w:rPr>
                <w:sz w:val="20"/>
                <w:szCs w:val="20"/>
                <w:lang w:val="en-US"/>
              </w:rPr>
              <w:t>.</w:t>
            </w:r>
            <w:r w:rsidR="002B1527" w:rsidRPr="002B1527">
              <w:rPr>
                <w:lang w:val="en-US"/>
              </w:rPr>
              <w:t xml:space="preserve"> </w:t>
            </w:r>
            <w:proofErr w:type="spellStart"/>
            <w:r w:rsidR="002B1527" w:rsidRPr="002B1527">
              <w:rPr>
                <w:sz w:val="20"/>
                <w:szCs w:val="20"/>
                <w:lang w:val="en-US"/>
              </w:rPr>
              <w:t>Totodată</w:t>
            </w:r>
            <w:proofErr w:type="spellEnd"/>
            <w:r w:rsidR="002B1527" w:rsidRPr="002B1527">
              <w:rPr>
                <w:sz w:val="20"/>
                <w:szCs w:val="20"/>
                <w:lang w:val="en-US"/>
              </w:rPr>
              <w:t xml:space="preserve">, </w:t>
            </w:r>
            <w:proofErr w:type="spellStart"/>
            <w:r w:rsidR="002B1527" w:rsidRPr="002B1527">
              <w:rPr>
                <w:sz w:val="20"/>
                <w:szCs w:val="20"/>
                <w:lang w:val="en-US"/>
              </w:rPr>
              <w:t>digitalizarea</w:t>
            </w:r>
            <w:proofErr w:type="spellEnd"/>
            <w:r w:rsidR="002B1527" w:rsidRPr="002B1527">
              <w:rPr>
                <w:sz w:val="20"/>
                <w:szCs w:val="20"/>
                <w:lang w:val="en-US"/>
              </w:rPr>
              <w:t xml:space="preserve"> </w:t>
            </w:r>
            <w:proofErr w:type="spellStart"/>
            <w:r w:rsidR="002B1527" w:rsidRPr="002B1527">
              <w:rPr>
                <w:sz w:val="20"/>
                <w:szCs w:val="20"/>
                <w:lang w:val="en-US"/>
              </w:rPr>
              <w:t>proceselor</w:t>
            </w:r>
            <w:proofErr w:type="spellEnd"/>
            <w:r w:rsidR="002B1527" w:rsidRPr="002B1527">
              <w:rPr>
                <w:sz w:val="20"/>
                <w:szCs w:val="20"/>
                <w:lang w:val="en-US"/>
              </w:rPr>
              <w:t xml:space="preserve"> de </w:t>
            </w:r>
            <w:proofErr w:type="spellStart"/>
            <w:r w:rsidR="002B1527" w:rsidRPr="002B1527">
              <w:rPr>
                <w:sz w:val="20"/>
                <w:szCs w:val="20"/>
                <w:lang w:val="en-US"/>
              </w:rPr>
              <w:t>raportare</w:t>
            </w:r>
            <w:proofErr w:type="spellEnd"/>
            <w:r w:rsidR="002B1527" w:rsidRPr="002B1527">
              <w:rPr>
                <w:sz w:val="20"/>
                <w:szCs w:val="20"/>
                <w:lang w:val="en-US"/>
              </w:rPr>
              <w:t xml:space="preserve"> </w:t>
            </w:r>
            <w:proofErr w:type="spellStart"/>
            <w:r w:rsidR="002B1527" w:rsidRPr="002B1527">
              <w:rPr>
                <w:sz w:val="20"/>
                <w:szCs w:val="20"/>
                <w:lang w:val="en-US"/>
              </w:rPr>
              <w:t>și</w:t>
            </w:r>
            <w:proofErr w:type="spellEnd"/>
            <w:r w:rsidR="002B1527" w:rsidRPr="002B1527">
              <w:rPr>
                <w:sz w:val="20"/>
                <w:szCs w:val="20"/>
                <w:lang w:val="en-US"/>
              </w:rPr>
              <w:t xml:space="preserve"> de </w:t>
            </w:r>
            <w:proofErr w:type="spellStart"/>
            <w:r w:rsidR="002B1527" w:rsidRPr="002B1527">
              <w:rPr>
                <w:sz w:val="20"/>
                <w:szCs w:val="20"/>
                <w:lang w:val="en-US"/>
              </w:rPr>
              <w:t>monitorizare</w:t>
            </w:r>
            <w:proofErr w:type="spellEnd"/>
            <w:r w:rsidR="002B1527" w:rsidRPr="002B1527">
              <w:rPr>
                <w:sz w:val="20"/>
                <w:szCs w:val="20"/>
                <w:lang w:val="en-US"/>
              </w:rPr>
              <w:t xml:space="preserve"> </w:t>
            </w:r>
            <w:proofErr w:type="spellStart"/>
            <w:r w:rsidR="002B1527" w:rsidRPr="002B1527">
              <w:rPr>
                <w:sz w:val="20"/>
                <w:szCs w:val="20"/>
                <w:lang w:val="en-US"/>
              </w:rPr>
              <w:t>ar</w:t>
            </w:r>
            <w:proofErr w:type="spellEnd"/>
            <w:r w:rsidR="002B1527" w:rsidRPr="002B1527">
              <w:rPr>
                <w:sz w:val="20"/>
                <w:szCs w:val="20"/>
                <w:lang w:val="en-US"/>
              </w:rPr>
              <w:t xml:space="preserve"> </w:t>
            </w:r>
            <w:proofErr w:type="spellStart"/>
            <w:r w:rsidR="002B1527" w:rsidRPr="002B1527">
              <w:rPr>
                <w:sz w:val="20"/>
                <w:szCs w:val="20"/>
                <w:lang w:val="en-US"/>
              </w:rPr>
              <w:t>presupune</w:t>
            </w:r>
            <w:proofErr w:type="spellEnd"/>
            <w:r w:rsidR="002B1527" w:rsidRPr="002B1527">
              <w:rPr>
                <w:sz w:val="20"/>
                <w:szCs w:val="20"/>
                <w:lang w:val="en-US"/>
              </w:rPr>
              <w:t xml:space="preserve"> </w:t>
            </w:r>
            <w:proofErr w:type="spellStart"/>
            <w:r w:rsidR="002B1527" w:rsidRPr="002B1527">
              <w:rPr>
                <w:sz w:val="20"/>
                <w:szCs w:val="20"/>
                <w:lang w:val="en-US"/>
              </w:rPr>
              <w:t>costuri</w:t>
            </w:r>
            <w:proofErr w:type="spellEnd"/>
            <w:r w:rsidR="002B1527" w:rsidRPr="002B1527">
              <w:rPr>
                <w:sz w:val="20"/>
                <w:szCs w:val="20"/>
                <w:lang w:val="en-US"/>
              </w:rPr>
              <w:t xml:space="preserve"> </w:t>
            </w:r>
            <w:proofErr w:type="spellStart"/>
            <w:r w:rsidR="002B1527" w:rsidRPr="002B1527">
              <w:rPr>
                <w:sz w:val="20"/>
                <w:szCs w:val="20"/>
                <w:lang w:val="en-US"/>
              </w:rPr>
              <w:t>suplimentare</w:t>
            </w:r>
            <w:proofErr w:type="spellEnd"/>
            <w:r w:rsidR="002B1527" w:rsidRPr="002B1527">
              <w:rPr>
                <w:sz w:val="20"/>
                <w:szCs w:val="20"/>
                <w:lang w:val="en-US"/>
              </w:rPr>
              <w:t xml:space="preserve">, care, la </w:t>
            </w:r>
            <w:proofErr w:type="spellStart"/>
            <w:r w:rsidR="002B1527" w:rsidRPr="002B1527">
              <w:rPr>
                <w:sz w:val="20"/>
                <w:szCs w:val="20"/>
                <w:lang w:val="en-US"/>
              </w:rPr>
              <w:t>momentul</w:t>
            </w:r>
            <w:proofErr w:type="spellEnd"/>
            <w:r w:rsidR="002B1527" w:rsidRPr="002B1527">
              <w:rPr>
                <w:sz w:val="20"/>
                <w:szCs w:val="20"/>
                <w:lang w:val="en-US"/>
              </w:rPr>
              <w:t xml:space="preserve"> actual, nu sunt </w:t>
            </w:r>
            <w:proofErr w:type="spellStart"/>
            <w:r w:rsidR="002B1527" w:rsidRPr="002B1527">
              <w:rPr>
                <w:sz w:val="20"/>
                <w:szCs w:val="20"/>
                <w:lang w:val="en-US"/>
              </w:rPr>
              <w:t>prevăzute</w:t>
            </w:r>
            <w:proofErr w:type="spellEnd"/>
            <w:r w:rsidR="002B1527" w:rsidRPr="002B1527">
              <w:rPr>
                <w:sz w:val="20"/>
                <w:szCs w:val="20"/>
                <w:lang w:val="en-US"/>
              </w:rPr>
              <w:t xml:space="preserve"> </w:t>
            </w:r>
            <w:proofErr w:type="spellStart"/>
            <w:r w:rsidR="002B1527" w:rsidRPr="002B1527">
              <w:rPr>
                <w:sz w:val="20"/>
                <w:szCs w:val="20"/>
                <w:lang w:val="en-US"/>
              </w:rPr>
              <w:t>în</w:t>
            </w:r>
            <w:proofErr w:type="spellEnd"/>
            <w:r w:rsidR="002B1527" w:rsidRPr="002B1527">
              <w:rPr>
                <w:sz w:val="20"/>
                <w:szCs w:val="20"/>
                <w:lang w:val="en-US"/>
              </w:rPr>
              <w:t xml:space="preserve"> </w:t>
            </w:r>
            <w:proofErr w:type="spellStart"/>
            <w:r w:rsidR="002B1527" w:rsidRPr="002B1527">
              <w:rPr>
                <w:sz w:val="20"/>
                <w:szCs w:val="20"/>
                <w:lang w:val="en-US"/>
              </w:rPr>
              <w:t>bugetul</w:t>
            </w:r>
            <w:proofErr w:type="spellEnd"/>
            <w:r w:rsidR="002B1527" w:rsidRPr="002B1527">
              <w:rPr>
                <w:sz w:val="20"/>
                <w:szCs w:val="20"/>
                <w:lang w:val="en-US"/>
              </w:rPr>
              <w:t xml:space="preserve"> </w:t>
            </w:r>
            <w:proofErr w:type="spellStart"/>
            <w:r w:rsidR="002B1527" w:rsidRPr="002B1527">
              <w:rPr>
                <w:sz w:val="20"/>
                <w:szCs w:val="20"/>
                <w:lang w:val="en-US"/>
              </w:rPr>
              <w:t>instituțiilor</w:t>
            </w:r>
            <w:proofErr w:type="spellEnd"/>
            <w:r w:rsidR="002B1527" w:rsidRPr="002B1527">
              <w:rPr>
                <w:sz w:val="20"/>
                <w:szCs w:val="20"/>
                <w:lang w:val="en-US"/>
              </w:rPr>
              <w:t xml:space="preserve"> implicate.</w:t>
            </w:r>
          </w:p>
        </w:tc>
      </w:tr>
      <w:tr w:rsidR="00E606B9" w:rsidRPr="00EF139F" w14:paraId="2799C720" w14:textId="77777777" w:rsidTr="00E606B9">
        <w:trPr>
          <w:trHeight w:val="70"/>
        </w:trPr>
        <w:tc>
          <w:tcPr>
            <w:tcW w:w="572" w:type="dxa"/>
            <w:tcBorders>
              <w:right w:val="nil"/>
            </w:tcBorders>
            <w:vAlign w:val="center"/>
          </w:tcPr>
          <w:p w14:paraId="38D5B320" w14:textId="77777777" w:rsidR="00E606B9" w:rsidRPr="00F313A5" w:rsidRDefault="00E606B9" w:rsidP="00C6548F">
            <w:pPr>
              <w:widowControl w:val="0"/>
              <w:pBdr>
                <w:top w:val="nil"/>
                <w:left w:val="nil"/>
                <w:bottom w:val="nil"/>
                <w:right w:val="nil"/>
                <w:between w:val="nil"/>
              </w:pBdr>
              <w:tabs>
                <w:tab w:val="left" w:pos="7088"/>
              </w:tabs>
              <w:rPr>
                <w:sz w:val="20"/>
                <w:szCs w:val="20"/>
                <w:lang w:val="ro-RO"/>
              </w:rPr>
            </w:pPr>
          </w:p>
        </w:tc>
        <w:tc>
          <w:tcPr>
            <w:tcW w:w="2825" w:type="dxa"/>
            <w:tcBorders>
              <w:left w:val="nil"/>
              <w:right w:val="nil"/>
            </w:tcBorders>
            <w:vAlign w:val="center"/>
          </w:tcPr>
          <w:p w14:paraId="79459289" w14:textId="77777777" w:rsidR="00E606B9" w:rsidRPr="009A768E" w:rsidRDefault="00E606B9" w:rsidP="00C6548F">
            <w:pPr>
              <w:widowControl w:val="0"/>
              <w:pBdr>
                <w:top w:val="nil"/>
                <w:bottom w:val="nil"/>
                <w:right w:val="nil"/>
                <w:between w:val="nil"/>
              </w:pBdr>
              <w:tabs>
                <w:tab w:val="left" w:pos="7088"/>
              </w:tabs>
              <w:jc w:val="both"/>
              <w:rPr>
                <w:iCs/>
                <w:lang w:val="ro-RO"/>
              </w:rPr>
            </w:pPr>
          </w:p>
        </w:tc>
        <w:tc>
          <w:tcPr>
            <w:tcW w:w="567" w:type="dxa"/>
            <w:tcBorders>
              <w:left w:val="nil"/>
              <w:right w:val="nil"/>
            </w:tcBorders>
          </w:tcPr>
          <w:p w14:paraId="7D138FA5" w14:textId="77777777" w:rsidR="00E606B9" w:rsidRPr="00E606B9" w:rsidRDefault="00E606B9" w:rsidP="00C6548F">
            <w:pPr>
              <w:pStyle w:val="Normal"/>
              <w:tabs>
                <w:tab w:val="left" w:pos="7088"/>
              </w:tabs>
              <w:jc w:val="center"/>
              <w:rPr>
                <w:rFonts w:ascii="Times New Roman" w:hAnsi="Times New Roman" w:cs="Times New Roman"/>
                <w:b/>
                <w:bCs/>
                <w:sz w:val="28"/>
                <w:szCs w:val="28"/>
                <w:lang w:val="ro-RO"/>
              </w:rPr>
            </w:pPr>
          </w:p>
        </w:tc>
        <w:tc>
          <w:tcPr>
            <w:tcW w:w="7797" w:type="dxa"/>
            <w:tcBorders>
              <w:top w:val="single" w:sz="4" w:space="0" w:color="000000"/>
              <w:left w:val="nil"/>
              <w:bottom w:val="single" w:sz="4" w:space="0" w:color="000000"/>
              <w:right w:val="nil"/>
            </w:tcBorders>
          </w:tcPr>
          <w:p w14:paraId="727AB323" w14:textId="37782959" w:rsidR="00E606B9" w:rsidRPr="00E606B9" w:rsidRDefault="00E606B9" w:rsidP="00C6548F">
            <w:pPr>
              <w:pStyle w:val="Normal"/>
              <w:tabs>
                <w:tab w:val="left" w:pos="1335"/>
                <w:tab w:val="left" w:pos="7088"/>
              </w:tabs>
              <w:ind w:left="32" w:hanging="5"/>
              <w:jc w:val="center"/>
              <w:rPr>
                <w:rFonts w:ascii="Times New Roman" w:hAnsi="Times New Roman" w:cs="Times New Roman"/>
                <w:b/>
                <w:bCs/>
                <w:sz w:val="28"/>
                <w:szCs w:val="28"/>
                <w:lang w:val="en-US"/>
              </w:rPr>
            </w:pPr>
            <w:r w:rsidRPr="00E606B9">
              <w:rPr>
                <w:rFonts w:ascii="Times New Roman" w:hAnsi="Times New Roman" w:cs="Times New Roman"/>
                <w:b/>
                <w:bCs/>
                <w:sz w:val="28"/>
                <w:szCs w:val="28"/>
                <w:lang w:val="en-US"/>
              </w:rPr>
              <w:t xml:space="preserve">Aviz </w:t>
            </w:r>
            <w:proofErr w:type="spellStart"/>
            <w:r w:rsidRPr="00E606B9">
              <w:rPr>
                <w:rFonts w:ascii="Times New Roman" w:hAnsi="Times New Roman" w:cs="Times New Roman"/>
                <w:b/>
                <w:bCs/>
                <w:sz w:val="28"/>
                <w:szCs w:val="28"/>
                <w:lang w:val="en-US"/>
              </w:rPr>
              <w:t>repetat</w:t>
            </w:r>
            <w:proofErr w:type="spellEnd"/>
          </w:p>
        </w:tc>
        <w:tc>
          <w:tcPr>
            <w:tcW w:w="3775" w:type="dxa"/>
            <w:tcBorders>
              <w:top w:val="single" w:sz="4" w:space="0" w:color="000000"/>
              <w:left w:val="nil"/>
              <w:bottom w:val="single" w:sz="4" w:space="0" w:color="000000"/>
            </w:tcBorders>
          </w:tcPr>
          <w:p w14:paraId="68372BD7" w14:textId="77777777" w:rsidR="00E606B9" w:rsidRPr="00F313A5" w:rsidRDefault="00E606B9" w:rsidP="00C6548F">
            <w:pPr>
              <w:tabs>
                <w:tab w:val="left" w:pos="7088"/>
              </w:tabs>
              <w:jc w:val="center"/>
              <w:rPr>
                <w:b/>
                <w:bCs/>
                <w:sz w:val="20"/>
                <w:szCs w:val="20"/>
                <w:lang w:val="ro-RO"/>
              </w:rPr>
            </w:pPr>
          </w:p>
        </w:tc>
      </w:tr>
      <w:tr w:rsidR="00E606B9" w:rsidRPr="0093400F" w14:paraId="7F521D98" w14:textId="77777777" w:rsidTr="00993608">
        <w:trPr>
          <w:trHeight w:val="70"/>
        </w:trPr>
        <w:tc>
          <w:tcPr>
            <w:tcW w:w="572" w:type="dxa"/>
            <w:vAlign w:val="center"/>
          </w:tcPr>
          <w:p w14:paraId="5178DF4E" w14:textId="11FA4763" w:rsidR="00E606B9" w:rsidRPr="00F313A5" w:rsidRDefault="00E606B9" w:rsidP="00C6548F">
            <w:pPr>
              <w:widowControl w:val="0"/>
              <w:pBdr>
                <w:top w:val="nil"/>
                <w:left w:val="nil"/>
                <w:bottom w:val="nil"/>
                <w:right w:val="nil"/>
                <w:between w:val="nil"/>
              </w:pBdr>
              <w:tabs>
                <w:tab w:val="left" w:pos="7088"/>
              </w:tabs>
              <w:rPr>
                <w:sz w:val="20"/>
                <w:szCs w:val="20"/>
                <w:lang w:val="ro-RO"/>
              </w:rPr>
            </w:pPr>
            <w:r>
              <w:rPr>
                <w:sz w:val="20"/>
                <w:szCs w:val="20"/>
                <w:lang w:val="ro-RO"/>
              </w:rPr>
              <w:t>1.</w:t>
            </w:r>
          </w:p>
        </w:tc>
        <w:tc>
          <w:tcPr>
            <w:tcW w:w="2825" w:type="dxa"/>
            <w:vAlign w:val="center"/>
          </w:tcPr>
          <w:p w14:paraId="68CAE43C" w14:textId="46F08413" w:rsidR="00E606B9" w:rsidRPr="00E606B9" w:rsidRDefault="00E606B9" w:rsidP="00C6548F">
            <w:pPr>
              <w:widowControl w:val="0"/>
              <w:pBdr>
                <w:top w:val="nil"/>
                <w:left w:val="nil"/>
                <w:bottom w:val="nil"/>
                <w:right w:val="nil"/>
                <w:between w:val="nil"/>
              </w:pBdr>
              <w:tabs>
                <w:tab w:val="left" w:pos="7088"/>
              </w:tabs>
              <w:jc w:val="center"/>
              <w:rPr>
                <w:b/>
                <w:bCs/>
                <w:iCs/>
                <w:lang w:val="ro-RO"/>
              </w:rPr>
            </w:pPr>
            <w:r w:rsidRPr="00E606B9">
              <w:rPr>
                <w:b/>
                <w:bCs/>
                <w:iCs/>
                <w:lang w:val="ro-RO"/>
              </w:rPr>
              <w:t>AmCham Moldova</w:t>
            </w:r>
          </w:p>
          <w:p w14:paraId="251B9485" w14:textId="1D65E33A" w:rsidR="00E606B9" w:rsidRPr="009A768E" w:rsidRDefault="00E606B9" w:rsidP="00C6548F">
            <w:pPr>
              <w:widowControl w:val="0"/>
              <w:pBdr>
                <w:top w:val="nil"/>
                <w:left w:val="nil"/>
                <w:bottom w:val="nil"/>
                <w:right w:val="nil"/>
                <w:between w:val="nil"/>
              </w:pBdr>
              <w:tabs>
                <w:tab w:val="left" w:pos="7088"/>
              </w:tabs>
              <w:jc w:val="center"/>
              <w:rPr>
                <w:iCs/>
                <w:lang w:val="ro-RO"/>
              </w:rPr>
            </w:pPr>
            <w:r>
              <w:rPr>
                <w:iCs/>
                <w:lang w:val="ro-RO"/>
              </w:rPr>
              <w:t xml:space="preserve">Nr. </w:t>
            </w:r>
            <w:r w:rsidRPr="00E606B9">
              <w:rPr>
                <w:iCs/>
                <w:lang w:val="ro-RO"/>
              </w:rPr>
              <w:t>20 din 27.02.2026</w:t>
            </w:r>
          </w:p>
        </w:tc>
        <w:tc>
          <w:tcPr>
            <w:tcW w:w="567" w:type="dxa"/>
          </w:tcPr>
          <w:p w14:paraId="2E1D7C59" w14:textId="66EE49E5" w:rsidR="00E606B9" w:rsidRDefault="00E606B9"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1.</w:t>
            </w:r>
          </w:p>
        </w:tc>
        <w:tc>
          <w:tcPr>
            <w:tcW w:w="7797" w:type="dxa"/>
            <w:tcBorders>
              <w:top w:val="single" w:sz="4" w:space="0" w:color="000000"/>
              <w:bottom w:val="single" w:sz="4" w:space="0" w:color="000000"/>
            </w:tcBorders>
          </w:tcPr>
          <w:p w14:paraId="061007A1" w14:textId="6170117C" w:rsidR="00E606B9" w:rsidRDefault="00E606B9" w:rsidP="00C6548F">
            <w:pPr>
              <w:pStyle w:val="Normal"/>
              <w:tabs>
                <w:tab w:val="left" w:pos="1335"/>
                <w:tab w:val="left" w:pos="7088"/>
              </w:tabs>
              <w:ind w:left="32" w:hanging="5"/>
              <w:jc w:val="both"/>
              <w:rPr>
                <w:rFonts w:ascii="Times New Roman" w:hAnsi="Times New Roman" w:cs="Times New Roman"/>
                <w:sz w:val="20"/>
                <w:szCs w:val="20"/>
                <w:lang w:val="en-US"/>
              </w:rPr>
            </w:pPr>
            <w:r w:rsidRPr="00E606B9">
              <w:rPr>
                <w:rFonts w:ascii="Times New Roman" w:hAnsi="Times New Roman" w:cs="Times New Roman"/>
                <w:sz w:val="20"/>
                <w:szCs w:val="20"/>
                <w:lang w:val="en-US"/>
              </w:rPr>
              <w:t xml:space="preserve">Prin </w:t>
            </w:r>
            <w:proofErr w:type="spellStart"/>
            <w:r w:rsidRPr="00E606B9">
              <w:rPr>
                <w:rFonts w:ascii="Times New Roman" w:hAnsi="Times New Roman" w:cs="Times New Roman"/>
                <w:sz w:val="20"/>
                <w:szCs w:val="20"/>
                <w:lang w:val="en-US"/>
              </w:rPr>
              <w:t>scrisoarea</w:t>
            </w:r>
            <w:proofErr w:type="spellEnd"/>
            <w:r w:rsidRPr="00E606B9">
              <w:rPr>
                <w:rFonts w:ascii="Times New Roman" w:hAnsi="Times New Roman" w:cs="Times New Roman"/>
                <w:sz w:val="20"/>
                <w:szCs w:val="20"/>
                <w:lang w:val="en-US"/>
              </w:rPr>
              <w:t xml:space="preserve"> nr. 125 din 6 </w:t>
            </w:r>
            <w:proofErr w:type="spellStart"/>
            <w:r w:rsidRPr="00E606B9">
              <w:rPr>
                <w:rFonts w:ascii="Times New Roman" w:hAnsi="Times New Roman" w:cs="Times New Roman"/>
                <w:sz w:val="20"/>
                <w:szCs w:val="20"/>
                <w:lang w:val="en-US"/>
              </w:rPr>
              <w:t>decembrie</w:t>
            </w:r>
            <w:proofErr w:type="spellEnd"/>
            <w:r w:rsidRPr="00E606B9">
              <w:rPr>
                <w:rFonts w:ascii="Times New Roman" w:hAnsi="Times New Roman" w:cs="Times New Roman"/>
                <w:sz w:val="20"/>
                <w:szCs w:val="20"/>
                <w:lang w:val="en-US"/>
              </w:rPr>
              <w:t xml:space="preserve"> 2024, AmCham Moldova a </w:t>
            </w:r>
            <w:proofErr w:type="spellStart"/>
            <w:r w:rsidRPr="00E606B9">
              <w:rPr>
                <w:rFonts w:ascii="Times New Roman" w:hAnsi="Times New Roman" w:cs="Times New Roman"/>
                <w:sz w:val="20"/>
                <w:szCs w:val="20"/>
                <w:lang w:val="en-US"/>
              </w:rPr>
              <w:t>transmis</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Minister </w:t>
            </w:r>
            <w:proofErr w:type="spellStart"/>
            <w:r w:rsidRPr="00E606B9">
              <w:rPr>
                <w:rFonts w:ascii="Times New Roman" w:hAnsi="Times New Roman" w:cs="Times New Roman"/>
                <w:sz w:val="20"/>
                <w:szCs w:val="20"/>
                <w:lang w:val="en-US"/>
              </w:rPr>
              <w:t>comentariile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propunerile</w:t>
            </w:r>
            <w:proofErr w:type="spellEnd"/>
            <w:r w:rsidRPr="00E606B9">
              <w:rPr>
                <w:rFonts w:ascii="Times New Roman" w:hAnsi="Times New Roman" w:cs="Times New Roman"/>
                <w:sz w:val="20"/>
                <w:szCs w:val="20"/>
                <w:lang w:val="en-US"/>
              </w:rPr>
              <w:t xml:space="preserve"> la </w:t>
            </w:r>
            <w:proofErr w:type="spellStart"/>
            <w:r w:rsidRPr="00E606B9">
              <w:rPr>
                <w:rFonts w:ascii="Times New Roman" w:hAnsi="Times New Roman" w:cs="Times New Roman"/>
                <w:sz w:val="20"/>
                <w:szCs w:val="20"/>
                <w:lang w:val="en-US"/>
              </w:rPr>
              <w:t>proiectul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Regulamentului</w:t>
            </w:r>
            <w:proofErr w:type="spellEnd"/>
            <w:r w:rsidRPr="00E606B9">
              <w:rPr>
                <w:rFonts w:ascii="Times New Roman" w:hAnsi="Times New Roman" w:cs="Times New Roman"/>
                <w:sz w:val="20"/>
                <w:szCs w:val="20"/>
                <w:lang w:val="en-US"/>
              </w:rPr>
              <w:t xml:space="preserve">.  Una din </w:t>
            </w:r>
            <w:proofErr w:type="spellStart"/>
            <w:r w:rsidRPr="00E606B9">
              <w:rPr>
                <w:rFonts w:ascii="Times New Roman" w:hAnsi="Times New Roman" w:cs="Times New Roman"/>
                <w:sz w:val="20"/>
                <w:szCs w:val="20"/>
                <w:lang w:val="en-US"/>
              </w:rPr>
              <w:t>propuneri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viza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completarea</w:t>
            </w:r>
            <w:proofErr w:type="spellEnd"/>
            <w:r w:rsidRPr="00E606B9">
              <w:rPr>
                <w:rFonts w:ascii="Times New Roman" w:hAnsi="Times New Roman" w:cs="Times New Roman"/>
                <w:sz w:val="20"/>
                <w:szCs w:val="20"/>
                <w:lang w:val="en-US"/>
              </w:rPr>
              <w:t xml:space="preserve"> pct. 2 din </w:t>
            </w:r>
            <w:proofErr w:type="spellStart"/>
            <w:r w:rsidRPr="00E606B9">
              <w:rPr>
                <w:rFonts w:ascii="Times New Roman" w:hAnsi="Times New Roman" w:cs="Times New Roman"/>
                <w:sz w:val="20"/>
                <w:szCs w:val="20"/>
                <w:lang w:val="en-US"/>
              </w:rPr>
              <w:t>proiect</w:t>
            </w:r>
            <w:proofErr w:type="spellEnd"/>
            <w:r w:rsidRPr="00E606B9">
              <w:rPr>
                <w:rFonts w:ascii="Times New Roman" w:hAnsi="Times New Roman" w:cs="Times New Roman"/>
                <w:sz w:val="20"/>
                <w:szCs w:val="20"/>
                <w:lang w:val="en-US"/>
              </w:rPr>
              <w:t xml:space="preserve"> cu </w:t>
            </w:r>
            <w:proofErr w:type="spellStart"/>
            <w:r w:rsidRPr="00E606B9">
              <w:rPr>
                <w:rFonts w:ascii="Times New Roman" w:hAnsi="Times New Roman" w:cs="Times New Roman"/>
                <w:sz w:val="20"/>
                <w:szCs w:val="20"/>
                <w:lang w:val="en-US"/>
              </w:rPr>
              <w:t>noțiunea</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deșeuri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farmaceutice</w:t>
            </w:r>
            <w:proofErr w:type="spellEnd"/>
            <w:r w:rsidRPr="00E606B9">
              <w:rPr>
                <w:rFonts w:ascii="Times New Roman" w:hAnsi="Times New Roman" w:cs="Times New Roman"/>
                <w:sz w:val="20"/>
                <w:szCs w:val="20"/>
                <w:lang w:val="en-US"/>
              </w:rPr>
              <w:t xml:space="preserve">”, similar </w:t>
            </w:r>
            <w:proofErr w:type="spellStart"/>
            <w:r w:rsidRPr="00E606B9">
              <w:rPr>
                <w:rFonts w:ascii="Times New Roman" w:hAnsi="Times New Roman" w:cs="Times New Roman"/>
                <w:sz w:val="20"/>
                <w:szCs w:val="20"/>
                <w:lang w:val="en-US"/>
              </w:rPr>
              <w:t>noțiunii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propuse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propuse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proiectul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Legii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farmaciei</w:t>
            </w:r>
            <w:proofErr w:type="spellEnd"/>
            <w:r w:rsidRPr="00E606B9">
              <w:rPr>
                <w:rFonts w:ascii="Times New Roman" w:hAnsi="Times New Roman" w:cs="Times New Roman"/>
                <w:sz w:val="20"/>
                <w:szCs w:val="20"/>
                <w:lang w:val="en-US"/>
              </w:rPr>
              <w:t xml:space="preserve">, care se </w:t>
            </w:r>
            <w:proofErr w:type="spellStart"/>
            <w:r w:rsidRPr="00E606B9">
              <w:rPr>
                <w:rFonts w:ascii="Times New Roman" w:hAnsi="Times New Roman" w:cs="Times New Roman"/>
                <w:sz w:val="20"/>
                <w:szCs w:val="20"/>
                <w:lang w:val="en-US"/>
              </w:rPr>
              <w:t>află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proces</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elaborare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după</w:t>
            </w:r>
            <w:proofErr w:type="spellEnd"/>
            <w:r w:rsidRPr="00E606B9">
              <w:rPr>
                <w:rFonts w:ascii="Times New Roman" w:hAnsi="Times New Roman" w:cs="Times New Roman"/>
                <w:sz w:val="20"/>
                <w:szCs w:val="20"/>
                <w:lang w:val="en-US"/>
              </w:rPr>
              <w:t xml:space="preserve"> cum </w:t>
            </w:r>
            <w:proofErr w:type="spellStart"/>
            <w:r w:rsidRPr="00E606B9">
              <w:rPr>
                <w:rFonts w:ascii="Times New Roman" w:hAnsi="Times New Roman" w:cs="Times New Roman"/>
                <w:sz w:val="20"/>
                <w:szCs w:val="20"/>
                <w:lang w:val="en-US"/>
              </w:rPr>
              <w:t>urmează</w:t>
            </w:r>
            <w:proofErr w:type="spellEnd"/>
            <w:r w:rsidRPr="00E606B9">
              <w:rPr>
                <w:rFonts w:ascii="Times New Roman" w:hAnsi="Times New Roman" w:cs="Times New Roman"/>
                <w:sz w:val="20"/>
                <w:szCs w:val="20"/>
                <w:lang w:val="en-US"/>
              </w:rPr>
              <w:t>: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farmaceutice</w:t>
            </w:r>
            <w:proofErr w:type="spellEnd"/>
            <w:r w:rsidRPr="00E606B9">
              <w:rPr>
                <w:rFonts w:ascii="Times New Roman" w:hAnsi="Times New Roman" w:cs="Times New Roman"/>
                <w:sz w:val="20"/>
                <w:szCs w:val="20"/>
                <w:lang w:val="en-US"/>
              </w:rPr>
              <w:t xml:space="preserve"> – </w:t>
            </w:r>
            <w:proofErr w:type="spellStart"/>
            <w:r w:rsidRPr="00E606B9">
              <w:rPr>
                <w:rFonts w:ascii="Times New Roman" w:hAnsi="Times New Roman" w:cs="Times New Roman"/>
                <w:sz w:val="20"/>
                <w:szCs w:val="20"/>
                <w:lang w:val="en-US"/>
              </w:rPr>
              <w:t>medicamente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suplimente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alimentare</w:t>
            </w:r>
            <w:proofErr w:type="spellEnd"/>
            <w:r w:rsidRPr="00E606B9">
              <w:rPr>
                <w:rFonts w:ascii="Times New Roman" w:hAnsi="Times New Roman" w:cs="Times New Roman"/>
                <w:sz w:val="20"/>
                <w:szCs w:val="20"/>
                <w:lang w:val="en-US"/>
              </w:rPr>
              <w:t xml:space="preserve"> cu termen de </w:t>
            </w:r>
            <w:proofErr w:type="spellStart"/>
            <w:r w:rsidRPr="00E606B9">
              <w:rPr>
                <w:rFonts w:ascii="Times New Roman" w:hAnsi="Times New Roman" w:cs="Times New Roman"/>
                <w:sz w:val="20"/>
                <w:szCs w:val="20"/>
                <w:lang w:val="en-US"/>
              </w:rPr>
              <w:t>valabilitate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expirat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sau</w:t>
            </w:r>
            <w:proofErr w:type="spellEnd"/>
            <w:r w:rsidRPr="00E606B9">
              <w:rPr>
                <w:rFonts w:ascii="Times New Roman" w:hAnsi="Times New Roman" w:cs="Times New Roman"/>
                <w:sz w:val="20"/>
                <w:szCs w:val="20"/>
                <w:lang w:val="en-US"/>
              </w:rPr>
              <w:t xml:space="preserve"> care nu pot fi </w:t>
            </w:r>
            <w:proofErr w:type="spellStart"/>
            <w:r w:rsidRPr="00E606B9">
              <w:rPr>
                <w:rFonts w:ascii="Times New Roman" w:hAnsi="Times New Roman" w:cs="Times New Roman"/>
                <w:sz w:val="20"/>
                <w:szCs w:val="20"/>
                <w:lang w:val="en-US"/>
              </w:rPr>
              <w:t>utilizate</w:t>
            </w:r>
            <w:proofErr w:type="spellEnd"/>
            <w:r w:rsidRPr="00E606B9">
              <w:rPr>
                <w:rFonts w:ascii="Times New Roman" w:hAnsi="Times New Roman" w:cs="Times New Roman"/>
                <w:sz w:val="20"/>
                <w:szCs w:val="20"/>
                <w:lang w:val="en-US"/>
              </w:rPr>
              <w:t xml:space="preserve"> din </w:t>
            </w:r>
            <w:proofErr w:type="spellStart"/>
            <w:r w:rsidRPr="00E606B9">
              <w:rPr>
                <w:rFonts w:ascii="Times New Roman" w:hAnsi="Times New Roman" w:cs="Times New Roman"/>
                <w:sz w:val="20"/>
                <w:szCs w:val="20"/>
                <w:lang w:val="en-US"/>
              </w:rPr>
              <w:t>alte</w:t>
            </w:r>
            <w:proofErr w:type="spellEnd"/>
            <w:r w:rsidRPr="00E606B9">
              <w:rPr>
                <w:rFonts w:ascii="Times New Roman" w:hAnsi="Times New Roman" w:cs="Times New Roman"/>
                <w:sz w:val="20"/>
                <w:szCs w:val="20"/>
                <w:lang w:val="en-US"/>
              </w:rPr>
              <w:t xml:space="preserve"> motive (</w:t>
            </w:r>
            <w:proofErr w:type="spellStart"/>
            <w:r w:rsidRPr="00E606B9">
              <w:rPr>
                <w:rFonts w:ascii="Times New Roman" w:hAnsi="Times New Roman" w:cs="Times New Roman"/>
                <w:sz w:val="20"/>
                <w:szCs w:val="20"/>
                <w:lang w:val="en-US"/>
              </w:rPr>
              <w:t>campanii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retragere</w:t>
            </w:r>
            <w:proofErr w:type="spellEnd"/>
            <w:r w:rsidRPr="00E606B9">
              <w:rPr>
                <w:rFonts w:ascii="Times New Roman" w:hAnsi="Times New Roman" w:cs="Times New Roman"/>
                <w:sz w:val="20"/>
                <w:szCs w:val="20"/>
                <w:lang w:val="en-US"/>
              </w:rPr>
              <w:t xml:space="preserve">, nu </w:t>
            </w:r>
            <w:proofErr w:type="spellStart"/>
            <w:r w:rsidRPr="00E606B9">
              <w:rPr>
                <w:rFonts w:ascii="Times New Roman" w:hAnsi="Times New Roman" w:cs="Times New Roman"/>
                <w:sz w:val="20"/>
                <w:szCs w:val="20"/>
                <w:lang w:val="en-US"/>
              </w:rPr>
              <w:t>poate</w:t>
            </w:r>
            <w:proofErr w:type="spellEnd"/>
            <w:r w:rsidRPr="00E606B9">
              <w:rPr>
                <w:rFonts w:ascii="Times New Roman" w:hAnsi="Times New Roman" w:cs="Times New Roman"/>
                <w:sz w:val="20"/>
                <w:szCs w:val="20"/>
                <w:lang w:val="en-US"/>
              </w:rPr>
              <w:t xml:space="preserve"> fi </w:t>
            </w:r>
            <w:proofErr w:type="spellStart"/>
            <w:r w:rsidRPr="00E606B9">
              <w:rPr>
                <w:rFonts w:ascii="Times New Roman" w:hAnsi="Times New Roman" w:cs="Times New Roman"/>
                <w:sz w:val="20"/>
                <w:szCs w:val="20"/>
                <w:lang w:val="en-US"/>
              </w:rPr>
              <w:t>citită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denumirea</w:t>
            </w:r>
            <w:proofErr w:type="spellEnd"/>
            <w:r w:rsidRPr="00E606B9">
              <w:rPr>
                <w:rFonts w:ascii="Times New Roman" w:hAnsi="Times New Roman" w:cs="Times New Roman"/>
                <w:sz w:val="20"/>
                <w:szCs w:val="20"/>
                <w:lang w:val="en-US"/>
              </w:rPr>
              <w:t xml:space="preserve">, nu sunt </w:t>
            </w:r>
            <w:proofErr w:type="spellStart"/>
            <w:r w:rsidRPr="00E606B9">
              <w:rPr>
                <w:rFonts w:ascii="Times New Roman" w:hAnsi="Times New Roman" w:cs="Times New Roman"/>
                <w:sz w:val="20"/>
                <w:szCs w:val="20"/>
                <w:lang w:val="en-US"/>
              </w:rPr>
              <w:t>păstrate</w:t>
            </w:r>
            <w:proofErr w:type="spellEnd"/>
            <w:r w:rsidRPr="00E606B9">
              <w:rPr>
                <w:rFonts w:ascii="Times New Roman" w:hAnsi="Times New Roman" w:cs="Times New Roman"/>
                <w:sz w:val="20"/>
                <w:szCs w:val="20"/>
                <w:lang w:val="en-US"/>
              </w:rPr>
              <w:t xml:space="preserve"> în mod </w:t>
            </w:r>
            <w:proofErr w:type="spellStart"/>
            <w:r w:rsidRPr="00E606B9">
              <w:rPr>
                <w:rFonts w:ascii="Times New Roman" w:hAnsi="Times New Roman" w:cs="Times New Roman"/>
                <w:sz w:val="20"/>
                <w:szCs w:val="20"/>
                <w:lang w:val="en-US"/>
              </w:rPr>
              <w:t>corespunzător</w:t>
            </w:r>
            <w:proofErr w:type="spellEnd"/>
            <w:r w:rsidRPr="00E606B9">
              <w:rPr>
                <w:rFonts w:ascii="Times New Roman" w:hAnsi="Times New Roman" w:cs="Times New Roman"/>
                <w:sz w:val="20"/>
                <w:szCs w:val="20"/>
                <w:lang w:val="en-US"/>
              </w:rPr>
              <w:t xml:space="preserve">, s-a </w:t>
            </w:r>
            <w:proofErr w:type="spellStart"/>
            <w:r w:rsidRPr="00E606B9">
              <w:rPr>
                <w:rFonts w:ascii="Times New Roman" w:hAnsi="Times New Roman" w:cs="Times New Roman"/>
                <w:sz w:val="20"/>
                <w:szCs w:val="20"/>
                <w:lang w:val="en-US"/>
              </w:rPr>
              <w:t>schimbat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aspectul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mirosul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sau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gustul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ambalajul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deteriorat</w:t>
            </w:r>
            <w:proofErr w:type="spellEnd"/>
            <w:r w:rsidRPr="00E606B9">
              <w:rPr>
                <w:rFonts w:ascii="Times New Roman" w:hAnsi="Times New Roman" w:cs="Times New Roman"/>
                <w:sz w:val="20"/>
                <w:szCs w:val="20"/>
                <w:lang w:val="en-US"/>
              </w:rPr>
              <w:t xml:space="preserve">, au </w:t>
            </w:r>
            <w:proofErr w:type="spellStart"/>
            <w:r w:rsidRPr="00E606B9">
              <w:rPr>
                <w:rFonts w:ascii="Times New Roman" w:hAnsi="Times New Roman" w:cs="Times New Roman"/>
                <w:sz w:val="20"/>
                <w:szCs w:val="20"/>
                <w:lang w:val="en-US"/>
              </w:rPr>
              <w:t>rămas</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după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schimbarea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schemei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tratament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sau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decesul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pacientului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Această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categorie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deșeuri</w:t>
            </w:r>
            <w:proofErr w:type="spellEnd"/>
            <w:r w:rsidRPr="00E606B9">
              <w:rPr>
                <w:rFonts w:ascii="Times New Roman" w:hAnsi="Times New Roman" w:cs="Times New Roman"/>
                <w:sz w:val="20"/>
                <w:szCs w:val="20"/>
                <w:lang w:val="en-US"/>
              </w:rPr>
              <w:t xml:space="preserve"> include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generate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timpul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fabricației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medicamente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Potrivit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tabelului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sinteză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propunerea</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fost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acceptată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totalitate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însă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potrivit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ultimei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redacții</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proiectului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Regulamentului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noțiunea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incompletă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fiind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excluse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suplimentele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alimentare</w:t>
            </w:r>
            <w:proofErr w:type="spellEnd"/>
            <w:r w:rsidRPr="00E606B9">
              <w:rPr>
                <w:rFonts w:ascii="Times New Roman" w:hAnsi="Times New Roman" w:cs="Times New Roman"/>
                <w:sz w:val="20"/>
                <w:szCs w:val="20"/>
                <w:lang w:val="en-US"/>
              </w:rPr>
              <w:t xml:space="preserve">. Din </w:t>
            </w:r>
            <w:proofErr w:type="spellStart"/>
            <w:r w:rsidRPr="00E606B9">
              <w:rPr>
                <w:rFonts w:ascii="Times New Roman" w:hAnsi="Times New Roman" w:cs="Times New Roman"/>
                <w:sz w:val="20"/>
                <w:szCs w:val="20"/>
                <w:lang w:val="en-US"/>
              </w:rPr>
              <w:t>acest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considerent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rugăm</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expunerea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noțiunii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deșeuri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redacția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propusă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acceptată</w:t>
            </w:r>
            <w:proofErr w:type="spellEnd"/>
            <w:r w:rsidRPr="00E606B9">
              <w:rPr>
                <w:rFonts w:ascii="Times New Roman" w:hAnsi="Times New Roman" w:cs="Times New Roman"/>
                <w:sz w:val="20"/>
                <w:szCs w:val="20"/>
                <w:lang w:val="en-US"/>
              </w:rPr>
              <w:t xml:space="preserve"> de Minister. </w:t>
            </w:r>
            <w:proofErr w:type="spellStart"/>
            <w:r w:rsidRPr="00E606B9">
              <w:rPr>
                <w:rFonts w:ascii="Times New Roman" w:hAnsi="Times New Roman" w:cs="Times New Roman"/>
                <w:sz w:val="20"/>
                <w:szCs w:val="20"/>
                <w:lang w:val="en-US"/>
              </w:rPr>
              <w:t>Menționăm</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suplimentele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alimentare</w:t>
            </w:r>
            <w:proofErr w:type="spellEnd"/>
            <w:r w:rsidRPr="00E606B9">
              <w:rPr>
                <w:rFonts w:ascii="Times New Roman" w:hAnsi="Times New Roman" w:cs="Times New Roman"/>
                <w:sz w:val="20"/>
                <w:szCs w:val="20"/>
                <w:lang w:val="en-US"/>
              </w:rPr>
              <w:t xml:space="preserve"> sunt </w:t>
            </w:r>
            <w:proofErr w:type="spellStart"/>
            <w:r w:rsidRPr="00E606B9">
              <w:rPr>
                <w:rFonts w:ascii="Times New Roman" w:hAnsi="Times New Roman" w:cs="Times New Roman"/>
                <w:sz w:val="20"/>
                <w:szCs w:val="20"/>
                <w:lang w:val="en-US"/>
              </w:rPr>
              <w:t>condiționate</w:t>
            </w:r>
            <w:proofErr w:type="spellEnd"/>
            <w:r w:rsidRPr="00E606B9">
              <w:rPr>
                <w:rFonts w:ascii="Times New Roman" w:hAnsi="Times New Roman" w:cs="Times New Roman"/>
                <w:sz w:val="20"/>
                <w:szCs w:val="20"/>
                <w:lang w:val="en-US"/>
              </w:rPr>
              <w:t xml:space="preserve"> sub </w:t>
            </w:r>
            <w:proofErr w:type="spellStart"/>
            <w:r w:rsidRPr="00E606B9">
              <w:rPr>
                <w:rFonts w:ascii="Times New Roman" w:hAnsi="Times New Roman" w:cs="Times New Roman"/>
                <w:sz w:val="20"/>
                <w:szCs w:val="20"/>
                <w:lang w:val="en-US"/>
              </w:rPr>
              <w:t>aceleași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forme</w:t>
            </w:r>
            <w:proofErr w:type="spellEnd"/>
            <w:r w:rsidRPr="00E606B9">
              <w:rPr>
                <w:rFonts w:ascii="Times New Roman" w:hAnsi="Times New Roman" w:cs="Times New Roman"/>
                <w:sz w:val="20"/>
                <w:szCs w:val="20"/>
                <w:lang w:val="en-US"/>
              </w:rPr>
              <w:t xml:space="preserve"> de </w:t>
            </w:r>
            <w:proofErr w:type="spellStart"/>
            <w:proofErr w:type="gramStart"/>
            <w:r w:rsidRPr="00E606B9">
              <w:rPr>
                <w:rFonts w:ascii="Times New Roman" w:hAnsi="Times New Roman" w:cs="Times New Roman"/>
                <w:sz w:val="20"/>
                <w:szCs w:val="20"/>
                <w:lang w:val="en-US"/>
              </w:rPr>
              <w:t>prezentare</w:t>
            </w:r>
            <w:proofErr w:type="spellEnd"/>
            <w:r w:rsidRPr="00E606B9">
              <w:rPr>
                <w:rFonts w:ascii="Times New Roman" w:hAnsi="Times New Roman" w:cs="Times New Roman"/>
                <w:sz w:val="20"/>
                <w:szCs w:val="20"/>
                <w:lang w:val="en-US"/>
              </w:rPr>
              <w:t xml:space="preserve">  ca</w:t>
            </w:r>
            <w:proofErr w:type="gram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medicamentele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comprimate</w:t>
            </w:r>
            <w:proofErr w:type="spellEnd"/>
            <w:r w:rsidRPr="00E606B9">
              <w:rPr>
                <w:rFonts w:ascii="Times New Roman" w:hAnsi="Times New Roman" w:cs="Times New Roman"/>
                <w:sz w:val="20"/>
                <w:szCs w:val="20"/>
                <w:lang w:val="en-US"/>
              </w:rPr>
              <w:t xml:space="preserve">, capsule, sirop). </w:t>
            </w:r>
            <w:proofErr w:type="spellStart"/>
            <w:r w:rsidRPr="00E606B9">
              <w:rPr>
                <w:rFonts w:ascii="Times New Roman" w:hAnsi="Times New Roman" w:cs="Times New Roman"/>
                <w:sz w:val="20"/>
                <w:szCs w:val="20"/>
                <w:lang w:val="en-US"/>
              </w:rPr>
              <w:t>Această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similitudine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vizuală</w:t>
            </w:r>
            <w:proofErr w:type="spellEnd"/>
            <w:r w:rsidRPr="00E606B9">
              <w:rPr>
                <w:rFonts w:ascii="Times New Roman" w:hAnsi="Times New Roman" w:cs="Times New Roman"/>
                <w:sz w:val="20"/>
                <w:szCs w:val="20"/>
                <w:lang w:val="en-US"/>
              </w:rPr>
              <w:t xml:space="preserve"> face </w:t>
            </w:r>
            <w:proofErr w:type="spellStart"/>
            <w:r w:rsidRPr="00E606B9">
              <w:rPr>
                <w:rFonts w:ascii="Times New Roman" w:hAnsi="Times New Roman" w:cs="Times New Roman"/>
                <w:sz w:val="20"/>
                <w:szCs w:val="20"/>
                <w:lang w:val="en-US"/>
              </w:rPr>
              <w:t>imposibilă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distincția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riguroasă</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utilizatorul</w:t>
            </w:r>
            <w:proofErr w:type="spellEnd"/>
            <w:r w:rsidRPr="00E606B9">
              <w:rPr>
                <w:rFonts w:ascii="Times New Roman" w:hAnsi="Times New Roman" w:cs="Times New Roman"/>
                <w:sz w:val="20"/>
                <w:szCs w:val="20"/>
                <w:lang w:val="en-US"/>
              </w:rPr>
              <w:t xml:space="preserve"> final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procesul</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sortare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casnice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Excluderea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suplimentelor</w:t>
            </w:r>
            <w:proofErr w:type="spellEnd"/>
            <w:r w:rsidRPr="00E606B9">
              <w:rPr>
                <w:rFonts w:ascii="Times New Roman" w:hAnsi="Times New Roman" w:cs="Times New Roman"/>
                <w:sz w:val="20"/>
                <w:szCs w:val="20"/>
                <w:lang w:val="en-US"/>
              </w:rPr>
              <w:t xml:space="preserve"> din </w:t>
            </w:r>
            <w:proofErr w:type="spellStart"/>
            <w:r w:rsidRPr="00E606B9">
              <w:rPr>
                <w:rFonts w:ascii="Times New Roman" w:hAnsi="Times New Roman" w:cs="Times New Roman"/>
                <w:sz w:val="20"/>
                <w:szCs w:val="20"/>
                <w:lang w:val="en-US"/>
              </w:rPr>
              <w:t>fluxul</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colectare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specializat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intermediul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farmaciilor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crește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riscul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confuzie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medicamentele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expirate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putea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ajunge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menajere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Atât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medicamentele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cât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suplimentele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utilizează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ambalaje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lastRenderedPageBreak/>
              <w:t>primare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identice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blistere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pvc</w:t>
            </w:r>
            <w:proofErr w:type="spellEnd"/>
            <w:r w:rsidRPr="00E606B9">
              <w:rPr>
                <w:rFonts w:ascii="Times New Roman" w:hAnsi="Times New Roman" w:cs="Times New Roman"/>
                <w:sz w:val="20"/>
                <w:szCs w:val="20"/>
                <w:lang w:val="en-US"/>
              </w:rPr>
              <w:t>/</w:t>
            </w:r>
            <w:proofErr w:type="spellStart"/>
            <w:r w:rsidRPr="00E606B9">
              <w:rPr>
                <w:rFonts w:ascii="Times New Roman" w:hAnsi="Times New Roman" w:cs="Times New Roman"/>
                <w:sz w:val="20"/>
                <w:szCs w:val="20"/>
                <w:lang w:val="en-US"/>
              </w:rPr>
              <w:t>aluminiu</w:t>
            </w:r>
            <w:proofErr w:type="spellEnd"/>
            <w:r w:rsidRPr="00E606B9">
              <w:rPr>
                <w:rFonts w:ascii="Times New Roman" w:hAnsi="Times New Roman" w:cs="Times New Roman"/>
                <w:sz w:val="20"/>
                <w:szCs w:val="20"/>
                <w:lang w:val="en-US"/>
              </w:rPr>
              <w:t xml:space="preserve">), care </w:t>
            </w:r>
            <w:proofErr w:type="spellStart"/>
            <w:r w:rsidRPr="00E606B9">
              <w:rPr>
                <w:rFonts w:ascii="Times New Roman" w:hAnsi="Times New Roman" w:cs="Times New Roman"/>
                <w:sz w:val="20"/>
                <w:szCs w:val="20"/>
                <w:lang w:val="en-US"/>
              </w:rPr>
              <w:t>necesită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procese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specifice</w:t>
            </w:r>
            <w:proofErr w:type="spellEnd"/>
            <w:r w:rsidRPr="00E606B9">
              <w:rPr>
                <w:rFonts w:ascii="Times New Roman" w:hAnsi="Times New Roman" w:cs="Times New Roman"/>
                <w:sz w:val="20"/>
                <w:szCs w:val="20"/>
                <w:lang w:val="en-US"/>
              </w:rPr>
              <w:t xml:space="preserve"> de </w:t>
            </w:r>
            <w:proofErr w:type="spellStart"/>
            <w:proofErr w:type="gramStart"/>
            <w:r w:rsidRPr="00E606B9">
              <w:rPr>
                <w:rFonts w:ascii="Times New Roman" w:hAnsi="Times New Roman" w:cs="Times New Roman"/>
                <w:sz w:val="20"/>
                <w:szCs w:val="20"/>
                <w:lang w:val="en-US"/>
              </w:rPr>
              <w:t>neutralizare</w:t>
            </w:r>
            <w:proofErr w:type="spellEnd"/>
            <w:r w:rsidRPr="00E606B9">
              <w:rPr>
                <w:rFonts w:ascii="Times New Roman" w:hAnsi="Times New Roman" w:cs="Times New Roman"/>
                <w:sz w:val="20"/>
                <w:szCs w:val="20"/>
                <w:lang w:val="en-US"/>
              </w:rPr>
              <w:t xml:space="preserve"> ,</w:t>
            </w:r>
            <w:proofErr w:type="gram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indiferent</w:t>
            </w:r>
            <w:proofErr w:type="spellEnd"/>
            <w:r w:rsidRPr="00E606B9">
              <w:rPr>
                <w:rFonts w:ascii="Times New Roman" w:hAnsi="Times New Roman" w:cs="Times New Roman"/>
                <w:sz w:val="20"/>
                <w:szCs w:val="20"/>
                <w:lang w:val="en-US"/>
              </w:rPr>
              <w:t xml:space="preserve"> de natura </w:t>
            </w:r>
            <w:proofErr w:type="spellStart"/>
            <w:r w:rsidRPr="00E606B9">
              <w:rPr>
                <w:rFonts w:ascii="Times New Roman" w:hAnsi="Times New Roman" w:cs="Times New Roman"/>
                <w:sz w:val="20"/>
                <w:szCs w:val="20"/>
                <w:lang w:val="en-US"/>
              </w:rPr>
              <w:t>substanței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conținute</w:t>
            </w:r>
            <w:proofErr w:type="spellEnd"/>
          </w:p>
          <w:p w14:paraId="3C38277E" w14:textId="3001579F" w:rsidR="00E606B9" w:rsidRPr="00E606B9" w:rsidRDefault="00E606B9" w:rsidP="00C6548F">
            <w:pPr>
              <w:tabs>
                <w:tab w:val="left" w:pos="1335"/>
                <w:tab w:val="left" w:pos="7088"/>
              </w:tabs>
              <w:rPr>
                <w:lang w:val="en-US" w:eastAsia="ru-RU"/>
              </w:rPr>
            </w:pPr>
            <w:r>
              <w:rPr>
                <w:lang w:val="en-US" w:eastAsia="ru-RU"/>
              </w:rPr>
              <w:tab/>
            </w:r>
          </w:p>
        </w:tc>
        <w:tc>
          <w:tcPr>
            <w:tcW w:w="3775" w:type="dxa"/>
            <w:tcBorders>
              <w:top w:val="single" w:sz="4" w:space="0" w:color="000000"/>
              <w:bottom w:val="single" w:sz="4" w:space="0" w:color="000000"/>
            </w:tcBorders>
          </w:tcPr>
          <w:p w14:paraId="508BC155" w14:textId="389B95D5" w:rsidR="00C6548F" w:rsidRPr="00C6548F" w:rsidRDefault="00C6548F" w:rsidP="00C6548F">
            <w:pPr>
              <w:tabs>
                <w:tab w:val="left" w:pos="7088"/>
              </w:tabs>
              <w:jc w:val="center"/>
              <w:rPr>
                <w:b/>
                <w:bCs/>
                <w:sz w:val="20"/>
                <w:szCs w:val="20"/>
                <w:lang w:val="ro-RO"/>
              </w:rPr>
            </w:pPr>
            <w:r w:rsidRPr="00C6548F">
              <w:rPr>
                <w:b/>
                <w:bCs/>
                <w:sz w:val="20"/>
                <w:szCs w:val="20"/>
                <w:lang w:val="ro-RO"/>
              </w:rPr>
              <w:lastRenderedPageBreak/>
              <w:t>Nu se acceptă.</w:t>
            </w:r>
          </w:p>
          <w:p w14:paraId="2A43C7B4" w14:textId="238F6E6B" w:rsidR="00C6548F" w:rsidRPr="00C6548F" w:rsidRDefault="00C6548F" w:rsidP="00C6548F">
            <w:pPr>
              <w:tabs>
                <w:tab w:val="left" w:pos="7088"/>
              </w:tabs>
              <w:jc w:val="both"/>
              <w:rPr>
                <w:sz w:val="20"/>
                <w:szCs w:val="20"/>
                <w:lang w:val="ro-RO"/>
              </w:rPr>
            </w:pPr>
            <w:r w:rsidRPr="00C6548F">
              <w:rPr>
                <w:sz w:val="20"/>
                <w:szCs w:val="20"/>
                <w:lang w:val="ro-RO"/>
              </w:rPr>
              <w:t>Regulamentul vizează exclusiv gestionarea deșeurilor provenite din medicamente. Suplimentele alimentare nu sunt încadrate în categoria medicamentelor și sunt reglementate printr-un cadru normativ distinct. Totodată, taxa pentru gestionarea deșeurilor farmaceutice se achită doar pentru medicamentele plasate pe piață, fiind stabilită per unitate de ambalaj de medicament. În aceste condiții, extinderea domeniului de aplicare asupra suplimentelor alimentare ar crea un dezechilibru, întrucât costurile de eliminare ar fi suportate din contribuțiile achitate pentru medicamente.</w:t>
            </w:r>
          </w:p>
          <w:p w14:paraId="0550FD31" w14:textId="77777777" w:rsidR="00C6548F" w:rsidRPr="00C6548F" w:rsidRDefault="00C6548F" w:rsidP="00C6548F">
            <w:pPr>
              <w:tabs>
                <w:tab w:val="left" w:pos="7088"/>
              </w:tabs>
              <w:jc w:val="both"/>
              <w:rPr>
                <w:sz w:val="20"/>
                <w:szCs w:val="20"/>
                <w:lang w:val="ro-RO"/>
              </w:rPr>
            </w:pPr>
          </w:p>
          <w:p w14:paraId="514FD959" w14:textId="0F0DE824" w:rsidR="00E606B9" w:rsidRPr="00F313A5" w:rsidRDefault="00C6548F" w:rsidP="00C6548F">
            <w:pPr>
              <w:tabs>
                <w:tab w:val="left" w:pos="7088"/>
              </w:tabs>
              <w:jc w:val="both"/>
              <w:rPr>
                <w:b/>
                <w:bCs/>
                <w:sz w:val="20"/>
                <w:szCs w:val="20"/>
                <w:lang w:val="ro-RO"/>
              </w:rPr>
            </w:pPr>
            <w:r w:rsidRPr="00C6548F">
              <w:rPr>
                <w:sz w:val="20"/>
                <w:szCs w:val="20"/>
                <w:lang w:val="ro-RO"/>
              </w:rPr>
              <w:t xml:space="preserve">Menționăm că Ministerul Sănătății, de comun cu AMDM, a consultat experții </w:t>
            </w:r>
            <w:r w:rsidRPr="00C6548F">
              <w:rPr>
                <w:sz w:val="20"/>
                <w:szCs w:val="20"/>
                <w:lang w:val="ro-RO"/>
              </w:rPr>
              <w:lastRenderedPageBreak/>
              <w:t>TAIEX pentru a înțelege formatul aplicat la nivel internațional, iar aceștia au recomandat limitarea regulamentului strict la medicamente.</w:t>
            </w:r>
          </w:p>
        </w:tc>
      </w:tr>
      <w:tr w:rsidR="00E606B9" w:rsidRPr="0093400F" w14:paraId="3D0F87DA" w14:textId="77777777" w:rsidTr="00993608">
        <w:trPr>
          <w:trHeight w:val="70"/>
        </w:trPr>
        <w:tc>
          <w:tcPr>
            <w:tcW w:w="572" w:type="dxa"/>
            <w:vAlign w:val="center"/>
          </w:tcPr>
          <w:p w14:paraId="0C465080" w14:textId="77777777" w:rsidR="00E606B9" w:rsidRPr="00F313A5" w:rsidRDefault="00E606B9"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008AF0C8" w14:textId="77777777" w:rsidR="00E606B9" w:rsidRPr="009A768E" w:rsidRDefault="00E606B9" w:rsidP="00C6548F">
            <w:pPr>
              <w:widowControl w:val="0"/>
              <w:pBdr>
                <w:top w:val="nil"/>
                <w:left w:val="nil"/>
                <w:bottom w:val="nil"/>
                <w:right w:val="nil"/>
                <w:between w:val="nil"/>
              </w:pBdr>
              <w:tabs>
                <w:tab w:val="left" w:pos="7088"/>
              </w:tabs>
              <w:jc w:val="both"/>
              <w:rPr>
                <w:iCs/>
                <w:lang w:val="ro-RO"/>
              </w:rPr>
            </w:pPr>
          </w:p>
        </w:tc>
        <w:tc>
          <w:tcPr>
            <w:tcW w:w="567" w:type="dxa"/>
          </w:tcPr>
          <w:p w14:paraId="6D43D78F" w14:textId="3132A1B3" w:rsidR="00E606B9" w:rsidRDefault="00E606B9"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2.</w:t>
            </w:r>
          </w:p>
        </w:tc>
        <w:tc>
          <w:tcPr>
            <w:tcW w:w="7797" w:type="dxa"/>
            <w:tcBorders>
              <w:top w:val="single" w:sz="4" w:space="0" w:color="000000"/>
              <w:bottom w:val="single" w:sz="4" w:space="0" w:color="000000"/>
            </w:tcBorders>
          </w:tcPr>
          <w:p w14:paraId="5EB17DE9" w14:textId="54431A89" w:rsidR="00E606B9" w:rsidRDefault="00E606B9" w:rsidP="00C6548F">
            <w:pPr>
              <w:pStyle w:val="Normal"/>
              <w:tabs>
                <w:tab w:val="left" w:pos="1335"/>
                <w:tab w:val="left" w:pos="7088"/>
              </w:tabs>
              <w:ind w:left="32" w:hanging="5"/>
              <w:jc w:val="both"/>
              <w:rPr>
                <w:rFonts w:ascii="Times New Roman" w:hAnsi="Times New Roman" w:cs="Times New Roman"/>
                <w:sz w:val="20"/>
                <w:szCs w:val="20"/>
                <w:lang w:val="en-US"/>
              </w:rPr>
            </w:pPr>
            <w:proofErr w:type="spellStart"/>
            <w:r w:rsidRPr="00E606B9">
              <w:rPr>
                <w:rFonts w:ascii="Times New Roman" w:hAnsi="Times New Roman" w:cs="Times New Roman"/>
                <w:sz w:val="20"/>
                <w:szCs w:val="20"/>
                <w:lang w:val="en-US"/>
              </w:rPr>
              <w:t>Potrivit</w:t>
            </w:r>
            <w:proofErr w:type="spellEnd"/>
            <w:r w:rsidRPr="00E606B9">
              <w:rPr>
                <w:rFonts w:ascii="Times New Roman" w:hAnsi="Times New Roman" w:cs="Times New Roman"/>
                <w:sz w:val="20"/>
                <w:szCs w:val="20"/>
                <w:lang w:val="en-US"/>
              </w:rPr>
              <w:t xml:space="preserve"> art. 24 </w:t>
            </w:r>
            <w:proofErr w:type="spellStart"/>
            <w:r w:rsidRPr="00E606B9">
              <w:rPr>
                <w:rFonts w:ascii="Times New Roman" w:hAnsi="Times New Roman" w:cs="Times New Roman"/>
                <w:sz w:val="20"/>
                <w:szCs w:val="20"/>
                <w:lang w:val="en-US"/>
              </w:rPr>
              <w:t>alin</w:t>
            </w:r>
            <w:proofErr w:type="spellEnd"/>
            <w:r w:rsidRPr="00E606B9">
              <w:rPr>
                <w:rFonts w:ascii="Times New Roman" w:hAnsi="Times New Roman" w:cs="Times New Roman"/>
                <w:sz w:val="20"/>
                <w:szCs w:val="20"/>
                <w:lang w:val="en-US"/>
              </w:rPr>
              <w:t xml:space="preserve">. (1) din Legea nr. 209/2016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instalațiile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colectare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stocare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valorificare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sau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eliminare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pot fi </w:t>
            </w:r>
            <w:proofErr w:type="spellStart"/>
            <w:r w:rsidRPr="00E606B9">
              <w:rPr>
                <w:rFonts w:ascii="Times New Roman" w:hAnsi="Times New Roman" w:cs="Times New Roman"/>
                <w:sz w:val="20"/>
                <w:szCs w:val="20"/>
                <w:lang w:val="en-US"/>
              </w:rPr>
              <w:t>exploatate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numai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baza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autorizației</w:t>
            </w:r>
            <w:proofErr w:type="spellEnd"/>
            <w:r w:rsidRPr="00E606B9">
              <w:rPr>
                <w:rFonts w:ascii="Times New Roman" w:hAnsi="Times New Roman" w:cs="Times New Roman"/>
                <w:sz w:val="20"/>
                <w:szCs w:val="20"/>
                <w:lang w:val="en-US"/>
              </w:rPr>
              <w:t xml:space="preserve"> integrate de </w:t>
            </w:r>
            <w:proofErr w:type="spellStart"/>
            <w:r w:rsidRPr="00E606B9">
              <w:rPr>
                <w:rFonts w:ascii="Times New Roman" w:hAnsi="Times New Roman" w:cs="Times New Roman"/>
                <w:sz w:val="20"/>
                <w:szCs w:val="20"/>
                <w:lang w:val="en-US"/>
              </w:rPr>
              <w:t>mediu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sau</w:t>
            </w:r>
            <w:proofErr w:type="spellEnd"/>
            <w:r w:rsidRPr="00E606B9">
              <w:rPr>
                <w:rFonts w:ascii="Times New Roman" w:hAnsi="Times New Roman" w:cs="Times New Roman"/>
                <w:sz w:val="20"/>
                <w:szCs w:val="20"/>
                <w:lang w:val="en-US"/>
              </w:rPr>
              <w:t xml:space="preserve"> </w:t>
            </w:r>
            <w:proofErr w:type="gramStart"/>
            <w:r w:rsidRPr="00E606B9">
              <w:rPr>
                <w:rFonts w:ascii="Times New Roman" w:hAnsi="Times New Roman" w:cs="Times New Roman"/>
                <w:sz w:val="20"/>
                <w:szCs w:val="20"/>
                <w:lang w:val="en-US"/>
              </w:rPr>
              <w:t>a</w:t>
            </w:r>
            <w:proofErr w:type="gram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autorizației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mediu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emise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Agenția</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Mediu</w:t>
            </w:r>
            <w:proofErr w:type="spellEnd"/>
            <w:r w:rsidRPr="00E606B9">
              <w:rPr>
                <w:rFonts w:ascii="Times New Roman" w:hAnsi="Times New Roman" w:cs="Times New Roman"/>
                <w:sz w:val="20"/>
                <w:szCs w:val="20"/>
                <w:lang w:val="en-US"/>
              </w:rPr>
              <w:t xml:space="preserve"> la </w:t>
            </w:r>
            <w:proofErr w:type="spellStart"/>
            <w:r w:rsidRPr="00E606B9">
              <w:rPr>
                <w:rFonts w:ascii="Times New Roman" w:hAnsi="Times New Roman" w:cs="Times New Roman"/>
                <w:sz w:val="20"/>
                <w:szCs w:val="20"/>
                <w:lang w:val="en-US"/>
              </w:rPr>
              <w:t>solicitarea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operatorului</w:t>
            </w:r>
            <w:proofErr w:type="spellEnd"/>
            <w:r w:rsidRPr="00E606B9">
              <w:rPr>
                <w:rFonts w:ascii="Times New Roman" w:hAnsi="Times New Roman" w:cs="Times New Roman"/>
                <w:sz w:val="20"/>
                <w:szCs w:val="20"/>
                <w:lang w:val="en-US"/>
              </w:rPr>
              <w:t xml:space="preserve"> conform </w:t>
            </w:r>
            <w:proofErr w:type="spellStart"/>
            <w:r w:rsidRPr="00E606B9">
              <w:rPr>
                <w:rFonts w:ascii="Times New Roman" w:hAnsi="Times New Roman" w:cs="Times New Roman"/>
                <w:sz w:val="20"/>
                <w:szCs w:val="20"/>
                <w:lang w:val="en-US"/>
              </w:rPr>
              <w:t>Legii</w:t>
            </w:r>
            <w:proofErr w:type="spellEnd"/>
            <w:r w:rsidRPr="00E606B9">
              <w:rPr>
                <w:rFonts w:ascii="Times New Roman" w:hAnsi="Times New Roman" w:cs="Times New Roman"/>
                <w:sz w:val="20"/>
                <w:szCs w:val="20"/>
                <w:lang w:val="en-US"/>
              </w:rPr>
              <w:t xml:space="preserve"> nr. 227/2022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emisiile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industriale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Totodată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potrivit</w:t>
            </w:r>
            <w:proofErr w:type="spellEnd"/>
            <w:r w:rsidRPr="00E606B9">
              <w:rPr>
                <w:rFonts w:ascii="Times New Roman" w:hAnsi="Times New Roman" w:cs="Times New Roman"/>
                <w:sz w:val="20"/>
                <w:szCs w:val="20"/>
                <w:lang w:val="en-US"/>
              </w:rPr>
              <w:t xml:space="preserve"> pct. 16 din </w:t>
            </w:r>
            <w:proofErr w:type="spellStart"/>
            <w:r w:rsidRPr="00E606B9">
              <w:rPr>
                <w:rFonts w:ascii="Times New Roman" w:hAnsi="Times New Roman" w:cs="Times New Roman"/>
                <w:sz w:val="20"/>
                <w:szCs w:val="20"/>
                <w:lang w:val="en-US"/>
              </w:rPr>
              <w:t>proiect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activitatea</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colectare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unitatea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considerată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intermediară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nu </w:t>
            </w:r>
            <w:proofErr w:type="spellStart"/>
            <w:r w:rsidRPr="00E606B9">
              <w:rPr>
                <w:rFonts w:ascii="Times New Roman" w:hAnsi="Times New Roman" w:cs="Times New Roman"/>
                <w:sz w:val="20"/>
                <w:szCs w:val="20"/>
                <w:lang w:val="en-US"/>
              </w:rPr>
              <w:t>necesită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autorizație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Această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activitate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prevăzută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regulamentul</w:t>
            </w:r>
            <w:proofErr w:type="spellEnd"/>
            <w:r w:rsidRPr="00E606B9">
              <w:rPr>
                <w:rFonts w:ascii="Times New Roman" w:hAnsi="Times New Roman" w:cs="Times New Roman"/>
                <w:sz w:val="20"/>
                <w:szCs w:val="20"/>
                <w:lang w:val="en-US"/>
              </w:rPr>
              <w:t xml:space="preserve"> intern de </w:t>
            </w:r>
            <w:proofErr w:type="spellStart"/>
            <w:r w:rsidRPr="00E606B9">
              <w:rPr>
                <w:rFonts w:ascii="Times New Roman" w:hAnsi="Times New Roman" w:cs="Times New Roman"/>
                <w:sz w:val="20"/>
                <w:szCs w:val="20"/>
                <w:lang w:val="en-US"/>
              </w:rPr>
              <w:t>funcționare</w:t>
            </w:r>
            <w:proofErr w:type="spellEnd"/>
            <w:r w:rsidRPr="00E606B9">
              <w:rPr>
                <w:rFonts w:ascii="Times New Roman" w:hAnsi="Times New Roman" w:cs="Times New Roman"/>
                <w:sz w:val="20"/>
                <w:szCs w:val="20"/>
                <w:lang w:val="en-US"/>
              </w:rPr>
              <w:t xml:space="preserve"> al </w:t>
            </w:r>
            <w:proofErr w:type="spellStart"/>
            <w:r w:rsidRPr="00E606B9">
              <w:rPr>
                <w:rFonts w:ascii="Times New Roman" w:hAnsi="Times New Roman" w:cs="Times New Roman"/>
                <w:sz w:val="20"/>
                <w:szCs w:val="20"/>
                <w:lang w:val="en-US"/>
              </w:rPr>
              <w:t>unității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legătură</w:t>
            </w:r>
            <w:proofErr w:type="spellEnd"/>
            <w:r w:rsidRPr="00E606B9">
              <w:rPr>
                <w:rFonts w:ascii="Times New Roman" w:hAnsi="Times New Roman" w:cs="Times New Roman"/>
                <w:sz w:val="20"/>
                <w:szCs w:val="20"/>
                <w:lang w:val="en-US"/>
              </w:rPr>
              <w:t xml:space="preserve"> cu </w:t>
            </w:r>
            <w:proofErr w:type="spellStart"/>
            <w:r w:rsidRPr="00E606B9">
              <w:rPr>
                <w:rFonts w:ascii="Times New Roman" w:hAnsi="Times New Roman" w:cs="Times New Roman"/>
                <w:sz w:val="20"/>
                <w:szCs w:val="20"/>
                <w:lang w:val="en-US"/>
              </w:rPr>
              <w:t>acest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fapt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menționăm</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deși</w:t>
            </w:r>
            <w:proofErr w:type="spellEnd"/>
            <w:r w:rsidRPr="00E606B9">
              <w:rPr>
                <w:rFonts w:ascii="Times New Roman" w:hAnsi="Times New Roman" w:cs="Times New Roman"/>
                <w:sz w:val="20"/>
                <w:szCs w:val="20"/>
                <w:lang w:val="en-US"/>
              </w:rPr>
              <w:t xml:space="preserve"> pct. 16 din </w:t>
            </w:r>
            <w:proofErr w:type="spellStart"/>
            <w:r w:rsidRPr="00E606B9">
              <w:rPr>
                <w:rFonts w:ascii="Times New Roman" w:hAnsi="Times New Roman" w:cs="Times New Roman"/>
                <w:sz w:val="20"/>
                <w:szCs w:val="20"/>
                <w:lang w:val="en-US"/>
              </w:rPr>
              <w:t>proiect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exonerează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unitatea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farmaceutică</w:t>
            </w:r>
            <w:proofErr w:type="spellEnd"/>
            <w:r w:rsidRPr="00E606B9">
              <w:rPr>
                <w:rFonts w:ascii="Times New Roman" w:hAnsi="Times New Roman" w:cs="Times New Roman"/>
                <w:sz w:val="20"/>
                <w:szCs w:val="20"/>
                <w:lang w:val="en-US"/>
              </w:rPr>
              <w:t xml:space="preserve"> de la </w:t>
            </w:r>
            <w:proofErr w:type="spellStart"/>
            <w:r w:rsidRPr="00E606B9">
              <w:rPr>
                <w:rFonts w:ascii="Times New Roman" w:hAnsi="Times New Roman" w:cs="Times New Roman"/>
                <w:sz w:val="20"/>
                <w:szCs w:val="20"/>
                <w:lang w:val="en-US"/>
              </w:rPr>
              <w:t>obligația</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autorizare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colectare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instituirea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unei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asemenea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prevederi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textul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Regulamentului</w:t>
            </w:r>
            <w:proofErr w:type="spellEnd"/>
            <w:r w:rsidRPr="00E606B9">
              <w:rPr>
                <w:rFonts w:ascii="Times New Roman" w:hAnsi="Times New Roman" w:cs="Times New Roman"/>
                <w:sz w:val="20"/>
                <w:szCs w:val="20"/>
                <w:lang w:val="en-US"/>
              </w:rPr>
              <w:t xml:space="preserve">, care </w:t>
            </w:r>
            <w:proofErr w:type="spellStart"/>
            <w:r w:rsidRPr="00E606B9">
              <w:rPr>
                <w:rFonts w:ascii="Times New Roman" w:hAnsi="Times New Roman" w:cs="Times New Roman"/>
                <w:sz w:val="20"/>
                <w:szCs w:val="20"/>
                <w:lang w:val="en-US"/>
              </w:rPr>
              <w:t>urmează</w:t>
            </w:r>
            <w:proofErr w:type="spellEnd"/>
            <w:r w:rsidRPr="00E606B9">
              <w:rPr>
                <w:rFonts w:ascii="Times New Roman" w:hAnsi="Times New Roman" w:cs="Times New Roman"/>
                <w:sz w:val="20"/>
                <w:szCs w:val="20"/>
                <w:lang w:val="en-US"/>
              </w:rPr>
              <w:t xml:space="preserve"> a fi </w:t>
            </w:r>
            <w:proofErr w:type="spellStart"/>
            <w:r w:rsidRPr="00E606B9">
              <w:rPr>
                <w:rFonts w:ascii="Times New Roman" w:hAnsi="Times New Roman" w:cs="Times New Roman"/>
                <w:sz w:val="20"/>
                <w:szCs w:val="20"/>
                <w:lang w:val="en-US"/>
              </w:rPr>
              <w:t>aprobat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Hotărâre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Guvern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contravine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principiilor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consacrate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Legea nr. 100/2017 cu </w:t>
            </w:r>
            <w:proofErr w:type="spellStart"/>
            <w:r w:rsidRPr="00E606B9">
              <w:rPr>
                <w:rFonts w:ascii="Times New Roman" w:hAnsi="Times New Roman" w:cs="Times New Roman"/>
                <w:sz w:val="20"/>
                <w:szCs w:val="20"/>
                <w:lang w:val="en-US"/>
              </w:rPr>
              <w:t>privire</w:t>
            </w:r>
            <w:proofErr w:type="spellEnd"/>
            <w:r w:rsidRPr="00E606B9">
              <w:rPr>
                <w:rFonts w:ascii="Times New Roman" w:hAnsi="Times New Roman" w:cs="Times New Roman"/>
                <w:sz w:val="20"/>
                <w:szCs w:val="20"/>
                <w:lang w:val="en-US"/>
              </w:rPr>
              <w:t xml:space="preserve"> la </w:t>
            </w:r>
            <w:proofErr w:type="spellStart"/>
            <w:r w:rsidRPr="00E606B9">
              <w:rPr>
                <w:rFonts w:ascii="Times New Roman" w:hAnsi="Times New Roman" w:cs="Times New Roman"/>
                <w:sz w:val="20"/>
                <w:szCs w:val="20"/>
                <w:lang w:val="en-US"/>
              </w:rPr>
              <w:t>actele</w:t>
            </w:r>
            <w:proofErr w:type="spellEnd"/>
            <w:r w:rsidRPr="00E606B9">
              <w:rPr>
                <w:rFonts w:ascii="Times New Roman" w:hAnsi="Times New Roman" w:cs="Times New Roman"/>
                <w:sz w:val="20"/>
                <w:szCs w:val="20"/>
                <w:lang w:val="en-US"/>
              </w:rPr>
              <w:t xml:space="preserve"> normative, or, o </w:t>
            </w:r>
            <w:proofErr w:type="spellStart"/>
            <w:r w:rsidRPr="00E606B9">
              <w:rPr>
                <w:rFonts w:ascii="Times New Roman" w:hAnsi="Times New Roman" w:cs="Times New Roman"/>
                <w:sz w:val="20"/>
                <w:szCs w:val="20"/>
                <w:lang w:val="en-US"/>
              </w:rPr>
              <w:t>asemenea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derogare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poate</w:t>
            </w:r>
            <w:proofErr w:type="spellEnd"/>
            <w:r w:rsidRPr="00E606B9">
              <w:rPr>
                <w:rFonts w:ascii="Times New Roman" w:hAnsi="Times New Roman" w:cs="Times New Roman"/>
                <w:sz w:val="20"/>
                <w:szCs w:val="20"/>
                <w:lang w:val="en-US"/>
              </w:rPr>
              <w:t xml:space="preserve"> fi </w:t>
            </w:r>
            <w:proofErr w:type="spellStart"/>
            <w:r w:rsidRPr="00E606B9">
              <w:rPr>
                <w:rFonts w:ascii="Times New Roman" w:hAnsi="Times New Roman" w:cs="Times New Roman"/>
                <w:sz w:val="20"/>
                <w:szCs w:val="20"/>
                <w:lang w:val="en-US"/>
              </w:rPr>
              <w:t>prevăzută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doar</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actele</w:t>
            </w:r>
            <w:proofErr w:type="spellEnd"/>
            <w:r w:rsidRPr="00E606B9">
              <w:rPr>
                <w:rFonts w:ascii="Times New Roman" w:hAnsi="Times New Roman" w:cs="Times New Roman"/>
                <w:sz w:val="20"/>
                <w:szCs w:val="20"/>
                <w:lang w:val="en-US"/>
              </w:rPr>
              <w:t xml:space="preserve"> normative </w:t>
            </w:r>
            <w:proofErr w:type="spellStart"/>
            <w:r w:rsidRPr="00E606B9">
              <w:rPr>
                <w:rFonts w:ascii="Times New Roman" w:hAnsi="Times New Roman" w:cs="Times New Roman"/>
                <w:sz w:val="20"/>
                <w:szCs w:val="20"/>
                <w:lang w:val="en-US"/>
              </w:rPr>
              <w:t>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reglementează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exclusiv</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domeniul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gestionării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la </w:t>
            </w:r>
            <w:proofErr w:type="spellStart"/>
            <w:r w:rsidRPr="00E606B9">
              <w:rPr>
                <w:rFonts w:ascii="Times New Roman" w:hAnsi="Times New Roman" w:cs="Times New Roman"/>
                <w:sz w:val="20"/>
                <w:szCs w:val="20"/>
                <w:lang w:val="en-US"/>
              </w:rPr>
              <w:t>caz</w:t>
            </w:r>
            <w:proofErr w:type="spellEnd"/>
            <w:r w:rsidRPr="00E606B9">
              <w:rPr>
                <w:rFonts w:ascii="Times New Roman" w:hAnsi="Times New Roman" w:cs="Times New Roman"/>
                <w:sz w:val="20"/>
                <w:szCs w:val="20"/>
                <w:lang w:val="en-US"/>
              </w:rPr>
              <w:t xml:space="preserve"> – Legea nr. 209/2016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Mai </w:t>
            </w:r>
            <w:proofErr w:type="spellStart"/>
            <w:r w:rsidRPr="00E606B9">
              <w:rPr>
                <w:rFonts w:ascii="Times New Roman" w:hAnsi="Times New Roman" w:cs="Times New Roman"/>
                <w:sz w:val="20"/>
                <w:szCs w:val="20"/>
                <w:lang w:val="en-US"/>
              </w:rPr>
              <w:t>mult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decât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atât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redacția</w:t>
            </w:r>
            <w:proofErr w:type="spellEnd"/>
            <w:r w:rsidRPr="00E606B9">
              <w:rPr>
                <w:rFonts w:ascii="Times New Roman" w:hAnsi="Times New Roman" w:cs="Times New Roman"/>
                <w:sz w:val="20"/>
                <w:szCs w:val="20"/>
                <w:lang w:val="en-US"/>
              </w:rPr>
              <w:t xml:space="preserve"> pct. 16 din </w:t>
            </w:r>
            <w:proofErr w:type="spellStart"/>
            <w:r w:rsidRPr="00E606B9">
              <w:rPr>
                <w:rFonts w:ascii="Times New Roman" w:hAnsi="Times New Roman" w:cs="Times New Roman"/>
                <w:sz w:val="20"/>
                <w:szCs w:val="20"/>
                <w:lang w:val="en-US"/>
              </w:rPr>
              <w:t>proiect</w:t>
            </w:r>
            <w:proofErr w:type="spellEnd"/>
            <w:r w:rsidRPr="00E606B9">
              <w:rPr>
                <w:rFonts w:ascii="Times New Roman" w:hAnsi="Times New Roman" w:cs="Times New Roman"/>
                <w:sz w:val="20"/>
                <w:szCs w:val="20"/>
                <w:lang w:val="en-US"/>
              </w:rPr>
              <w:t xml:space="preserve"> face </w:t>
            </w:r>
            <w:proofErr w:type="spellStart"/>
            <w:r w:rsidRPr="00E606B9">
              <w:rPr>
                <w:rFonts w:ascii="Times New Roman" w:hAnsi="Times New Roman" w:cs="Times New Roman"/>
                <w:sz w:val="20"/>
                <w:szCs w:val="20"/>
                <w:lang w:val="en-US"/>
              </w:rPr>
              <w:t>referire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doar</w:t>
            </w:r>
            <w:proofErr w:type="spellEnd"/>
            <w:r w:rsidRPr="00E606B9">
              <w:rPr>
                <w:rFonts w:ascii="Times New Roman" w:hAnsi="Times New Roman" w:cs="Times New Roman"/>
                <w:sz w:val="20"/>
                <w:szCs w:val="20"/>
                <w:lang w:val="en-US"/>
              </w:rPr>
              <w:t xml:space="preserve"> la </w:t>
            </w:r>
            <w:proofErr w:type="spellStart"/>
            <w:r w:rsidRPr="00E606B9">
              <w:rPr>
                <w:rFonts w:ascii="Times New Roman" w:hAnsi="Times New Roman" w:cs="Times New Roman"/>
                <w:sz w:val="20"/>
                <w:szCs w:val="20"/>
                <w:lang w:val="en-US"/>
              </w:rPr>
              <w:t>activitatea</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colectare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fără</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prevedea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activitatea</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stocare</w:t>
            </w:r>
            <w:proofErr w:type="spellEnd"/>
            <w:r w:rsidRPr="00E606B9">
              <w:rPr>
                <w:rFonts w:ascii="Times New Roman" w:hAnsi="Times New Roman" w:cs="Times New Roman"/>
                <w:sz w:val="20"/>
                <w:szCs w:val="20"/>
                <w:lang w:val="en-US"/>
              </w:rPr>
              <w:t xml:space="preserve">. Or, </w:t>
            </w:r>
            <w:proofErr w:type="spellStart"/>
            <w:r w:rsidRPr="00E606B9">
              <w:rPr>
                <w:rFonts w:ascii="Times New Roman" w:hAnsi="Times New Roman" w:cs="Times New Roman"/>
                <w:sz w:val="20"/>
                <w:szCs w:val="20"/>
                <w:lang w:val="en-US"/>
              </w:rPr>
              <w:t>potrivit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Capitolului</w:t>
            </w:r>
            <w:proofErr w:type="spellEnd"/>
            <w:r w:rsidRPr="00E606B9">
              <w:rPr>
                <w:rFonts w:ascii="Times New Roman" w:hAnsi="Times New Roman" w:cs="Times New Roman"/>
                <w:sz w:val="20"/>
                <w:szCs w:val="20"/>
                <w:lang w:val="en-US"/>
              </w:rPr>
              <w:t xml:space="preserve"> II, </w:t>
            </w:r>
            <w:proofErr w:type="spellStart"/>
            <w:r w:rsidRPr="00E606B9">
              <w:rPr>
                <w:rFonts w:ascii="Times New Roman" w:hAnsi="Times New Roman" w:cs="Times New Roman"/>
                <w:sz w:val="20"/>
                <w:szCs w:val="20"/>
                <w:lang w:val="en-US"/>
              </w:rPr>
              <w:t>Secțiunii</w:t>
            </w:r>
            <w:proofErr w:type="spellEnd"/>
            <w:r w:rsidRPr="00E606B9">
              <w:rPr>
                <w:rFonts w:ascii="Times New Roman" w:hAnsi="Times New Roman" w:cs="Times New Roman"/>
                <w:sz w:val="20"/>
                <w:szCs w:val="20"/>
                <w:lang w:val="en-US"/>
              </w:rPr>
              <w:t xml:space="preserve"> 3, </w:t>
            </w:r>
            <w:proofErr w:type="spellStart"/>
            <w:r w:rsidRPr="00E606B9">
              <w:rPr>
                <w:rFonts w:ascii="Times New Roman" w:hAnsi="Times New Roman" w:cs="Times New Roman"/>
                <w:sz w:val="20"/>
                <w:szCs w:val="20"/>
                <w:lang w:val="en-US"/>
              </w:rPr>
              <w:t>distribuitorul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angro</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unitatea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urmează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stocheze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temporar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Potrivit</w:t>
            </w:r>
            <w:proofErr w:type="spellEnd"/>
            <w:r w:rsidRPr="00E606B9">
              <w:rPr>
                <w:rFonts w:ascii="Times New Roman" w:hAnsi="Times New Roman" w:cs="Times New Roman"/>
                <w:sz w:val="20"/>
                <w:szCs w:val="20"/>
                <w:lang w:val="en-US"/>
              </w:rPr>
              <w:t xml:space="preserve"> pct. 98 din </w:t>
            </w:r>
            <w:proofErr w:type="spellStart"/>
            <w:r w:rsidRPr="00E606B9">
              <w:rPr>
                <w:rFonts w:ascii="Times New Roman" w:hAnsi="Times New Roman" w:cs="Times New Roman"/>
                <w:sz w:val="20"/>
                <w:szCs w:val="20"/>
                <w:lang w:val="en-US"/>
              </w:rPr>
              <w:t>Regulamentul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sanitar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gestionarea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rezultate</w:t>
            </w:r>
            <w:proofErr w:type="spellEnd"/>
            <w:r w:rsidRPr="00E606B9">
              <w:rPr>
                <w:rFonts w:ascii="Times New Roman" w:hAnsi="Times New Roman" w:cs="Times New Roman"/>
                <w:sz w:val="20"/>
                <w:szCs w:val="20"/>
                <w:lang w:val="en-US"/>
              </w:rPr>
              <w:t xml:space="preserve"> din </w:t>
            </w:r>
            <w:proofErr w:type="spellStart"/>
            <w:r w:rsidRPr="00E606B9">
              <w:rPr>
                <w:rFonts w:ascii="Times New Roman" w:hAnsi="Times New Roman" w:cs="Times New Roman"/>
                <w:sz w:val="20"/>
                <w:szCs w:val="20"/>
                <w:lang w:val="en-US"/>
              </w:rPr>
              <w:t>activitatea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medicală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aprobat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Hotărârea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Guvernului</w:t>
            </w:r>
            <w:proofErr w:type="spellEnd"/>
            <w:r w:rsidRPr="00E606B9">
              <w:rPr>
                <w:rFonts w:ascii="Times New Roman" w:hAnsi="Times New Roman" w:cs="Times New Roman"/>
                <w:sz w:val="20"/>
                <w:szCs w:val="20"/>
                <w:lang w:val="en-US"/>
              </w:rPr>
              <w:t xml:space="preserve"> nr. 696/2018,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rezultate</w:t>
            </w:r>
            <w:proofErr w:type="spellEnd"/>
            <w:r w:rsidRPr="00E606B9">
              <w:rPr>
                <w:rFonts w:ascii="Times New Roman" w:hAnsi="Times New Roman" w:cs="Times New Roman"/>
                <w:sz w:val="20"/>
                <w:szCs w:val="20"/>
                <w:lang w:val="en-US"/>
              </w:rPr>
              <w:t xml:space="preserve"> din </w:t>
            </w:r>
            <w:proofErr w:type="spellStart"/>
            <w:r w:rsidRPr="00E606B9">
              <w:rPr>
                <w:rFonts w:ascii="Times New Roman" w:hAnsi="Times New Roman" w:cs="Times New Roman"/>
                <w:sz w:val="20"/>
                <w:szCs w:val="20"/>
                <w:lang w:val="en-US"/>
              </w:rPr>
              <w:t>activitatea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medicală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periculoase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nepericuloase</w:t>
            </w:r>
            <w:proofErr w:type="spellEnd"/>
            <w:r w:rsidRPr="00E606B9">
              <w:rPr>
                <w:rFonts w:ascii="Times New Roman" w:hAnsi="Times New Roman" w:cs="Times New Roman"/>
                <w:sz w:val="20"/>
                <w:szCs w:val="20"/>
                <w:lang w:val="en-US"/>
              </w:rPr>
              <w:t xml:space="preserve"> sunt predate de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instituția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producătoare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operatorilor</w:t>
            </w:r>
            <w:proofErr w:type="spellEnd"/>
            <w:r w:rsidRPr="00E606B9">
              <w:rPr>
                <w:rFonts w:ascii="Times New Roman" w:hAnsi="Times New Roman" w:cs="Times New Roman"/>
                <w:sz w:val="20"/>
                <w:szCs w:val="20"/>
                <w:lang w:val="en-US"/>
              </w:rPr>
              <w:t xml:space="preserve"> economici </w:t>
            </w:r>
            <w:proofErr w:type="spellStart"/>
            <w:r w:rsidRPr="00E606B9">
              <w:rPr>
                <w:rFonts w:ascii="Times New Roman" w:hAnsi="Times New Roman" w:cs="Times New Roman"/>
                <w:sz w:val="20"/>
                <w:szCs w:val="20"/>
                <w:lang w:val="en-US"/>
              </w:rPr>
              <w:t>autorizați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conformitate</w:t>
            </w:r>
            <w:proofErr w:type="spellEnd"/>
            <w:r w:rsidRPr="00E606B9">
              <w:rPr>
                <w:rFonts w:ascii="Times New Roman" w:hAnsi="Times New Roman" w:cs="Times New Roman"/>
                <w:sz w:val="20"/>
                <w:szCs w:val="20"/>
                <w:lang w:val="en-US"/>
              </w:rPr>
              <w:t xml:space="preserve"> cu art. 25 din Legea nr. 209 din 29 </w:t>
            </w:r>
            <w:proofErr w:type="spellStart"/>
            <w:r w:rsidRPr="00E606B9">
              <w:rPr>
                <w:rFonts w:ascii="Times New Roman" w:hAnsi="Times New Roman" w:cs="Times New Roman"/>
                <w:sz w:val="20"/>
                <w:szCs w:val="20"/>
                <w:lang w:val="en-US"/>
              </w:rPr>
              <w:t>iulie</w:t>
            </w:r>
            <w:proofErr w:type="spellEnd"/>
            <w:r w:rsidRPr="00E606B9">
              <w:rPr>
                <w:rFonts w:ascii="Times New Roman" w:hAnsi="Times New Roman" w:cs="Times New Roman"/>
                <w:sz w:val="20"/>
                <w:szCs w:val="20"/>
                <w:lang w:val="en-US"/>
              </w:rPr>
              <w:t xml:space="preserve"> 2016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autoritățile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abilitate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prin</w:t>
            </w:r>
            <w:proofErr w:type="spellEnd"/>
            <w:r w:rsidRPr="00E606B9">
              <w:rPr>
                <w:rFonts w:ascii="Times New Roman" w:hAnsi="Times New Roman" w:cs="Times New Roman"/>
                <w:sz w:val="20"/>
                <w:szCs w:val="20"/>
                <w:lang w:val="en-US"/>
              </w:rPr>
              <w:t xml:space="preserve"> art. 24 din </w:t>
            </w:r>
            <w:proofErr w:type="spellStart"/>
            <w:r w:rsidRPr="00E606B9">
              <w:rPr>
                <w:rFonts w:ascii="Times New Roman" w:hAnsi="Times New Roman" w:cs="Times New Roman"/>
                <w:sz w:val="20"/>
                <w:szCs w:val="20"/>
                <w:lang w:val="en-US"/>
              </w:rPr>
              <w:t>legea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menționată</w:t>
            </w:r>
            <w:proofErr w:type="spellEnd"/>
            <w:r w:rsidRPr="00E606B9">
              <w:rPr>
                <w:rFonts w:ascii="Times New Roman" w:hAnsi="Times New Roman" w:cs="Times New Roman"/>
                <w:sz w:val="20"/>
                <w:szCs w:val="20"/>
                <w:lang w:val="en-US"/>
              </w:rPr>
              <w:t xml:space="preserve"> pe </w:t>
            </w:r>
            <w:proofErr w:type="spellStart"/>
            <w:r w:rsidRPr="00E606B9">
              <w:rPr>
                <w:rFonts w:ascii="Times New Roman" w:hAnsi="Times New Roman" w:cs="Times New Roman"/>
                <w:sz w:val="20"/>
                <w:szCs w:val="20"/>
                <w:lang w:val="en-US"/>
              </w:rPr>
              <w:t>bază</w:t>
            </w:r>
            <w:proofErr w:type="spellEnd"/>
            <w:r w:rsidRPr="00E606B9">
              <w:rPr>
                <w:rFonts w:ascii="Times New Roman" w:hAnsi="Times New Roman" w:cs="Times New Roman"/>
                <w:sz w:val="20"/>
                <w:szCs w:val="20"/>
                <w:lang w:val="en-US"/>
              </w:rPr>
              <w:t xml:space="preserve"> de contract. La </w:t>
            </w:r>
            <w:proofErr w:type="spellStart"/>
            <w:r w:rsidRPr="00E606B9">
              <w:rPr>
                <w:rFonts w:ascii="Times New Roman" w:hAnsi="Times New Roman" w:cs="Times New Roman"/>
                <w:sz w:val="20"/>
                <w:szCs w:val="20"/>
                <w:lang w:val="en-US"/>
              </w:rPr>
              <w:t>fel</w:t>
            </w:r>
            <w:proofErr w:type="spellEnd"/>
            <w:r w:rsidRPr="00E606B9">
              <w:rPr>
                <w:rFonts w:ascii="Times New Roman" w:hAnsi="Times New Roman" w:cs="Times New Roman"/>
                <w:sz w:val="20"/>
                <w:szCs w:val="20"/>
                <w:lang w:val="en-US"/>
              </w:rPr>
              <w:t xml:space="preserve">, art. 44 </w:t>
            </w:r>
            <w:proofErr w:type="spellStart"/>
            <w:r w:rsidRPr="00E606B9">
              <w:rPr>
                <w:rFonts w:ascii="Times New Roman" w:hAnsi="Times New Roman" w:cs="Times New Roman"/>
                <w:sz w:val="20"/>
                <w:szCs w:val="20"/>
                <w:lang w:val="en-US"/>
              </w:rPr>
              <w:t>alin</w:t>
            </w:r>
            <w:proofErr w:type="spellEnd"/>
            <w:r w:rsidRPr="00E606B9">
              <w:rPr>
                <w:rFonts w:ascii="Times New Roman" w:hAnsi="Times New Roman" w:cs="Times New Roman"/>
                <w:sz w:val="20"/>
                <w:szCs w:val="20"/>
                <w:lang w:val="en-US"/>
              </w:rPr>
              <w:t xml:space="preserve">. (6) din Legea nr. 209/2016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interzice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transportul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pe </w:t>
            </w:r>
            <w:proofErr w:type="spellStart"/>
            <w:r w:rsidRPr="00E606B9">
              <w:rPr>
                <w:rFonts w:ascii="Times New Roman" w:hAnsi="Times New Roman" w:cs="Times New Roman"/>
                <w:sz w:val="20"/>
                <w:szCs w:val="20"/>
                <w:lang w:val="en-US"/>
              </w:rPr>
              <w:t>teritoriul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Republicii</w:t>
            </w:r>
            <w:proofErr w:type="spellEnd"/>
            <w:r w:rsidRPr="00E606B9">
              <w:rPr>
                <w:rFonts w:ascii="Times New Roman" w:hAnsi="Times New Roman" w:cs="Times New Roman"/>
                <w:sz w:val="20"/>
                <w:szCs w:val="20"/>
                <w:lang w:val="en-US"/>
              </w:rPr>
              <w:t xml:space="preserve"> Moldova de la/</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operatorii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instalației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valorificare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w:t>
            </w:r>
            <w:proofErr w:type="spellStart"/>
            <w:r w:rsidRPr="00E606B9">
              <w:rPr>
                <w:rFonts w:ascii="Times New Roman" w:hAnsi="Times New Roman" w:cs="Times New Roman"/>
                <w:sz w:val="20"/>
                <w:szCs w:val="20"/>
                <w:lang w:val="en-US"/>
              </w:rPr>
              <w:t>sau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activității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gestionare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care nu </w:t>
            </w:r>
            <w:proofErr w:type="spellStart"/>
            <w:r w:rsidRPr="00E606B9">
              <w:rPr>
                <w:rFonts w:ascii="Times New Roman" w:hAnsi="Times New Roman" w:cs="Times New Roman"/>
                <w:sz w:val="20"/>
                <w:szCs w:val="20"/>
                <w:lang w:val="en-US"/>
              </w:rPr>
              <w:t>dețin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autorizația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gestionarea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eliberată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conformitate</w:t>
            </w:r>
            <w:proofErr w:type="spellEnd"/>
            <w:r w:rsidRPr="00E606B9">
              <w:rPr>
                <w:rFonts w:ascii="Times New Roman" w:hAnsi="Times New Roman" w:cs="Times New Roman"/>
                <w:sz w:val="20"/>
                <w:szCs w:val="20"/>
                <w:lang w:val="en-US"/>
              </w:rPr>
              <w:t xml:space="preserve"> cu </w:t>
            </w:r>
            <w:proofErr w:type="spellStart"/>
            <w:r w:rsidRPr="00E606B9">
              <w:rPr>
                <w:rFonts w:ascii="Times New Roman" w:hAnsi="Times New Roman" w:cs="Times New Roman"/>
                <w:sz w:val="20"/>
                <w:szCs w:val="20"/>
                <w:lang w:val="en-US"/>
              </w:rPr>
              <w:t>prevederile</w:t>
            </w:r>
            <w:proofErr w:type="spellEnd"/>
            <w:r w:rsidRPr="00E606B9">
              <w:rPr>
                <w:rFonts w:ascii="Times New Roman" w:hAnsi="Times New Roman" w:cs="Times New Roman"/>
                <w:sz w:val="20"/>
                <w:szCs w:val="20"/>
                <w:lang w:val="en-US"/>
              </w:rPr>
              <w:t xml:space="preserve"> art. 25, care </w:t>
            </w:r>
            <w:proofErr w:type="spellStart"/>
            <w:r w:rsidRPr="00E606B9">
              <w:rPr>
                <w:rFonts w:ascii="Times New Roman" w:hAnsi="Times New Roman" w:cs="Times New Roman"/>
                <w:sz w:val="20"/>
                <w:szCs w:val="20"/>
                <w:lang w:val="en-US"/>
              </w:rPr>
              <w:t>să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justifice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trasabilitatea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transferate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tabelul</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sinteză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Ministerul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Mediului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menționează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potrivit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prevederilor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Anexei</w:t>
            </w:r>
            <w:proofErr w:type="spellEnd"/>
            <w:r w:rsidRPr="00E606B9">
              <w:rPr>
                <w:rFonts w:ascii="Times New Roman" w:hAnsi="Times New Roman" w:cs="Times New Roman"/>
                <w:sz w:val="20"/>
                <w:szCs w:val="20"/>
                <w:lang w:val="en-US"/>
              </w:rPr>
              <w:t xml:space="preserve"> 31 din Legea nr. 209/2016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activitatea</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colectare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unitatea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farmaceutică</w:t>
            </w:r>
            <w:proofErr w:type="spellEnd"/>
            <w:r w:rsidRPr="00E606B9">
              <w:rPr>
                <w:rFonts w:ascii="Times New Roman" w:hAnsi="Times New Roman" w:cs="Times New Roman"/>
                <w:sz w:val="20"/>
                <w:szCs w:val="20"/>
                <w:lang w:val="en-US"/>
              </w:rPr>
              <w:t xml:space="preserve"> nu </w:t>
            </w:r>
            <w:proofErr w:type="spellStart"/>
            <w:r w:rsidRPr="00E606B9">
              <w:rPr>
                <w:rFonts w:ascii="Times New Roman" w:hAnsi="Times New Roman" w:cs="Times New Roman"/>
                <w:sz w:val="20"/>
                <w:szCs w:val="20"/>
                <w:lang w:val="en-US"/>
              </w:rPr>
              <w:t>necesită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autorizație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mediu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gestionarea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Cu </w:t>
            </w:r>
            <w:proofErr w:type="spellStart"/>
            <w:r w:rsidRPr="00E606B9">
              <w:rPr>
                <w:rFonts w:ascii="Times New Roman" w:hAnsi="Times New Roman" w:cs="Times New Roman"/>
                <w:sz w:val="20"/>
                <w:szCs w:val="20"/>
                <w:lang w:val="en-US"/>
              </w:rPr>
              <w:t>privire</w:t>
            </w:r>
            <w:proofErr w:type="spellEnd"/>
            <w:r w:rsidRPr="00E606B9">
              <w:rPr>
                <w:rFonts w:ascii="Times New Roman" w:hAnsi="Times New Roman" w:cs="Times New Roman"/>
                <w:sz w:val="20"/>
                <w:szCs w:val="20"/>
                <w:lang w:val="en-US"/>
              </w:rPr>
              <w:t xml:space="preserve"> la </w:t>
            </w:r>
            <w:proofErr w:type="spellStart"/>
            <w:r w:rsidRPr="00E606B9">
              <w:rPr>
                <w:rFonts w:ascii="Times New Roman" w:hAnsi="Times New Roman" w:cs="Times New Roman"/>
                <w:sz w:val="20"/>
                <w:szCs w:val="20"/>
                <w:lang w:val="en-US"/>
              </w:rPr>
              <w:t>acest</w:t>
            </w:r>
            <w:proofErr w:type="spellEnd"/>
            <w:r w:rsidRPr="00E606B9">
              <w:rPr>
                <w:rFonts w:ascii="Times New Roman" w:hAnsi="Times New Roman" w:cs="Times New Roman"/>
                <w:sz w:val="20"/>
                <w:szCs w:val="20"/>
                <w:lang w:val="en-US"/>
              </w:rPr>
              <w:t xml:space="preserve"> aspect, cert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însăși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Anexa</w:t>
            </w:r>
            <w:proofErr w:type="spellEnd"/>
            <w:r w:rsidRPr="00E606B9">
              <w:rPr>
                <w:rFonts w:ascii="Times New Roman" w:hAnsi="Times New Roman" w:cs="Times New Roman"/>
                <w:sz w:val="20"/>
                <w:szCs w:val="20"/>
                <w:lang w:val="en-US"/>
              </w:rPr>
              <w:t xml:space="preserve"> nr. 31 </w:t>
            </w:r>
            <w:proofErr w:type="spellStart"/>
            <w:r w:rsidRPr="00E606B9">
              <w:rPr>
                <w:rFonts w:ascii="Times New Roman" w:hAnsi="Times New Roman" w:cs="Times New Roman"/>
                <w:sz w:val="20"/>
                <w:szCs w:val="20"/>
                <w:lang w:val="en-US"/>
              </w:rPr>
              <w:t>stabilește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activitatea</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colectare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stocare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operațiunile</w:t>
            </w:r>
            <w:proofErr w:type="spellEnd"/>
            <w:r w:rsidRPr="00E606B9">
              <w:rPr>
                <w:rFonts w:ascii="Times New Roman" w:hAnsi="Times New Roman" w:cs="Times New Roman"/>
                <w:sz w:val="20"/>
                <w:szCs w:val="20"/>
                <w:lang w:val="en-US"/>
              </w:rPr>
              <w:t xml:space="preserve"> R13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D15)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supusă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autorizării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fără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derogări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Respectiv</w:t>
            </w:r>
            <w:proofErr w:type="spellEnd"/>
            <w:r w:rsidRPr="00E606B9">
              <w:rPr>
                <w:rFonts w:ascii="Times New Roman" w:hAnsi="Times New Roman" w:cs="Times New Roman"/>
                <w:sz w:val="20"/>
                <w:szCs w:val="20"/>
                <w:lang w:val="en-US"/>
              </w:rPr>
              <w:t xml:space="preserve">, nu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clar</w:t>
            </w:r>
            <w:proofErr w:type="spellEnd"/>
            <w:r w:rsidRPr="00E606B9">
              <w:rPr>
                <w:rFonts w:ascii="Times New Roman" w:hAnsi="Times New Roman" w:cs="Times New Roman"/>
                <w:sz w:val="20"/>
                <w:szCs w:val="20"/>
                <w:lang w:val="en-US"/>
              </w:rPr>
              <w:t xml:space="preserve"> cum are loc, </w:t>
            </w:r>
            <w:proofErr w:type="spellStart"/>
            <w:r w:rsidRPr="00E606B9">
              <w:rPr>
                <w:rFonts w:ascii="Times New Roman" w:hAnsi="Times New Roman" w:cs="Times New Roman"/>
                <w:sz w:val="20"/>
                <w:szCs w:val="20"/>
                <w:lang w:val="en-US"/>
              </w:rPr>
              <w:t>totuși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exonerarea</w:t>
            </w:r>
            <w:proofErr w:type="spellEnd"/>
            <w:r w:rsidRPr="00E606B9">
              <w:rPr>
                <w:rFonts w:ascii="Times New Roman" w:hAnsi="Times New Roman" w:cs="Times New Roman"/>
                <w:sz w:val="20"/>
                <w:szCs w:val="20"/>
                <w:lang w:val="en-US"/>
              </w:rPr>
              <w:t xml:space="preserve"> de la </w:t>
            </w:r>
            <w:proofErr w:type="spellStart"/>
            <w:r w:rsidRPr="00E606B9">
              <w:rPr>
                <w:rFonts w:ascii="Times New Roman" w:hAnsi="Times New Roman" w:cs="Times New Roman"/>
                <w:sz w:val="20"/>
                <w:szCs w:val="20"/>
                <w:lang w:val="en-US"/>
              </w:rPr>
              <w:t>obținerea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autorizației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Subsecvent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transportarea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trebuie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să</w:t>
            </w:r>
            <w:proofErr w:type="spellEnd"/>
            <w:r w:rsidRPr="00E606B9">
              <w:rPr>
                <w:rFonts w:ascii="Times New Roman" w:hAnsi="Times New Roman" w:cs="Times New Roman"/>
                <w:sz w:val="20"/>
                <w:szCs w:val="20"/>
                <w:lang w:val="en-US"/>
              </w:rPr>
              <w:t xml:space="preserve"> fie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strictă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conformitate</w:t>
            </w:r>
            <w:proofErr w:type="spellEnd"/>
            <w:r w:rsidRPr="00E606B9">
              <w:rPr>
                <w:rFonts w:ascii="Times New Roman" w:hAnsi="Times New Roman" w:cs="Times New Roman"/>
                <w:sz w:val="20"/>
                <w:szCs w:val="20"/>
                <w:lang w:val="en-US"/>
              </w:rPr>
              <w:t xml:space="preserve"> cu </w:t>
            </w:r>
            <w:proofErr w:type="spellStart"/>
            <w:r w:rsidRPr="00E606B9">
              <w:rPr>
                <w:rFonts w:ascii="Times New Roman" w:hAnsi="Times New Roman" w:cs="Times New Roman"/>
                <w:sz w:val="20"/>
                <w:szCs w:val="20"/>
                <w:lang w:val="en-US"/>
              </w:rPr>
              <w:t>prevederile</w:t>
            </w:r>
            <w:proofErr w:type="spellEnd"/>
            <w:r w:rsidRPr="00E606B9">
              <w:rPr>
                <w:rFonts w:ascii="Times New Roman" w:hAnsi="Times New Roman" w:cs="Times New Roman"/>
                <w:sz w:val="20"/>
                <w:szCs w:val="20"/>
                <w:lang w:val="en-US"/>
              </w:rPr>
              <w:t xml:space="preserve"> art. 45 din Legea nr. 209/2016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Din </w:t>
            </w:r>
            <w:proofErr w:type="spellStart"/>
            <w:r w:rsidRPr="00E606B9">
              <w:rPr>
                <w:rFonts w:ascii="Times New Roman" w:hAnsi="Times New Roman" w:cs="Times New Roman"/>
                <w:sz w:val="20"/>
                <w:szCs w:val="20"/>
                <w:lang w:val="en-US"/>
              </w:rPr>
              <w:t>acest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considerent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abordarea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propusă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proiect</w:t>
            </w:r>
            <w:proofErr w:type="spellEnd"/>
            <w:r w:rsidRPr="00E606B9">
              <w:rPr>
                <w:rFonts w:ascii="Times New Roman" w:hAnsi="Times New Roman" w:cs="Times New Roman"/>
                <w:sz w:val="20"/>
                <w:szCs w:val="20"/>
                <w:lang w:val="en-US"/>
              </w:rPr>
              <w:t xml:space="preserve"> conform </w:t>
            </w:r>
            <w:proofErr w:type="spellStart"/>
            <w:r w:rsidRPr="00E606B9">
              <w:rPr>
                <w:rFonts w:ascii="Times New Roman" w:hAnsi="Times New Roman" w:cs="Times New Roman"/>
                <w:sz w:val="20"/>
                <w:szCs w:val="20"/>
                <w:lang w:val="en-US"/>
              </w:rPr>
              <w:t>căreia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transportul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să</w:t>
            </w:r>
            <w:proofErr w:type="spellEnd"/>
            <w:r w:rsidRPr="00E606B9">
              <w:rPr>
                <w:rFonts w:ascii="Times New Roman" w:hAnsi="Times New Roman" w:cs="Times New Roman"/>
                <w:sz w:val="20"/>
                <w:szCs w:val="20"/>
                <w:lang w:val="en-US"/>
              </w:rPr>
              <w:t xml:space="preserve"> fie </w:t>
            </w:r>
            <w:proofErr w:type="spellStart"/>
            <w:r w:rsidRPr="00E606B9">
              <w:rPr>
                <w:rFonts w:ascii="Times New Roman" w:hAnsi="Times New Roman" w:cs="Times New Roman"/>
                <w:sz w:val="20"/>
                <w:szCs w:val="20"/>
                <w:lang w:val="en-US"/>
              </w:rPr>
              <w:t>efectuat</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distribuitorii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angro</w:t>
            </w:r>
            <w:proofErr w:type="spellEnd"/>
            <w:r w:rsidRPr="00E606B9">
              <w:rPr>
                <w:rFonts w:ascii="Times New Roman" w:hAnsi="Times New Roman" w:cs="Times New Roman"/>
                <w:sz w:val="20"/>
                <w:szCs w:val="20"/>
                <w:lang w:val="en-US"/>
              </w:rPr>
              <w:t xml:space="preserve"> le </w:t>
            </w:r>
            <w:proofErr w:type="spellStart"/>
            <w:r w:rsidRPr="00E606B9">
              <w:rPr>
                <w:rFonts w:ascii="Times New Roman" w:hAnsi="Times New Roman" w:cs="Times New Roman"/>
                <w:sz w:val="20"/>
                <w:szCs w:val="20"/>
                <w:lang w:val="en-US"/>
              </w:rPr>
              <w:t>colectează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transmit ulterior </w:t>
            </w:r>
            <w:proofErr w:type="spellStart"/>
            <w:r w:rsidRPr="00E606B9">
              <w:rPr>
                <w:rFonts w:ascii="Times New Roman" w:hAnsi="Times New Roman" w:cs="Times New Roman"/>
                <w:sz w:val="20"/>
                <w:szCs w:val="20"/>
                <w:lang w:val="en-US"/>
              </w:rPr>
              <w:t>operatorilor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autorizați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operațiunile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tratare</w:t>
            </w:r>
            <w:proofErr w:type="spellEnd"/>
            <w:r w:rsidRPr="00E606B9">
              <w:rPr>
                <w:rFonts w:ascii="Times New Roman" w:hAnsi="Times New Roman" w:cs="Times New Roman"/>
                <w:sz w:val="20"/>
                <w:szCs w:val="20"/>
                <w:lang w:val="en-US"/>
              </w:rPr>
              <w:t xml:space="preserve">, nu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viabilă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implică</w:t>
            </w:r>
            <w:proofErr w:type="spellEnd"/>
            <w:r w:rsidRPr="00E606B9">
              <w:rPr>
                <w:rFonts w:ascii="Times New Roman" w:hAnsi="Times New Roman" w:cs="Times New Roman"/>
                <w:sz w:val="20"/>
                <w:szCs w:val="20"/>
                <w:lang w:val="en-US"/>
              </w:rPr>
              <w:t xml:space="preserve"> nu </w:t>
            </w:r>
            <w:proofErr w:type="spellStart"/>
            <w:r w:rsidRPr="00E606B9">
              <w:rPr>
                <w:rFonts w:ascii="Times New Roman" w:hAnsi="Times New Roman" w:cs="Times New Roman"/>
                <w:sz w:val="20"/>
                <w:szCs w:val="20"/>
                <w:lang w:val="en-US"/>
              </w:rPr>
              <w:t>doar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ajustări</w:t>
            </w:r>
            <w:proofErr w:type="spellEnd"/>
            <w:r w:rsidRPr="00E606B9">
              <w:rPr>
                <w:rFonts w:ascii="Times New Roman" w:hAnsi="Times New Roman" w:cs="Times New Roman"/>
                <w:sz w:val="20"/>
                <w:szCs w:val="20"/>
                <w:lang w:val="en-US"/>
              </w:rPr>
              <w:t xml:space="preserve"> ale </w:t>
            </w:r>
            <w:proofErr w:type="spellStart"/>
            <w:r w:rsidRPr="00E606B9">
              <w:rPr>
                <w:rFonts w:ascii="Times New Roman" w:hAnsi="Times New Roman" w:cs="Times New Roman"/>
                <w:sz w:val="20"/>
                <w:szCs w:val="20"/>
                <w:lang w:val="en-US"/>
              </w:rPr>
              <w:t>mijloacelor</w:t>
            </w:r>
            <w:proofErr w:type="spellEnd"/>
            <w:r w:rsidRPr="00E606B9">
              <w:rPr>
                <w:rFonts w:ascii="Times New Roman" w:hAnsi="Times New Roman" w:cs="Times New Roman"/>
                <w:sz w:val="20"/>
                <w:szCs w:val="20"/>
                <w:lang w:val="en-US"/>
              </w:rPr>
              <w:t xml:space="preserve"> de transport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corespunde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rigorilor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dar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personal </w:t>
            </w:r>
            <w:proofErr w:type="spellStart"/>
            <w:r w:rsidRPr="00E606B9">
              <w:rPr>
                <w:rFonts w:ascii="Times New Roman" w:hAnsi="Times New Roman" w:cs="Times New Roman"/>
                <w:sz w:val="20"/>
                <w:szCs w:val="20"/>
                <w:lang w:val="en-US"/>
              </w:rPr>
              <w:t>instruit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cerințe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deținerea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formularului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identificare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necesar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transportate</w:t>
            </w:r>
            <w:proofErr w:type="spellEnd"/>
            <w:r w:rsidRPr="00E606B9">
              <w:rPr>
                <w:rFonts w:ascii="Times New Roman" w:hAnsi="Times New Roman" w:cs="Times New Roman"/>
                <w:sz w:val="20"/>
                <w:szCs w:val="20"/>
                <w:lang w:val="en-US"/>
              </w:rPr>
              <w:t xml:space="preserve"> pe </w:t>
            </w:r>
            <w:proofErr w:type="spellStart"/>
            <w:r w:rsidRPr="00E606B9">
              <w:rPr>
                <w:rFonts w:ascii="Times New Roman" w:hAnsi="Times New Roman" w:cs="Times New Roman"/>
                <w:sz w:val="20"/>
                <w:szCs w:val="20"/>
                <w:lang w:val="en-US"/>
              </w:rPr>
              <w:t>teritoriul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țării</w:t>
            </w:r>
            <w:proofErr w:type="spellEnd"/>
            <w:r w:rsidRPr="00E606B9">
              <w:rPr>
                <w:rFonts w:ascii="Times New Roman" w:hAnsi="Times New Roman" w:cs="Times New Roman"/>
                <w:sz w:val="20"/>
                <w:szCs w:val="20"/>
                <w:lang w:val="en-US"/>
              </w:rPr>
              <w:t xml:space="preserve">, precum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posede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dotarea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tehnică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intervenție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cazul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unor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defecțiuni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sau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accidente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apărute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timpul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transportării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periculoase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acest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sens</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reiterăm</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propunerea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centralizarea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procesului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implicarea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exclusivă</w:t>
            </w:r>
            <w:proofErr w:type="spellEnd"/>
            <w:r w:rsidRPr="00E606B9">
              <w:rPr>
                <w:rFonts w:ascii="Times New Roman" w:hAnsi="Times New Roman" w:cs="Times New Roman"/>
                <w:sz w:val="20"/>
                <w:szCs w:val="20"/>
                <w:lang w:val="en-US"/>
              </w:rPr>
              <w:t xml:space="preserve"> </w:t>
            </w:r>
            <w:proofErr w:type="gramStart"/>
            <w:r w:rsidRPr="00E606B9">
              <w:rPr>
                <w:rFonts w:ascii="Times New Roman" w:hAnsi="Times New Roman" w:cs="Times New Roman"/>
                <w:sz w:val="20"/>
                <w:szCs w:val="20"/>
                <w:lang w:val="en-US"/>
              </w:rPr>
              <w:t>a</w:t>
            </w:r>
            <w:proofErr w:type="gram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lastRenderedPageBreak/>
              <w:t>operatorilor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autorizați</w:t>
            </w:r>
            <w:proofErr w:type="spellEnd"/>
            <w:r w:rsidRPr="00E606B9">
              <w:rPr>
                <w:rFonts w:ascii="Times New Roman" w:hAnsi="Times New Roman" w:cs="Times New Roman"/>
                <w:sz w:val="20"/>
                <w:szCs w:val="20"/>
                <w:lang w:val="en-US"/>
              </w:rPr>
              <w:t xml:space="preserve"> (nu </w:t>
            </w:r>
            <w:proofErr w:type="spellStart"/>
            <w:r w:rsidRPr="00E606B9">
              <w:rPr>
                <w:rFonts w:ascii="Times New Roman" w:hAnsi="Times New Roman" w:cs="Times New Roman"/>
                <w:sz w:val="20"/>
                <w:szCs w:val="20"/>
                <w:lang w:val="en-US"/>
              </w:rPr>
              <w:t>prin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mecanismul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Responsabilității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Extinse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Producătorului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selectați</w:t>
            </w:r>
            <w:proofErr w:type="spellEnd"/>
            <w:r w:rsidRPr="00E606B9">
              <w:rPr>
                <w:rFonts w:ascii="Times New Roman" w:hAnsi="Times New Roman" w:cs="Times New Roman"/>
                <w:sz w:val="20"/>
                <w:szCs w:val="20"/>
                <w:lang w:val="en-US"/>
              </w:rPr>
              <w:t xml:space="preserve"> de AMDM </w:t>
            </w:r>
            <w:proofErr w:type="spellStart"/>
            <w:r w:rsidRPr="00E606B9">
              <w:rPr>
                <w:rFonts w:ascii="Times New Roman" w:hAnsi="Times New Roman" w:cs="Times New Roman"/>
                <w:sz w:val="20"/>
                <w:szCs w:val="20"/>
                <w:lang w:val="en-US"/>
              </w:rPr>
              <w:t>prin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licitație</w:t>
            </w:r>
            <w:proofErr w:type="spellEnd"/>
          </w:p>
        </w:tc>
        <w:tc>
          <w:tcPr>
            <w:tcW w:w="3775" w:type="dxa"/>
            <w:tcBorders>
              <w:top w:val="single" w:sz="4" w:space="0" w:color="000000"/>
              <w:bottom w:val="single" w:sz="4" w:space="0" w:color="000000"/>
            </w:tcBorders>
          </w:tcPr>
          <w:p w14:paraId="1AE2B1C5" w14:textId="702D7D0D" w:rsidR="00C6548F" w:rsidRPr="00A714C5" w:rsidRDefault="00C6548F" w:rsidP="00C6548F">
            <w:pPr>
              <w:tabs>
                <w:tab w:val="left" w:pos="7088"/>
              </w:tabs>
              <w:jc w:val="center"/>
              <w:rPr>
                <w:b/>
                <w:bCs/>
                <w:sz w:val="20"/>
                <w:szCs w:val="20"/>
                <w:lang w:val="ro-RO"/>
              </w:rPr>
            </w:pPr>
            <w:r w:rsidRPr="00A714C5">
              <w:rPr>
                <w:b/>
                <w:bCs/>
                <w:sz w:val="20"/>
                <w:szCs w:val="20"/>
                <w:lang w:val="ro-RO"/>
              </w:rPr>
              <w:lastRenderedPageBreak/>
              <w:t>Nu se acceptă.</w:t>
            </w:r>
          </w:p>
          <w:p w14:paraId="649266E4" w14:textId="1259D23A" w:rsidR="00C6548F" w:rsidRPr="00A714C5" w:rsidRDefault="00C6548F" w:rsidP="00C6548F">
            <w:pPr>
              <w:tabs>
                <w:tab w:val="left" w:pos="7088"/>
              </w:tabs>
              <w:jc w:val="both"/>
              <w:rPr>
                <w:sz w:val="20"/>
                <w:szCs w:val="20"/>
                <w:lang w:val="ro-RO"/>
              </w:rPr>
            </w:pPr>
            <w:r w:rsidRPr="00A714C5">
              <w:rPr>
                <w:sz w:val="20"/>
                <w:szCs w:val="20"/>
                <w:lang w:val="ro-RO"/>
              </w:rPr>
              <w:t>Prevederile proiectului nu derogă de la cadrul normativ stabilit prin Legea nr. 209/2016 privind deșeurile. Activitatea desfășurată de unitățile farmaceutice reprezintă o colectare intermediară a deșeurilor de la populație, fără realizarea operațiunilor de tratare, valorificare sau eliminare, acestea fiind efectuate exclusiv de operatori autorizați pentru gestionarea deșeurilor.</w:t>
            </w:r>
          </w:p>
          <w:p w14:paraId="5F822E2A" w14:textId="77777777" w:rsidR="00C6548F" w:rsidRPr="00A714C5" w:rsidRDefault="00C6548F" w:rsidP="00C6548F">
            <w:pPr>
              <w:tabs>
                <w:tab w:val="left" w:pos="7088"/>
              </w:tabs>
              <w:jc w:val="both"/>
              <w:rPr>
                <w:sz w:val="20"/>
                <w:szCs w:val="20"/>
                <w:lang w:val="ro-RO"/>
              </w:rPr>
            </w:pPr>
            <w:r w:rsidRPr="00A714C5">
              <w:rPr>
                <w:sz w:val="20"/>
                <w:szCs w:val="20"/>
                <w:lang w:val="ro-RO"/>
              </w:rPr>
              <w:t>Totodată, proiectul a fost elaborat în coordonare cu Ministerul Mediului, care a confirmat că activitatea de colectare a deșeurilor farmaceutice de către unitățile farmaceutice, în calitate de puncte de colectare de la populație, nu necesită autorizație de mediu pentru gestionarea deșeurilor.</w:t>
            </w:r>
          </w:p>
          <w:p w14:paraId="3B2264C0" w14:textId="3358BAB4" w:rsidR="004B732E" w:rsidRPr="00A714C5" w:rsidRDefault="00834DB1" w:rsidP="00D73F02">
            <w:pPr>
              <w:tabs>
                <w:tab w:val="left" w:pos="7088"/>
              </w:tabs>
              <w:jc w:val="both"/>
              <w:rPr>
                <w:sz w:val="20"/>
                <w:szCs w:val="20"/>
                <w:lang w:val="en-US"/>
              </w:rPr>
            </w:pPr>
            <w:r w:rsidRPr="00A714C5">
              <w:rPr>
                <w:sz w:val="20"/>
                <w:szCs w:val="20"/>
                <w:lang w:val="ro-RO"/>
              </w:rPr>
              <w:t xml:space="preserve">  </w:t>
            </w:r>
            <w:r w:rsidR="00A714C5" w:rsidRPr="00A714C5">
              <w:rPr>
                <w:sz w:val="20"/>
                <w:szCs w:val="20"/>
                <w:lang w:val="ro-RO"/>
              </w:rPr>
              <w:t>Suplimentar, această abordare este în concordanță cu practicile aplicate la nivelul Uniunii Europene, unde unitățile farmaceutice asigură colectarea inițială a medicamentelor returnate de populație, fără a efectua operațiuni asupra acestora. Farmaciile și distribuitorii angro doar preiau și stochează temporar aceste medicamente, fără a interveni în niciun mod asupra lor, neefectuând operațiuni de tratare, valorificare sau eliminare și, respectiv, nefiind supuși obligației de autorizare pentru gestionarea deșeurilor. Operațiuni precum comprimarea sau denaturarea formei medicamentelor sunt realizate exclusiv de operatori autorizați, în cadrul instalațiilor autorizate, în etapa de gestionare a deșeurilor, pentru care este necesară deținerea autorizației corespunzătoare.</w:t>
            </w:r>
          </w:p>
          <w:p w14:paraId="5A384DDA" w14:textId="03209A34" w:rsidR="004B732E" w:rsidRPr="00A714C5" w:rsidRDefault="004B732E" w:rsidP="00D73F02">
            <w:pPr>
              <w:tabs>
                <w:tab w:val="left" w:pos="7088"/>
              </w:tabs>
              <w:jc w:val="both"/>
              <w:rPr>
                <w:sz w:val="20"/>
                <w:szCs w:val="20"/>
                <w:lang w:val="ro-RO"/>
              </w:rPr>
            </w:pPr>
          </w:p>
        </w:tc>
      </w:tr>
      <w:tr w:rsidR="00E606B9" w:rsidRPr="0093400F" w14:paraId="5B08FB5B" w14:textId="77777777" w:rsidTr="00993608">
        <w:trPr>
          <w:trHeight w:val="70"/>
        </w:trPr>
        <w:tc>
          <w:tcPr>
            <w:tcW w:w="572" w:type="dxa"/>
            <w:vAlign w:val="center"/>
          </w:tcPr>
          <w:p w14:paraId="17DB8001" w14:textId="77777777" w:rsidR="00E606B9" w:rsidRPr="00F313A5" w:rsidRDefault="00E606B9"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5ACA569E" w14:textId="77777777" w:rsidR="00E606B9" w:rsidRPr="009A768E" w:rsidRDefault="00E606B9" w:rsidP="00C6548F">
            <w:pPr>
              <w:widowControl w:val="0"/>
              <w:pBdr>
                <w:top w:val="nil"/>
                <w:left w:val="nil"/>
                <w:bottom w:val="nil"/>
                <w:right w:val="nil"/>
                <w:between w:val="nil"/>
              </w:pBdr>
              <w:tabs>
                <w:tab w:val="left" w:pos="7088"/>
              </w:tabs>
              <w:jc w:val="both"/>
              <w:rPr>
                <w:iCs/>
                <w:lang w:val="ro-RO"/>
              </w:rPr>
            </w:pPr>
          </w:p>
        </w:tc>
        <w:tc>
          <w:tcPr>
            <w:tcW w:w="567" w:type="dxa"/>
          </w:tcPr>
          <w:p w14:paraId="1F69C457" w14:textId="78BDA95B" w:rsidR="00E606B9" w:rsidRDefault="00E606B9"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3.</w:t>
            </w:r>
          </w:p>
        </w:tc>
        <w:tc>
          <w:tcPr>
            <w:tcW w:w="7797" w:type="dxa"/>
            <w:tcBorders>
              <w:top w:val="single" w:sz="4" w:space="0" w:color="000000"/>
              <w:bottom w:val="single" w:sz="4" w:space="0" w:color="000000"/>
            </w:tcBorders>
          </w:tcPr>
          <w:p w14:paraId="379E0862" w14:textId="5CE7D505" w:rsidR="00E606B9" w:rsidRDefault="00E606B9" w:rsidP="00C6548F">
            <w:pPr>
              <w:pStyle w:val="Normal"/>
              <w:tabs>
                <w:tab w:val="left" w:pos="1335"/>
                <w:tab w:val="left" w:pos="7088"/>
              </w:tabs>
              <w:ind w:left="32" w:hanging="5"/>
              <w:jc w:val="both"/>
              <w:rPr>
                <w:rFonts w:ascii="Times New Roman" w:hAnsi="Times New Roman" w:cs="Times New Roman"/>
                <w:sz w:val="20"/>
                <w:szCs w:val="20"/>
                <w:lang w:val="en-US"/>
              </w:rPr>
            </w:pPr>
            <w:r>
              <w:rPr>
                <w:rFonts w:ascii="Times New Roman" w:hAnsi="Times New Roman" w:cs="Times New Roman"/>
                <w:sz w:val="20"/>
                <w:szCs w:val="20"/>
                <w:lang w:val="en-US"/>
              </w:rPr>
              <w:t>C</w:t>
            </w:r>
            <w:r w:rsidRPr="00E606B9">
              <w:rPr>
                <w:rFonts w:ascii="Times New Roman" w:hAnsi="Times New Roman" w:cs="Times New Roman"/>
                <w:sz w:val="20"/>
                <w:szCs w:val="20"/>
                <w:lang w:val="en-US"/>
              </w:rPr>
              <w:t xml:space="preserve">onform pct. 33 din </w:t>
            </w:r>
            <w:proofErr w:type="spellStart"/>
            <w:r w:rsidRPr="00E606B9">
              <w:rPr>
                <w:rFonts w:ascii="Times New Roman" w:hAnsi="Times New Roman" w:cs="Times New Roman"/>
                <w:sz w:val="20"/>
                <w:szCs w:val="20"/>
                <w:lang w:val="en-US"/>
              </w:rPr>
              <w:t>proiect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farmaceutice</w:t>
            </w:r>
            <w:proofErr w:type="spellEnd"/>
            <w:r w:rsidRPr="00E606B9">
              <w:rPr>
                <w:rFonts w:ascii="Times New Roman" w:hAnsi="Times New Roman" w:cs="Times New Roman"/>
                <w:sz w:val="20"/>
                <w:szCs w:val="20"/>
                <w:lang w:val="en-US"/>
              </w:rPr>
              <w:t xml:space="preserve"> sunt </w:t>
            </w:r>
            <w:proofErr w:type="spellStart"/>
            <w:r w:rsidRPr="00E606B9">
              <w:rPr>
                <w:rFonts w:ascii="Times New Roman" w:hAnsi="Times New Roman" w:cs="Times New Roman"/>
                <w:sz w:val="20"/>
                <w:szCs w:val="20"/>
                <w:lang w:val="en-US"/>
              </w:rPr>
              <w:t>stocate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zone separate, </w:t>
            </w:r>
            <w:proofErr w:type="spellStart"/>
            <w:r w:rsidRPr="00E606B9">
              <w:rPr>
                <w:rFonts w:ascii="Times New Roman" w:hAnsi="Times New Roman" w:cs="Times New Roman"/>
                <w:sz w:val="20"/>
                <w:szCs w:val="20"/>
                <w:lang w:val="en-US"/>
              </w:rPr>
              <w:t>securizate</w:t>
            </w:r>
            <w:proofErr w:type="spellEnd"/>
            <w:r w:rsidRPr="00E606B9">
              <w:rPr>
                <w:rFonts w:ascii="Times New Roman" w:hAnsi="Times New Roman" w:cs="Times New Roman"/>
                <w:sz w:val="20"/>
                <w:szCs w:val="20"/>
                <w:lang w:val="en-US"/>
              </w:rPr>
              <w:t xml:space="preserve">, special </w:t>
            </w:r>
            <w:proofErr w:type="spellStart"/>
            <w:r w:rsidRPr="00E606B9">
              <w:rPr>
                <w:rFonts w:ascii="Times New Roman" w:hAnsi="Times New Roman" w:cs="Times New Roman"/>
                <w:sz w:val="20"/>
                <w:szCs w:val="20"/>
                <w:lang w:val="en-US"/>
              </w:rPr>
              <w:t>amenajate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destinate </w:t>
            </w:r>
            <w:proofErr w:type="spellStart"/>
            <w:r w:rsidRPr="00E606B9">
              <w:rPr>
                <w:rFonts w:ascii="Times New Roman" w:hAnsi="Times New Roman" w:cs="Times New Roman"/>
                <w:sz w:val="20"/>
                <w:szCs w:val="20"/>
                <w:lang w:val="en-US"/>
              </w:rPr>
              <w:t>acestui</w:t>
            </w:r>
            <w:proofErr w:type="spellEnd"/>
            <w:r w:rsidRPr="00E606B9">
              <w:rPr>
                <w:rFonts w:ascii="Times New Roman" w:hAnsi="Times New Roman" w:cs="Times New Roman"/>
                <w:sz w:val="20"/>
                <w:szCs w:val="20"/>
                <w:lang w:val="en-US"/>
              </w:rPr>
              <w:t xml:space="preserve"> scop.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acest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sens</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găsim</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necesară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clarificarea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aspectelor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privind</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necesitatea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alocării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unei</w:t>
            </w:r>
            <w:proofErr w:type="spellEnd"/>
            <w:r w:rsidRPr="00E606B9">
              <w:rPr>
                <w:rFonts w:ascii="Times New Roman" w:hAnsi="Times New Roman" w:cs="Times New Roman"/>
                <w:sz w:val="20"/>
                <w:szCs w:val="20"/>
                <w:lang w:val="en-US"/>
              </w:rPr>
              <w:t xml:space="preserve"> zone </w:t>
            </w:r>
            <w:proofErr w:type="spellStart"/>
            <w:r w:rsidRPr="00E606B9">
              <w:rPr>
                <w:rFonts w:ascii="Times New Roman" w:hAnsi="Times New Roman" w:cs="Times New Roman"/>
                <w:sz w:val="20"/>
                <w:szCs w:val="20"/>
                <w:lang w:val="en-US"/>
              </w:rPr>
              <w:t>distincte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stocarea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sacilor</w:t>
            </w:r>
            <w:proofErr w:type="spellEnd"/>
            <w:r w:rsidRPr="00E606B9">
              <w:rPr>
                <w:rFonts w:ascii="Times New Roman" w:hAnsi="Times New Roman" w:cs="Times New Roman"/>
                <w:sz w:val="20"/>
                <w:szCs w:val="20"/>
                <w:lang w:val="en-US"/>
              </w:rPr>
              <w:t xml:space="preserve"> cu </w:t>
            </w:r>
            <w:proofErr w:type="spellStart"/>
            <w:r w:rsidRPr="00E606B9">
              <w:rPr>
                <w:rFonts w:ascii="Times New Roman" w:hAnsi="Times New Roman" w:cs="Times New Roman"/>
                <w:sz w:val="20"/>
                <w:szCs w:val="20"/>
                <w:lang w:val="en-US"/>
              </w:rPr>
              <w:t>deșeuri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prelevate</w:t>
            </w:r>
            <w:proofErr w:type="spellEnd"/>
            <w:r w:rsidRPr="00E606B9">
              <w:rPr>
                <w:rFonts w:ascii="Times New Roman" w:hAnsi="Times New Roman" w:cs="Times New Roman"/>
                <w:sz w:val="20"/>
                <w:szCs w:val="20"/>
                <w:lang w:val="en-US"/>
              </w:rPr>
              <w:t xml:space="preserve"> de la </w:t>
            </w:r>
            <w:proofErr w:type="spellStart"/>
            <w:r w:rsidRPr="00E606B9">
              <w:rPr>
                <w:rFonts w:ascii="Times New Roman" w:hAnsi="Times New Roman" w:cs="Times New Roman"/>
                <w:sz w:val="20"/>
                <w:szCs w:val="20"/>
                <w:lang w:val="en-US"/>
              </w:rPr>
              <w:t>farmacii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specificarea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cerințelor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tehnice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aplicabile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acestor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spații</w:t>
            </w:r>
            <w:proofErr w:type="spellEnd"/>
            <w:r w:rsidRPr="00E606B9">
              <w:rPr>
                <w:rFonts w:ascii="Times New Roman" w:hAnsi="Times New Roman" w:cs="Times New Roman"/>
                <w:sz w:val="20"/>
                <w:szCs w:val="20"/>
                <w:lang w:val="en-US"/>
              </w:rPr>
              <w:t xml:space="preserve">, or, nu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clar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presupune</w:t>
            </w:r>
            <w:proofErr w:type="spellEnd"/>
            <w:r w:rsidRPr="00E606B9">
              <w:rPr>
                <w:rFonts w:ascii="Times New Roman" w:hAnsi="Times New Roman" w:cs="Times New Roman"/>
                <w:sz w:val="20"/>
                <w:szCs w:val="20"/>
                <w:lang w:val="en-US"/>
              </w:rPr>
              <w:t xml:space="preserve"> o “</w:t>
            </w:r>
            <w:proofErr w:type="spellStart"/>
            <w:r w:rsidRPr="00E606B9">
              <w:rPr>
                <w:rFonts w:ascii="Times New Roman" w:hAnsi="Times New Roman" w:cs="Times New Roman"/>
                <w:sz w:val="20"/>
                <w:szCs w:val="20"/>
                <w:lang w:val="en-US"/>
              </w:rPr>
              <w:t>încăpere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separată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dacă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necesară</w:t>
            </w:r>
            <w:proofErr w:type="spellEnd"/>
            <w:r w:rsidRPr="00E606B9">
              <w:rPr>
                <w:rFonts w:ascii="Times New Roman" w:hAnsi="Times New Roman" w:cs="Times New Roman"/>
                <w:sz w:val="20"/>
                <w:szCs w:val="20"/>
                <w:lang w:val="en-US"/>
              </w:rPr>
              <w:t xml:space="preserve"> o </w:t>
            </w:r>
            <w:proofErr w:type="spellStart"/>
            <w:r w:rsidRPr="00E606B9">
              <w:rPr>
                <w:rFonts w:ascii="Times New Roman" w:hAnsi="Times New Roman" w:cs="Times New Roman"/>
                <w:sz w:val="20"/>
                <w:szCs w:val="20"/>
                <w:lang w:val="en-US"/>
              </w:rPr>
              <w:t>replanificare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structurii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depozitului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condițiile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care </w:t>
            </w:r>
            <w:proofErr w:type="spellStart"/>
            <w:r w:rsidRPr="00E606B9">
              <w:rPr>
                <w:rFonts w:ascii="Times New Roman" w:hAnsi="Times New Roman" w:cs="Times New Roman"/>
                <w:sz w:val="20"/>
                <w:szCs w:val="20"/>
                <w:lang w:val="en-US"/>
              </w:rPr>
              <w:t>medicamentele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expirate</w:t>
            </w:r>
            <w:proofErr w:type="spellEnd"/>
            <w:r w:rsidRPr="00E606B9">
              <w:rPr>
                <w:rFonts w:ascii="Times New Roman" w:hAnsi="Times New Roman" w:cs="Times New Roman"/>
                <w:sz w:val="20"/>
                <w:szCs w:val="20"/>
                <w:lang w:val="en-US"/>
              </w:rPr>
              <w:t xml:space="preserve"> nu sunt </w:t>
            </w:r>
            <w:proofErr w:type="spellStart"/>
            <w:r w:rsidRPr="00E606B9">
              <w:rPr>
                <w:rFonts w:ascii="Times New Roman" w:hAnsi="Times New Roman" w:cs="Times New Roman"/>
                <w:sz w:val="20"/>
                <w:szCs w:val="20"/>
                <w:lang w:val="en-US"/>
              </w:rPr>
              <w:t>calificate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sine, </w:t>
            </w:r>
            <w:proofErr w:type="spellStart"/>
            <w:r w:rsidRPr="00E606B9">
              <w:rPr>
                <w:rFonts w:ascii="Times New Roman" w:hAnsi="Times New Roman" w:cs="Times New Roman"/>
                <w:sz w:val="20"/>
                <w:szCs w:val="20"/>
                <w:lang w:val="en-US"/>
              </w:rPr>
              <w:t>drept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până</w:t>
            </w:r>
            <w:proofErr w:type="spellEnd"/>
            <w:r w:rsidRPr="00E606B9">
              <w:rPr>
                <w:rFonts w:ascii="Times New Roman" w:hAnsi="Times New Roman" w:cs="Times New Roman"/>
                <w:sz w:val="20"/>
                <w:szCs w:val="20"/>
                <w:lang w:val="en-US"/>
              </w:rPr>
              <w:t xml:space="preserve"> la </w:t>
            </w:r>
            <w:proofErr w:type="spellStart"/>
            <w:r w:rsidRPr="00E606B9">
              <w:rPr>
                <w:rFonts w:ascii="Times New Roman" w:hAnsi="Times New Roman" w:cs="Times New Roman"/>
                <w:sz w:val="20"/>
                <w:szCs w:val="20"/>
                <w:lang w:val="en-US"/>
              </w:rPr>
              <w:t>predarea</w:t>
            </w:r>
            <w:proofErr w:type="spellEnd"/>
            <w:r w:rsidRPr="00E606B9">
              <w:rPr>
                <w:rFonts w:ascii="Times New Roman" w:hAnsi="Times New Roman" w:cs="Times New Roman"/>
                <w:sz w:val="20"/>
                <w:szCs w:val="20"/>
                <w:lang w:val="en-US"/>
              </w:rPr>
              <w:t xml:space="preserve"> lor </w:t>
            </w:r>
            <w:proofErr w:type="spellStart"/>
            <w:r w:rsidRPr="00E606B9">
              <w:rPr>
                <w:rFonts w:ascii="Times New Roman" w:hAnsi="Times New Roman" w:cs="Times New Roman"/>
                <w:sz w:val="20"/>
                <w:szCs w:val="20"/>
                <w:lang w:val="en-US"/>
              </w:rPr>
              <w:t>spre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eliminare</w:t>
            </w:r>
            <w:proofErr w:type="spellEnd"/>
            <w:r w:rsidRPr="00E606B9">
              <w:rPr>
                <w:rFonts w:ascii="Times New Roman" w:hAnsi="Times New Roman" w:cs="Times New Roman"/>
                <w:sz w:val="20"/>
                <w:szCs w:val="20"/>
                <w:lang w:val="en-US"/>
              </w:rPr>
              <w:t>.</w:t>
            </w:r>
          </w:p>
        </w:tc>
        <w:tc>
          <w:tcPr>
            <w:tcW w:w="3775" w:type="dxa"/>
            <w:tcBorders>
              <w:top w:val="single" w:sz="4" w:space="0" w:color="000000"/>
              <w:bottom w:val="single" w:sz="4" w:space="0" w:color="000000"/>
            </w:tcBorders>
          </w:tcPr>
          <w:p w14:paraId="6D30C2A0" w14:textId="10DEF163" w:rsidR="00D73F02" w:rsidRPr="00D73F02" w:rsidRDefault="00D73F02" w:rsidP="00D73F02">
            <w:pPr>
              <w:tabs>
                <w:tab w:val="left" w:pos="7088"/>
              </w:tabs>
              <w:jc w:val="center"/>
              <w:rPr>
                <w:b/>
                <w:bCs/>
                <w:sz w:val="20"/>
                <w:szCs w:val="20"/>
                <w:lang w:val="en-US"/>
              </w:rPr>
            </w:pPr>
            <w:proofErr w:type="spellStart"/>
            <w:r w:rsidRPr="00D73F02">
              <w:rPr>
                <w:b/>
                <w:bCs/>
                <w:sz w:val="20"/>
                <w:szCs w:val="20"/>
                <w:lang w:val="en-US"/>
              </w:rPr>
              <w:t>Comentariu</w:t>
            </w:r>
            <w:proofErr w:type="spellEnd"/>
            <w:r w:rsidRPr="00D73F02">
              <w:rPr>
                <w:b/>
                <w:bCs/>
                <w:sz w:val="20"/>
                <w:szCs w:val="20"/>
                <w:lang w:val="en-US"/>
              </w:rPr>
              <w:t>.</w:t>
            </w:r>
          </w:p>
          <w:p w14:paraId="44B47C15" w14:textId="52868CE3" w:rsidR="00E606B9" w:rsidRPr="00D73F02" w:rsidRDefault="00D73F02" w:rsidP="00D73F02">
            <w:pPr>
              <w:tabs>
                <w:tab w:val="left" w:pos="7088"/>
              </w:tabs>
              <w:jc w:val="both"/>
              <w:rPr>
                <w:sz w:val="20"/>
                <w:szCs w:val="20"/>
                <w:lang w:val="en-US"/>
              </w:rPr>
            </w:pPr>
            <w:proofErr w:type="spellStart"/>
            <w:r w:rsidRPr="00D73F02">
              <w:rPr>
                <w:sz w:val="20"/>
                <w:szCs w:val="20"/>
                <w:lang w:val="en-US"/>
              </w:rPr>
              <w:t>Prevederea</w:t>
            </w:r>
            <w:proofErr w:type="spellEnd"/>
            <w:r w:rsidRPr="00D73F02">
              <w:rPr>
                <w:sz w:val="20"/>
                <w:szCs w:val="20"/>
                <w:lang w:val="en-US"/>
              </w:rPr>
              <w:t xml:space="preserve"> are </w:t>
            </w:r>
            <w:proofErr w:type="spellStart"/>
            <w:r w:rsidRPr="00D73F02">
              <w:rPr>
                <w:sz w:val="20"/>
                <w:szCs w:val="20"/>
                <w:lang w:val="en-US"/>
              </w:rPr>
              <w:t>scopul</w:t>
            </w:r>
            <w:proofErr w:type="spellEnd"/>
            <w:r w:rsidRPr="00D73F02">
              <w:rPr>
                <w:sz w:val="20"/>
                <w:szCs w:val="20"/>
                <w:lang w:val="en-US"/>
              </w:rPr>
              <w:t xml:space="preserve"> de </w:t>
            </w:r>
            <w:proofErr w:type="gramStart"/>
            <w:r w:rsidRPr="00D73F02">
              <w:rPr>
                <w:sz w:val="20"/>
                <w:szCs w:val="20"/>
                <w:lang w:val="en-US"/>
              </w:rPr>
              <w:t>a</w:t>
            </w:r>
            <w:proofErr w:type="gramEnd"/>
            <w:r w:rsidRPr="00D73F02">
              <w:rPr>
                <w:sz w:val="20"/>
                <w:szCs w:val="20"/>
                <w:lang w:val="en-US"/>
              </w:rPr>
              <w:t xml:space="preserve"> </w:t>
            </w:r>
            <w:proofErr w:type="spellStart"/>
            <w:r w:rsidRPr="00D73F02">
              <w:rPr>
                <w:sz w:val="20"/>
                <w:szCs w:val="20"/>
                <w:lang w:val="en-US"/>
              </w:rPr>
              <w:t>asigura</w:t>
            </w:r>
            <w:proofErr w:type="spellEnd"/>
            <w:r w:rsidRPr="00D73F02">
              <w:rPr>
                <w:sz w:val="20"/>
                <w:szCs w:val="20"/>
                <w:lang w:val="en-US"/>
              </w:rPr>
              <w:t xml:space="preserve"> </w:t>
            </w:r>
            <w:proofErr w:type="spellStart"/>
            <w:r w:rsidRPr="00D73F02">
              <w:rPr>
                <w:sz w:val="20"/>
                <w:szCs w:val="20"/>
                <w:lang w:val="en-US"/>
              </w:rPr>
              <w:t>separarea</w:t>
            </w:r>
            <w:proofErr w:type="spellEnd"/>
            <w:r w:rsidRPr="00D73F02">
              <w:rPr>
                <w:sz w:val="20"/>
                <w:szCs w:val="20"/>
                <w:lang w:val="en-US"/>
              </w:rPr>
              <w:t xml:space="preserve"> </w:t>
            </w:r>
            <w:proofErr w:type="spellStart"/>
            <w:r w:rsidRPr="00D73F02">
              <w:rPr>
                <w:sz w:val="20"/>
                <w:szCs w:val="20"/>
                <w:lang w:val="en-US"/>
              </w:rPr>
              <w:t>și</w:t>
            </w:r>
            <w:proofErr w:type="spellEnd"/>
            <w:r w:rsidRPr="00D73F02">
              <w:rPr>
                <w:sz w:val="20"/>
                <w:szCs w:val="20"/>
                <w:lang w:val="en-US"/>
              </w:rPr>
              <w:t xml:space="preserve"> </w:t>
            </w:r>
            <w:proofErr w:type="spellStart"/>
            <w:r w:rsidRPr="00D73F02">
              <w:rPr>
                <w:sz w:val="20"/>
                <w:szCs w:val="20"/>
                <w:lang w:val="en-US"/>
              </w:rPr>
              <w:t>securizarea</w:t>
            </w:r>
            <w:proofErr w:type="spellEnd"/>
            <w:r w:rsidRPr="00D73F02">
              <w:rPr>
                <w:sz w:val="20"/>
                <w:szCs w:val="20"/>
                <w:lang w:val="en-US"/>
              </w:rPr>
              <w:t xml:space="preserve"> </w:t>
            </w:r>
            <w:proofErr w:type="spellStart"/>
            <w:r w:rsidRPr="00D73F02">
              <w:rPr>
                <w:sz w:val="20"/>
                <w:szCs w:val="20"/>
                <w:lang w:val="en-US"/>
              </w:rPr>
              <w:t>deșeurilor</w:t>
            </w:r>
            <w:proofErr w:type="spellEnd"/>
            <w:r w:rsidRPr="00D73F02">
              <w:rPr>
                <w:sz w:val="20"/>
                <w:szCs w:val="20"/>
                <w:lang w:val="en-US"/>
              </w:rPr>
              <w:t xml:space="preserve"> </w:t>
            </w:r>
            <w:proofErr w:type="spellStart"/>
            <w:r w:rsidRPr="00D73F02">
              <w:rPr>
                <w:sz w:val="20"/>
                <w:szCs w:val="20"/>
                <w:lang w:val="en-US"/>
              </w:rPr>
              <w:t>farmaceutice</w:t>
            </w:r>
            <w:proofErr w:type="spellEnd"/>
            <w:r w:rsidRPr="00D73F02">
              <w:rPr>
                <w:sz w:val="20"/>
                <w:szCs w:val="20"/>
                <w:lang w:val="en-US"/>
              </w:rPr>
              <w:t xml:space="preserve"> </w:t>
            </w:r>
            <w:proofErr w:type="spellStart"/>
            <w:r w:rsidRPr="00D73F02">
              <w:rPr>
                <w:sz w:val="20"/>
                <w:szCs w:val="20"/>
                <w:lang w:val="en-US"/>
              </w:rPr>
              <w:t>față</w:t>
            </w:r>
            <w:proofErr w:type="spellEnd"/>
            <w:r w:rsidRPr="00D73F02">
              <w:rPr>
                <w:sz w:val="20"/>
                <w:szCs w:val="20"/>
                <w:lang w:val="en-US"/>
              </w:rPr>
              <w:t xml:space="preserve"> de </w:t>
            </w:r>
            <w:proofErr w:type="spellStart"/>
            <w:r w:rsidRPr="00D73F02">
              <w:rPr>
                <w:sz w:val="20"/>
                <w:szCs w:val="20"/>
                <w:lang w:val="en-US"/>
              </w:rPr>
              <w:t>alte</w:t>
            </w:r>
            <w:proofErr w:type="spellEnd"/>
            <w:r w:rsidRPr="00D73F02">
              <w:rPr>
                <w:sz w:val="20"/>
                <w:szCs w:val="20"/>
                <w:lang w:val="en-US"/>
              </w:rPr>
              <w:t xml:space="preserve"> </w:t>
            </w:r>
            <w:proofErr w:type="spellStart"/>
            <w:r w:rsidRPr="00D73F02">
              <w:rPr>
                <w:sz w:val="20"/>
                <w:szCs w:val="20"/>
                <w:lang w:val="en-US"/>
              </w:rPr>
              <w:t>produse</w:t>
            </w:r>
            <w:proofErr w:type="spellEnd"/>
            <w:r w:rsidRPr="00D73F02">
              <w:rPr>
                <w:sz w:val="20"/>
                <w:szCs w:val="20"/>
                <w:lang w:val="en-US"/>
              </w:rPr>
              <w:t xml:space="preserve">, </w:t>
            </w:r>
            <w:proofErr w:type="spellStart"/>
            <w:r w:rsidRPr="00D73F02">
              <w:rPr>
                <w:sz w:val="20"/>
                <w:szCs w:val="20"/>
                <w:lang w:val="en-US"/>
              </w:rPr>
              <w:t>în</w:t>
            </w:r>
            <w:proofErr w:type="spellEnd"/>
            <w:r w:rsidRPr="00D73F02">
              <w:rPr>
                <w:sz w:val="20"/>
                <w:szCs w:val="20"/>
                <w:lang w:val="en-US"/>
              </w:rPr>
              <w:t xml:space="preserve"> </w:t>
            </w:r>
            <w:proofErr w:type="spellStart"/>
            <w:r w:rsidRPr="00D73F02">
              <w:rPr>
                <w:sz w:val="20"/>
                <w:szCs w:val="20"/>
                <w:lang w:val="en-US"/>
              </w:rPr>
              <w:t>vederea</w:t>
            </w:r>
            <w:proofErr w:type="spellEnd"/>
            <w:r w:rsidRPr="00D73F02">
              <w:rPr>
                <w:sz w:val="20"/>
                <w:szCs w:val="20"/>
                <w:lang w:val="en-US"/>
              </w:rPr>
              <w:t xml:space="preserve"> </w:t>
            </w:r>
            <w:proofErr w:type="spellStart"/>
            <w:r w:rsidRPr="00D73F02">
              <w:rPr>
                <w:sz w:val="20"/>
                <w:szCs w:val="20"/>
                <w:lang w:val="en-US"/>
              </w:rPr>
              <w:t>prevenirii</w:t>
            </w:r>
            <w:proofErr w:type="spellEnd"/>
            <w:r w:rsidRPr="00D73F02">
              <w:rPr>
                <w:sz w:val="20"/>
                <w:szCs w:val="20"/>
                <w:lang w:val="en-US"/>
              </w:rPr>
              <w:t xml:space="preserve"> </w:t>
            </w:r>
            <w:proofErr w:type="spellStart"/>
            <w:r w:rsidRPr="00D73F02">
              <w:rPr>
                <w:sz w:val="20"/>
                <w:szCs w:val="20"/>
                <w:lang w:val="en-US"/>
              </w:rPr>
              <w:t>contaminării</w:t>
            </w:r>
            <w:proofErr w:type="spellEnd"/>
            <w:r w:rsidRPr="00D73F02">
              <w:rPr>
                <w:sz w:val="20"/>
                <w:szCs w:val="20"/>
                <w:lang w:val="en-US"/>
              </w:rPr>
              <w:t xml:space="preserve"> </w:t>
            </w:r>
            <w:proofErr w:type="spellStart"/>
            <w:r w:rsidRPr="00D73F02">
              <w:rPr>
                <w:sz w:val="20"/>
                <w:szCs w:val="20"/>
                <w:lang w:val="en-US"/>
              </w:rPr>
              <w:t>sau</w:t>
            </w:r>
            <w:proofErr w:type="spellEnd"/>
            <w:r w:rsidRPr="00D73F02">
              <w:rPr>
                <w:sz w:val="20"/>
                <w:szCs w:val="20"/>
                <w:lang w:val="en-US"/>
              </w:rPr>
              <w:t xml:space="preserve"> </w:t>
            </w:r>
            <w:proofErr w:type="spellStart"/>
            <w:r w:rsidRPr="00D73F02">
              <w:rPr>
                <w:sz w:val="20"/>
                <w:szCs w:val="20"/>
                <w:lang w:val="en-US"/>
              </w:rPr>
              <w:t>reutilizării</w:t>
            </w:r>
            <w:proofErr w:type="spellEnd"/>
            <w:r w:rsidRPr="00D73F02">
              <w:rPr>
                <w:sz w:val="20"/>
                <w:szCs w:val="20"/>
                <w:lang w:val="en-US"/>
              </w:rPr>
              <w:t xml:space="preserve"> </w:t>
            </w:r>
            <w:proofErr w:type="spellStart"/>
            <w:r w:rsidRPr="00D73F02">
              <w:rPr>
                <w:sz w:val="20"/>
                <w:szCs w:val="20"/>
                <w:lang w:val="en-US"/>
              </w:rPr>
              <w:t>neautorizate</w:t>
            </w:r>
            <w:proofErr w:type="spellEnd"/>
            <w:r w:rsidRPr="00D73F02">
              <w:rPr>
                <w:sz w:val="20"/>
                <w:szCs w:val="20"/>
                <w:lang w:val="en-US"/>
              </w:rPr>
              <w:t xml:space="preserve">. </w:t>
            </w:r>
            <w:proofErr w:type="spellStart"/>
            <w:r w:rsidRPr="00D73F02">
              <w:rPr>
                <w:sz w:val="20"/>
                <w:szCs w:val="20"/>
                <w:lang w:val="en-US"/>
              </w:rPr>
              <w:t>Cerința</w:t>
            </w:r>
            <w:proofErr w:type="spellEnd"/>
            <w:r w:rsidRPr="00D73F02">
              <w:rPr>
                <w:sz w:val="20"/>
                <w:szCs w:val="20"/>
                <w:lang w:val="en-US"/>
              </w:rPr>
              <w:t xml:space="preserve"> </w:t>
            </w:r>
            <w:proofErr w:type="spellStart"/>
            <w:r w:rsidRPr="00D73F02">
              <w:rPr>
                <w:sz w:val="20"/>
                <w:szCs w:val="20"/>
                <w:lang w:val="en-US"/>
              </w:rPr>
              <w:t>privind</w:t>
            </w:r>
            <w:proofErr w:type="spellEnd"/>
            <w:r w:rsidRPr="00D73F02">
              <w:rPr>
                <w:sz w:val="20"/>
                <w:szCs w:val="20"/>
                <w:lang w:val="en-US"/>
              </w:rPr>
              <w:t xml:space="preserve"> </w:t>
            </w:r>
            <w:proofErr w:type="spellStart"/>
            <w:r w:rsidRPr="00D73F02">
              <w:rPr>
                <w:sz w:val="20"/>
                <w:szCs w:val="20"/>
                <w:lang w:val="en-US"/>
              </w:rPr>
              <w:t>stocarea</w:t>
            </w:r>
            <w:proofErr w:type="spellEnd"/>
            <w:r w:rsidRPr="00D73F02">
              <w:rPr>
                <w:sz w:val="20"/>
                <w:szCs w:val="20"/>
                <w:lang w:val="en-US"/>
              </w:rPr>
              <w:t xml:space="preserve"> </w:t>
            </w:r>
            <w:proofErr w:type="spellStart"/>
            <w:r w:rsidRPr="00D73F02">
              <w:rPr>
                <w:sz w:val="20"/>
                <w:szCs w:val="20"/>
                <w:lang w:val="en-US"/>
              </w:rPr>
              <w:t>în</w:t>
            </w:r>
            <w:proofErr w:type="spellEnd"/>
            <w:r w:rsidRPr="00D73F02">
              <w:rPr>
                <w:sz w:val="20"/>
                <w:szCs w:val="20"/>
                <w:lang w:val="en-US"/>
              </w:rPr>
              <w:t xml:space="preserve"> zone separate </w:t>
            </w:r>
            <w:proofErr w:type="spellStart"/>
            <w:r w:rsidRPr="00D73F02">
              <w:rPr>
                <w:sz w:val="20"/>
                <w:szCs w:val="20"/>
                <w:lang w:val="en-US"/>
              </w:rPr>
              <w:t>și</w:t>
            </w:r>
            <w:proofErr w:type="spellEnd"/>
            <w:r w:rsidRPr="00D73F02">
              <w:rPr>
                <w:sz w:val="20"/>
                <w:szCs w:val="20"/>
                <w:lang w:val="en-US"/>
              </w:rPr>
              <w:t xml:space="preserve"> </w:t>
            </w:r>
            <w:proofErr w:type="spellStart"/>
            <w:r w:rsidRPr="00D73F02">
              <w:rPr>
                <w:sz w:val="20"/>
                <w:szCs w:val="20"/>
                <w:lang w:val="en-US"/>
              </w:rPr>
              <w:t>securizate</w:t>
            </w:r>
            <w:proofErr w:type="spellEnd"/>
            <w:r w:rsidRPr="00D73F02">
              <w:rPr>
                <w:sz w:val="20"/>
                <w:szCs w:val="20"/>
                <w:lang w:val="en-US"/>
              </w:rPr>
              <w:t xml:space="preserve"> nu </w:t>
            </w:r>
            <w:proofErr w:type="spellStart"/>
            <w:r w:rsidRPr="00D73F02">
              <w:rPr>
                <w:sz w:val="20"/>
                <w:szCs w:val="20"/>
                <w:lang w:val="en-US"/>
              </w:rPr>
              <w:t>presupune</w:t>
            </w:r>
            <w:proofErr w:type="spellEnd"/>
            <w:r w:rsidRPr="00D73F02">
              <w:rPr>
                <w:sz w:val="20"/>
                <w:szCs w:val="20"/>
                <w:lang w:val="en-US"/>
              </w:rPr>
              <w:t xml:space="preserve"> </w:t>
            </w:r>
            <w:proofErr w:type="spellStart"/>
            <w:r w:rsidRPr="00D73F02">
              <w:rPr>
                <w:sz w:val="20"/>
                <w:szCs w:val="20"/>
                <w:lang w:val="en-US"/>
              </w:rPr>
              <w:t>în</w:t>
            </w:r>
            <w:proofErr w:type="spellEnd"/>
            <w:r w:rsidRPr="00D73F02">
              <w:rPr>
                <w:sz w:val="20"/>
                <w:szCs w:val="20"/>
                <w:lang w:val="en-US"/>
              </w:rPr>
              <w:t xml:space="preserve"> mod </w:t>
            </w:r>
            <w:proofErr w:type="spellStart"/>
            <w:r w:rsidRPr="00D73F02">
              <w:rPr>
                <w:sz w:val="20"/>
                <w:szCs w:val="20"/>
                <w:lang w:val="en-US"/>
              </w:rPr>
              <w:t>obligatoriu</w:t>
            </w:r>
            <w:proofErr w:type="spellEnd"/>
            <w:r w:rsidRPr="00D73F02">
              <w:rPr>
                <w:sz w:val="20"/>
                <w:szCs w:val="20"/>
                <w:lang w:val="en-US"/>
              </w:rPr>
              <w:t xml:space="preserve"> </w:t>
            </w:r>
            <w:proofErr w:type="spellStart"/>
            <w:r w:rsidRPr="00D73F02">
              <w:rPr>
                <w:sz w:val="20"/>
                <w:szCs w:val="20"/>
                <w:lang w:val="en-US"/>
              </w:rPr>
              <w:t>amenajarea</w:t>
            </w:r>
            <w:proofErr w:type="spellEnd"/>
            <w:r w:rsidRPr="00D73F02">
              <w:rPr>
                <w:sz w:val="20"/>
                <w:szCs w:val="20"/>
                <w:lang w:val="en-US"/>
              </w:rPr>
              <w:t xml:space="preserve"> </w:t>
            </w:r>
            <w:proofErr w:type="spellStart"/>
            <w:r w:rsidRPr="00D73F02">
              <w:rPr>
                <w:sz w:val="20"/>
                <w:szCs w:val="20"/>
                <w:lang w:val="en-US"/>
              </w:rPr>
              <w:t>unei</w:t>
            </w:r>
            <w:proofErr w:type="spellEnd"/>
            <w:r w:rsidRPr="00D73F02">
              <w:rPr>
                <w:sz w:val="20"/>
                <w:szCs w:val="20"/>
                <w:lang w:val="en-US"/>
              </w:rPr>
              <w:t xml:space="preserve"> </w:t>
            </w:r>
            <w:proofErr w:type="spellStart"/>
            <w:r w:rsidRPr="00D73F02">
              <w:rPr>
                <w:sz w:val="20"/>
                <w:szCs w:val="20"/>
                <w:lang w:val="en-US"/>
              </w:rPr>
              <w:t>încăperi</w:t>
            </w:r>
            <w:proofErr w:type="spellEnd"/>
            <w:r w:rsidRPr="00D73F02">
              <w:rPr>
                <w:sz w:val="20"/>
                <w:szCs w:val="20"/>
                <w:lang w:val="en-US"/>
              </w:rPr>
              <w:t xml:space="preserve"> </w:t>
            </w:r>
            <w:proofErr w:type="spellStart"/>
            <w:r w:rsidRPr="00D73F02">
              <w:rPr>
                <w:sz w:val="20"/>
                <w:szCs w:val="20"/>
                <w:lang w:val="en-US"/>
              </w:rPr>
              <w:t>distincte</w:t>
            </w:r>
            <w:proofErr w:type="spellEnd"/>
            <w:r w:rsidRPr="00D73F02">
              <w:rPr>
                <w:sz w:val="20"/>
                <w:szCs w:val="20"/>
                <w:lang w:val="en-US"/>
              </w:rPr>
              <w:t xml:space="preserve"> </w:t>
            </w:r>
            <w:proofErr w:type="spellStart"/>
            <w:r w:rsidRPr="00D73F02">
              <w:rPr>
                <w:sz w:val="20"/>
                <w:szCs w:val="20"/>
                <w:lang w:val="en-US"/>
              </w:rPr>
              <w:t>sau</w:t>
            </w:r>
            <w:proofErr w:type="spellEnd"/>
            <w:r w:rsidRPr="00D73F02">
              <w:rPr>
                <w:sz w:val="20"/>
                <w:szCs w:val="20"/>
                <w:lang w:val="en-US"/>
              </w:rPr>
              <w:t xml:space="preserve"> </w:t>
            </w:r>
            <w:proofErr w:type="spellStart"/>
            <w:r w:rsidRPr="00D73F02">
              <w:rPr>
                <w:sz w:val="20"/>
                <w:szCs w:val="20"/>
                <w:lang w:val="en-US"/>
              </w:rPr>
              <w:t>replanificarea</w:t>
            </w:r>
            <w:proofErr w:type="spellEnd"/>
            <w:r w:rsidRPr="00D73F02">
              <w:rPr>
                <w:sz w:val="20"/>
                <w:szCs w:val="20"/>
                <w:lang w:val="en-US"/>
              </w:rPr>
              <w:t xml:space="preserve"> </w:t>
            </w:r>
            <w:proofErr w:type="spellStart"/>
            <w:r w:rsidRPr="00D73F02">
              <w:rPr>
                <w:sz w:val="20"/>
                <w:szCs w:val="20"/>
                <w:lang w:val="en-US"/>
              </w:rPr>
              <w:t>depozitului</w:t>
            </w:r>
            <w:proofErr w:type="spellEnd"/>
            <w:r w:rsidRPr="00D73F02">
              <w:rPr>
                <w:sz w:val="20"/>
                <w:szCs w:val="20"/>
                <w:lang w:val="en-US"/>
              </w:rPr>
              <w:t xml:space="preserve">, ci </w:t>
            </w:r>
            <w:proofErr w:type="spellStart"/>
            <w:r w:rsidRPr="00D73F02">
              <w:rPr>
                <w:sz w:val="20"/>
                <w:szCs w:val="20"/>
                <w:lang w:val="en-US"/>
              </w:rPr>
              <w:t>delimitarea</w:t>
            </w:r>
            <w:proofErr w:type="spellEnd"/>
            <w:r w:rsidRPr="00D73F02">
              <w:rPr>
                <w:sz w:val="20"/>
                <w:szCs w:val="20"/>
                <w:lang w:val="en-US"/>
              </w:rPr>
              <w:t xml:space="preserve"> </w:t>
            </w:r>
            <w:proofErr w:type="spellStart"/>
            <w:r w:rsidRPr="00D73F02">
              <w:rPr>
                <w:sz w:val="20"/>
                <w:szCs w:val="20"/>
                <w:lang w:val="en-US"/>
              </w:rPr>
              <w:t>clară</w:t>
            </w:r>
            <w:proofErr w:type="spellEnd"/>
            <w:r w:rsidRPr="00D73F02">
              <w:rPr>
                <w:sz w:val="20"/>
                <w:szCs w:val="20"/>
                <w:lang w:val="en-US"/>
              </w:rPr>
              <w:t xml:space="preserve"> a </w:t>
            </w:r>
            <w:proofErr w:type="spellStart"/>
            <w:r w:rsidRPr="00D73F02">
              <w:rPr>
                <w:sz w:val="20"/>
                <w:szCs w:val="20"/>
                <w:lang w:val="en-US"/>
              </w:rPr>
              <w:t>unui</w:t>
            </w:r>
            <w:proofErr w:type="spellEnd"/>
            <w:r w:rsidRPr="00D73F02">
              <w:rPr>
                <w:sz w:val="20"/>
                <w:szCs w:val="20"/>
                <w:lang w:val="en-US"/>
              </w:rPr>
              <w:t xml:space="preserve"> </w:t>
            </w:r>
            <w:proofErr w:type="spellStart"/>
            <w:r w:rsidRPr="00D73F02">
              <w:rPr>
                <w:sz w:val="20"/>
                <w:szCs w:val="20"/>
                <w:lang w:val="en-US"/>
              </w:rPr>
              <w:t>spațiu</w:t>
            </w:r>
            <w:proofErr w:type="spellEnd"/>
            <w:r w:rsidRPr="00D73F02">
              <w:rPr>
                <w:sz w:val="20"/>
                <w:szCs w:val="20"/>
                <w:lang w:val="en-US"/>
              </w:rPr>
              <w:t xml:space="preserve"> </w:t>
            </w:r>
            <w:proofErr w:type="spellStart"/>
            <w:r w:rsidRPr="00D73F02">
              <w:rPr>
                <w:sz w:val="20"/>
                <w:szCs w:val="20"/>
                <w:lang w:val="en-US"/>
              </w:rPr>
              <w:t>destinat</w:t>
            </w:r>
            <w:proofErr w:type="spellEnd"/>
            <w:r w:rsidRPr="00D73F02">
              <w:rPr>
                <w:sz w:val="20"/>
                <w:szCs w:val="20"/>
                <w:lang w:val="en-US"/>
              </w:rPr>
              <w:t xml:space="preserve"> </w:t>
            </w:r>
            <w:proofErr w:type="spellStart"/>
            <w:r w:rsidRPr="00D73F02">
              <w:rPr>
                <w:sz w:val="20"/>
                <w:szCs w:val="20"/>
                <w:lang w:val="en-US"/>
              </w:rPr>
              <w:t>plasării</w:t>
            </w:r>
            <w:proofErr w:type="spellEnd"/>
            <w:r w:rsidRPr="00D73F02">
              <w:rPr>
                <w:sz w:val="20"/>
                <w:szCs w:val="20"/>
                <w:lang w:val="en-US"/>
              </w:rPr>
              <w:t xml:space="preserve"> </w:t>
            </w:r>
            <w:proofErr w:type="spellStart"/>
            <w:r w:rsidRPr="00D73F02">
              <w:rPr>
                <w:sz w:val="20"/>
                <w:szCs w:val="20"/>
                <w:lang w:val="en-US"/>
              </w:rPr>
              <w:t>containerelor</w:t>
            </w:r>
            <w:proofErr w:type="spellEnd"/>
            <w:r w:rsidR="004B732E">
              <w:rPr>
                <w:sz w:val="20"/>
                <w:szCs w:val="20"/>
                <w:lang w:val="en-US"/>
              </w:rPr>
              <w:t xml:space="preserve">, </w:t>
            </w:r>
            <w:proofErr w:type="spellStart"/>
            <w:r w:rsidR="004B732E">
              <w:rPr>
                <w:sz w:val="20"/>
                <w:szCs w:val="20"/>
                <w:lang w:val="en-US"/>
              </w:rPr>
              <w:t>menţionate</w:t>
            </w:r>
            <w:proofErr w:type="spellEnd"/>
            <w:r w:rsidR="004B732E">
              <w:rPr>
                <w:sz w:val="20"/>
                <w:szCs w:val="20"/>
                <w:lang w:val="en-US"/>
              </w:rPr>
              <w:t xml:space="preserve"> </w:t>
            </w:r>
            <w:proofErr w:type="spellStart"/>
            <w:r w:rsidR="004B732E">
              <w:rPr>
                <w:sz w:val="20"/>
                <w:szCs w:val="20"/>
                <w:lang w:val="en-US"/>
              </w:rPr>
              <w:t>în</w:t>
            </w:r>
            <w:proofErr w:type="spellEnd"/>
            <w:r w:rsidR="004B732E">
              <w:rPr>
                <w:sz w:val="20"/>
                <w:szCs w:val="20"/>
                <w:lang w:val="en-US"/>
              </w:rPr>
              <w:t xml:space="preserve"> </w:t>
            </w:r>
            <w:proofErr w:type="spellStart"/>
            <w:r w:rsidR="004B732E">
              <w:rPr>
                <w:sz w:val="20"/>
                <w:szCs w:val="20"/>
                <w:lang w:val="en-US"/>
              </w:rPr>
              <w:t>regulament</w:t>
            </w:r>
            <w:proofErr w:type="spellEnd"/>
            <w:r w:rsidR="004B732E">
              <w:rPr>
                <w:sz w:val="20"/>
                <w:szCs w:val="20"/>
                <w:lang w:val="en-US"/>
              </w:rPr>
              <w:t>,</w:t>
            </w:r>
            <w:r w:rsidRPr="00D73F02">
              <w:rPr>
                <w:sz w:val="20"/>
                <w:szCs w:val="20"/>
                <w:lang w:val="en-US"/>
              </w:rPr>
              <w:t xml:space="preserve"> </w:t>
            </w:r>
            <w:proofErr w:type="spellStart"/>
            <w:r w:rsidRPr="00D73F02">
              <w:rPr>
                <w:sz w:val="20"/>
                <w:szCs w:val="20"/>
                <w:lang w:val="en-US"/>
              </w:rPr>
              <w:t>pentru</w:t>
            </w:r>
            <w:proofErr w:type="spellEnd"/>
            <w:r w:rsidRPr="00D73F02">
              <w:rPr>
                <w:sz w:val="20"/>
                <w:szCs w:val="20"/>
                <w:lang w:val="en-US"/>
              </w:rPr>
              <w:t xml:space="preserve"> </w:t>
            </w:r>
            <w:proofErr w:type="spellStart"/>
            <w:r w:rsidRPr="00D73F02">
              <w:rPr>
                <w:sz w:val="20"/>
                <w:szCs w:val="20"/>
                <w:lang w:val="en-US"/>
              </w:rPr>
              <w:t>stocarea</w:t>
            </w:r>
            <w:proofErr w:type="spellEnd"/>
            <w:r w:rsidRPr="00D73F02">
              <w:rPr>
                <w:sz w:val="20"/>
                <w:szCs w:val="20"/>
                <w:lang w:val="en-US"/>
              </w:rPr>
              <w:t xml:space="preserve"> </w:t>
            </w:r>
            <w:proofErr w:type="spellStart"/>
            <w:r w:rsidRPr="00D73F02">
              <w:rPr>
                <w:sz w:val="20"/>
                <w:szCs w:val="20"/>
                <w:lang w:val="en-US"/>
              </w:rPr>
              <w:t>temporară</w:t>
            </w:r>
            <w:proofErr w:type="spellEnd"/>
            <w:r w:rsidRPr="00D73F02">
              <w:rPr>
                <w:sz w:val="20"/>
                <w:szCs w:val="20"/>
                <w:lang w:val="en-US"/>
              </w:rPr>
              <w:t xml:space="preserve"> a </w:t>
            </w:r>
            <w:proofErr w:type="spellStart"/>
            <w:r w:rsidRPr="00D73F02">
              <w:rPr>
                <w:sz w:val="20"/>
                <w:szCs w:val="20"/>
                <w:lang w:val="en-US"/>
              </w:rPr>
              <w:t>deșeurilor</w:t>
            </w:r>
            <w:proofErr w:type="spellEnd"/>
            <w:r w:rsidRPr="00D73F02">
              <w:rPr>
                <w:sz w:val="20"/>
                <w:szCs w:val="20"/>
                <w:lang w:val="en-US"/>
              </w:rPr>
              <w:t xml:space="preserve"> </w:t>
            </w:r>
            <w:proofErr w:type="spellStart"/>
            <w:r w:rsidRPr="00D73F02">
              <w:rPr>
                <w:sz w:val="20"/>
                <w:szCs w:val="20"/>
                <w:lang w:val="en-US"/>
              </w:rPr>
              <w:t>farmaceutice</w:t>
            </w:r>
            <w:proofErr w:type="spellEnd"/>
            <w:r w:rsidRPr="00D73F02">
              <w:rPr>
                <w:sz w:val="20"/>
                <w:szCs w:val="20"/>
                <w:lang w:val="en-US"/>
              </w:rPr>
              <w:t xml:space="preserve"> </w:t>
            </w:r>
            <w:proofErr w:type="spellStart"/>
            <w:r w:rsidRPr="00D73F02">
              <w:rPr>
                <w:sz w:val="20"/>
                <w:szCs w:val="20"/>
                <w:lang w:val="en-US"/>
              </w:rPr>
              <w:t>până</w:t>
            </w:r>
            <w:proofErr w:type="spellEnd"/>
            <w:r w:rsidRPr="00D73F02">
              <w:rPr>
                <w:sz w:val="20"/>
                <w:szCs w:val="20"/>
                <w:lang w:val="en-US"/>
              </w:rPr>
              <w:t xml:space="preserve"> la </w:t>
            </w:r>
            <w:proofErr w:type="spellStart"/>
            <w:r w:rsidRPr="00D73F02">
              <w:rPr>
                <w:sz w:val="20"/>
                <w:szCs w:val="20"/>
                <w:lang w:val="en-US"/>
              </w:rPr>
              <w:t>predarea</w:t>
            </w:r>
            <w:proofErr w:type="spellEnd"/>
            <w:r w:rsidRPr="00D73F02">
              <w:rPr>
                <w:sz w:val="20"/>
                <w:szCs w:val="20"/>
                <w:lang w:val="en-US"/>
              </w:rPr>
              <w:t xml:space="preserve"> </w:t>
            </w:r>
            <w:proofErr w:type="spellStart"/>
            <w:r w:rsidRPr="00D73F02">
              <w:rPr>
                <w:sz w:val="20"/>
                <w:szCs w:val="20"/>
                <w:lang w:val="en-US"/>
              </w:rPr>
              <w:t>acestora</w:t>
            </w:r>
            <w:proofErr w:type="spellEnd"/>
            <w:r w:rsidRPr="00D73F02">
              <w:rPr>
                <w:sz w:val="20"/>
                <w:szCs w:val="20"/>
                <w:lang w:val="en-US"/>
              </w:rPr>
              <w:t xml:space="preserve"> </w:t>
            </w:r>
            <w:proofErr w:type="spellStart"/>
            <w:r w:rsidRPr="00D73F02">
              <w:rPr>
                <w:sz w:val="20"/>
                <w:szCs w:val="20"/>
                <w:lang w:val="en-US"/>
              </w:rPr>
              <w:t>operatorului</w:t>
            </w:r>
            <w:proofErr w:type="spellEnd"/>
            <w:r w:rsidRPr="00D73F02">
              <w:rPr>
                <w:sz w:val="20"/>
                <w:szCs w:val="20"/>
                <w:lang w:val="en-US"/>
              </w:rPr>
              <w:t xml:space="preserve"> </w:t>
            </w:r>
            <w:proofErr w:type="spellStart"/>
            <w:r w:rsidRPr="00D73F02">
              <w:rPr>
                <w:sz w:val="20"/>
                <w:szCs w:val="20"/>
                <w:lang w:val="en-US"/>
              </w:rPr>
              <w:t>autorizat</w:t>
            </w:r>
            <w:proofErr w:type="spellEnd"/>
            <w:r w:rsidRPr="00D73F02">
              <w:rPr>
                <w:sz w:val="20"/>
                <w:szCs w:val="20"/>
                <w:lang w:val="en-US"/>
              </w:rPr>
              <w:t>.</w:t>
            </w:r>
          </w:p>
        </w:tc>
      </w:tr>
      <w:tr w:rsidR="00E606B9" w:rsidRPr="0093400F" w14:paraId="509F840E" w14:textId="77777777" w:rsidTr="00765AFB">
        <w:trPr>
          <w:trHeight w:val="70"/>
        </w:trPr>
        <w:tc>
          <w:tcPr>
            <w:tcW w:w="572" w:type="dxa"/>
            <w:vAlign w:val="center"/>
          </w:tcPr>
          <w:p w14:paraId="6A562516" w14:textId="77777777" w:rsidR="00E606B9" w:rsidRPr="00F313A5" w:rsidRDefault="00E606B9" w:rsidP="00C6548F">
            <w:pPr>
              <w:widowControl w:val="0"/>
              <w:pBdr>
                <w:top w:val="nil"/>
                <w:left w:val="nil"/>
                <w:bottom w:val="nil"/>
                <w:right w:val="nil"/>
                <w:between w:val="nil"/>
              </w:pBdr>
              <w:tabs>
                <w:tab w:val="left" w:pos="7088"/>
              </w:tabs>
              <w:rPr>
                <w:sz w:val="20"/>
                <w:szCs w:val="20"/>
                <w:lang w:val="ro-RO"/>
              </w:rPr>
            </w:pPr>
          </w:p>
        </w:tc>
        <w:tc>
          <w:tcPr>
            <w:tcW w:w="2825" w:type="dxa"/>
            <w:vAlign w:val="center"/>
          </w:tcPr>
          <w:p w14:paraId="05D9AA04" w14:textId="77777777" w:rsidR="00E606B9" w:rsidRPr="009A768E" w:rsidRDefault="00E606B9" w:rsidP="00C6548F">
            <w:pPr>
              <w:widowControl w:val="0"/>
              <w:pBdr>
                <w:top w:val="nil"/>
                <w:left w:val="nil"/>
                <w:bottom w:val="nil"/>
                <w:right w:val="nil"/>
                <w:between w:val="nil"/>
              </w:pBdr>
              <w:tabs>
                <w:tab w:val="left" w:pos="7088"/>
              </w:tabs>
              <w:jc w:val="both"/>
              <w:rPr>
                <w:iCs/>
                <w:lang w:val="ro-RO"/>
              </w:rPr>
            </w:pPr>
          </w:p>
        </w:tc>
        <w:tc>
          <w:tcPr>
            <w:tcW w:w="567" w:type="dxa"/>
          </w:tcPr>
          <w:p w14:paraId="0A5C19F2" w14:textId="52FDB491" w:rsidR="00E606B9" w:rsidRDefault="00E606B9" w:rsidP="00C6548F">
            <w:pPr>
              <w:pStyle w:val="Normal"/>
              <w:tabs>
                <w:tab w:val="left" w:pos="7088"/>
              </w:tabs>
              <w:jc w:val="both"/>
              <w:rPr>
                <w:rFonts w:ascii="Times New Roman" w:hAnsi="Times New Roman" w:cs="Times New Roman"/>
                <w:sz w:val="20"/>
                <w:szCs w:val="20"/>
                <w:lang w:val="ro-RO"/>
              </w:rPr>
            </w:pPr>
            <w:r>
              <w:rPr>
                <w:rFonts w:ascii="Times New Roman" w:hAnsi="Times New Roman" w:cs="Times New Roman"/>
                <w:sz w:val="20"/>
                <w:szCs w:val="20"/>
                <w:lang w:val="ro-RO"/>
              </w:rPr>
              <w:t>4.</w:t>
            </w:r>
          </w:p>
        </w:tc>
        <w:tc>
          <w:tcPr>
            <w:tcW w:w="7797" w:type="dxa"/>
            <w:tcBorders>
              <w:top w:val="single" w:sz="4" w:space="0" w:color="000000"/>
              <w:bottom w:val="single" w:sz="4" w:space="0" w:color="000000"/>
            </w:tcBorders>
          </w:tcPr>
          <w:p w14:paraId="0A5C1F20" w14:textId="648F7041" w:rsidR="00E606B9" w:rsidRDefault="00E606B9" w:rsidP="00C6548F">
            <w:pPr>
              <w:pStyle w:val="Normal"/>
              <w:tabs>
                <w:tab w:val="left" w:pos="1335"/>
                <w:tab w:val="left" w:pos="7088"/>
              </w:tabs>
              <w:ind w:left="32" w:hanging="5"/>
              <w:jc w:val="both"/>
              <w:rPr>
                <w:rFonts w:ascii="Times New Roman" w:hAnsi="Times New Roman" w:cs="Times New Roman"/>
                <w:sz w:val="20"/>
                <w:szCs w:val="20"/>
                <w:lang w:val="en-US"/>
              </w:rPr>
            </w:pPr>
            <w:proofErr w:type="spellStart"/>
            <w:r w:rsidRPr="00E606B9">
              <w:rPr>
                <w:rFonts w:ascii="Times New Roman" w:hAnsi="Times New Roman" w:cs="Times New Roman"/>
                <w:sz w:val="20"/>
                <w:szCs w:val="20"/>
                <w:lang w:val="en-US"/>
              </w:rPr>
              <w:t>Importatorii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producătorii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medicamente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deja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suportă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costuri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semnificative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legătură</w:t>
            </w:r>
            <w:proofErr w:type="spellEnd"/>
            <w:r w:rsidRPr="00E606B9">
              <w:rPr>
                <w:rFonts w:ascii="Times New Roman" w:hAnsi="Times New Roman" w:cs="Times New Roman"/>
                <w:sz w:val="20"/>
                <w:szCs w:val="20"/>
                <w:lang w:val="en-US"/>
              </w:rPr>
              <w:t xml:space="preserve"> cu </w:t>
            </w:r>
            <w:proofErr w:type="spellStart"/>
            <w:r w:rsidRPr="00E606B9">
              <w:rPr>
                <w:rFonts w:ascii="Times New Roman" w:hAnsi="Times New Roman" w:cs="Times New Roman"/>
                <w:sz w:val="20"/>
                <w:szCs w:val="20"/>
                <w:lang w:val="en-US"/>
              </w:rPr>
              <w:t>implementarea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mecanismului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Responsabilității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Extinse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Producătorului</w:t>
            </w:r>
            <w:proofErr w:type="spellEnd"/>
            <w:r w:rsidRPr="00E606B9">
              <w:rPr>
                <w:rFonts w:ascii="Times New Roman" w:hAnsi="Times New Roman" w:cs="Times New Roman"/>
                <w:sz w:val="20"/>
                <w:szCs w:val="20"/>
                <w:lang w:val="en-US"/>
              </w:rPr>
              <w:t xml:space="preserve"> (REP)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alte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fluxuri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produse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ambalaje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echipamente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electrice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electronice</w:t>
            </w:r>
            <w:proofErr w:type="spellEnd"/>
            <w:r w:rsidRPr="00E606B9">
              <w:rPr>
                <w:rFonts w:ascii="Times New Roman" w:hAnsi="Times New Roman" w:cs="Times New Roman"/>
                <w:sz w:val="20"/>
                <w:szCs w:val="20"/>
                <w:lang w:val="en-US"/>
              </w:rPr>
              <w:t xml:space="preserve">, etc.). </w:t>
            </w:r>
            <w:proofErr w:type="spellStart"/>
            <w:r w:rsidRPr="00E606B9">
              <w:rPr>
                <w:rFonts w:ascii="Times New Roman" w:hAnsi="Times New Roman" w:cs="Times New Roman"/>
                <w:sz w:val="20"/>
                <w:szCs w:val="20"/>
                <w:lang w:val="en-US"/>
              </w:rPr>
              <w:t>Aceste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cheltuieli</w:t>
            </w:r>
            <w:proofErr w:type="spellEnd"/>
            <w:r w:rsidRPr="00E606B9">
              <w:rPr>
                <w:rFonts w:ascii="Times New Roman" w:hAnsi="Times New Roman" w:cs="Times New Roman"/>
                <w:sz w:val="20"/>
                <w:szCs w:val="20"/>
                <w:lang w:val="en-US"/>
              </w:rPr>
              <w:t xml:space="preserve"> sunt </w:t>
            </w:r>
            <w:proofErr w:type="spellStart"/>
            <w:r w:rsidRPr="00E606B9">
              <w:rPr>
                <w:rFonts w:ascii="Times New Roman" w:hAnsi="Times New Roman" w:cs="Times New Roman"/>
                <w:sz w:val="20"/>
                <w:szCs w:val="20"/>
                <w:lang w:val="en-US"/>
              </w:rPr>
              <w:t>acoperite</w:t>
            </w:r>
            <w:proofErr w:type="spellEnd"/>
            <w:r w:rsidRPr="00E606B9">
              <w:rPr>
                <w:rFonts w:ascii="Times New Roman" w:hAnsi="Times New Roman" w:cs="Times New Roman"/>
                <w:sz w:val="20"/>
                <w:szCs w:val="20"/>
                <w:lang w:val="en-US"/>
              </w:rPr>
              <w:t xml:space="preserve"> integral de </w:t>
            </w:r>
            <w:proofErr w:type="spellStart"/>
            <w:r w:rsidRPr="00E606B9">
              <w:rPr>
                <w:rFonts w:ascii="Times New Roman" w:hAnsi="Times New Roman" w:cs="Times New Roman"/>
                <w:sz w:val="20"/>
                <w:szCs w:val="20"/>
                <w:lang w:val="en-US"/>
              </w:rPr>
              <w:t>agenții</w:t>
            </w:r>
            <w:proofErr w:type="spellEnd"/>
            <w:r w:rsidRPr="00E606B9">
              <w:rPr>
                <w:rFonts w:ascii="Times New Roman" w:hAnsi="Times New Roman" w:cs="Times New Roman"/>
                <w:sz w:val="20"/>
                <w:szCs w:val="20"/>
                <w:lang w:val="en-US"/>
              </w:rPr>
              <w:t xml:space="preserve"> economici, </w:t>
            </w:r>
            <w:proofErr w:type="spellStart"/>
            <w:r w:rsidRPr="00E606B9">
              <w:rPr>
                <w:rFonts w:ascii="Times New Roman" w:hAnsi="Times New Roman" w:cs="Times New Roman"/>
                <w:sz w:val="20"/>
                <w:szCs w:val="20"/>
                <w:lang w:val="en-US"/>
              </w:rPr>
              <w:t>fără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posibilitatea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legală</w:t>
            </w:r>
            <w:proofErr w:type="spellEnd"/>
            <w:r w:rsidRPr="00E606B9">
              <w:rPr>
                <w:rFonts w:ascii="Times New Roman" w:hAnsi="Times New Roman" w:cs="Times New Roman"/>
                <w:sz w:val="20"/>
                <w:szCs w:val="20"/>
                <w:lang w:val="en-US"/>
              </w:rPr>
              <w:t xml:space="preserve"> de a le </w:t>
            </w:r>
            <w:proofErr w:type="spellStart"/>
            <w:r w:rsidRPr="00E606B9">
              <w:rPr>
                <w:rFonts w:ascii="Times New Roman" w:hAnsi="Times New Roman" w:cs="Times New Roman"/>
                <w:sz w:val="20"/>
                <w:szCs w:val="20"/>
                <w:lang w:val="en-US"/>
              </w:rPr>
              <w:t>reflecta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prețurile</w:t>
            </w:r>
            <w:proofErr w:type="spellEnd"/>
            <w:r w:rsidRPr="00E606B9">
              <w:rPr>
                <w:rFonts w:ascii="Times New Roman" w:hAnsi="Times New Roman" w:cs="Times New Roman"/>
                <w:sz w:val="20"/>
                <w:szCs w:val="20"/>
                <w:lang w:val="en-US"/>
              </w:rPr>
              <w:t xml:space="preserve"> finale,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condițiile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care </w:t>
            </w:r>
            <w:proofErr w:type="spellStart"/>
            <w:r w:rsidRPr="00E606B9">
              <w:rPr>
                <w:rFonts w:ascii="Times New Roman" w:hAnsi="Times New Roman" w:cs="Times New Roman"/>
                <w:sz w:val="20"/>
                <w:szCs w:val="20"/>
                <w:lang w:val="en-US"/>
              </w:rPr>
              <w:t>adaosul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comercial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este</w:t>
            </w:r>
            <w:proofErr w:type="spellEnd"/>
            <w:r w:rsidRPr="00E606B9">
              <w:rPr>
                <w:rFonts w:ascii="Times New Roman" w:hAnsi="Times New Roman" w:cs="Times New Roman"/>
                <w:sz w:val="20"/>
                <w:szCs w:val="20"/>
                <w:lang w:val="en-US"/>
              </w:rPr>
              <w:t xml:space="preserve"> strict </w:t>
            </w:r>
            <w:proofErr w:type="spellStart"/>
            <w:r w:rsidRPr="00E606B9">
              <w:rPr>
                <w:rFonts w:ascii="Times New Roman" w:hAnsi="Times New Roman" w:cs="Times New Roman"/>
                <w:sz w:val="20"/>
                <w:szCs w:val="20"/>
                <w:lang w:val="en-US"/>
              </w:rPr>
              <w:t>reglementat</w:t>
            </w:r>
            <w:proofErr w:type="spellEnd"/>
            <w:r w:rsidRPr="00E606B9">
              <w:rPr>
                <w:rFonts w:ascii="Times New Roman" w:hAnsi="Times New Roman" w:cs="Times New Roman"/>
                <w:sz w:val="20"/>
                <w:szCs w:val="20"/>
                <w:lang w:val="en-US"/>
              </w:rPr>
              <w:t xml:space="preserve">. Prin </w:t>
            </w:r>
            <w:proofErr w:type="spellStart"/>
            <w:r w:rsidRPr="00E606B9">
              <w:rPr>
                <w:rFonts w:ascii="Times New Roman" w:hAnsi="Times New Roman" w:cs="Times New Roman"/>
                <w:sz w:val="20"/>
                <w:szCs w:val="20"/>
                <w:lang w:val="en-US"/>
              </w:rPr>
              <w:t>urmare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instituirea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unei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taxe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suplimentare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pentru</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gestionarea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farmaceutice</w:t>
            </w:r>
            <w:proofErr w:type="spellEnd"/>
            <w:r w:rsidRPr="00E606B9">
              <w:rPr>
                <w:rFonts w:ascii="Times New Roman" w:hAnsi="Times New Roman" w:cs="Times New Roman"/>
                <w:sz w:val="20"/>
                <w:szCs w:val="20"/>
                <w:lang w:val="en-US"/>
              </w:rPr>
              <w:t xml:space="preserve"> — </w:t>
            </w:r>
            <w:proofErr w:type="spellStart"/>
            <w:r w:rsidRPr="00E606B9">
              <w:rPr>
                <w:rFonts w:ascii="Times New Roman" w:hAnsi="Times New Roman" w:cs="Times New Roman"/>
                <w:sz w:val="20"/>
                <w:szCs w:val="20"/>
                <w:lang w:val="en-US"/>
              </w:rPr>
              <w:t>fără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posibilitatea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reală</w:t>
            </w:r>
            <w:proofErr w:type="spellEnd"/>
            <w:r w:rsidRPr="00E606B9">
              <w:rPr>
                <w:rFonts w:ascii="Times New Roman" w:hAnsi="Times New Roman" w:cs="Times New Roman"/>
                <w:sz w:val="20"/>
                <w:szCs w:val="20"/>
                <w:lang w:val="en-US"/>
              </w:rPr>
              <w:t xml:space="preserve"> de a o </w:t>
            </w:r>
            <w:proofErr w:type="gramStart"/>
            <w:r w:rsidRPr="00E606B9">
              <w:rPr>
                <w:rFonts w:ascii="Times New Roman" w:hAnsi="Times New Roman" w:cs="Times New Roman"/>
                <w:sz w:val="20"/>
                <w:szCs w:val="20"/>
                <w:lang w:val="en-US"/>
              </w:rPr>
              <w:t>include</w:t>
            </w:r>
            <w:proofErr w:type="gram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prețul</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vânzare</w:t>
            </w:r>
            <w:proofErr w:type="spellEnd"/>
            <w:r w:rsidRPr="00E606B9">
              <w:rPr>
                <w:rFonts w:ascii="Times New Roman" w:hAnsi="Times New Roman" w:cs="Times New Roman"/>
                <w:sz w:val="20"/>
                <w:szCs w:val="20"/>
                <w:lang w:val="en-US"/>
              </w:rPr>
              <w:t xml:space="preserve"> — </w:t>
            </w:r>
            <w:proofErr w:type="spellStart"/>
            <w:r w:rsidRPr="00E606B9">
              <w:rPr>
                <w:rFonts w:ascii="Times New Roman" w:hAnsi="Times New Roman" w:cs="Times New Roman"/>
                <w:sz w:val="20"/>
                <w:szCs w:val="20"/>
                <w:lang w:val="en-US"/>
              </w:rPr>
              <w:t>ar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reprezenta</w:t>
            </w:r>
            <w:proofErr w:type="spellEnd"/>
            <w:r w:rsidRPr="00E606B9">
              <w:rPr>
                <w:rFonts w:ascii="Times New Roman" w:hAnsi="Times New Roman" w:cs="Times New Roman"/>
                <w:sz w:val="20"/>
                <w:szCs w:val="20"/>
                <w:lang w:val="en-US"/>
              </w:rPr>
              <w:t xml:space="preserve"> o </w:t>
            </w:r>
            <w:proofErr w:type="spellStart"/>
            <w:r w:rsidRPr="00E606B9">
              <w:rPr>
                <w:rFonts w:ascii="Times New Roman" w:hAnsi="Times New Roman" w:cs="Times New Roman"/>
                <w:sz w:val="20"/>
                <w:szCs w:val="20"/>
                <w:lang w:val="en-US"/>
              </w:rPr>
              <w:t>sarcină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financiară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nejustificată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asupra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sectorului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farmaceutic</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potrivit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tabelului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sinteză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afirmațiilor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autorului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urmează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să</w:t>
            </w:r>
            <w:proofErr w:type="spellEnd"/>
            <w:r w:rsidRPr="00E606B9">
              <w:rPr>
                <w:rFonts w:ascii="Times New Roman" w:hAnsi="Times New Roman" w:cs="Times New Roman"/>
                <w:sz w:val="20"/>
                <w:szCs w:val="20"/>
                <w:lang w:val="en-US"/>
              </w:rPr>
              <w:t xml:space="preserve"> fie operate </w:t>
            </w:r>
            <w:proofErr w:type="spellStart"/>
            <w:r w:rsidRPr="00E606B9">
              <w:rPr>
                <w:rFonts w:ascii="Times New Roman" w:hAnsi="Times New Roman" w:cs="Times New Roman"/>
                <w:sz w:val="20"/>
                <w:szCs w:val="20"/>
                <w:lang w:val="en-US"/>
              </w:rPr>
              <w:t>modificări</w:t>
            </w:r>
            <w:proofErr w:type="spellEnd"/>
            <w:r w:rsidRPr="00E606B9">
              <w:rPr>
                <w:rFonts w:ascii="Times New Roman" w:hAnsi="Times New Roman" w:cs="Times New Roman"/>
                <w:sz w:val="20"/>
                <w:szCs w:val="20"/>
                <w:lang w:val="en-US"/>
              </w:rPr>
              <w:t xml:space="preserve"> ale </w:t>
            </w:r>
            <w:proofErr w:type="spellStart"/>
            <w:r w:rsidRPr="00E606B9">
              <w:rPr>
                <w:rFonts w:ascii="Times New Roman" w:hAnsi="Times New Roman" w:cs="Times New Roman"/>
                <w:sz w:val="20"/>
                <w:szCs w:val="20"/>
                <w:lang w:val="en-US"/>
              </w:rPr>
              <w:t>legislației</w:t>
            </w:r>
            <w:proofErr w:type="spellEnd"/>
            <w:r w:rsidRPr="00E606B9">
              <w:rPr>
                <w:rFonts w:ascii="Times New Roman" w:hAnsi="Times New Roman" w:cs="Times New Roman"/>
                <w:sz w:val="20"/>
                <w:szCs w:val="20"/>
                <w:lang w:val="en-US"/>
              </w:rPr>
              <w:t xml:space="preserve"> care </w:t>
            </w:r>
            <w:proofErr w:type="spellStart"/>
            <w:r w:rsidRPr="00E606B9">
              <w:rPr>
                <w:rFonts w:ascii="Times New Roman" w:hAnsi="Times New Roman" w:cs="Times New Roman"/>
                <w:sz w:val="20"/>
                <w:szCs w:val="20"/>
                <w:lang w:val="en-US"/>
              </w:rPr>
              <w:t>să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permită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reflectarea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acestor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cheltuieli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costul</w:t>
            </w:r>
            <w:proofErr w:type="spellEnd"/>
            <w:r w:rsidRPr="00E606B9">
              <w:rPr>
                <w:rFonts w:ascii="Times New Roman" w:hAnsi="Times New Roman" w:cs="Times New Roman"/>
                <w:sz w:val="20"/>
                <w:szCs w:val="20"/>
                <w:lang w:val="en-US"/>
              </w:rPr>
              <w:t xml:space="preserve"> final, </w:t>
            </w:r>
            <w:proofErr w:type="spellStart"/>
            <w:r w:rsidRPr="00E606B9">
              <w:rPr>
                <w:rFonts w:ascii="Times New Roman" w:hAnsi="Times New Roman" w:cs="Times New Roman"/>
                <w:sz w:val="20"/>
                <w:szCs w:val="20"/>
                <w:lang w:val="en-US"/>
              </w:rPr>
              <w:t>până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atunci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lipsa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unei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certitudini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agenții</w:t>
            </w:r>
            <w:proofErr w:type="spellEnd"/>
            <w:r w:rsidRPr="00E606B9">
              <w:rPr>
                <w:rFonts w:ascii="Times New Roman" w:hAnsi="Times New Roman" w:cs="Times New Roman"/>
                <w:sz w:val="20"/>
                <w:szCs w:val="20"/>
                <w:lang w:val="en-US"/>
              </w:rPr>
              <w:t xml:space="preserve"> economici nu </w:t>
            </w:r>
            <w:proofErr w:type="spellStart"/>
            <w:r w:rsidRPr="00E606B9">
              <w:rPr>
                <w:rFonts w:ascii="Times New Roman" w:hAnsi="Times New Roman" w:cs="Times New Roman"/>
                <w:sz w:val="20"/>
                <w:szCs w:val="20"/>
                <w:lang w:val="en-US"/>
              </w:rPr>
              <w:t>vor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avea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posibilitatea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legală</w:t>
            </w:r>
            <w:proofErr w:type="spellEnd"/>
            <w:r w:rsidRPr="00E606B9">
              <w:rPr>
                <w:rFonts w:ascii="Times New Roman" w:hAnsi="Times New Roman" w:cs="Times New Roman"/>
                <w:sz w:val="20"/>
                <w:szCs w:val="20"/>
                <w:lang w:val="en-US"/>
              </w:rPr>
              <w:t xml:space="preserve"> de a </w:t>
            </w:r>
            <w:proofErr w:type="spellStart"/>
            <w:r w:rsidRPr="00E606B9">
              <w:rPr>
                <w:rFonts w:ascii="Times New Roman" w:hAnsi="Times New Roman" w:cs="Times New Roman"/>
                <w:sz w:val="20"/>
                <w:szCs w:val="20"/>
                <w:lang w:val="en-US"/>
              </w:rPr>
              <w:t>reflecta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această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taxă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preț</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ceea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înseamnă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va</w:t>
            </w:r>
            <w:proofErr w:type="spellEnd"/>
            <w:r w:rsidRPr="00E606B9">
              <w:rPr>
                <w:rFonts w:ascii="Times New Roman" w:hAnsi="Times New Roman" w:cs="Times New Roman"/>
                <w:sz w:val="20"/>
                <w:szCs w:val="20"/>
                <w:lang w:val="en-US"/>
              </w:rPr>
              <w:t xml:space="preserve"> fi </w:t>
            </w:r>
            <w:proofErr w:type="spellStart"/>
            <w:r w:rsidRPr="00E606B9">
              <w:rPr>
                <w:rFonts w:ascii="Times New Roman" w:hAnsi="Times New Roman" w:cs="Times New Roman"/>
                <w:sz w:val="20"/>
                <w:szCs w:val="20"/>
                <w:lang w:val="en-US"/>
              </w:rPr>
              <w:t>suportată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întregime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către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importatori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producători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Astfel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considerăm</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oportun</w:t>
            </w:r>
            <w:proofErr w:type="spellEnd"/>
            <w:r w:rsidRPr="00E606B9">
              <w:rPr>
                <w:rFonts w:ascii="Times New Roman" w:hAnsi="Times New Roman" w:cs="Times New Roman"/>
                <w:sz w:val="20"/>
                <w:szCs w:val="20"/>
                <w:lang w:val="en-US"/>
              </w:rPr>
              <w:t xml:space="preserve"> ca </w:t>
            </w:r>
            <w:proofErr w:type="spellStart"/>
            <w:r w:rsidRPr="00E606B9">
              <w:rPr>
                <w:rFonts w:ascii="Times New Roman" w:hAnsi="Times New Roman" w:cs="Times New Roman"/>
                <w:sz w:val="20"/>
                <w:szCs w:val="20"/>
                <w:lang w:val="en-US"/>
              </w:rPr>
              <w:t>actele</w:t>
            </w:r>
            <w:proofErr w:type="spellEnd"/>
            <w:r w:rsidRPr="00E606B9">
              <w:rPr>
                <w:rFonts w:ascii="Times New Roman" w:hAnsi="Times New Roman" w:cs="Times New Roman"/>
                <w:sz w:val="20"/>
                <w:szCs w:val="20"/>
                <w:lang w:val="en-US"/>
              </w:rPr>
              <w:t xml:space="preserve"> normative care </w:t>
            </w:r>
            <w:proofErr w:type="spellStart"/>
            <w:r w:rsidRPr="00E606B9">
              <w:rPr>
                <w:rFonts w:ascii="Times New Roman" w:hAnsi="Times New Roman" w:cs="Times New Roman"/>
                <w:sz w:val="20"/>
                <w:szCs w:val="20"/>
                <w:lang w:val="en-US"/>
              </w:rPr>
              <w:t>impun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obligații</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gestionare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cele</w:t>
            </w:r>
            <w:proofErr w:type="spellEnd"/>
            <w:r w:rsidRPr="00E606B9">
              <w:rPr>
                <w:rFonts w:ascii="Times New Roman" w:hAnsi="Times New Roman" w:cs="Times New Roman"/>
                <w:sz w:val="20"/>
                <w:szCs w:val="20"/>
                <w:lang w:val="en-US"/>
              </w:rPr>
              <w:t xml:space="preserve"> care </w:t>
            </w:r>
            <w:proofErr w:type="spellStart"/>
            <w:r w:rsidRPr="00E606B9">
              <w:rPr>
                <w:rFonts w:ascii="Times New Roman" w:hAnsi="Times New Roman" w:cs="Times New Roman"/>
                <w:sz w:val="20"/>
                <w:szCs w:val="20"/>
                <w:lang w:val="en-US"/>
              </w:rPr>
              <w:t>reglementează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modul</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formare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prețurilor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gramStart"/>
            <w:r w:rsidRPr="00E606B9">
              <w:rPr>
                <w:rFonts w:ascii="Times New Roman" w:hAnsi="Times New Roman" w:cs="Times New Roman"/>
                <w:sz w:val="20"/>
                <w:szCs w:val="20"/>
                <w:lang w:val="en-US"/>
              </w:rPr>
              <w:t>a</w:t>
            </w:r>
            <w:proofErr w:type="gram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adaosurilor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comerciale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care </w:t>
            </w:r>
            <w:proofErr w:type="spellStart"/>
            <w:r w:rsidRPr="00E606B9">
              <w:rPr>
                <w:rFonts w:ascii="Times New Roman" w:hAnsi="Times New Roman" w:cs="Times New Roman"/>
                <w:sz w:val="20"/>
                <w:szCs w:val="20"/>
                <w:lang w:val="en-US"/>
              </w:rPr>
              <w:t>ar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reglementa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includerea</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costurilor</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gestionare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prețul</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achiziție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să</w:t>
            </w:r>
            <w:proofErr w:type="spellEnd"/>
            <w:r w:rsidRPr="00E606B9">
              <w:rPr>
                <w:rFonts w:ascii="Times New Roman" w:hAnsi="Times New Roman" w:cs="Times New Roman"/>
                <w:sz w:val="20"/>
                <w:szCs w:val="20"/>
                <w:lang w:val="en-US"/>
              </w:rPr>
              <w:t xml:space="preserve"> fie </w:t>
            </w:r>
            <w:proofErr w:type="spellStart"/>
            <w:r w:rsidRPr="00E606B9">
              <w:rPr>
                <w:rFonts w:ascii="Times New Roman" w:hAnsi="Times New Roman" w:cs="Times New Roman"/>
                <w:sz w:val="20"/>
                <w:szCs w:val="20"/>
                <w:lang w:val="en-US"/>
              </w:rPr>
              <w:t>adoptate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și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promovate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concomitent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astfel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încât</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activitățile</w:t>
            </w:r>
            <w:proofErr w:type="spellEnd"/>
            <w:r w:rsidRPr="00E606B9">
              <w:rPr>
                <w:rFonts w:ascii="Times New Roman" w:hAnsi="Times New Roman" w:cs="Times New Roman"/>
                <w:sz w:val="20"/>
                <w:szCs w:val="20"/>
                <w:lang w:val="en-US"/>
              </w:rPr>
              <w:t xml:space="preserve"> de </w:t>
            </w:r>
            <w:proofErr w:type="spellStart"/>
            <w:r w:rsidRPr="00E606B9">
              <w:rPr>
                <w:rFonts w:ascii="Times New Roman" w:hAnsi="Times New Roman" w:cs="Times New Roman"/>
                <w:sz w:val="20"/>
                <w:szCs w:val="20"/>
                <w:lang w:val="en-US"/>
              </w:rPr>
              <w:t>gestionare</w:t>
            </w:r>
            <w:proofErr w:type="spellEnd"/>
            <w:r w:rsidRPr="00E606B9">
              <w:rPr>
                <w:rFonts w:ascii="Times New Roman" w:hAnsi="Times New Roman" w:cs="Times New Roman"/>
                <w:sz w:val="20"/>
                <w:szCs w:val="20"/>
                <w:lang w:val="en-US"/>
              </w:rPr>
              <w:t xml:space="preserve"> a </w:t>
            </w:r>
            <w:proofErr w:type="spellStart"/>
            <w:r w:rsidRPr="00E606B9">
              <w:rPr>
                <w:rFonts w:ascii="Times New Roman" w:hAnsi="Times New Roman" w:cs="Times New Roman"/>
                <w:sz w:val="20"/>
                <w:szCs w:val="20"/>
                <w:lang w:val="en-US"/>
              </w:rPr>
              <w:t>deșeurilor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să</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aibă</w:t>
            </w:r>
            <w:proofErr w:type="spellEnd"/>
            <w:r w:rsidRPr="00E606B9">
              <w:rPr>
                <w:rFonts w:ascii="Times New Roman" w:hAnsi="Times New Roman" w:cs="Times New Roman"/>
                <w:sz w:val="20"/>
                <w:szCs w:val="20"/>
                <w:lang w:val="en-US"/>
              </w:rPr>
              <w:t xml:space="preserve"> o </w:t>
            </w:r>
            <w:proofErr w:type="spellStart"/>
            <w:r w:rsidRPr="00E606B9">
              <w:rPr>
                <w:rFonts w:ascii="Times New Roman" w:hAnsi="Times New Roman" w:cs="Times New Roman"/>
                <w:sz w:val="20"/>
                <w:szCs w:val="20"/>
                <w:lang w:val="en-US"/>
              </w:rPr>
              <w:t>acoperire</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financiară</w:t>
            </w:r>
            <w:proofErr w:type="spellEnd"/>
            <w:r w:rsidRPr="00E606B9">
              <w:rPr>
                <w:rFonts w:ascii="Times New Roman" w:hAnsi="Times New Roman" w:cs="Times New Roman"/>
                <w:sz w:val="20"/>
                <w:szCs w:val="20"/>
                <w:lang w:val="en-US"/>
              </w:rPr>
              <w:t xml:space="preserve"> din </w:t>
            </w:r>
            <w:proofErr w:type="spellStart"/>
            <w:r w:rsidRPr="00E606B9">
              <w:rPr>
                <w:rFonts w:ascii="Times New Roman" w:hAnsi="Times New Roman" w:cs="Times New Roman"/>
                <w:sz w:val="20"/>
                <w:szCs w:val="20"/>
                <w:lang w:val="en-US"/>
              </w:rPr>
              <w:t>momentul</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în</w:t>
            </w:r>
            <w:proofErr w:type="spellEnd"/>
            <w:r w:rsidRPr="00E606B9">
              <w:rPr>
                <w:rFonts w:ascii="Times New Roman" w:hAnsi="Times New Roman" w:cs="Times New Roman"/>
                <w:sz w:val="20"/>
                <w:szCs w:val="20"/>
                <w:lang w:val="en-US"/>
              </w:rPr>
              <w:t xml:space="preserve"> care </w:t>
            </w:r>
            <w:proofErr w:type="spellStart"/>
            <w:r w:rsidRPr="00E606B9">
              <w:rPr>
                <w:rFonts w:ascii="Times New Roman" w:hAnsi="Times New Roman" w:cs="Times New Roman"/>
                <w:sz w:val="20"/>
                <w:szCs w:val="20"/>
                <w:lang w:val="en-US"/>
              </w:rPr>
              <w:t>vor</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deveni</w:t>
            </w:r>
            <w:proofErr w:type="spellEnd"/>
            <w:r w:rsidRPr="00E606B9">
              <w:rPr>
                <w:rFonts w:ascii="Times New Roman" w:hAnsi="Times New Roman" w:cs="Times New Roman"/>
                <w:sz w:val="20"/>
                <w:szCs w:val="20"/>
                <w:lang w:val="en-US"/>
              </w:rPr>
              <w:t xml:space="preserve"> </w:t>
            </w:r>
            <w:proofErr w:type="spellStart"/>
            <w:r w:rsidRPr="00E606B9">
              <w:rPr>
                <w:rFonts w:ascii="Times New Roman" w:hAnsi="Times New Roman" w:cs="Times New Roman"/>
                <w:sz w:val="20"/>
                <w:szCs w:val="20"/>
                <w:lang w:val="en-US"/>
              </w:rPr>
              <w:t>obligatorii</w:t>
            </w:r>
            <w:proofErr w:type="spellEnd"/>
            <w:r w:rsidRPr="00E606B9">
              <w:rPr>
                <w:rFonts w:ascii="Times New Roman" w:hAnsi="Times New Roman" w:cs="Times New Roman"/>
                <w:sz w:val="20"/>
                <w:szCs w:val="20"/>
                <w:lang w:val="en-US"/>
              </w:rPr>
              <w:t>.</w:t>
            </w:r>
          </w:p>
        </w:tc>
        <w:tc>
          <w:tcPr>
            <w:tcW w:w="3775" w:type="dxa"/>
            <w:tcBorders>
              <w:top w:val="single" w:sz="4" w:space="0" w:color="000000"/>
              <w:bottom w:val="single" w:sz="4" w:space="0" w:color="000000"/>
            </w:tcBorders>
          </w:tcPr>
          <w:p w14:paraId="15F0B693" w14:textId="09A0F6A0" w:rsidR="004B732E" w:rsidRPr="004B732E" w:rsidRDefault="004B732E" w:rsidP="004B732E">
            <w:pPr>
              <w:tabs>
                <w:tab w:val="left" w:pos="7088"/>
              </w:tabs>
              <w:jc w:val="center"/>
              <w:rPr>
                <w:b/>
                <w:bCs/>
                <w:sz w:val="20"/>
                <w:szCs w:val="20"/>
                <w:lang w:val="ro-RO"/>
              </w:rPr>
            </w:pPr>
            <w:r w:rsidRPr="004B732E">
              <w:rPr>
                <w:b/>
                <w:bCs/>
                <w:sz w:val="20"/>
                <w:szCs w:val="20"/>
                <w:lang w:val="ro-RO"/>
              </w:rPr>
              <w:t>Comentariu.</w:t>
            </w:r>
          </w:p>
          <w:p w14:paraId="6210316D" w14:textId="14C861AF" w:rsidR="004B732E" w:rsidRPr="004B732E" w:rsidRDefault="004B732E" w:rsidP="004B732E">
            <w:pPr>
              <w:tabs>
                <w:tab w:val="left" w:pos="7088"/>
              </w:tabs>
              <w:jc w:val="both"/>
              <w:rPr>
                <w:sz w:val="20"/>
                <w:szCs w:val="20"/>
                <w:lang w:val="ro-RO"/>
              </w:rPr>
            </w:pPr>
            <w:r w:rsidRPr="004B732E">
              <w:rPr>
                <w:sz w:val="20"/>
                <w:szCs w:val="20"/>
                <w:lang w:val="ro-RO"/>
              </w:rPr>
              <w:t>Taxa pentru gestionarea deșeurilor farmaceutice este instituită în conformitate cu prevederile Legii nr. 153/2025 cu privire la medicamente și cu principiile Responsabilității Extinse a Producătorului (REP), inclusiv principiul „poluatorul plătește”. Totodată, instituirea mecanismului de colectare și eliminare a medicamentelor expirate sau neutilizate reprezintă o condiție necesară în contextul alinierii Republicii Moldova la acquis-ul Uniunii Europene.</w:t>
            </w:r>
          </w:p>
          <w:p w14:paraId="0B22C9AC" w14:textId="22450E6C" w:rsidR="00834DB1" w:rsidRPr="00F313A5" w:rsidRDefault="004B732E" w:rsidP="004B732E">
            <w:pPr>
              <w:tabs>
                <w:tab w:val="left" w:pos="7088"/>
              </w:tabs>
              <w:jc w:val="both"/>
              <w:rPr>
                <w:b/>
                <w:bCs/>
                <w:sz w:val="20"/>
                <w:szCs w:val="20"/>
                <w:lang w:val="ro-RO"/>
              </w:rPr>
            </w:pPr>
            <w:r w:rsidRPr="004B732E">
              <w:rPr>
                <w:sz w:val="20"/>
                <w:szCs w:val="20"/>
                <w:lang w:val="ro-RO"/>
              </w:rPr>
              <w:t>În acest sens, articolul 127b din Directiva 2001/83/CE prevede obligația statelor membre de a asigura existența unor sisteme corespunzătoare pentru colectarea medicamentelor neutilizate sau expirate.</w:t>
            </w:r>
          </w:p>
        </w:tc>
      </w:tr>
    </w:tbl>
    <w:p w14:paraId="5769E185" w14:textId="77777777" w:rsidR="006A5698" w:rsidRPr="00C92716" w:rsidRDefault="006A5698" w:rsidP="00C6548F">
      <w:pPr>
        <w:tabs>
          <w:tab w:val="left" w:pos="7088"/>
        </w:tabs>
        <w:rPr>
          <w:sz w:val="20"/>
          <w:szCs w:val="20"/>
          <w:lang w:val="ro-MD"/>
        </w:rPr>
      </w:pPr>
    </w:p>
    <w:p w14:paraId="7FB0A3C9" w14:textId="77777777" w:rsidR="006A5698" w:rsidRPr="00C92716" w:rsidRDefault="006A5698" w:rsidP="00C6548F">
      <w:pPr>
        <w:tabs>
          <w:tab w:val="left" w:pos="7088"/>
        </w:tabs>
        <w:rPr>
          <w:sz w:val="20"/>
          <w:szCs w:val="20"/>
          <w:lang w:val="ro-MD"/>
        </w:rPr>
      </w:pPr>
    </w:p>
    <w:sectPr w:rsidR="006A5698" w:rsidRPr="00C92716">
      <w:footerReference w:type="default" r:id="rId9"/>
      <w:pgSz w:w="16838" w:h="11906" w:orient="landscape"/>
      <w:pgMar w:top="709" w:right="851" w:bottom="567"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95BE" w14:textId="77777777" w:rsidR="008E0297" w:rsidRDefault="008E0297">
      <w:r>
        <w:separator/>
      </w:r>
    </w:p>
  </w:endnote>
  <w:endnote w:type="continuationSeparator" w:id="0">
    <w:p w14:paraId="0BE39C01" w14:textId="77777777" w:rsidR="008E0297" w:rsidRDefault="008E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7500" w14:textId="77777777" w:rsidR="00F109B7" w:rsidRDefault="00D8446E">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2C5844">
      <w:rPr>
        <w:noProof/>
        <w:color w:val="000000"/>
      </w:rPr>
      <w:t>2</w:t>
    </w:r>
    <w:r>
      <w:rPr>
        <w:color w:val="000000"/>
      </w:rPr>
      <w:fldChar w:fldCharType="end"/>
    </w:r>
  </w:p>
  <w:p w14:paraId="7973457B" w14:textId="77777777" w:rsidR="00F109B7" w:rsidRDefault="00F109B7">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17AB" w14:textId="77777777" w:rsidR="008E0297" w:rsidRDefault="008E0297">
      <w:r>
        <w:separator/>
      </w:r>
    </w:p>
  </w:footnote>
  <w:footnote w:type="continuationSeparator" w:id="0">
    <w:p w14:paraId="1D55F282" w14:textId="77777777" w:rsidR="008E0297" w:rsidRDefault="008E0297">
      <w:r>
        <w:continuationSeparator/>
      </w:r>
    </w:p>
  </w:footnote>
  <w:footnote w:id="1">
    <w:p w14:paraId="2B4A0043" w14:textId="77777777" w:rsidR="00624CA0" w:rsidRPr="00463200" w:rsidRDefault="00624CA0" w:rsidP="0059182F">
      <w:pPr>
        <w:pStyle w:val="af7"/>
        <w:rPr>
          <w:lang w:val="ro-RO"/>
        </w:rPr>
      </w:pPr>
      <w:r>
        <w:rPr>
          <w:rStyle w:val="af9"/>
        </w:rPr>
        <w:footnoteRef/>
      </w:r>
      <w:r>
        <w:t xml:space="preserve"> </w:t>
      </w:r>
      <w:r w:rsidRPr="00463200">
        <w:t>https://www.legis.md/cautare/getResults?doc_id=109791&amp;lang=ro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9AA6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77F54"/>
    <w:multiLevelType w:val="multilevel"/>
    <w:tmpl w:val="0F2A1C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095D73F8"/>
    <w:multiLevelType w:val="multilevel"/>
    <w:tmpl w:val="1458E24C"/>
    <w:lvl w:ilvl="0">
      <w:start w:val="16"/>
      <w:numFmt w:val="decimal"/>
      <w:suff w:val="space"/>
      <w:lvlText w:val="%1."/>
      <w:lvlJc w:val="left"/>
      <w:pPr>
        <w:ind w:left="600" w:hanging="600"/>
      </w:pPr>
      <w:rPr>
        <w:rFonts w:hint="default"/>
        <w:b/>
        <w:bCs/>
        <w:color w:val="auto"/>
      </w:rPr>
    </w:lvl>
    <w:lvl w:ilvl="1">
      <w:start w:val="1"/>
      <w:numFmt w:val="decimal"/>
      <w:suff w:val="space"/>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096A5ECE"/>
    <w:multiLevelType w:val="multilevel"/>
    <w:tmpl w:val="A7DE66E2"/>
    <w:lvl w:ilvl="0">
      <w:start w:val="1"/>
      <w:numFmt w:val="decimal"/>
      <w:lvlText w:val="(%1)"/>
      <w:lvlJc w:val="left"/>
      <w:pPr>
        <w:ind w:left="2"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722" w:firstLine="0"/>
      </w:pPr>
      <w:rPr>
        <w:rFonts w:ascii="Calibri" w:eastAsia="Calibri" w:hAnsi="Calibri" w:cs="Calibri"/>
        <w:b w:val="0"/>
        <w:i w:val="0"/>
        <w:strike w:val="0"/>
        <w:color w:val="000000"/>
        <w:sz w:val="22"/>
        <w:szCs w:val="22"/>
        <w:u w:val="none"/>
        <w:vertAlign w:val="baseline"/>
      </w:rPr>
    </w:lvl>
    <w:lvl w:ilvl="2">
      <w:start w:val="1"/>
      <w:numFmt w:val="lowerRoman"/>
      <w:lvlText w:val="%3"/>
      <w:lvlJc w:val="left"/>
      <w:pPr>
        <w:ind w:left="1896" w:firstLine="0"/>
      </w:pPr>
      <w:rPr>
        <w:rFonts w:ascii="Calibri" w:eastAsia="Calibri" w:hAnsi="Calibri" w:cs="Calibri"/>
        <w:b w:val="0"/>
        <w:i w:val="0"/>
        <w:strike w:val="0"/>
        <w:color w:val="000000"/>
        <w:sz w:val="22"/>
        <w:szCs w:val="22"/>
        <w:u w:val="none"/>
        <w:vertAlign w:val="baseline"/>
      </w:rPr>
    </w:lvl>
    <w:lvl w:ilvl="3">
      <w:start w:val="1"/>
      <w:numFmt w:val="decimal"/>
      <w:lvlText w:val="%4"/>
      <w:lvlJc w:val="left"/>
      <w:pPr>
        <w:ind w:left="2616" w:firstLine="0"/>
      </w:pPr>
      <w:rPr>
        <w:rFonts w:ascii="Calibri" w:eastAsia="Calibri" w:hAnsi="Calibri" w:cs="Calibri"/>
        <w:b w:val="0"/>
        <w:i w:val="0"/>
        <w:strike w:val="0"/>
        <w:color w:val="000000"/>
        <w:sz w:val="22"/>
        <w:szCs w:val="22"/>
        <w:u w:val="none"/>
        <w:vertAlign w:val="baseline"/>
      </w:rPr>
    </w:lvl>
    <w:lvl w:ilvl="4">
      <w:start w:val="1"/>
      <w:numFmt w:val="lowerLetter"/>
      <w:lvlText w:val="%5"/>
      <w:lvlJc w:val="left"/>
      <w:pPr>
        <w:ind w:left="3336" w:firstLine="0"/>
      </w:pPr>
      <w:rPr>
        <w:rFonts w:ascii="Calibri" w:eastAsia="Calibri" w:hAnsi="Calibri" w:cs="Calibri"/>
        <w:b w:val="0"/>
        <w:i w:val="0"/>
        <w:strike w:val="0"/>
        <w:color w:val="000000"/>
        <w:sz w:val="22"/>
        <w:szCs w:val="22"/>
        <w:u w:val="none"/>
        <w:vertAlign w:val="baseline"/>
      </w:rPr>
    </w:lvl>
    <w:lvl w:ilvl="5">
      <w:start w:val="1"/>
      <w:numFmt w:val="lowerRoman"/>
      <w:lvlText w:val="%6"/>
      <w:lvlJc w:val="left"/>
      <w:pPr>
        <w:ind w:left="4056"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4776" w:firstLine="0"/>
      </w:pPr>
      <w:rPr>
        <w:rFonts w:ascii="Calibri" w:eastAsia="Calibri" w:hAnsi="Calibri" w:cs="Calibri"/>
        <w:b w:val="0"/>
        <w:i w:val="0"/>
        <w:strike w:val="0"/>
        <w:color w:val="000000"/>
        <w:sz w:val="22"/>
        <w:szCs w:val="22"/>
        <w:u w:val="none"/>
        <w:vertAlign w:val="baseline"/>
      </w:rPr>
    </w:lvl>
    <w:lvl w:ilvl="7">
      <w:start w:val="1"/>
      <w:numFmt w:val="lowerLetter"/>
      <w:lvlText w:val="%8"/>
      <w:lvlJc w:val="left"/>
      <w:pPr>
        <w:ind w:left="5496" w:firstLine="0"/>
      </w:pPr>
      <w:rPr>
        <w:rFonts w:ascii="Calibri" w:eastAsia="Calibri" w:hAnsi="Calibri" w:cs="Calibri"/>
        <w:b w:val="0"/>
        <w:i w:val="0"/>
        <w:strike w:val="0"/>
        <w:color w:val="000000"/>
        <w:sz w:val="22"/>
        <w:szCs w:val="22"/>
        <w:u w:val="none"/>
        <w:vertAlign w:val="baseline"/>
      </w:rPr>
    </w:lvl>
    <w:lvl w:ilvl="8">
      <w:start w:val="1"/>
      <w:numFmt w:val="lowerRoman"/>
      <w:lvlText w:val="%9"/>
      <w:lvlJc w:val="left"/>
      <w:pPr>
        <w:ind w:left="6216" w:firstLine="0"/>
      </w:pPr>
      <w:rPr>
        <w:rFonts w:ascii="Calibri" w:eastAsia="Calibri" w:hAnsi="Calibri" w:cs="Calibri"/>
        <w:b w:val="0"/>
        <w:i w:val="0"/>
        <w:strike w:val="0"/>
        <w:color w:val="000000"/>
        <w:sz w:val="22"/>
        <w:szCs w:val="22"/>
        <w:u w:val="none"/>
        <w:vertAlign w:val="baseline"/>
      </w:rPr>
    </w:lvl>
  </w:abstractNum>
  <w:abstractNum w:abstractNumId="4" w15:restartNumberingAfterBreak="0">
    <w:nsid w:val="1BBA5F9B"/>
    <w:multiLevelType w:val="multilevel"/>
    <w:tmpl w:val="136EE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302440"/>
    <w:multiLevelType w:val="hybridMultilevel"/>
    <w:tmpl w:val="CC4C1FC0"/>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0709F"/>
    <w:multiLevelType w:val="hybridMultilevel"/>
    <w:tmpl w:val="1B249E74"/>
    <w:lvl w:ilvl="0" w:tplc="963C19E0">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54B77"/>
    <w:multiLevelType w:val="hybridMultilevel"/>
    <w:tmpl w:val="C35A0096"/>
    <w:lvl w:ilvl="0" w:tplc="D61224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833BE5"/>
    <w:multiLevelType w:val="hybridMultilevel"/>
    <w:tmpl w:val="7026D296"/>
    <w:lvl w:ilvl="0" w:tplc="FFF4F6B0">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2AE6A52"/>
    <w:multiLevelType w:val="multilevel"/>
    <w:tmpl w:val="1D90699E"/>
    <w:lvl w:ilvl="0">
      <w:start w:val="1"/>
      <w:numFmt w:val="decimal"/>
      <w:lvlText w:val="(%1)"/>
      <w:lvlJc w:val="left"/>
      <w:pPr>
        <w:ind w:left="943" w:hanging="37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15:restartNumberingAfterBreak="0">
    <w:nsid w:val="34206284"/>
    <w:multiLevelType w:val="multilevel"/>
    <w:tmpl w:val="9CD88782"/>
    <w:lvl w:ilvl="0">
      <w:start w:val="1"/>
      <w:numFmt w:val="decimal"/>
      <w:suff w:val="space"/>
      <w:lvlText w:val="%1."/>
      <w:lvlJc w:val="left"/>
      <w:pPr>
        <w:ind w:left="786" w:hanging="360"/>
      </w:pPr>
      <w:rPr>
        <w:rFonts w:hint="default"/>
        <w:b/>
        <w:bCs/>
        <w:i w:val="0"/>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362A5E"/>
    <w:multiLevelType w:val="hybridMultilevel"/>
    <w:tmpl w:val="4C0265D6"/>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8A4635"/>
    <w:multiLevelType w:val="multilevel"/>
    <w:tmpl w:val="20A013D8"/>
    <w:lvl w:ilvl="0">
      <w:start w:val="4"/>
      <w:numFmt w:val="decimal"/>
      <w:lvlText w:val="(%1)"/>
      <w:lvlJc w:val="left"/>
      <w:pPr>
        <w:ind w:left="2"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188" w:firstLine="0"/>
      </w:pPr>
      <w:rPr>
        <w:rFonts w:ascii="Calibri" w:eastAsia="Calibri" w:hAnsi="Calibri" w:cs="Calibri"/>
        <w:b w:val="0"/>
        <w:i w:val="0"/>
        <w:strike w:val="0"/>
        <w:color w:val="000000"/>
        <w:sz w:val="22"/>
        <w:szCs w:val="22"/>
        <w:u w:val="none"/>
        <w:vertAlign w:val="baseline"/>
      </w:rPr>
    </w:lvl>
    <w:lvl w:ilvl="2">
      <w:start w:val="1"/>
      <w:numFmt w:val="lowerRoman"/>
      <w:lvlText w:val="%3"/>
      <w:lvlJc w:val="left"/>
      <w:pPr>
        <w:ind w:left="1908" w:firstLine="0"/>
      </w:pPr>
      <w:rPr>
        <w:rFonts w:ascii="Calibri" w:eastAsia="Calibri" w:hAnsi="Calibri" w:cs="Calibri"/>
        <w:b w:val="0"/>
        <w:i w:val="0"/>
        <w:strike w:val="0"/>
        <w:color w:val="000000"/>
        <w:sz w:val="22"/>
        <w:szCs w:val="22"/>
        <w:u w:val="none"/>
        <w:vertAlign w:val="baseline"/>
      </w:rPr>
    </w:lvl>
    <w:lvl w:ilvl="3">
      <w:start w:val="1"/>
      <w:numFmt w:val="decimal"/>
      <w:lvlText w:val="%4"/>
      <w:lvlJc w:val="left"/>
      <w:pPr>
        <w:ind w:left="2628" w:firstLine="0"/>
      </w:pPr>
      <w:rPr>
        <w:rFonts w:ascii="Calibri" w:eastAsia="Calibri" w:hAnsi="Calibri" w:cs="Calibri"/>
        <w:b w:val="0"/>
        <w:i w:val="0"/>
        <w:strike w:val="0"/>
        <w:color w:val="000000"/>
        <w:sz w:val="22"/>
        <w:szCs w:val="22"/>
        <w:u w:val="none"/>
        <w:vertAlign w:val="baseline"/>
      </w:rPr>
    </w:lvl>
    <w:lvl w:ilvl="4">
      <w:start w:val="1"/>
      <w:numFmt w:val="lowerLetter"/>
      <w:lvlText w:val="%5"/>
      <w:lvlJc w:val="left"/>
      <w:pPr>
        <w:ind w:left="3348" w:firstLine="0"/>
      </w:pPr>
      <w:rPr>
        <w:rFonts w:ascii="Calibri" w:eastAsia="Calibri" w:hAnsi="Calibri" w:cs="Calibri"/>
        <w:b w:val="0"/>
        <w:i w:val="0"/>
        <w:strike w:val="0"/>
        <w:color w:val="000000"/>
        <w:sz w:val="22"/>
        <w:szCs w:val="22"/>
        <w:u w:val="none"/>
        <w:vertAlign w:val="baseline"/>
      </w:rPr>
    </w:lvl>
    <w:lvl w:ilvl="5">
      <w:start w:val="1"/>
      <w:numFmt w:val="lowerRoman"/>
      <w:lvlText w:val="%6"/>
      <w:lvlJc w:val="left"/>
      <w:pPr>
        <w:ind w:left="4068"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4788" w:firstLine="0"/>
      </w:pPr>
      <w:rPr>
        <w:rFonts w:ascii="Calibri" w:eastAsia="Calibri" w:hAnsi="Calibri" w:cs="Calibri"/>
        <w:b w:val="0"/>
        <w:i w:val="0"/>
        <w:strike w:val="0"/>
        <w:color w:val="000000"/>
        <w:sz w:val="22"/>
        <w:szCs w:val="22"/>
        <w:u w:val="none"/>
        <w:vertAlign w:val="baseline"/>
      </w:rPr>
    </w:lvl>
    <w:lvl w:ilvl="7">
      <w:start w:val="1"/>
      <w:numFmt w:val="lowerLetter"/>
      <w:lvlText w:val="%8"/>
      <w:lvlJc w:val="left"/>
      <w:pPr>
        <w:ind w:left="5508" w:firstLine="0"/>
      </w:pPr>
      <w:rPr>
        <w:rFonts w:ascii="Calibri" w:eastAsia="Calibri" w:hAnsi="Calibri" w:cs="Calibri"/>
        <w:b w:val="0"/>
        <w:i w:val="0"/>
        <w:strike w:val="0"/>
        <w:color w:val="000000"/>
        <w:sz w:val="22"/>
        <w:szCs w:val="22"/>
        <w:u w:val="none"/>
        <w:vertAlign w:val="baseline"/>
      </w:rPr>
    </w:lvl>
    <w:lvl w:ilvl="8">
      <w:start w:val="1"/>
      <w:numFmt w:val="lowerRoman"/>
      <w:lvlText w:val="%9"/>
      <w:lvlJc w:val="left"/>
      <w:pPr>
        <w:ind w:left="6228" w:firstLine="0"/>
      </w:pPr>
      <w:rPr>
        <w:rFonts w:ascii="Calibri" w:eastAsia="Calibri" w:hAnsi="Calibri" w:cs="Calibri"/>
        <w:b w:val="0"/>
        <w:i w:val="0"/>
        <w:strike w:val="0"/>
        <w:color w:val="000000"/>
        <w:sz w:val="22"/>
        <w:szCs w:val="22"/>
        <w:u w:val="none"/>
        <w:vertAlign w:val="baseline"/>
      </w:rPr>
    </w:lvl>
  </w:abstractNum>
  <w:abstractNum w:abstractNumId="13" w15:restartNumberingAfterBreak="0">
    <w:nsid w:val="44A94E92"/>
    <w:multiLevelType w:val="multilevel"/>
    <w:tmpl w:val="08A03A9A"/>
    <w:lvl w:ilvl="0">
      <w:start w:val="6"/>
      <w:numFmt w:val="decimal"/>
      <w:suff w:val="space"/>
      <w:lvlText w:val="%1."/>
      <w:lvlJc w:val="left"/>
      <w:pPr>
        <w:ind w:left="450" w:hanging="450"/>
      </w:pPr>
      <w:rPr>
        <w:rFonts w:hint="default"/>
        <w:b/>
        <w:bCs/>
      </w:rPr>
    </w:lvl>
    <w:lvl w:ilvl="1">
      <w:start w:val="3"/>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B4611C3"/>
    <w:multiLevelType w:val="hybridMultilevel"/>
    <w:tmpl w:val="60DC57AA"/>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71B38"/>
    <w:multiLevelType w:val="multilevel"/>
    <w:tmpl w:val="DA164104"/>
    <w:lvl w:ilvl="0">
      <w:start w:val="1"/>
      <w:numFmt w:val="lowerLetter"/>
      <w:lvlText w:val="%1)"/>
      <w:lvlJc w:val="left"/>
      <w:pPr>
        <w:ind w:left="1495" w:hanging="360"/>
      </w:pPr>
      <w:rPr>
        <w:u w:val="none"/>
      </w:rPr>
    </w:lvl>
    <w:lvl w:ilvl="1">
      <w:start w:val="1"/>
      <w:numFmt w:val="bullet"/>
      <w:lvlText w:val="o"/>
      <w:lvlJc w:val="left"/>
      <w:pPr>
        <w:ind w:left="2215" w:hanging="360"/>
      </w:pPr>
      <w:rPr>
        <w:u w:val="none"/>
      </w:rPr>
    </w:lvl>
    <w:lvl w:ilvl="2">
      <w:start w:val="1"/>
      <w:numFmt w:val="bullet"/>
      <w:lvlText w:val="▪"/>
      <w:lvlJc w:val="left"/>
      <w:pPr>
        <w:ind w:left="2935" w:hanging="360"/>
      </w:pPr>
      <w:rPr>
        <w:u w:val="none"/>
      </w:rPr>
    </w:lvl>
    <w:lvl w:ilvl="3">
      <w:start w:val="1"/>
      <w:numFmt w:val="bullet"/>
      <w:lvlText w:val="●"/>
      <w:lvlJc w:val="left"/>
      <w:pPr>
        <w:ind w:left="3655" w:hanging="360"/>
      </w:pPr>
      <w:rPr>
        <w:u w:val="none"/>
      </w:rPr>
    </w:lvl>
    <w:lvl w:ilvl="4">
      <w:start w:val="1"/>
      <w:numFmt w:val="bullet"/>
      <w:lvlText w:val="o"/>
      <w:lvlJc w:val="left"/>
      <w:pPr>
        <w:ind w:left="4375" w:hanging="360"/>
      </w:pPr>
      <w:rPr>
        <w:u w:val="none"/>
      </w:rPr>
    </w:lvl>
    <w:lvl w:ilvl="5">
      <w:start w:val="1"/>
      <w:numFmt w:val="bullet"/>
      <w:lvlText w:val="▪"/>
      <w:lvlJc w:val="left"/>
      <w:pPr>
        <w:ind w:left="5095" w:hanging="360"/>
      </w:pPr>
      <w:rPr>
        <w:u w:val="none"/>
      </w:rPr>
    </w:lvl>
    <w:lvl w:ilvl="6">
      <w:start w:val="1"/>
      <w:numFmt w:val="bullet"/>
      <w:lvlText w:val="●"/>
      <w:lvlJc w:val="left"/>
      <w:pPr>
        <w:ind w:left="5815" w:hanging="360"/>
      </w:pPr>
      <w:rPr>
        <w:u w:val="none"/>
      </w:rPr>
    </w:lvl>
    <w:lvl w:ilvl="7">
      <w:start w:val="1"/>
      <w:numFmt w:val="bullet"/>
      <w:lvlText w:val="o"/>
      <w:lvlJc w:val="left"/>
      <w:pPr>
        <w:ind w:left="6535" w:hanging="360"/>
      </w:pPr>
      <w:rPr>
        <w:u w:val="none"/>
      </w:rPr>
    </w:lvl>
    <w:lvl w:ilvl="8">
      <w:start w:val="1"/>
      <w:numFmt w:val="bullet"/>
      <w:lvlText w:val="▪"/>
      <w:lvlJc w:val="left"/>
      <w:pPr>
        <w:ind w:left="7255" w:hanging="360"/>
      </w:pPr>
      <w:rPr>
        <w:u w:val="none"/>
      </w:rPr>
    </w:lvl>
  </w:abstractNum>
  <w:abstractNum w:abstractNumId="16" w15:restartNumberingAfterBreak="0">
    <w:nsid w:val="551F52DB"/>
    <w:multiLevelType w:val="hybridMultilevel"/>
    <w:tmpl w:val="2C843ADC"/>
    <w:lvl w:ilvl="0" w:tplc="A24834A6">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C3E65"/>
    <w:multiLevelType w:val="hybridMultilevel"/>
    <w:tmpl w:val="DE7CE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3060A"/>
    <w:multiLevelType w:val="multilevel"/>
    <w:tmpl w:val="BE7C365A"/>
    <w:lvl w:ilvl="0">
      <w:start w:val="1"/>
      <w:numFmt w:val="decimal"/>
      <w:lvlText w:val="%1."/>
      <w:lvlJc w:val="left"/>
      <w:pPr>
        <w:ind w:left="370" w:firstLine="0"/>
      </w:pPr>
      <w:rPr>
        <w:rFonts w:ascii="Calibri" w:eastAsia="Calibri" w:hAnsi="Calibri" w:cs="Calibri"/>
        <w:b w:val="0"/>
        <w:i w:val="0"/>
        <w:strike w:val="0"/>
        <w:color w:val="000000"/>
        <w:sz w:val="22"/>
        <w:szCs w:val="22"/>
        <w:u w:val="none"/>
        <w:vertAlign w:val="baseline"/>
      </w:rPr>
    </w:lvl>
    <w:lvl w:ilvl="1">
      <w:start w:val="1"/>
      <w:numFmt w:val="bullet"/>
      <w:lvlText w:val="-"/>
      <w:lvlJc w:val="left"/>
      <w:pPr>
        <w:ind w:left="545" w:firstLine="0"/>
      </w:pPr>
      <w:rPr>
        <w:rFonts w:ascii="Calibri" w:eastAsia="Calibri" w:hAnsi="Calibri" w:cs="Calibri"/>
        <w:b w:val="0"/>
        <w:i w:val="0"/>
        <w:strike w:val="0"/>
        <w:color w:val="000000"/>
        <w:sz w:val="22"/>
        <w:szCs w:val="22"/>
        <w:u w:val="none"/>
        <w:vertAlign w:val="baseline"/>
      </w:rPr>
    </w:lvl>
    <w:lvl w:ilvl="2">
      <w:start w:val="1"/>
      <w:numFmt w:val="bullet"/>
      <w:lvlText w:val="▪"/>
      <w:lvlJc w:val="left"/>
      <w:pPr>
        <w:ind w:left="1548" w:firstLine="0"/>
      </w:pPr>
      <w:rPr>
        <w:rFonts w:ascii="Calibri" w:eastAsia="Calibri" w:hAnsi="Calibri" w:cs="Calibri"/>
        <w:b w:val="0"/>
        <w:i w:val="0"/>
        <w:strike w:val="0"/>
        <w:color w:val="000000"/>
        <w:sz w:val="22"/>
        <w:szCs w:val="22"/>
        <w:u w:val="none"/>
        <w:vertAlign w:val="baseline"/>
      </w:rPr>
    </w:lvl>
    <w:lvl w:ilvl="3">
      <w:start w:val="1"/>
      <w:numFmt w:val="bullet"/>
      <w:lvlText w:val="•"/>
      <w:lvlJc w:val="left"/>
      <w:pPr>
        <w:ind w:left="2268" w:firstLine="0"/>
      </w:pPr>
      <w:rPr>
        <w:rFonts w:ascii="Calibri" w:eastAsia="Calibri" w:hAnsi="Calibri" w:cs="Calibri"/>
        <w:b w:val="0"/>
        <w:i w:val="0"/>
        <w:strike w:val="0"/>
        <w:color w:val="000000"/>
        <w:sz w:val="22"/>
        <w:szCs w:val="22"/>
        <w:u w:val="none"/>
        <w:vertAlign w:val="baseline"/>
      </w:rPr>
    </w:lvl>
    <w:lvl w:ilvl="4">
      <w:start w:val="1"/>
      <w:numFmt w:val="bullet"/>
      <w:lvlText w:val="o"/>
      <w:lvlJc w:val="left"/>
      <w:pPr>
        <w:ind w:left="2988" w:firstLine="0"/>
      </w:pPr>
      <w:rPr>
        <w:rFonts w:ascii="Calibri" w:eastAsia="Calibri" w:hAnsi="Calibri" w:cs="Calibri"/>
        <w:b w:val="0"/>
        <w:i w:val="0"/>
        <w:strike w:val="0"/>
        <w:color w:val="000000"/>
        <w:sz w:val="22"/>
        <w:szCs w:val="22"/>
        <w:u w:val="none"/>
        <w:vertAlign w:val="baseline"/>
      </w:rPr>
    </w:lvl>
    <w:lvl w:ilvl="5">
      <w:start w:val="1"/>
      <w:numFmt w:val="bullet"/>
      <w:lvlText w:val="▪"/>
      <w:lvlJc w:val="left"/>
      <w:pPr>
        <w:ind w:left="3708" w:firstLine="0"/>
      </w:pPr>
      <w:rPr>
        <w:rFonts w:ascii="Calibri" w:eastAsia="Calibri" w:hAnsi="Calibri" w:cs="Calibri"/>
        <w:b w:val="0"/>
        <w:i w:val="0"/>
        <w:strike w:val="0"/>
        <w:color w:val="000000"/>
        <w:sz w:val="22"/>
        <w:szCs w:val="22"/>
        <w:u w:val="none"/>
        <w:vertAlign w:val="baseline"/>
      </w:rPr>
    </w:lvl>
    <w:lvl w:ilvl="6">
      <w:start w:val="1"/>
      <w:numFmt w:val="bullet"/>
      <w:lvlText w:val="•"/>
      <w:lvlJc w:val="left"/>
      <w:pPr>
        <w:ind w:left="4428" w:firstLine="0"/>
      </w:pPr>
      <w:rPr>
        <w:rFonts w:ascii="Calibri" w:eastAsia="Calibri" w:hAnsi="Calibri" w:cs="Calibri"/>
        <w:b w:val="0"/>
        <w:i w:val="0"/>
        <w:strike w:val="0"/>
        <w:color w:val="000000"/>
        <w:sz w:val="22"/>
        <w:szCs w:val="22"/>
        <w:u w:val="none"/>
        <w:vertAlign w:val="baseline"/>
      </w:rPr>
    </w:lvl>
    <w:lvl w:ilvl="7">
      <w:start w:val="1"/>
      <w:numFmt w:val="bullet"/>
      <w:lvlText w:val="o"/>
      <w:lvlJc w:val="left"/>
      <w:pPr>
        <w:ind w:left="5148" w:firstLine="0"/>
      </w:pPr>
      <w:rPr>
        <w:rFonts w:ascii="Calibri" w:eastAsia="Calibri" w:hAnsi="Calibri" w:cs="Calibri"/>
        <w:b w:val="0"/>
        <w:i w:val="0"/>
        <w:strike w:val="0"/>
        <w:color w:val="000000"/>
        <w:sz w:val="22"/>
        <w:szCs w:val="22"/>
        <w:u w:val="none"/>
        <w:vertAlign w:val="baseline"/>
      </w:rPr>
    </w:lvl>
    <w:lvl w:ilvl="8">
      <w:start w:val="1"/>
      <w:numFmt w:val="bullet"/>
      <w:lvlText w:val="▪"/>
      <w:lvlJc w:val="left"/>
      <w:pPr>
        <w:ind w:left="5868" w:firstLine="0"/>
      </w:pPr>
      <w:rPr>
        <w:rFonts w:ascii="Calibri" w:eastAsia="Calibri" w:hAnsi="Calibri" w:cs="Calibri"/>
        <w:b w:val="0"/>
        <w:i w:val="0"/>
        <w:strike w:val="0"/>
        <w:color w:val="000000"/>
        <w:sz w:val="22"/>
        <w:szCs w:val="22"/>
        <w:u w:val="none"/>
        <w:vertAlign w:val="baseline"/>
      </w:rPr>
    </w:lvl>
  </w:abstractNum>
  <w:abstractNum w:abstractNumId="19" w15:restartNumberingAfterBreak="0">
    <w:nsid w:val="630B648C"/>
    <w:multiLevelType w:val="multilevel"/>
    <w:tmpl w:val="2A881C86"/>
    <w:lvl w:ilvl="0">
      <w:start w:val="10"/>
      <w:numFmt w:val="lowerLetter"/>
      <w:lvlText w:val="%1)"/>
      <w:lvlJc w:val="left"/>
      <w:pPr>
        <w:ind w:left="598" w:hanging="59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217" w:hanging="121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37" w:hanging="193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57" w:hanging="265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377" w:hanging="337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097" w:hanging="409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17" w:hanging="481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37" w:hanging="553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57" w:hanging="6257"/>
      </w:pPr>
      <w:rPr>
        <w:rFonts w:ascii="Calibri" w:eastAsia="Calibri" w:hAnsi="Calibri" w:cs="Calibri"/>
        <w:b w:val="0"/>
        <w:i w:val="0"/>
        <w:strike w:val="0"/>
        <w:color w:val="000000"/>
        <w:sz w:val="22"/>
        <w:szCs w:val="22"/>
        <w:u w:val="none"/>
        <w:shd w:val="clear" w:color="auto" w:fill="auto"/>
        <w:vertAlign w:val="baseline"/>
      </w:rPr>
    </w:lvl>
  </w:abstractNum>
  <w:abstractNum w:abstractNumId="20" w15:restartNumberingAfterBreak="0">
    <w:nsid w:val="698265AD"/>
    <w:multiLevelType w:val="multilevel"/>
    <w:tmpl w:val="C4EAC14A"/>
    <w:lvl w:ilvl="0">
      <w:start w:val="1"/>
      <w:numFmt w:val="lowerLetter"/>
      <w:lvlText w:val="%1)"/>
      <w:lvlJc w:val="left"/>
      <w:pPr>
        <w:ind w:left="2" w:hanging="2"/>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188" w:hanging="1188"/>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08" w:hanging="190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28" w:hanging="262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348" w:hanging="334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068" w:hanging="406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788" w:hanging="478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08" w:hanging="550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28" w:hanging="6228"/>
      </w:pPr>
      <w:rPr>
        <w:rFonts w:ascii="Calibri" w:eastAsia="Calibri" w:hAnsi="Calibri" w:cs="Calibri"/>
        <w:b w:val="0"/>
        <w:i w:val="0"/>
        <w:strike w:val="0"/>
        <w:color w:val="000000"/>
        <w:sz w:val="22"/>
        <w:szCs w:val="22"/>
        <w:u w:val="none"/>
        <w:shd w:val="clear" w:color="auto" w:fill="auto"/>
        <w:vertAlign w:val="baseline"/>
      </w:rPr>
    </w:lvl>
  </w:abstractNum>
  <w:abstractNum w:abstractNumId="21" w15:restartNumberingAfterBreak="0">
    <w:nsid w:val="69C91F19"/>
    <w:multiLevelType w:val="multilevel"/>
    <w:tmpl w:val="7736F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9FD5F8E"/>
    <w:multiLevelType w:val="multilevel"/>
    <w:tmpl w:val="38740BFA"/>
    <w:lvl w:ilvl="0">
      <w:start w:val="18"/>
      <w:numFmt w:val="decimal"/>
      <w:suff w:val="space"/>
      <w:lvlText w:val="%1."/>
      <w:lvlJc w:val="left"/>
      <w:pPr>
        <w:ind w:left="5703" w:hanging="600"/>
      </w:pPr>
      <w:rPr>
        <w:rFonts w:hint="default"/>
        <w:b/>
        <w:bCs/>
        <w:color w:val="auto"/>
      </w:rPr>
    </w:lvl>
    <w:lvl w:ilvl="1">
      <w:start w:val="1"/>
      <w:numFmt w:val="decimal"/>
      <w:suff w:val="space"/>
      <w:lvlText w:val="44.%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6B045763"/>
    <w:multiLevelType w:val="multilevel"/>
    <w:tmpl w:val="6186C070"/>
    <w:lvl w:ilvl="0">
      <w:start w:val="1"/>
      <w:numFmt w:val="lowerLetter"/>
      <w:lvlText w:val="%1)"/>
      <w:lvlJc w:val="left"/>
      <w:pPr>
        <w:ind w:left="598" w:hanging="59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217" w:hanging="121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37" w:hanging="193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57" w:hanging="265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377" w:hanging="337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097" w:hanging="409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17" w:hanging="481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37" w:hanging="553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57" w:hanging="6257"/>
      </w:pPr>
      <w:rPr>
        <w:rFonts w:ascii="Calibri" w:eastAsia="Calibri" w:hAnsi="Calibri" w:cs="Calibri"/>
        <w:b w:val="0"/>
        <w:i w:val="0"/>
        <w:strike w:val="0"/>
        <w:color w:val="000000"/>
        <w:sz w:val="22"/>
        <w:szCs w:val="22"/>
        <w:u w:val="none"/>
        <w:shd w:val="clear" w:color="auto" w:fill="auto"/>
        <w:vertAlign w:val="baseline"/>
      </w:rPr>
    </w:lvl>
  </w:abstractNum>
  <w:num w:numId="1" w16cid:durableId="243688935">
    <w:abstractNumId w:val="15"/>
  </w:num>
  <w:num w:numId="2" w16cid:durableId="2044280344">
    <w:abstractNumId w:val="20"/>
  </w:num>
  <w:num w:numId="3" w16cid:durableId="1076316246">
    <w:abstractNumId w:val="23"/>
  </w:num>
  <w:num w:numId="4" w16cid:durableId="559905049">
    <w:abstractNumId w:val="19"/>
  </w:num>
  <w:num w:numId="5" w16cid:durableId="802306671">
    <w:abstractNumId w:val="18"/>
  </w:num>
  <w:num w:numId="6" w16cid:durableId="1684357787">
    <w:abstractNumId w:val="3"/>
  </w:num>
  <w:num w:numId="7" w16cid:durableId="1715078679">
    <w:abstractNumId w:val="12"/>
  </w:num>
  <w:num w:numId="8" w16cid:durableId="918514482">
    <w:abstractNumId w:val="9"/>
  </w:num>
  <w:num w:numId="9" w16cid:durableId="1035738303">
    <w:abstractNumId w:val="21"/>
  </w:num>
  <w:num w:numId="10" w16cid:durableId="2029066196">
    <w:abstractNumId w:val="1"/>
  </w:num>
  <w:num w:numId="11" w16cid:durableId="196701535">
    <w:abstractNumId w:val="4"/>
  </w:num>
  <w:num w:numId="12" w16cid:durableId="2016300857">
    <w:abstractNumId w:val="2"/>
  </w:num>
  <w:num w:numId="13" w16cid:durableId="478351868">
    <w:abstractNumId w:val="17"/>
  </w:num>
  <w:num w:numId="14" w16cid:durableId="1180120721">
    <w:abstractNumId w:val="16"/>
  </w:num>
  <w:num w:numId="15" w16cid:durableId="742720182">
    <w:abstractNumId w:val="13"/>
  </w:num>
  <w:num w:numId="16" w16cid:durableId="995495347">
    <w:abstractNumId w:val="14"/>
  </w:num>
  <w:num w:numId="17" w16cid:durableId="1610233358">
    <w:abstractNumId w:val="5"/>
  </w:num>
  <w:num w:numId="18" w16cid:durableId="1298998963">
    <w:abstractNumId w:val="6"/>
  </w:num>
  <w:num w:numId="19" w16cid:durableId="2046711322">
    <w:abstractNumId w:val="8"/>
  </w:num>
  <w:num w:numId="20" w16cid:durableId="1530945845">
    <w:abstractNumId w:val="7"/>
  </w:num>
  <w:num w:numId="21" w16cid:durableId="1070158302">
    <w:abstractNumId w:val="0"/>
  </w:num>
  <w:num w:numId="22" w16cid:durableId="1979142438">
    <w:abstractNumId w:val="10"/>
  </w:num>
  <w:num w:numId="23" w16cid:durableId="380130550">
    <w:abstractNumId w:val="11"/>
  </w:num>
  <w:num w:numId="24" w16cid:durableId="17877701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B7"/>
    <w:rsid w:val="00003044"/>
    <w:rsid w:val="00007C65"/>
    <w:rsid w:val="00012EC8"/>
    <w:rsid w:val="00016E93"/>
    <w:rsid w:val="0001712D"/>
    <w:rsid w:val="000245C5"/>
    <w:rsid w:val="00030B8C"/>
    <w:rsid w:val="00034AF1"/>
    <w:rsid w:val="00041494"/>
    <w:rsid w:val="00053605"/>
    <w:rsid w:val="00056D15"/>
    <w:rsid w:val="00057189"/>
    <w:rsid w:val="00057285"/>
    <w:rsid w:val="0006482E"/>
    <w:rsid w:val="00064E3A"/>
    <w:rsid w:val="000701AF"/>
    <w:rsid w:val="00073F81"/>
    <w:rsid w:val="000769CD"/>
    <w:rsid w:val="0008214C"/>
    <w:rsid w:val="00095672"/>
    <w:rsid w:val="000972AC"/>
    <w:rsid w:val="000A1C3E"/>
    <w:rsid w:val="000A27FF"/>
    <w:rsid w:val="000A2D8B"/>
    <w:rsid w:val="000A59DE"/>
    <w:rsid w:val="000B4B0C"/>
    <w:rsid w:val="000B57F4"/>
    <w:rsid w:val="000B61C0"/>
    <w:rsid w:val="000B7E48"/>
    <w:rsid w:val="000C1F24"/>
    <w:rsid w:val="000D2421"/>
    <w:rsid w:val="000D34CD"/>
    <w:rsid w:val="000D6365"/>
    <w:rsid w:val="000D729D"/>
    <w:rsid w:val="000E4FDB"/>
    <w:rsid w:val="000E64E2"/>
    <w:rsid w:val="000E7C32"/>
    <w:rsid w:val="00104D8A"/>
    <w:rsid w:val="0010592C"/>
    <w:rsid w:val="00107C80"/>
    <w:rsid w:val="00116F95"/>
    <w:rsid w:val="00132012"/>
    <w:rsid w:val="001513EE"/>
    <w:rsid w:val="00157138"/>
    <w:rsid w:val="00167C7D"/>
    <w:rsid w:val="001737BD"/>
    <w:rsid w:val="001750E6"/>
    <w:rsid w:val="00175585"/>
    <w:rsid w:val="001C0985"/>
    <w:rsid w:val="001C4449"/>
    <w:rsid w:val="001D0277"/>
    <w:rsid w:val="001D17EB"/>
    <w:rsid w:val="001D4383"/>
    <w:rsid w:val="00202850"/>
    <w:rsid w:val="00205774"/>
    <w:rsid w:val="00211772"/>
    <w:rsid w:val="00223BA3"/>
    <w:rsid w:val="0023544B"/>
    <w:rsid w:val="00236E70"/>
    <w:rsid w:val="002500F4"/>
    <w:rsid w:val="00274868"/>
    <w:rsid w:val="00286970"/>
    <w:rsid w:val="00287E8F"/>
    <w:rsid w:val="00291A39"/>
    <w:rsid w:val="00292919"/>
    <w:rsid w:val="00295C02"/>
    <w:rsid w:val="002A572D"/>
    <w:rsid w:val="002A6814"/>
    <w:rsid w:val="002A7922"/>
    <w:rsid w:val="002B069E"/>
    <w:rsid w:val="002B1527"/>
    <w:rsid w:val="002B5C50"/>
    <w:rsid w:val="002C394D"/>
    <w:rsid w:val="002C39A4"/>
    <w:rsid w:val="002C5191"/>
    <w:rsid w:val="002C5844"/>
    <w:rsid w:val="002C7D29"/>
    <w:rsid w:val="002D2A3C"/>
    <w:rsid w:val="002F04E7"/>
    <w:rsid w:val="002F3AFE"/>
    <w:rsid w:val="002F449E"/>
    <w:rsid w:val="00302B20"/>
    <w:rsid w:val="00320F42"/>
    <w:rsid w:val="0032177C"/>
    <w:rsid w:val="00327CBA"/>
    <w:rsid w:val="003327C0"/>
    <w:rsid w:val="003330B2"/>
    <w:rsid w:val="00335EE3"/>
    <w:rsid w:val="00341842"/>
    <w:rsid w:val="00346F94"/>
    <w:rsid w:val="00353B14"/>
    <w:rsid w:val="00357434"/>
    <w:rsid w:val="00364B01"/>
    <w:rsid w:val="003664D1"/>
    <w:rsid w:val="00366DF0"/>
    <w:rsid w:val="0036783F"/>
    <w:rsid w:val="0038135C"/>
    <w:rsid w:val="00386FCD"/>
    <w:rsid w:val="0039165D"/>
    <w:rsid w:val="003958CE"/>
    <w:rsid w:val="003A2933"/>
    <w:rsid w:val="003A65FE"/>
    <w:rsid w:val="003A74FC"/>
    <w:rsid w:val="003A7714"/>
    <w:rsid w:val="003B0FE7"/>
    <w:rsid w:val="003B45B3"/>
    <w:rsid w:val="003D200F"/>
    <w:rsid w:val="003D559F"/>
    <w:rsid w:val="003D6870"/>
    <w:rsid w:val="003E2E7F"/>
    <w:rsid w:val="003F4F3D"/>
    <w:rsid w:val="00402FC7"/>
    <w:rsid w:val="0040375C"/>
    <w:rsid w:val="00403AD4"/>
    <w:rsid w:val="00406CF1"/>
    <w:rsid w:val="004260F8"/>
    <w:rsid w:val="00442AFF"/>
    <w:rsid w:val="0044375B"/>
    <w:rsid w:val="004531A1"/>
    <w:rsid w:val="004544AC"/>
    <w:rsid w:val="00464630"/>
    <w:rsid w:val="00464BDB"/>
    <w:rsid w:val="00474AFF"/>
    <w:rsid w:val="00477320"/>
    <w:rsid w:val="00486844"/>
    <w:rsid w:val="00490A2E"/>
    <w:rsid w:val="004968F6"/>
    <w:rsid w:val="004B732E"/>
    <w:rsid w:val="004C0997"/>
    <w:rsid w:val="004D01C4"/>
    <w:rsid w:val="004D43E9"/>
    <w:rsid w:val="004D58A6"/>
    <w:rsid w:val="004E662B"/>
    <w:rsid w:val="004E7028"/>
    <w:rsid w:val="004F7AA0"/>
    <w:rsid w:val="00501912"/>
    <w:rsid w:val="005050C1"/>
    <w:rsid w:val="0051427F"/>
    <w:rsid w:val="00514AF1"/>
    <w:rsid w:val="0052483F"/>
    <w:rsid w:val="00525485"/>
    <w:rsid w:val="00530296"/>
    <w:rsid w:val="0053071B"/>
    <w:rsid w:val="005401DE"/>
    <w:rsid w:val="00540B70"/>
    <w:rsid w:val="00545848"/>
    <w:rsid w:val="005731DD"/>
    <w:rsid w:val="00574B26"/>
    <w:rsid w:val="0057771C"/>
    <w:rsid w:val="005804E7"/>
    <w:rsid w:val="00584470"/>
    <w:rsid w:val="00584D7A"/>
    <w:rsid w:val="0059182F"/>
    <w:rsid w:val="0059445D"/>
    <w:rsid w:val="005C41A0"/>
    <w:rsid w:val="005C5E44"/>
    <w:rsid w:val="005D2197"/>
    <w:rsid w:val="005D3EA5"/>
    <w:rsid w:val="005D5EF7"/>
    <w:rsid w:val="005E0457"/>
    <w:rsid w:val="005E0EE6"/>
    <w:rsid w:val="005E1BC0"/>
    <w:rsid w:val="005E6346"/>
    <w:rsid w:val="005E7F45"/>
    <w:rsid w:val="005F34E7"/>
    <w:rsid w:val="005F49C0"/>
    <w:rsid w:val="005F4E29"/>
    <w:rsid w:val="006000F0"/>
    <w:rsid w:val="0060429F"/>
    <w:rsid w:val="0060549E"/>
    <w:rsid w:val="00606B08"/>
    <w:rsid w:val="006172BD"/>
    <w:rsid w:val="0061788D"/>
    <w:rsid w:val="006215B2"/>
    <w:rsid w:val="00624CA0"/>
    <w:rsid w:val="006345DE"/>
    <w:rsid w:val="00635745"/>
    <w:rsid w:val="006419CD"/>
    <w:rsid w:val="00642939"/>
    <w:rsid w:val="0064436F"/>
    <w:rsid w:val="00646FDB"/>
    <w:rsid w:val="00656B09"/>
    <w:rsid w:val="006579EB"/>
    <w:rsid w:val="0068315A"/>
    <w:rsid w:val="006A19BA"/>
    <w:rsid w:val="006A3519"/>
    <w:rsid w:val="006A45D2"/>
    <w:rsid w:val="006A5698"/>
    <w:rsid w:val="006A676C"/>
    <w:rsid w:val="006B0A60"/>
    <w:rsid w:val="006B237C"/>
    <w:rsid w:val="006B63E4"/>
    <w:rsid w:val="006C272F"/>
    <w:rsid w:val="006D052E"/>
    <w:rsid w:val="006D5306"/>
    <w:rsid w:val="006E762E"/>
    <w:rsid w:val="006F34B9"/>
    <w:rsid w:val="006F4063"/>
    <w:rsid w:val="00700015"/>
    <w:rsid w:val="00720881"/>
    <w:rsid w:val="00720BE3"/>
    <w:rsid w:val="007232D9"/>
    <w:rsid w:val="007306C2"/>
    <w:rsid w:val="00756DB6"/>
    <w:rsid w:val="007624D2"/>
    <w:rsid w:val="00765AFB"/>
    <w:rsid w:val="007725E7"/>
    <w:rsid w:val="007728E1"/>
    <w:rsid w:val="00775F28"/>
    <w:rsid w:val="00777ADA"/>
    <w:rsid w:val="00784E63"/>
    <w:rsid w:val="00792E2D"/>
    <w:rsid w:val="00794074"/>
    <w:rsid w:val="007A1969"/>
    <w:rsid w:val="007A2968"/>
    <w:rsid w:val="007A3882"/>
    <w:rsid w:val="007A5AFA"/>
    <w:rsid w:val="007A6137"/>
    <w:rsid w:val="007B5D1B"/>
    <w:rsid w:val="007D7375"/>
    <w:rsid w:val="007E0421"/>
    <w:rsid w:val="007E261B"/>
    <w:rsid w:val="007E2BDD"/>
    <w:rsid w:val="007F3D95"/>
    <w:rsid w:val="00805858"/>
    <w:rsid w:val="008061A2"/>
    <w:rsid w:val="0080626C"/>
    <w:rsid w:val="008120BD"/>
    <w:rsid w:val="00812D77"/>
    <w:rsid w:val="008255A2"/>
    <w:rsid w:val="00833DFE"/>
    <w:rsid w:val="00834DB1"/>
    <w:rsid w:val="00842F4D"/>
    <w:rsid w:val="00856508"/>
    <w:rsid w:val="00857DC7"/>
    <w:rsid w:val="008751AA"/>
    <w:rsid w:val="008767FF"/>
    <w:rsid w:val="00883CB0"/>
    <w:rsid w:val="008A345B"/>
    <w:rsid w:val="008A4B80"/>
    <w:rsid w:val="008C4F2F"/>
    <w:rsid w:val="008C5275"/>
    <w:rsid w:val="008C5D56"/>
    <w:rsid w:val="008D40DA"/>
    <w:rsid w:val="008D4DA6"/>
    <w:rsid w:val="008E0297"/>
    <w:rsid w:val="008F2C85"/>
    <w:rsid w:val="008F5309"/>
    <w:rsid w:val="009030D2"/>
    <w:rsid w:val="00917F0D"/>
    <w:rsid w:val="0092188D"/>
    <w:rsid w:val="009304B6"/>
    <w:rsid w:val="009319A4"/>
    <w:rsid w:val="00931AF7"/>
    <w:rsid w:val="0093400F"/>
    <w:rsid w:val="00937D49"/>
    <w:rsid w:val="00944C7E"/>
    <w:rsid w:val="00951D82"/>
    <w:rsid w:val="009774CF"/>
    <w:rsid w:val="00997CCF"/>
    <w:rsid w:val="009A768E"/>
    <w:rsid w:val="009C1E07"/>
    <w:rsid w:val="009D12A9"/>
    <w:rsid w:val="009E0208"/>
    <w:rsid w:val="009E75A8"/>
    <w:rsid w:val="00A2199F"/>
    <w:rsid w:val="00A26441"/>
    <w:rsid w:val="00A26E90"/>
    <w:rsid w:val="00A30A25"/>
    <w:rsid w:val="00A51532"/>
    <w:rsid w:val="00A51D7C"/>
    <w:rsid w:val="00A531B1"/>
    <w:rsid w:val="00A55D11"/>
    <w:rsid w:val="00A60B87"/>
    <w:rsid w:val="00A622B9"/>
    <w:rsid w:val="00A6237E"/>
    <w:rsid w:val="00A67726"/>
    <w:rsid w:val="00A714C5"/>
    <w:rsid w:val="00A87F4C"/>
    <w:rsid w:val="00A924ED"/>
    <w:rsid w:val="00A947D8"/>
    <w:rsid w:val="00AA284F"/>
    <w:rsid w:val="00AA4411"/>
    <w:rsid w:val="00AA7D4A"/>
    <w:rsid w:val="00AB2D60"/>
    <w:rsid w:val="00AB3274"/>
    <w:rsid w:val="00AB52A6"/>
    <w:rsid w:val="00AB6CD4"/>
    <w:rsid w:val="00AC2A97"/>
    <w:rsid w:val="00AC60B6"/>
    <w:rsid w:val="00AC7A10"/>
    <w:rsid w:val="00AD14E8"/>
    <w:rsid w:val="00AD425F"/>
    <w:rsid w:val="00AE094D"/>
    <w:rsid w:val="00AE2114"/>
    <w:rsid w:val="00AE2DA3"/>
    <w:rsid w:val="00B13E0D"/>
    <w:rsid w:val="00B202A4"/>
    <w:rsid w:val="00B328D3"/>
    <w:rsid w:val="00B35295"/>
    <w:rsid w:val="00B46769"/>
    <w:rsid w:val="00B470CD"/>
    <w:rsid w:val="00B537D4"/>
    <w:rsid w:val="00B55B0F"/>
    <w:rsid w:val="00B66104"/>
    <w:rsid w:val="00B70958"/>
    <w:rsid w:val="00B76A72"/>
    <w:rsid w:val="00B8626C"/>
    <w:rsid w:val="00B918F1"/>
    <w:rsid w:val="00BA17EB"/>
    <w:rsid w:val="00BB1FFA"/>
    <w:rsid w:val="00BC1564"/>
    <w:rsid w:val="00BD7E7E"/>
    <w:rsid w:val="00BE2919"/>
    <w:rsid w:val="00BE30B5"/>
    <w:rsid w:val="00BE5B93"/>
    <w:rsid w:val="00BE6CA8"/>
    <w:rsid w:val="00BF451A"/>
    <w:rsid w:val="00BF75BB"/>
    <w:rsid w:val="00C014F5"/>
    <w:rsid w:val="00C030DE"/>
    <w:rsid w:val="00C03FD8"/>
    <w:rsid w:val="00C20B8D"/>
    <w:rsid w:val="00C22EB2"/>
    <w:rsid w:val="00C33DF7"/>
    <w:rsid w:val="00C359DA"/>
    <w:rsid w:val="00C46DF0"/>
    <w:rsid w:val="00C50015"/>
    <w:rsid w:val="00C6018E"/>
    <w:rsid w:val="00C63F6A"/>
    <w:rsid w:val="00C6548F"/>
    <w:rsid w:val="00C8743D"/>
    <w:rsid w:val="00C87584"/>
    <w:rsid w:val="00C87F68"/>
    <w:rsid w:val="00C92716"/>
    <w:rsid w:val="00C97FA7"/>
    <w:rsid w:val="00CA16FC"/>
    <w:rsid w:val="00CA25B6"/>
    <w:rsid w:val="00CB587F"/>
    <w:rsid w:val="00CC08D7"/>
    <w:rsid w:val="00CC2966"/>
    <w:rsid w:val="00CC38A7"/>
    <w:rsid w:val="00CD48F5"/>
    <w:rsid w:val="00CD505F"/>
    <w:rsid w:val="00CD517A"/>
    <w:rsid w:val="00CE1C40"/>
    <w:rsid w:val="00CF52CE"/>
    <w:rsid w:val="00D1192F"/>
    <w:rsid w:val="00D13EAF"/>
    <w:rsid w:val="00D2332F"/>
    <w:rsid w:val="00D250D7"/>
    <w:rsid w:val="00D36109"/>
    <w:rsid w:val="00D42542"/>
    <w:rsid w:val="00D464F7"/>
    <w:rsid w:val="00D53A26"/>
    <w:rsid w:val="00D61786"/>
    <w:rsid w:val="00D64942"/>
    <w:rsid w:val="00D721B9"/>
    <w:rsid w:val="00D73F02"/>
    <w:rsid w:val="00D76DDE"/>
    <w:rsid w:val="00D77F0F"/>
    <w:rsid w:val="00D82AD1"/>
    <w:rsid w:val="00D8446E"/>
    <w:rsid w:val="00D9076D"/>
    <w:rsid w:val="00D91D8C"/>
    <w:rsid w:val="00D92D05"/>
    <w:rsid w:val="00DA26A5"/>
    <w:rsid w:val="00DA669C"/>
    <w:rsid w:val="00DA7609"/>
    <w:rsid w:val="00DB36BE"/>
    <w:rsid w:val="00DC0CE7"/>
    <w:rsid w:val="00DD1EC2"/>
    <w:rsid w:val="00DE443E"/>
    <w:rsid w:val="00DE5DCD"/>
    <w:rsid w:val="00E029AF"/>
    <w:rsid w:val="00E02F5F"/>
    <w:rsid w:val="00E06004"/>
    <w:rsid w:val="00E16A09"/>
    <w:rsid w:val="00E17EC2"/>
    <w:rsid w:val="00E333F5"/>
    <w:rsid w:val="00E34FC6"/>
    <w:rsid w:val="00E606B9"/>
    <w:rsid w:val="00E630FA"/>
    <w:rsid w:val="00E72015"/>
    <w:rsid w:val="00E72DE6"/>
    <w:rsid w:val="00E90AA5"/>
    <w:rsid w:val="00E95C13"/>
    <w:rsid w:val="00E95F32"/>
    <w:rsid w:val="00EB219C"/>
    <w:rsid w:val="00ED2479"/>
    <w:rsid w:val="00EF139F"/>
    <w:rsid w:val="00F061F3"/>
    <w:rsid w:val="00F070B3"/>
    <w:rsid w:val="00F109B7"/>
    <w:rsid w:val="00F16D9C"/>
    <w:rsid w:val="00F22D18"/>
    <w:rsid w:val="00F24225"/>
    <w:rsid w:val="00F2520F"/>
    <w:rsid w:val="00F266A5"/>
    <w:rsid w:val="00F313A5"/>
    <w:rsid w:val="00F36438"/>
    <w:rsid w:val="00F446A7"/>
    <w:rsid w:val="00F632B1"/>
    <w:rsid w:val="00F64028"/>
    <w:rsid w:val="00F66959"/>
    <w:rsid w:val="00F72421"/>
    <w:rsid w:val="00F7284E"/>
    <w:rsid w:val="00F86B9F"/>
    <w:rsid w:val="00F87B5F"/>
    <w:rsid w:val="00FB6AE2"/>
    <w:rsid w:val="00FB70AE"/>
    <w:rsid w:val="00FC0FAF"/>
    <w:rsid w:val="00FC6DB6"/>
    <w:rsid w:val="00FD2516"/>
    <w:rsid w:val="00FE14F4"/>
    <w:rsid w:val="00FE3A6F"/>
    <w:rsid w:val="00FE4F10"/>
    <w:rsid w:val="00FE69B0"/>
    <w:rsid w:val="00FF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9EF4"/>
  <w15:docId w15:val="{54A6DD36-F66E-4B00-A4FE-C1B96E38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0E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4B30E5"/>
    <w:pPr>
      <w:jc w:val="center"/>
    </w:pPr>
    <w:rPr>
      <w:b/>
      <w:sz w:val="22"/>
      <w:lang w:val="ro-RO"/>
    </w:rPr>
  </w:style>
  <w:style w:type="character" w:customStyle="1" w:styleId="a4">
    <w:name w:val="Заголовок Знак"/>
    <w:basedOn w:val="a0"/>
    <w:link w:val="a3"/>
    <w:rsid w:val="004B30E5"/>
    <w:rPr>
      <w:rFonts w:ascii="Times New Roman" w:eastAsia="Times New Roman" w:hAnsi="Times New Roman" w:cs="Times New Roman"/>
      <w:b/>
      <w:szCs w:val="24"/>
      <w:lang w:val="ro-RO"/>
    </w:rPr>
  </w:style>
  <w:style w:type="character" w:styleId="a5">
    <w:name w:val="annotation reference"/>
    <w:basedOn w:val="a0"/>
    <w:uiPriority w:val="99"/>
    <w:unhideWhenUsed/>
    <w:rsid w:val="004B30E5"/>
    <w:rPr>
      <w:sz w:val="16"/>
      <w:szCs w:val="16"/>
    </w:rPr>
  </w:style>
  <w:style w:type="paragraph" w:styleId="a6">
    <w:name w:val="annotation text"/>
    <w:basedOn w:val="a"/>
    <w:link w:val="a7"/>
    <w:uiPriority w:val="99"/>
    <w:unhideWhenUsed/>
    <w:rsid w:val="004B30E5"/>
    <w:rPr>
      <w:sz w:val="20"/>
      <w:szCs w:val="20"/>
    </w:rPr>
  </w:style>
  <w:style w:type="character" w:customStyle="1" w:styleId="a7">
    <w:name w:val="Текст примечания Знак"/>
    <w:basedOn w:val="a0"/>
    <w:link w:val="a6"/>
    <w:uiPriority w:val="99"/>
    <w:rsid w:val="004B30E5"/>
    <w:rPr>
      <w:rFonts w:ascii="Times New Roman" w:eastAsia="Times New Roman" w:hAnsi="Times New Roman" w:cs="Times New Roman"/>
      <w:sz w:val="20"/>
      <w:szCs w:val="20"/>
      <w:lang w:eastAsia="ru-RU"/>
    </w:rPr>
  </w:style>
  <w:style w:type="character" w:customStyle="1" w:styleId="do1">
    <w:name w:val="do1"/>
    <w:basedOn w:val="a0"/>
    <w:rsid w:val="004B30E5"/>
    <w:rPr>
      <w:b/>
      <w:bCs/>
      <w:sz w:val="26"/>
      <w:szCs w:val="26"/>
    </w:rPr>
  </w:style>
  <w:style w:type="paragraph" w:styleId="a8">
    <w:name w:val="footer"/>
    <w:basedOn w:val="a"/>
    <w:link w:val="a9"/>
    <w:uiPriority w:val="99"/>
    <w:unhideWhenUsed/>
    <w:rsid w:val="004B30E5"/>
    <w:pPr>
      <w:tabs>
        <w:tab w:val="center" w:pos="4677"/>
        <w:tab w:val="right" w:pos="9355"/>
      </w:tabs>
    </w:pPr>
  </w:style>
  <w:style w:type="character" w:customStyle="1" w:styleId="a9">
    <w:name w:val="Нижний колонтитул Знак"/>
    <w:basedOn w:val="a0"/>
    <w:link w:val="a8"/>
    <w:uiPriority w:val="99"/>
    <w:rsid w:val="004B30E5"/>
    <w:rPr>
      <w:rFonts w:ascii="Times New Roman" w:eastAsia="Times New Roman" w:hAnsi="Times New Roman" w:cs="Times New Roman"/>
      <w:sz w:val="24"/>
      <w:szCs w:val="24"/>
      <w:lang w:val="en-US"/>
    </w:rPr>
  </w:style>
  <w:style w:type="paragraph" w:customStyle="1" w:styleId="Default">
    <w:name w:val="Default"/>
    <w:rsid w:val="004B30E5"/>
    <w:pPr>
      <w:autoSpaceDE w:val="0"/>
      <w:autoSpaceDN w:val="0"/>
      <w:adjustRightInd w:val="0"/>
    </w:pPr>
    <w:rPr>
      <w:color w:val="000000"/>
    </w:rPr>
  </w:style>
  <w:style w:type="paragraph" w:styleId="aa">
    <w:name w:val="Balloon Text"/>
    <w:basedOn w:val="a"/>
    <w:link w:val="ab"/>
    <w:uiPriority w:val="99"/>
    <w:semiHidden/>
    <w:unhideWhenUsed/>
    <w:rsid w:val="004B30E5"/>
    <w:rPr>
      <w:rFonts w:ascii="Segoe UI" w:hAnsi="Segoe UI" w:cs="Segoe UI"/>
      <w:sz w:val="18"/>
      <w:szCs w:val="18"/>
    </w:rPr>
  </w:style>
  <w:style w:type="character" w:customStyle="1" w:styleId="ab">
    <w:name w:val="Текст выноски Знак"/>
    <w:basedOn w:val="a0"/>
    <w:link w:val="aa"/>
    <w:uiPriority w:val="99"/>
    <w:semiHidden/>
    <w:rsid w:val="004B30E5"/>
    <w:rPr>
      <w:rFonts w:ascii="Segoe UI" w:eastAsia="Times New Roman" w:hAnsi="Segoe UI" w:cs="Segoe UI"/>
      <w:sz w:val="18"/>
      <w:szCs w:val="18"/>
      <w:lang w:val="en-US"/>
    </w:rPr>
  </w:style>
  <w:style w:type="paragraph" w:styleId="ac">
    <w:name w:val="List Paragraph"/>
    <w:basedOn w:val="a"/>
    <w:uiPriority w:val="34"/>
    <w:qFormat/>
    <w:rsid w:val="00375AE8"/>
    <w:pPr>
      <w:ind w:left="720"/>
      <w:contextualSpacing/>
    </w:pPr>
  </w:style>
  <w:style w:type="character" w:styleId="ad">
    <w:name w:val="Placeholder Text"/>
    <w:basedOn w:val="a0"/>
    <w:uiPriority w:val="99"/>
    <w:semiHidden/>
    <w:rsid w:val="00FF6F48"/>
    <w:rPr>
      <w:color w:val="808080"/>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a1"/>
    <w:tblPr>
      <w:tblStyleRowBandSize w:val="1"/>
      <w:tblStyleColBandSize w:val="1"/>
      <w:tblCellMar>
        <w:left w:w="115" w:type="dxa"/>
        <w:right w:w="115" w:type="dxa"/>
      </w:tblCellMar>
    </w:tblPr>
  </w:style>
  <w:style w:type="paragraph" w:styleId="af">
    <w:name w:val="Normal (Web)"/>
    <w:basedOn w:val="a"/>
    <w:uiPriority w:val="99"/>
    <w:unhideWhenUsed/>
    <w:rsid w:val="001778E8"/>
    <w:pPr>
      <w:spacing w:before="100" w:beforeAutospacing="1" w:after="100" w:afterAutospacing="1"/>
    </w:pPr>
  </w:style>
  <w:style w:type="character" w:styleId="af0">
    <w:name w:val="Hyperlink"/>
    <w:basedOn w:val="a0"/>
    <w:uiPriority w:val="99"/>
    <w:unhideWhenUsed/>
    <w:rsid w:val="0018231D"/>
    <w:rPr>
      <w:color w:val="0563C1" w:themeColor="hyperlink"/>
      <w:u w:val="single"/>
    </w:rPr>
  </w:style>
  <w:style w:type="table" w:customStyle="1" w:styleId="20">
    <w:name w:val="2"/>
    <w:basedOn w:val="a1"/>
    <w:tblPr>
      <w:tblStyleRowBandSize w:val="1"/>
      <w:tblStyleColBandSize w:val="1"/>
      <w:tblCellMar>
        <w:left w:w="115" w:type="dxa"/>
        <w:right w:w="115" w:type="dxa"/>
      </w:tblCellMar>
    </w:tblPr>
  </w:style>
  <w:style w:type="table" w:customStyle="1" w:styleId="10">
    <w:name w:val="1"/>
    <w:basedOn w:val="a1"/>
    <w:tblPr>
      <w:tblStyleRowBandSize w:val="1"/>
      <w:tblStyleColBandSize w:val="1"/>
      <w:tblCellMar>
        <w:left w:w="115" w:type="dxa"/>
        <w:right w:w="115" w:type="dxa"/>
      </w:tblCellMar>
    </w:tblPr>
  </w:style>
  <w:style w:type="paragraph" w:styleId="af1">
    <w:name w:val="header"/>
    <w:basedOn w:val="a"/>
    <w:link w:val="af2"/>
    <w:uiPriority w:val="99"/>
    <w:unhideWhenUsed/>
    <w:rsid w:val="001B0D01"/>
    <w:pPr>
      <w:tabs>
        <w:tab w:val="center" w:pos="4677"/>
        <w:tab w:val="right" w:pos="9355"/>
      </w:tabs>
    </w:pPr>
  </w:style>
  <w:style w:type="character" w:customStyle="1" w:styleId="af2">
    <w:name w:val="Верхний колонтитул Знак"/>
    <w:basedOn w:val="a0"/>
    <w:link w:val="af1"/>
    <w:uiPriority w:val="99"/>
    <w:rsid w:val="001B0D01"/>
  </w:style>
  <w:style w:type="paragraph" w:styleId="af3">
    <w:name w:val="annotation subject"/>
    <w:basedOn w:val="a6"/>
    <w:next w:val="a6"/>
    <w:link w:val="af4"/>
    <w:uiPriority w:val="99"/>
    <w:semiHidden/>
    <w:unhideWhenUsed/>
    <w:rsid w:val="001739A2"/>
    <w:rPr>
      <w:b/>
      <w:bCs/>
      <w:lang w:val="en-US"/>
    </w:rPr>
  </w:style>
  <w:style w:type="character" w:customStyle="1" w:styleId="af4">
    <w:name w:val="Тема примечания Знак"/>
    <w:basedOn w:val="a7"/>
    <w:link w:val="af3"/>
    <w:uiPriority w:val="99"/>
    <w:semiHidden/>
    <w:rsid w:val="001739A2"/>
    <w:rPr>
      <w:rFonts w:ascii="Times New Roman" w:eastAsia="Times New Roman" w:hAnsi="Times New Roman" w:cs="Times New Roman"/>
      <w:b/>
      <w:bCs/>
      <w:sz w:val="20"/>
      <w:szCs w:val="20"/>
      <w:lang w:eastAsia="ru-RU"/>
    </w:rPr>
  </w:style>
  <w:style w:type="table" w:customStyle="1" w:styleId="af5">
    <w:basedOn w:val="a1"/>
    <w:tblPr>
      <w:tblStyleRowBandSize w:val="1"/>
      <w:tblStyleColBandSize w:val="1"/>
      <w:tblCellMar>
        <w:left w:w="115" w:type="dxa"/>
        <w:right w:w="115" w:type="dxa"/>
      </w:tblCellMar>
    </w:tblPr>
  </w:style>
  <w:style w:type="paragraph" w:styleId="af6">
    <w:name w:val="Revision"/>
    <w:hidden/>
    <w:uiPriority w:val="99"/>
    <w:semiHidden/>
    <w:rsid w:val="00C8743D"/>
  </w:style>
  <w:style w:type="paragraph" w:customStyle="1" w:styleId="Normal">
    <w:name w:val="[Normal]"/>
    <w:rsid w:val="008D4DA6"/>
    <w:pPr>
      <w:autoSpaceDE w:val="0"/>
      <w:autoSpaceDN w:val="0"/>
      <w:adjustRightInd w:val="0"/>
    </w:pPr>
    <w:rPr>
      <w:rFonts w:ascii="Arial" w:hAnsi="Arial" w:cs="Arial"/>
      <w:lang w:eastAsia="ru-RU"/>
    </w:rPr>
  </w:style>
  <w:style w:type="paragraph" w:customStyle="1" w:styleId="Char">
    <w:name w:val="Char"/>
    <w:basedOn w:val="a"/>
    <w:rsid w:val="008D4DA6"/>
    <w:pPr>
      <w:spacing w:after="160" w:line="240" w:lineRule="exact"/>
    </w:pPr>
    <w:rPr>
      <w:rFonts w:ascii="Arial" w:eastAsia="Batang" w:hAnsi="Arial" w:cs="Arial"/>
      <w:sz w:val="20"/>
      <w:szCs w:val="20"/>
      <w:lang w:val="ro-MD"/>
    </w:rPr>
  </w:style>
  <w:style w:type="paragraph" w:styleId="af7">
    <w:name w:val="footnote text"/>
    <w:basedOn w:val="a"/>
    <w:link w:val="af8"/>
    <w:semiHidden/>
    <w:rsid w:val="0059182F"/>
    <w:rPr>
      <w:rFonts w:eastAsia="MS Mincho"/>
      <w:sz w:val="20"/>
      <w:szCs w:val="20"/>
      <w:lang w:eastAsia="ja-JP"/>
    </w:rPr>
  </w:style>
  <w:style w:type="character" w:customStyle="1" w:styleId="af8">
    <w:name w:val="Текст сноски Знак"/>
    <w:basedOn w:val="a0"/>
    <w:link w:val="af7"/>
    <w:semiHidden/>
    <w:rsid w:val="0059182F"/>
    <w:rPr>
      <w:rFonts w:eastAsia="MS Mincho"/>
      <w:sz w:val="20"/>
      <w:szCs w:val="20"/>
      <w:lang w:eastAsia="ja-JP"/>
    </w:rPr>
  </w:style>
  <w:style w:type="character" w:styleId="af9">
    <w:name w:val="footnote reference"/>
    <w:semiHidden/>
    <w:rsid w:val="0059182F"/>
    <w:rPr>
      <w:vertAlign w:val="superscript"/>
    </w:rPr>
  </w:style>
  <w:style w:type="paragraph" w:customStyle="1" w:styleId="cb">
    <w:name w:val="cb"/>
    <w:basedOn w:val="a"/>
    <w:rsid w:val="0059182F"/>
    <w:pPr>
      <w:jc w:val="center"/>
    </w:pPr>
    <w:rPr>
      <w:rFonts w:eastAsia="Batang"/>
      <w:b/>
      <w:bCs/>
      <w:lang w:val="en-US" w:eastAsia="ko-KR"/>
    </w:rPr>
  </w:style>
  <w:style w:type="paragraph" w:customStyle="1" w:styleId="pf0">
    <w:name w:val="pf0"/>
    <w:basedOn w:val="a"/>
    <w:rsid w:val="00A51532"/>
    <w:pPr>
      <w:spacing w:before="100" w:beforeAutospacing="1" w:after="100" w:afterAutospacing="1"/>
    </w:pPr>
    <w:rPr>
      <w:lang w:val="ro-RO" w:eastAsia="ro-RO"/>
    </w:rPr>
  </w:style>
  <w:style w:type="character" w:customStyle="1" w:styleId="cf01">
    <w:name w:val="cf01"/>
    <w:basedOn w:val="a0"/>
    <w:rsid w:val="00A51532"/>
    <w:rPr>
      <w:rFonts w:ascii="Segoe UI" w:hAnsi="Segoe UI" w:cs="Segoe UI" w:hint="default"/>
      <w:sz w:val="18"/>
      <w:szCs w:val="18"/>
    </w:rPr>
  </w:style>
  <w:style w:type="character" w:customStyle="1" w:styleId="cf21">
    <w:name w:val="cf21"/>
    <w:basedOn w:val="a0"/>
    <w:rsid w:val="00A51532"/>
    <w:rPr>
      <w:rFonts w:ascii="Segoe UI" w:hAnsi="Segoe UI" w:cs="Segoe UI" w:hint="default"/>
      <w:b/>
      <w:bCs/>
      <w:sz w:val="18"/>
      <w:szCs w:val="18"/>
    </w:rPr>
  </w:style>
  <w:style w:type="character" w:styleId="afa">
    <w:name w:val="Emphasis"/>
    <w:basedOn w:val="a0"/>
    <w:uiPriority w:val="20"/>
    <w:qFormat/>
    <w:rsid w:val="00B35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3517">
      <w:bodyDiv w:val="1"/>
      <w:marLeft w:val="0"/>
      <w:marRight w:val="0"/>
      <w:marTop w:val="0"/>
      <w:marBottom w:val="0"/>
      <w:divBdr>
        <w:top w:val="none" w:sz="0" w:space="0" w:color="auto"/>
        <w:left w:val="none" w:sz="0" w:space="0" w:color="auto"/>
        <w:bottom w:val="none" w:sz="0" w:space="0" w:color="auto"/>
        <w:right w:val="none" w:sz="0" w:space="0" w:color="auto"/>
      </w:divBdr>
    </w:div>
    <w:div w:id="139927025">
      <w:bodyDiv w:val="1"/>
      <w:marLeft w:val="0"/>
      <w:marRight w:val="0"/>
      <w:marTop w:val="0"/>
      <w:marBottom w:val="0"/>
      <w:divBdr>
        <w:top w:val="none" w:sz="0" w:space="0" w:color="auto"/>
        <w:left w:val="none" w:sz="0" w:space="0" w:color="auto"/>
        <w:bottom w:val="none" w:sz="0" w:space="0" w:color="auto"/>
        <w:right w:val="none" w:sz="0" w:space="0" w:color="auto"/>
      </w:divBdr>
    </w:div>
    <w:div w:id="159930163">
      <w:bodyDiv w:val="1"/>
      <w:marLeft w:val="0"/>
      <w:marRight w:val="0"/>
      <w:marTop w:val="0"/>
      <w:marBottom w:val="0"/>
      <w:divBdr>
        <w:top w:val="none" w:sz="0" w:space="0" w:color="auto"/>
        <w:left w:val="none" w:sz="0" w:space="0" w:color="auto"/>
        <w:bottom w:val="none" w:sz="0" w:space="0" w:color="auto"/>
        <w:right w:val="none" w:sz="0" w:space="0" w:color="auto"/>
      </w:divBdr>
    </w:div>
    <w:div w:id="411046049">
      <w:bodyDiv w:val="1"/>
      <w:marLeft w:val="0"/>
      <w:marRight w:val="0"/>
      <w:marTop w:val="0"/>
      <w:marBottom w:val="0"/>
      <w:divBdr>
        <w:top w:val="none" w:sz="0" w:space="0" w:color="auto"/>
        <w:left w:val="none" w:sz="0" w:space="0" w:color="auto"/>
        <w:bottom w:val="none" w:sz="0" w:space="0" w:color="auto"/>
        <w:right w:val="none" w:sz="0" w:space="0" w:color="auto"/>
      </w:divBdr>
    </w:div>
    <w:div w:id="535779380">
      <w:bodyDiv w:val="1"/>
      <w:marLeft w:val="0"/>
      <w:marRight w:val="0"/>
      <w:marTop w:val="0"/>
      <w:marBottom w:val="0"/>
      <w:divBdr>
        <w:top w:val="none" w:sz="0" w:space="0" w:color="auto"/>
        <w:left w:val="none" w:sz="0" w:space="0" w:color="auto"/>
        <w:bottom w:val="none" w:sz="0" w:space="0" w:color="auto"/>
        <w:right w:val="none" w:sz="0" w:space="0" w:color="auto"/>
      </w:divBdr>
    </w:div>
    <w:div w:id="662439004">
      <w:bodyDiv w:val="1"/>
      <w:marLeft w:val="0"/>
      <w:marRight w:val="0"/>
      <w:marTop w:val="0"/>
      <w:marBottom w:val="0"/>
      <w:divBdr>
        <w:top w:val="none" w:sz="0" w:space="0" w:color="auto"/>
        <w:left w:val="none" w:sz="0" w:space="0" w:color="auto"/>
        <w:bottom w:val="none" w:sz="0" w:space="0" w:color="auto"/>
        <w:right w:val="none" w:sz="0" w:space="0" w:color="auto"/>
      </w:divBdr>
    </w:div>
    <w:div w:id="728310837">
      <w:bodyDiv w:val="1"/>
      <w:marLeft w:val="0"/>
      <w:marRight w:val="0"/>
      <w:marTop w:val="0"/>
      <w:marBottom w:val="0"/>
      <w:divBdr>
        <w:top w:val="none" w:sz="0" w:space="0" w:color="auto"/>
        <w:left w:val="none" w:sz="0" w:space="0" w:color="auto"/>
        <w:bottom w:val="none" w:sz="0" w:space="0" w:color="auto"/>
        <w:right w:val="none" w:sz="0" w:space="0" w:color="auto"/>
      </w:divBdr>
    </w:div>
    <w:div w:id="732238793">
      <w:bodyDiv w:val="1"/>
      <w:marLeft w:val="0"/>
      <w:marRight w:val="0"/>
      <w:marTop w:val="0"/>
      <w:marBottom w:val="0"/>
      <w:divBdr>
        <w:top w:val="none" w:sz="0" w:space="0" w:color="auto"/>
        <w:left w:val="none" w:sz="0" w:space="0" w:color="auto"/>
        <w:bottom w:val="none" w:sz="0" w:space="0" w:color="auto"/>
        <w:right w:val="none" w:sz="0" w:space="0" w:color="auto"/>
      </w:divBdr>
    </w:div>
    <w:div w:id="747504893">
      <w:bodyDiv w:val="1"/>
      <w:marLeft w:val="0"/>
      <w:marRight w:val="0"/>
      <w:marTop w:val="0"/>
      <w:marBottom w:val="0"/>
      <w:divBdr>
        <w:top w:val="none" w:sz="0" w:space="0" w:color="auto"/>
        <w:left w:val="none" w:sz="0" w:space="0" w:color="auto"/>
        <w:bottom w:val="none" w:sz="0" w:space="0" w:color="auto"/>
        <w:right w:val="none" w:sz="0" w:space="0" w:color="auto"/>
      </w:divBdr>
    </w:div>
    <w:div w:id="755596657">
      <w:bodyDiv w:val="1"/>
      <w:marLeft w:val="0"/>
      <w:marRight w:val="0"/>
      <w:marTop w:val="0"/>
      <w:marBottom w:val="0"/>
      <w:divBdr>
        <w:top w:val="none" w:sz="0" w:space="0" w:color="auto"/>
        <w:left w:val="none" w:sz="0" w:space="0" w:color="auto"/>
        <w:bottom w:val="none" w:sz="0" w:space="0" w:color="auto"/>
        <w:right w:val="none" w:sz="0" w:space="0" w:color="auto"/>
      </w:divBdr>
    </w:div>
    <w:div w:id="776369138">
      <w:bodyDiv w:val="1"/>
      <w:marLeft w:val="0"/>
      <w:marRight w:val="0"/>
      <w:marTop w:val="0"/>
      <w:marBottom w:val="0"/>
      <w:divBdr>
        <w:top w:val="none" w:sz="0" w:space="0" w:color="auto"/>
        <w:left w:val="none" w:sz="0" w:space="0" w:color="auto"/>
        <w:bottom w:val="none" w:sz="0" w:space="0" w:color="auto"/>
        <w:right w:val="none" w:sz="0" w:space="0" w:color="auto"/>
      </w:divBdr>
    </w:div>
    <w:div w:id="823936630">
      <w:bodyDiv w:val="1"/>
      <w:marLeft w:val="0"/>
      <w:marRight w:val="0"/>
      <w:marTop w:val="0"/>
      <w:marBottom w:val="0"/>
      <w:divBdr>
        <w:top w:val="none" w:sz="0" w:space="0" w:color="auto"/>
        <w:left w:val="none" w:sz="0" w:space="0" w:color="auto"/>
        <w:bottom w:val="none" w:sz="0" w:space="0" w:color="auto"/>
        <w:right w:val="none" w:sz="0" w:space="0" w:color="auto"/>
      </w:divBdr>
    </w:div>
    <w:div w:id="870846339">
      <w:bodyDiv w:val="1"/>
      <w:marLeft w:val="0"/>
      <w:marRight w:val="0"/>
      <w:marTop w:val="0"/>
      <w:marBottom w:val="0"/>
      <w:divBdr>
        <w:top w:val="none" w:sz="0" w:space="0" w:color="auto"/>
        <w:left w:val="none" w:sz="0" w:space="0" w:color="auto"/>
        <w:bottom w:val="none" w:sz="0" w:space="0" w:color="auto"/>
        <w:right w:val="none" w:sz="0" w:space="0" w:color="auto"/>
      </w:divBdr>
    </w:div>
    <w:div w:id="881987458">
      <w:bodyDiv w:val="1"/>
      <w:marLeft w:val="0"/>
      <w:marRight w:val="0"/>
      <w:marTop w:val="0"/>
      <w:marBottom w:val="0"/>
      <w:divBdr>
        <w:top w:val="none" w:sz="0" w:space="0" w:color="auto"/>
        <w:left w:val="none" w:sz="0" w:space="0" w:color="auto"/>
        <w:bottom w:val="none" w:sz="0" w:space="0" w:color="auto"/>
        <w:right w:val="none" w:sz="0" w:space="0" w:color="auto"/>
      </w:divBdr>
    </w:div>
    <w:div w:id="942300219">
      <w:bodyDiv w:val="1"/>
      <w:marLeft w:val="0"/>
      <w:marRight w:val="0"/>
      <w:marTop w:val="0"/>
      <w:marBottom w:val="0"/>
      <w:divBdr>
        <w:top w:val="none" w:sz="0" w:space="0" w:color="auto"/>
        <w:left w:val="none" w:sz="0" w:space="0" w:color="auto"/>
        <w:bottom w:val="none" w:sz="0" w:space="0" w:color="auto"/>
        <w:right w:val="none" w:sz="0" w:space="0" w:color="auto"/>
      </w:divBdr>
    </w:div>
    <w:div w:id="1026637810">
      <w:bodyDiv w:val="1"/>
      <w:marLeft w:val="0"/>
      <w:marRight w:val="0"/>
      <w:marTop w:val="0"/>
      <w:marBottom w:val="0"/>
      <w:divBdr>
        <w:top w:val="none" w:sz="0" w:space="0" w:color="auto"/>
        <w:left w:val="none" w:sz="0" w:space="0" w:color="auto"/>
        <w:bottom w:val="none" w:sz="0" w:space="0" w:color="auto"/>
        <w:right w:val="none" w:sz="0" w:space="0" w:color="auto"/>
      </w:divBdr>
    </w:div>
    <w:div w:id="1071465642">
      <w:bodyDiv w:val="1"/>
      <w:marLeft w:val="0"/>
      <w:marRight w:val="0"/>
      <w:marTop w:val="0"/>
      <w:marBottom w:val="0"/>
      <w:divBdr>
        <w:top w:val="none" w:sz="0" w:space="0" w:color="auto"/>
        <w:left w:val="none" w:sz="0" w:space="0" w:color="auto"/>
        <w:bottom w:val="none" w:sz="0" w:space="0" w:color="auto"/>
        <w:right w:val="none" w:sz="0" w:space="0" w:color="auto"/>
      </w:divBdr>
    </w:div>
    <w:div w:id="1119761522">
      <w:bodyDiv w:val="1"/>
      <w:marLeft w:val="0"/>
      <w:marRight w:val="0"/>
      <w:marTop w:val="0"/>
      <w:marBottom w:val="0"/>
      <w:divBdr>
        <w:top w:val="none" w:sz="0" w:space="0" w:color="auto"/>
        <w:left w:val="none" w:sz="0" w:space="0" w:color="auto"/>
        <w:bottom w:val="none" w:sz="0" w:space="0" w:color="auto"/>
        <w:right w:val="none" w:sz="0" w:space="0" w:color="auto"/>
      </w:divBdr>
    </w:div>
    <w:div w:id="1251233366">
      <w:bodyDiv w:val="1"/>
      <w:marLeft w:val="0"/>
      <w:marRight w:val="0"/>
      <w:marTop w:val="0"/>
      <w:marBottom w:val="0"/>
      <w:divBdr>
        <w:top w:val="none" w:sz="0" w:space="0" w:color="auto"/>
        <w:left w:val="none" w:sz="0" w:space="0" w:color="auto"/>
        <w:bottom w:val="none" w:sz="0" w:space="0" w:color="auto"/>
        <w:right w:val="none" w:sz="0" w:space="0" w:color="auto"/>
      </w:divBdr>
    </w:div>
    <w:div w:id="1307204737">
      <w:bodyDiv w:val="1"/>
      <w:marLeft w:val="0"/>
      <w:marRight w:val="0"/>
      <w:marTop w:val="0"/>
      <w:marBottom w:val="0"/>
      <w:divBdr>
        <w:top w:val="none" w:sz="0" w:space="0" w:color="auto"/>
        <w:left w:val="none" w:sz="0" w:space="0" w:color="auto"/>
        <w:bottom w:val="none" w:sz="0" w:space="0" w:color="auto"/>
        <w:right w:val="none" w:sz="0" w:space="0" w:color="auto"/>
      </w:divBdr>
    </w:div>
    <w:div w:id="1331909801">
      <w:bodyDiv w:val="1"/>
      <w:marLeft w:val="0"/>
      <w:marRight w:val="0"/>
      <w:marTop w:val="0"/>
      <w:marBottom w:val="0"/>
      <w:divBdr>
        <w:top w:val="none" w:sz="0" w:space="0" w:color="auto"/>
        <w:left w:val="none" w:sz="0" w:space="0" w:color="auto"/>
        <w:bottom w:val="none" w:sz="0" w:space="0" w:color="auto"/>
        <w:right w:val="none" w:sz="0" w:space="0" w:color="auto"/>
      </w:divBdr>
    </w:div>
    <w:div w:id="1348941493">
      <w:bodyDiv w:val="1"/>
      <w:marLeft w:val="0"/>
      <w:marRight w:val="0"/>
      <w:marTop w:val="0"/>
      <w:marBottom w:val="0"/>
      <w:divBdr>
        <w:top w:val="none" w:sz="0" w:space="0" w:color="auto"/>
        <w:left w:val="none" w:sz="0" w:space="0" w:color="auto"/>
        <w:bottom w:val="none" w:sz="0" w:space="0" w:color="auto"/>
        <w:right w:val="none" w:sz="0" w:space="0" w:color="auto"/>
      </w:divBdr>
    </w:div>
    <w:div w:id="1349714169">
      <w:bodyDiv w:val="1"/>
      <w:marLeft w:val="0"/>
      <w:marRight w:val="0"/>
      <w:marTop w:val="0"/>
      <w:marBottom w:val="0"/>
      <w:divBdr>
        <w:top w:val="none" w:sz="0" w:space="0" w:color="auto"/>
        <w:left w:val="none" w:sz="0" w:space="0" w:color="auto"/>
        <w:bottom w:val="none" w:sz="0" w:space="0" w:color="auto"/>
        <w:right w:val="none" w:sz="0" w:space="0" w:color="auto"/>
      </w:divBdr>
    </w:div>
    <w:div w:id="1476680379">
      <w:bodyDiv w:val="1"/>
      <w:marLeft w:val="0"/>
      <w:marRight w:val="0"/>
      <w:marTop w:val="0"/>
      <w:marBottom w:val="0"/>
      <w:divBdr>
        <w:top w:val="none" w:sz="0" w:space="0" w:color="auto"/>
        <w:left w:val="none" w:sz="0" w:space="0" w:color="auto"/>
        <w:bottom w:val="none" w:sz="0" w:space="0" w:color="auto"/>
        <w:right w:val="none" w:sz="0" w:space="0" w:color="auto"/>
      </w:divBdr>
    </w:div>
    <w:div w:id="1576429149">
      <w:bodyDiv w:val="1"/>
      <w:marLeft w:val="0"/>
      <w:marRight w:val="0"/>
      <w:marTop w:val="0"/>
      <w:marBottom w:val="0"/>
      <w:divBdr>
        <w:top w:val="none" w:sz="0" w:space="0" w:color="auto"/>
        <w:left w:val="none" w:sz="0" w:space="0" w:color="auto"/>
        <w:bottom w:val="none" w:sz="0" w:space="0" w:color="auto"/>
        <w:right w:val="none" w:sz="0" w:space="0" w:color="auto"/>
      </w:divBdr>
    </w:div>
    <w:div w:id="1721438069">
      <w:bodyDiv w:val="1"/>
      <w:marLeft w:val="0"/>
      <w:marRight w:val="0"/>
      <w:marTop w:val="0"/>
      <w:marBottom w:val="0"/>
      <w:divBdr>
        <w:top w:val="none" w:sz="0" w:space="0" w:color="auto"/>
        <w:left w:val="none" w:sz="0" w:space="0" w:color="auto"/>
        <w:bottom w:val="none" w:sz="0" w:space="0" w:color="auto"/>
        <w:right w:val="none" w:sz="0" w:space="0" w:color="auto"/>
      </w:divBdr>
    </w:div>
    <w:div w:id="1729457132">
      <w:bodyDiv w:val="1"/>
      <w:marLeft w:val="0"/>
      <w:marRight w:val="0"/>
      <w:marTop w:val="0"/>
      <w:marBottom w:val="0"/>
      <w:divBdr>
        <w:top w:val="none" w:sz="0" w:space="0" w:color="auto"/>
        <w:left w:val="none" w:sz="0" w:space="0" w:color="auto"/>
        <w:bottom w:val="none" w:sz="0" w:space="0" w:color="auto"/>
        <w:right w:val="none" w:sz="0" w:space="0" w:color="auto"/>
      </w:divBdr>
    </w:div>
    <w:div w:id="1742168534">
      <w:bodyDiv w:val="1"/>
      <w:marLeft w:val="0"/>
      <w:marRight w:val="0"/>
      <w:marTop w:val="0"/>
      <w:marBottom w:val="0"/>
      <w:divBdr>
        <w:top w:val="none" w:sz="0" w:space="0" w:color="auto"/>
        <w:left w:val="none" w:sz="0" w:space="0" w:color="auto"/>
        <w:bottom w:val="none" w:sz="0" w:space="0" w:color="auto"/>
        <w:right w:val="none" w:sz="0" w:space="0" w:color="auto"/>
      </w:divBdr>
    </w:div>
    <w:div w:id="1822648783">
      <w:bodyDiv w:val="1"/>
      <w:marLeft w:val="0"/>
      <w:marRight w:val="0"/>
      <w:marTop w:val="0"/>
      <w:marBottom w:val="0"/>
      <w:divBdr>
        <w:top w:val="none" w:sz="0" w:space="0" w:color="auto"/>
        <w:left w:val="none" w:sz="0" w:space="0" w:color="auto"/>
        <w:bottom w:val="none" w:sz="0" w:space="0" w:color="auto"/>
        <w:right w:val="none" w:sz="0" w:space="0" w:color="auto"/>
      </w:divBdr>
    </w:div>
    <w:div w:id="1841040916">
      <w:bodyDiv w:val="1"/>
      <w:marLeft w:val="0"/>
      <w:marRight w:val="0"/>
      <w:marTop w:val="0"/>
      <w:marBottom w:val="0"/>
      <w:divBdr>
        <w:top w:val="none" w:sz="0" w:space="0" w:color="auto"/>
        <w:left w:val="none" w:sz="0" w:space="0" w:color="auto"/>
        <w:bottom w:val="none" w:sz="0" w:space="0" w:color="auto"/>
        <w:right w:val="none" w:sz="0" w:space="0" w:color="auto"/>
      </w:divBdr>
    </w:div>
    <w:div w:id="1847280666">
      <w:bodyDiv w:val="1"/>
      <w:marLeft w:val="0"/>
      <w:marRight w:val="0"/>
      <w:marTop w:val="0"/>
      <w:marBottom w:val="0"/>
      <w:divBdr>
        <w:top w:val="none" w:sz="0" w:space="0" w:color="auto"/>
        <w:left w:val="none" w:sz="0" w:space="0" w:color="auto"/>
        <w:bottom w:val="none" w:sz="0" w:space="0" w:color="auto"/>
        <w:right w:val="none" w:sz="0" w:space="0" w:color="auto"/>
      </w:divBdr>
    </w:div>
    <w:div w:id="1892646473">
      <w:bodyDiv w:val="1"/>
      <w:marLeft w:val="0"/>
      <w:marRight w:val="0"/>
      <w:marTop w:val="0"/>
      <w:marBottom w:val="0"/>
      <w:divBdr>
        <w:top w:val="none" w:sz="0" w:space="0" w:color="auto"/>
        <w:left w:val="none" w:sz="0" w:space="0" w:color="auto"/>
        <w:bottom w:val="none" w:sz="0" w:space="0" w:color="auto"/>
        <w:right w:val="none" w:sz="0" w:space="0" w:color="auto"/>
      </w:divBdr>
    </w:div>
    <w:div w:id="1987589955">
      <w:bodyDiv w:val="1"/>
      <w:marLeft w:val="0"/>
      <w:marRight w:val="0"/>
      <w:marTop w:val="0"/>
      <w:marBottom w:val="0"/>
      <w:divBdr>
        <w:top w:val="none" w:sz="0" w:space="0" w:color="auto"/>
        <w:left w:val="none" w:sz="0" w:space="0" w:color="auto"/>
        <w:bottom w:val="none" w:sz="0" w:space="0" w:color="auto"/>
        <w:right w:val="none" w:sz="0" w:space="0" w:color="auto"/>
      </w:divBdr>
    </w:div>
    <w:div w:id="1995986935">
      <w:bodyDiv w:val="1"/>
      <w:marLeft w:val="0"/>
      <w:marRight w:val="0"/>
      <w:marTop w:val="0"/>
      <w:marBottom w:val="0"/>
      <w:divBdr>
        <w:top w:val="none" w:sz="0" w:space="0" w:color="auto"/>
        <w:left w:val="none" w:sz="0" w:space="0" w:color="auto"/>
        <w:bottom w:val="none" w:sz="0" w:space="0" w:color="auto"/>
        <w:right w:val="none" w:sz="0" w:space="0" w:color="auto"/>
      </w:divBdr>
    </w:div>
    <w:div w:id="205423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YEheqfjJ5COZ8eiNc4Rq7H4D4w==">CgMxLjAyCWguMXQzaDVzZjgAciExTGVvODg1Q2xwNlVkMllLYk9WY0ZqVUJaQ29mcE9Lc3k=</go:docsCustomData>
</go:gDocsCustomXmlDataStorage>
</file>

<file path=customXml/itemProps1.xml><?xml version="1.0" encoding="utf-8"?>
<ds:datastoreItem xmlns:ds="http://schemas.openxmlformats.org/officeDocument/2006/customXml" ds:itemID="{DE58226F-1784-445B-80AF-0DF21C252C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Pages>
  <Words>20774</Words>
  <Characters>118414</Characters>
  <Application>Microsoft Office Word</Application>
  <DocSecurity>0</DocSecurity>
  <Lines>986</Lines>
  <Paragraphs>277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 Albu</dc:creator>
  <cp:lastModifiedBy>corina gandrabur</cp:lastModifiedBy>
  <cp:revision>43</cp:revision>
  <cp:lastPrinted>2025-10-02T09:03:00Z</cp:lastPrinted>
  <dcterms:created xsi:type="dcterms:W3CDTF">2025-09-29T12:11:00Z</dcterms:created>
  <dcterms:modified xsi:type="dcterms:W3CDTF">2026-03-28T21:48:00Z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ec65defdcd86bb599c3091a1bd77e981a4fa28635d4752ffa09721cb8f58e86c</vt:lpwstr>
  </property>
</Properties>
</file>