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29BA" w14:textId="02D42251" w:rsidR="00A65795" w:rsidRPr="00B81F47" w:rsidRDefault="004109B0" w:rsidP="00BB76AF">
      <w:pPr>
        <w:spacing w:after="0"/>
        <w:jc w:val="right"/>
        <w:rPr>
          <w:rFonts w:ascii="Times New Roman" w:hAnsi="Times New Roman" w:cs="Times New Roman"/>
          <w:i/>
          <w:iCs/>
          <w:sz w:val="26"/>
          <w:szCs w:val="26"/>
          <w:lang w:val="ro-RO"/>
        </w:rPr>
      </w:pPr>
      <w:bookmarkStart w:id="0" w:name="_Hlk213834829"/>
      <w:r w:rsidRPr="00B81F47">
        <w:rPr>
          <w:rFonts w:ascii="Times New Roman" w:hAnsi="Times New Roman" w:cs="Times New Roman"/>
          <w:i/>
          <w:iCs/>
          <w:sz w:val="26"/>
          <w:szCs w:val="26"/>
          <w:lang w:val="ro-RO"/>
        </w:rPr>
        <w:t>Proiect</w:t>
      </w:r>
    </w:p>
    <w:p w14:paraId="182D5F96" w14:textId="0A4A78B4" w:rsidR="00BB76AF" w:rsidRPr="00B81F47" w:rsidRDefault="00BB76AF" w:rsidP="00BB76AF">
      <w:pPr>
        <w:spacing w:after="0"/>
        <w:jc w:val="right"/>
        <w:rPr>
          <w:rFonts w:ascii="Times New Roman" w:hAnsi="Times New Roman" w:cs="Times New Roman"/>
          <w:sz w:val="26"/>
          <w:szCs w:val="26"/>
          <w:lang w:val="ro-RO"/>
        </w:rPr>
      </w:pPr>
      <w:r w:rsidRPr="00B81F47">
        <w:rPr>
          <w:rFonts w:ascii="Times New Roman" w:hAnsi="Times New Roman" w:cs="Times New Roman"/>
          <w:i/>
          <w:iCs/>
          <w:sz w:val="26"/>
          <w:szCs w:val="26"/>
          <w:lang w:val="ro-RO"/>
        </w:rPr>
        <w:t>UE</w:t>
      </w:r>
    </w:p>
    <w:p w14:paraId="51C43342" w14:textId="77777777" w:rsidR="00BB76AF" w:rsidRPr="00B81F47" w:rsidRDefault="00BB76AF" w:rsidP="004109B0">
      <w:pPr>
        <w:jc w:val="center"/>
        <w:rPr>
          <w:rFonts w:ascii="Times New Roman" w:hAnsi="Times New Roman" w:cs="Times New Roman"/>
          <w:b/>
          <w:bCs/>
          <w:sz w:val="26"/>
          <w:szCs w:val="26"/>
          <w:lang w:val="ro-RO"/>
        </w:rPr>
      </w:pPr>
    </w:p>
    <w:p w14:paraId="62DA9588" w14:textId="16623CD3" w:rsidR="00A50BD1" w:rsidRPr="00B81F47" w:rsidRDefault="00A50BD1" w:rsidP="004109B0">
      <w:pPr>
        <w:jc w:val="center"/>
        <w:rPr>
          <w:rFonts w:ascii="Times New Roman" w:hAnsi="Times New Roman" w:cs="Times New Roman"/>
          <w:b/>
          <w:bCs/>
          <w:sz w:val="26"/>
          <w:szCs w:val="26"/>
          <w:lang w:val="ro-RO"/>
        </w:rPr>
      </w:pPr>
      <w:r w:rsidRPr="00B81F47">
        <w:rPr>
          <w:rFonts w:ascii="Times New Roman" w:hAnsi="Times New Roman" w:cs="Times New Roman"/>
          <w:b/>
          <w:bCs/>
          <w:sz w:val="26"/>
          <w:szCs w:val="26"/>
          <w:lang w:val="ro-RO"/>
        </w:rPr>
        <w:t>PARLAMENTUL REPUBLICII MOLDOVA</w:t>
      </w:r>
    </w:p>
    <w:p w14:paraId="79D9E935" w14:textId="77777777" w:rsidR="00A50BD1" w:rsidRPr="00B81F47" w:rsidRDefault="00A50BD1" w:rsidP="004109B0">
      <w:pPr>
        <w:jc w:val="center"/>
        <w:rPr>
          <w:rFonts w:ascii="Times New Roman" w:hAnsi="Times New Roman" w:cs="Times New Roman"/>
          <w:b/>
          <w:bCs/>
          <w:sz w:val="26"/>
          <w:szCs w:val="26"/>
          <w:lang w:val="ro-RO"/>
        </w:rPr>
      </w:pPr>
    </w:p>
    <w:p w14:paraId="5881E9FE" w14:textId="563FA645" w:rsidR="004109B0" w:rsidRPr="00B81F47" w:rsidRDefault="004109B0" w:rsidP="00B81F47">
      <w:pPr>
        <w:spacing w:after="0"/>
        <w:jc w:val="center"/>
        <w:rPr>
          <w:rFonts w:ascii="Times New Roman" w:hAnsi="Times New Roman" w:cs="Times New Roman"/>
          <w:b/>
          <w:bCs/>
          <w:sz w:val="26"/>
          <w:szCs w:val="26"/>
          <w:lang w:val="ro-RO"/>
        </w:rPr>
      </w:pPr>
      <w:r w:rsidRPr="00B81F47">
        <w:rPr>
          <w:rFonts w:ascii="Times New Roman" w:hAnsi="Times New Roman" w:cs="Times New Roman"/>
          <w:b/>
          <w:bCs/>
          <w:sz w:val="26"/>
          <w:szCs w:val="26"/>
          <w:lang w:val="ro-RO"/>
        </w:rPr>
        <w:t>LEGE</w:t>
      </w:r>
    </w:p>
    <w:p w14:paraId="0FC083CB" w14:textId="4D1C6AF2" w:rsidR="004109B0" w:rsidRPr="00B81F47" w:rsidRDefault="00A50BD1" w:rsidP="00B81F47">
      <w:pPr>
        <w:spacing w:after="0"/>
        <w:jc w:val="center"/>
        <w:rPr>
          <w:rFonts w:ascii="Times New Roman" w:hAnsi="Times New Roman" w:cs="Times New Roman"/>
          <w:b/>
          <w:bCs/>
          <w:sz w:val="26"/>
          <w:szCs w:val="26"/>
          <w:lang w:val="ro-RO"/>
        </w:rPr>
      </w:pPr>
      <w:r w:rsidRPr="00B81F47">
        <w:rPr>
          <w:rFonts w:ascii="Times New Roman" w:hAnsi="Times New Roman" w:cs="Times New Roman"/>
          <w:b/>
          <w:bCs/>
          <w:sz w:val="26"/>
          <w:szCs w:val="26"/>
          <w:lang w:val="ro-RO"/>
        </w:rPr>
        <w:t>p</w:t>
      </w:r>
      <w:r w:rsidR="004109B0" w:rsidRPr="00B81F47">
        <w:rPr>
          <w:rFonts w:ascii="Times New Roman" w:hAnsi="Times New Roman" w:cs="Times New Roman"/>
          <w:b/>
          <w:bCs/>
          <w:sz w:val="26"/>
          <w:szCs w:val="26"/>
          <w:lang w:val="ro-RO"/>
        </w:rPr>
        <w:t xml:space="preserve">entru modificarea </w:t>
      </w:r>
      <w:r w:rsidR="00FD4259" w:rsidRPr="00B81F47">
        <w:rPr>
          <w:rFonts w:ascii="Times New Roman" w:hAnsi="Times New Roman" w:cs="Times New Roman"/>
          <w:b/>
          <w:bCs/>
          <w:sz w:val="26"/>
          <w:szCs w:val="26"/>
          <w:lang w:val="ro-RO"/>
        </w:rPr>
        <w:t xml:space="preserve">Codul subsolului nr. </w:t>
      </w:r>
      <w:r w:rsidR="004109B0" w:rsidRPr="00B81F47">
        <w:rPr>
          <w:rFonts w:ascii="Times New Roman" w:hAnsi="Times New Roman" w:cs="Times New Roman"/>
          <w:b/>
          <w:bCs/>
          <w:sz w:val="26"/>
          <w:szCs w:val="26"/>
          <w:lang w:val="ro-RO"/>
        </w:rPr>
        <w:t>246/2024</w:t>
      </w:r>
    </w:p>
    <w:p w14:paraId="6C3E36F3" w14:textId="77777777" w:rsidR="00BB76AF" w:rsidRPr="00B81F47" w:rsidRDefault="00BB76AF" w:rsidP="00FF646D">
      <w:pPr>
        <w:jc w:val="both"/>
        <w:rPr>
          <w:rFonts w:ascii="Times New Roman" w:hAnsi="Times New Roman" w:cs="Times New Roman"/>
          <w:sz w:val="26"/>
          <w:szCs w:val="26"/>
          <w:lang w:val="ro-RO"/>
        </w:rPr>
      </w:pPr>
    </w:p>
    <w:p w14:paraId="58B91148" w14:textId="6EEF4530" w:rsidR="004109B0" w:rsidRPr="00B81F47" w:rsidRDefault="004109B0" w:rsidP="00FF646D">
      <w:pPr>
        <w:jc w:val="both"/>
        <w:rPr>
          <w:rFonts w:ascii="Times New Roman" w:hAnsi="Times New Roman" w:cs="Times New Roman"/>
          <w:lang w:val="ro-RO"/>
        </w:rPr>
      </w:pPr>
      <w:r w:rsidRPr="00B81F47">
        <w:rPr>
          <w:rFonts w:ascii="Times New Roman" w:hAnsi="Times New Roman" w:cs="Times New Roman"/>
          <w:lang w:val="ro-RO"/>
        </w:rPr>
        <w:t>Parlamentul adoptă prezenta lege organică.</w:t>
      </w:r>
    </w:p>
    <w:p w14:paraId="49172871" w14:textId="392C9497" w:rsidR="00B41256" w:rsidRPr="00B81F47" w:rsidRDefault="00B41256" w:rsidP="00FF646D">
      <w:pPr>
        <w:jc w:val="both"/>
        <w:rPr>
          <w:rFonts w:ascii="Times New Roman" w:eastAsia="Times New Roman" w:hAnsi="Times New Roman" w:cs="Times New Roman"/>
          <w:color w:val="000000"/>
          <w:lang w:val="ro-RO"/>
        </w:rPr>
      </w:pPr>
      <w:r w:rsidRPr="00B81F47">
        <w:rPr>
          <w:rFonts w:ascii="Times New Roman" w:hAnsi="Times New Roman" w:cs="Times New Roman"/>
          <w:lang w:val="ro-RO"/>
        </w:rPr>
        <w:t xml:space="preserve">Prezentul cod transpune </w:t>
      </w:r>
      <w:r w:rsidRPr="00B81F47">
        <w:rPr>
          <w:rFonts w:ascii="Times New Roman" w:eastAsia="Times New Roman" w:hAnsi="Times New Roman" w:cs="Times New Roman"/>
          <w:color w:val="000000"/>
          <w:lang w:val="ro-RO"/>
        </w:rPr>
        <w:t>(transpune art. 18, 20, 21, 22) Directiva 2006/21/CE a Parlamentului European și a Consiliului din 15 martie 2006 privind gestionarea deșeurilor din industriile extractive și de modificare a Directivei 2004/35/CE, CELEX: 32006L0021, așa cum a fost modificată ultima dată prin Regulamentul (CE) nr. 596/2009 al Parlamentului European și al Consiliului din 18 iunie 2009.</w:t>
      </w:r>
    </w:p>
    <w:p w14:paraId="61E2264D" w14:textId="77777777" w:rsidR="001F0B21" w:rsidRPr="00B81F47" w:rsidRDefault="001F0B21" w:rsidP="001F0B21">
      <w:pPr>
        <w:jc w:val="both"/>
        <w:rPr>
          <w:rFonts w:ascii="Times New Roman" w:hAnsi="Times New Roman" w:cs="Times New Roman"/>
          <w:lang w:val="ro-RO"/>
        </w:rPr>
      </w:pPr>
    </w:p>
    <w:p w14:paraId="2D622879" w14:textId="348B2335" w:rsidR="00041514" w:rsidRPr="00B81F47" w:rsidRDefault="00FD4259" w:rsidP="00041514">
      <w:pPr>
        <w:jc w:val="both"/>
        <w:rPr>
          <w:rFonts w:ascii="Times New Roman" w:hAnsi="Times New Roman" w:cs="Times New Roman"/>
          <w:lang w:val="ro-RO"/>
        </w:rPr>
      </w:pPr>
      <w:r w:rsidRPr="00B81F47">
        <w:rPr>
          <w:rFonts w:ascii="Times New Roman" w:hAnsi="Times New Roman" w:cs="Times New Roman"/>
          <w:b/>
          <w:bCs/>
          <w:lang w:val="ro-RO"/>
        </w:rPr>
        <w:t>Art. I.</w:t>
      </w:r>
      <w:r w:rsidRPr="00B81F47">
        <w:rPr>
          <w:rFonts w:ascii="Times New Roman" w:hAnsi="Times New Roman" w:cs="Times New Roman"/>
          <w:lang w:val="ro-RO"/>
        </w:rPr>
        <w:t xml:space="preserve"> - Codul subsolului al Republicii Moldova nr. 246/2024 (Monitorul Oficial al Republicii Moldova</w:t>
      </w:r>
      <w:r w:rsidR="00FC3E53" w:rsidRPr="00B81F47">
        <w:rPr>
          <w:rFonts w:ascii="Times New Roman" w:hAnsi="Times New Roman" w:cs="Times New Roman"/>
          <w:lang w:val="ro-RO"/>
        </w:rPr>
        <w:t xml:space="preserve">, </w:t>
      </w:r>
      <w:r w:rsidRPr="00B81F47">
        <w:rPr>
          <w:rFonts w:ascii="Times New Roman" w:hAnsi="Times New Roman" w:cs="Times New Roman"/>
          <w:lang w:val="ro-RO"/>
        </w:rPr>
        <w:t>2024</w:t>
      </w:r>
      <w:r w:rsidR="00FC3E53" w:rsidRPr="00B81F47">
        <w:rPr>
          <w:rFonts w:ascii="Times New Roman" w:hAnsi="Times New Roman" w:cs="Times New Roman"/>
          <w:lang w:val="ro-RO"/>
        </w:rPr>
        <w:t>, N</w:t>
      </w:r>
      <w:r w:rsidRPr="00B81F47">
        <w:rPr>
          <w:rFonts w:ascii="Times New Roman" w:hAnsi="Times New Roman" w:cs="Times New Roman"/>
          <w:lang w:val="ro-RO"/>
        </w:rPr>
        <w:t>r. 498</w:t>
      </w:r>
      <w:r w:rsidR="0048796C" w:rsidRPr="00B81F47">
        <w:rPr>
          <w:rFonts w:ascii="Times New Roman" w:hAnsi="Times New Roman" w:cs="Times New Roman"/>
          <w:lang w:val="ro-RO"/>
        </w:rPr>
        <w:t xml:space="preserve"> </w:t>
      </w:r>
      <w:r w:rsidRPr="00B81F47">
        <w:rPr>
          <w:rFonts w:ascii="Times New Roman" w:hAnsi="Times New Roman" w:cs="Times New Roman"/>
          <w:lang w:val="ro-RO"/>
        </w:rPr>
        <w:t xml:space="preserve">-500 art. 678) </w:t>
      </w:r>
      <w:r w:rsidR="00913C48" w:rsidRPr="00B81F47">
        <w:rPr>
          <w:rFonts w:ascii="Times New Roman" w:hAnsi="Times New Roman" w:cs="Times New Roman"/>
          <w:lang w:val="ro-RO"/>
        </w:rPr>
        <w:t xml:space="preserve">cu modificările ulterioare, </w:t>
      </w:r>
      <w:r w:rsidRPr="00B81F47">
        <w:rPr>
          <w:rFonts w:ascii="Times New Roman" w:hAnsi="Times New Roman" w:cs="Times New Roman"/>
          <w:lang w:val="ro-RO"/>
        </w:rPr>
        <w:t>se modifică după cum urmează:</w:t>
      </w:r>
    </w:p>
    <w:p w14:paraId="13CB92D0" w14:textId="35342F29" w:rsidR="00B41256" w:rsidRPr="00B81F47" w:rsidRDefault="00B41256" w:rsidP="00B41256">
      <w:pPr>
        <w:pStyle w:val="Listparagraf"/>
        <w:numPr>
          <w:ilvl w:val="0"/>
          <w:numId w:val="15"/>
        </w:numPr>
        <w:pBdr>
          <w:top w:val="nil"/>
          <w:left w:val="nil"/>
          <w:bottom w:val="nil"/>
          <w:right w:val="nil"/>
          <w:between w:val="nil"/>
        </w:pBdr>
        <w:shd w:val="clear" w:color="auto" w:fill="FFFFFF"/>
        <w:spacing w:line="276" w:lineRule="auto"/>
        <w:ind w:left="142" w:hanging="142"/>
        <w:jc w:val="both"/>
        <w:rPr>
          <w:rFonts w:ascii="Times New Roman" w:hAnsi="Times New Roman" w:cs="Times New Roman"/>
          <w:lang w:val="ro-RO"/>
        </w:rPr>
      </w:pPr>
      <w:r w:rsidRPr="00B81F47">
        <w:rPr>
          <w:rFonts w:ascii="Times New Roman" w:hAnsi="Times New Roman" w:cs="Times New Roman"/>
          <w:lang w:val="ro-RO"/>
        </w:rPr>
        <w:t>După Articolul 55 se completează cu Articolul 55</w:t>
      </w:r>
      <w:r w:rsidRPr="00B81F47">
        <w:rPr>
          <w:rFonts w:ascii="Times New Roman" w:hAnsi="Times New Roman" w:cs="Times New Roman"/>
          <w:vertAlign w:val="superscript"/>
          <w:lang w:val="ro-RO"/>
        </w:rPr>
        <w:t>1</w:t>
      </w:r>
      <w:r w:rsidRPr="00B81F47">
        <w:rPr>
          <w:rFonts w:ascii="Times New Roman" w:hAnsi="Times New Roman" w:cs="Times New Roman"/>
          <w:lang w:val="ro-RO"/>
        </w:rPr>
        <w:t xml:space="preserve"> cu următorul conținut:</w:t>
      </w:r>
    </w:p>
    <w:p w14:paraId="03CBFABA" w14:textId="77777777" w:rsidR="00B41256" w:rsidRPr="00B81F47" w:rsidRDefault="00B41256" w:rsidP="00B41256">
      <w:pPr>
        <w:pBdr>
          <w:top w:val="nil"/>
          <w:left w:val="nil"/>
          <w:bottom w:val="nil"/>
          <w:right w:val="nil"/>
          <w:between w:val="nil"/>
        </w:pBdr>
        <w:shd w:val="clear" w:color="auto" w:fill="FFFFFF"/>
        <w:spacing w:after="0" w:line="276" w:lineRule="auto"/>
        <w:jc w:val="both"/>
        <w:rPr>
          <w:rFonts w:ascii="Times New Roman" w:hAnsi="Times New Roman" w:cs="Times New Roman"/>
          <w:lang w:val="ro-RO"/>
        </w:rPr>
      </w:pPr>
      <w:r w:rsidRPr="00B81F47">
        <w:rPr>
          <w:rFonts w:ascii="Times New Roman" w:hAnsi="Times New Roman" w:cs="Times New Roman"/>
          <w:lang w:val="ro-RO"/>
        </w:rPr>
        <w:t>„Articolul 55</w:t>
      </w:r>
      <w:r w:rsidRPr="00B81F47">
        <w:rPr>
          <w:rFonts w:ascii="Times New Roman" w:hAnsi="Times New Roman" w:cs="Times New Roman"/>
          <w:vertAlign w:val="superscript"/>
          <w:lang w:val="ro-RO"/>
        </w:rPr>
        <w:t>1</w:t>
      </w:r>
      <w:r w:rsidRPr="00B81F47">
        <w:rPr>
          <w:rFonts w:ascii="Times New Roman" w:hAnsi="Times New Roman" w:cs="Times New Roman"/>
          <w:lang w:val="ro-RO"/>
        </w:rPr>
        <w:t>. Inventarul instalațiilor de gestionare a deșeurilor extractive închise</w:t>
      </w:r>
    </w:p>
    <w:p w14:paraId="155A85ED" w14:textId="77777777" w:rsidR="00B41256" w:rsidRPr="00B81F47" w:rsidRDefault="00B41256" w:rsidP="00B41256">
      <w:pPr>
        <w:pBdr>
          <w:top w:val="nil"/>
          <w:left w:val="nil"/>
          <w:bottom w:val="nil"/>
          <w:right w:val="nil"/>
          <w:between w:val="nil"/>
        </w:pBdr>
        <w:shd w:val="clear" w:color="auto" w:fill="FFFFFF"/>
        <w:spacing w:after="0" w:line="276" w:lineRule="auto"/>
        <w:jc w:val="both"/>
        <w:rPr>
          <w:rFonts w:ascii="Times New Roman" w:hAnsi="Times New Roman" w:cs="Times New Roman"/>
          <w:lang w:val="ro-RO"/>
        </w:rPr>
      </w:pPr>
      <w:r w:rsidRPr="00B81F47">
        <w:rPr>
          <w:rFonts w:ascii="Times New Roman" w:hAnsi="Times New Roman" w:cs="Times New Roman"/>
          <w:lang w:val="ro-RO"/>
        </w:rPr>
        <w:t>(1) Autoritatea competentă în domeniul folosirii și protecției subsolului va  asigură elaborarea, menținerea și actualizarea periodică a inventarului instalațiilor de gestionare a deșeurilor și a deșeurilor extractive închise, inclusiv a celor dezafectate, situate pe teritoriul Republicii Moldova.</w:t>
      </w:r>
    </w:p>
    <w:p w14:paraId="771720F1" w14:textId="168E31A8" w:rsidR="00B41256" w:rsidRPr="00B81F47" w:rsidRDefault="00B41256" w:rsidP="00B41256">
      <w:pPr>
        <w:pBdr>
          <w:top w:val="nil"/>
          <w:left w:val="nil"/>
          <w:bottom w:val="nil"/>
          <w:right w:val="nil"/>
          <w:between w:val="nil"/>
        </w:pBdr>
        <w:shd w:val="clear" w:color="auto" w:fill="FFFFFF"/>
        <w:spacing w:after="0" w:line="276" w:lineRule="auto"/>
        <w:jc w:val="both"/>
        <w:rPr>
          <w:rFonts w:ascii="Times New Roman" w:hAnsi="Times New Roman" w:cs="Times New Roman"/>
          <w:lang w:val="ro-RO"/>
        </w:rPr>
      </w:pPr>
      <w:r w:rsidRPr="00B81F47">
        <w:rPr>
          <w:rFonts w:ascii="Times New Roman" w:hAnsi="Times New Roman" w:cs="Times New Roman"/>
          <w:lang w:val="ro-RO"/>
        </w:rPr>
        <w:t>(2) Inventarul include instalațiile care au un impact negativ asupra mediului sau care prezintă un risc, pe termen scurt sau mediu, de a constitui o amenințare serioasă pentru sănătatea umană și pentru mediu.</w:t>
      </w:r>
    </w:p>
    <w:p w14:paraId="1569C6F1" w14:textId="378E8A6F" w:rsidR="003071A3" w:rsidRPr="00B81F47" w:rsidRDefault="00B41256" w:rsidP="003326D4">
      <w:pPr>
        <w:pBdr>
          <w:top w:val="nil"/>
          <w:left w:val="nil"/>
          <w:bottom w:val="nil"/>
          <w:right w:val="nil"/>
          <w:between w:val="nil"/>
        </w:pBdr>
        <w:shd w:val="clear" w:color="auto" w:fill="FFFFFF"/>
        <w:spacing w:after="0" w:line="276" w:lineRule="auto"/>
        <w:jc w:val="both"/>
        <w:rPr>
          <w:rFonts w:ascii="Times New Roman" w:hAnsi="Times New Roman" w:cs="Times New Roman"/>
          <w:lang w:val="ro-RO"/>
        </w:rPr>
      </w:pPr>
      <w:r w:rsidRPr="00B81F47">
        <w:rPr>
          <w:rFonts w:ascii="Times New Roman" w:hAnsi="Times New Roman" w:cs="Times New Roman"/>
          <w:lang w:val="ro-RO"/>
        </w:rPr>
        <w:t>(</w:t>
      </w:r>
      <w:r w:rsidR="002F2591" w:rsidRPr="00B81F47">
        <w:rPr>
          <w:rFonts w:ascii="Times New Roman" w:hAnsi="Times New Roman" w:cs="Times New Roman"/>
          <w:lang w:val="ro-RO"/>
        </w:rPr>
        <w:t>3</w:t>
      </w:r>
      <w:r w:rsidRPr="00B81F47">
        <w:rPr>
          <w:rFonts w:ascii="Times New Roman" w:hAnsi="Times New Roman" w:cs="Times New Roman"/>
          <w:lang w:val="ro-RO"/>
        </w:rPr>
        <w:t>) Inventarul se pune la dispoziția publicului, în condițiile legislației privind accesul la informația de mediu.”</w:t>
      </w:r>
    </w:p>
    <w:p w14:paraId="1C7CFB5A" w14:textId="77777777" w:rsidR="00B41256" w:rsidRPr="00B81F47" w:rsidRDefault="00B41256" w:rsidP="00B41256">
      <w:pPr>
        <w:pBdr>
          <w:top w:val="nil"/>
          <w:left w:val="nil"/>
          <w:bottom w:val="nil"/>
          <w:right w:val="nil"/>
          <w:between w:val="nil"/>
        </w:pBdr>
        <w:shd w:val="clear" w:color="auto" w:fill="FFFFFF"/>
        <w:spacing w:line="276" w:lineRule="auto"/>
        <w:jc w:val="both"/>
        <w:rPr>
          <w:rFonts w:ascii="Times New Roman" w:hAnsi="Times New Roman" w:cs="Times New Roman"/>
          <w:lang w:val="ro-RO"/>
        </w:rPr>
      </w:pPr>
    </w:p>
    <w:p w14:paraId="6E5763C8" w14:textId="09DA01E1" w:rsidR="00B41256" w:rsidRPr="00B81F47" w:rsidRDefault="00B41256" w:rsidP="00B41256">
      <w:pPr>
        <w:pStyle w:val="Listparagraf"/>
        <w:numPr>
          <w:ilvl w:val="0"/>
          <w:numId w:val="15"/>
        </w:numPr>
        <w:pBdr>
          <w:top w:val="nil"/>
          <w:left w:val="nil"/>
          <w:bottom w:val="nil"/>
          <w:right w:val="nil"/>
          <w:between w:val="nil"/>
        </w:pBdr>
        <w:shd w:val="clear" w:color="auto" w:fill="FFFFFF"/>
        <w:spacing w:line="276" w:lineRule="auto"/>
        <w:ind w:left="0" w:firstLine="0"/>
        <w:jc w:val="both"/>
        <w:rPr>
          <w:rFonts w:ascii="Times New Roman" w:hAnsi="Times New Roman" w:cs="Times New Roman"/>
          <w:lang w:val="ro-RO"/>
        </w:rPr>
      </w:pPr>
      <w:r w:rsidRPr="00B81F47">
        <w:rPr>
          <w:rFonts w:ascii="Times New Roman" w:hAnsi="Times New Roman" w:cs="Times New Roman"/>
          <w:lang w:val="ro-RO"/>
        </w:rPr>
        <w:t>După Articolul 85 se completează cu Articolul 85</w:t>
      </w:r>
      <w:r w:rsidRPr="00B81F47">
        <w:rPr>
          <w:rFonts w:ascii="Times New Roman" w:hAnsi="Times New Roman" w:cs="Times New Roman"/>
          <w:vertAlign w:val="superscript"/>
          <w:lang w:val="ro-RO"/>
        </w:rPr>
        <w:t>1</w:t>
      </w:r>
      <w:r w:rsidRPr="00B81F47">
        <w:rPr>
          <w:rFonts w:ascii="Times New Roman" w:hAnsi="Times New Roman" w:cs="Times New Roman"/>
          <w:lang w:val="ro-RO"/>
        </w:rPr>
        <w:t xml:space="preserve"> cu următorul conținut:</w:t>
      </w:r>
    </w:p>
    <w:p w14:paraId="599C12BA" w14:textId="77777777" w:rsidR="00B41256" w:rsidRPr="00B81F47" w:rsidRDefault="00B41256" w:rsidP="00B41256">
      <w:pPr>
        <w:pBdr>
          <w:top w:val="nil"/>
          <w:left w:val="nil"/>
          <w:bottom w:val="nil"/>
          <w:right w:val="nil"/>
          <w:between w:val="nil"/>
        </w:pBdr>
        <w:shd w:val="clear" w:color="auto" w:fill="FFFFFF"/>
        <w:spacing w:after="0" w:line="276" w:lineRule="auto"/>
        <w:jc w:val="both"/>
        <w:rPr>
          <w:rFonts w:ascii="Times New Roman" w:hAnsi="Times New Roman" w:cs="Times New Roman"/>
          <w:lang w:val="ro-RO"/>
        </w:rPr>
      </w:pPr>
      <w:r w:rsidRPr="00B81F47">
        <w:rPr>
          <w:rFonts w:ascii="Times New Roman" w:hAnsi="Times New Roman" w:cs="Times New Roman"/>
          <w:lang w:val="ro-RO"/>
        </w:rPr>
        <w:t>„Articolul 85¹. Reglementări tehnice și adaptarea la progresul științific și tehnic</w:t>
      </w:r>
    </w:p>
    <w:p w14:paraId="5387462E" w14:textId="1F504735" w:rsidR="00B41256" w:rsidRPr="00B81F47" w:rsidRDefault="00B41256" w:rsidP="00B41256">
      <w:pPr>
        <w:pBdr>
          <w:top w:val="nil"/>
          <w:left w:val="nil"/>
          <w:bottom w:val="nil"/>
          <w:right w:val="nil"/>
          <w:between w:val="nil"/>
        </w:pBdr>
        <w:shd w:val="clear" w:color="auto" w:fill="FFFFFF"/>
        <w:spacing w:after="0" w:line="276" w:lineRule="auto"/>
        <w:jc w:val="both"/>
        <w:rPr>
          <w:rFonts w:ascii="Times New Roman" w:hAnsi="Times New Roman" w:cs="Times New Roman"/>
          <w:lang w:val="ro-RO"/>
        </w:rPr>
      </w:pPr>
      <w:r w:rsidRPr="00B81F47">
        <w:rPr>
          <w:rFonts w:ascii="Times New Roman" w:hAnsi="Times New Roman" w:cs="Times New Roman"/>
          <w:lang w:val="ro-RO"/>
        </w:rPr>
        <w:t xml:space="preserve">(1) </w:t>
      </w:r>
      <w:r w:rsidR="002F2591" w:rsidRPr="00B81F47">
        <w:rPr>
          <w:rFonts w:ascii="Times New Roman" w:hAnsi="Times New Roman" w:cs="Times New Roman"/>
          <w:lang w:val="ro-RO"/>
        </w:rPr>
        <w:t>Autoritatea competentă în domeniul folosirii și protecției subsolului și Inspectoratul pentru Protecția Mediului asigură aplicarea actelor adoptate în domeniul gestionării deșeurilor extractive, inclusiv a cerințelor tehnice, criteriilor și metodologiilor stabilite.</w:t>
      </w:r>
    </w:p>
    <w:p w14:paraId="079C4009" w14:textId="77777777" w:rsidR="00B41256" w:rsidRPr="00B81F47" w:rsidRDefault="00B41256" w:rsidP="00B41256">
      <w:pPr>
        <w:pBdr>
          <w:top w:val="nil"/>
          <w:left w:val="nil"/>
          <w:bottom w:val="nil"/>
          <w:right w:val="nil"/>
          <w:between w:val="nil"/>
        </w:pBdr>
        <w:shd w:val="clear" w:color="auto" w:fill="FFFFFF"/>
        <w:spacing w:after="0" w:line="276" w:lineRule="auto"/>
        <w:jc w:val="both"/>
        <w:rPr>
          <w:rFonts w:ascii="Times New Roman" w:hAnsi="Times New Roman" w:cs="Times New Roman"/>
          <w:lang w:val="ro-RO"/>
        </w:rPr>
      </w:pPr>
      <w:r w:rsidRPr="00B81F47">
        <w:rPr>
          <w:rFonts w:ascii="Times New Roman" w:hAnsi="Times New Roman" w:cs="Times New Roman"/>
          <w:lang w:val="ro-RO"/>
        </w:rPr>
        <w:t>(2) În vederea implementării prevederilor alin. (1), Guvernul sau Ministerul Mediului aprobă acte normative subordonate care stabilesc, după caz:</w:t>
      </w:r>
    </w:p>
    <w:p w14:paraId="10514D46" w14:textId="77777777" w:rsidR="00B41256" w:rsidRPr="00B81F47" w:rsidRDefault="00B41256" w:rsidP="00B41256">
      <w:pPr>
        <w:pStyle w:val="Listparagraf"/>
        <w:pBdr>
          <w:top w:val="nil"/>
          <w:left w:val="nil"/>
          <w:bottom w:val="nil"/>
          <w:right w:val="nil"/>
          <w:between w:val="nil"/>
        </w:pBdr>
        <w:shd w:val="clear" w:color="auto" w:fill="FFFFFF"/>
        <w:spacing w:after="0" w:line="276" w:lineRule="auto"/>
        <w:ind w:left="142"/>
        <w:jc w:val="both"/>
        <w:rPr>
          <w:rFonts w:ascii="Times New Roman" w:hAnsi="Times New Roman" w:cs="Times New Roman"/>
          <w:lang w:val="ro-RO"/>
        </w:rPr>
      </w:pPr>
      <w:r w:rsidRPr="00B81F47">
        <w:rPr>
          <w:rFonts w:ascii="Times New Roman" w:hAnsi="Times New Roman" w:cs="Times New Roman"/>
          <w:lang w:val="ro-RO"/>
        </w:rPr>
        <w:t>a) cerințele privind caracterizarea deșeurilor extractive;</w:t>
      </w:r>
    </w:p>
    <w:p w14:paraId="1A0E2C28" w14:textId="77777777" w:rsidR="00B41256" w:rsidRPr="00B81F47" w:rsidRDefault="00B41256" w:rsidP="00B41256">
      <w:pPr>
        <w:pStyle w:val="Listparagraf"/>
        <w:pBdr>
          <w:top w:val="nil"/>
          <w:left w:val="nil"/>
          <w:bottom w:val="nil"/>
          <w:right w:val="nil"/>
          <w:between w:val="nil"/>
        </w:pBdr>
        <w:shd w:val="clear" w:color="auto" w:fill="FFFFFF"/>
        <w:spacing w:after="0" w:line="276" w:lineRule="auto"/>
        <w:ind w:left="142"/>
        <w:jc w:val="both"/>
        <w:rPr>
          <w:rFonts w:ascii="Times New Roman" w:hAnsi="Times New Roman" w:cs="Times New Roman"/>
          <w:lang w:val="ro-RO"/>
        </w:rPr>
      </w:pPr>
      <w:r w:rsidRPr="00B81F47">
        <w:rPr>
          <w:rFonts w:ascii="Times New Roman" w:hAnsi="Times New Roman" w:cs="Times New Roman"/>
          <w:lang w:val="ro-RO"/>
        </w:rPr>
        <w:t>b) criteriile de clasificare a instalațiilor de gestionare a deșeurilor;</w:t>
      </w:r>
    </w:p>
    <w:p w14:paraId="2CC0B713" w14:textId="77777777" w:rsidR="00B41256" w:rsidRPr="00B81F47" w:rsidRDefault="00B41256" w:rsidP="00B41256">
      <w:pPr>
        <w:pStyle w:val="Listparagraf"/>
        <w:pBdr>
          <w:top w:val="nil"/>
          <w:left w:val="nil"/>
          <w:bottom w:val="nil"/>
          <w:right w:val="nil"/>
          <w:between w:val="nil"/>
        </w:pBdr>
        <w:shd w:val="clear" w:color="auto" w:fill="FFFFFF"/>
        <w:spacing w:after="0" w:line="276" w:lineRule="auto"/>
        <w:ind w:left="142"/>
        <w:jc w:val="both"/>
        <w:rPr>
          <w:rFonts w:ascii="Times New Roman" w:hAnsi="Times New Roman" w:cs="Times New Roman"/>
          <w:lang w:val="ro-RO"/>
        </w:rPr>
      </w:pPr>
      <w:r w:rsidRPr="00B81F47">
        <w:rPr>
          <w:rFonts w:ascii="Times New Roman" w:hAnsi="Times New Roman" w:cs="Times New Roman"/>
          <w:lang w:val="ro-RO"/>
        </w:rPr>
        <w:t>c) metodele de prelevare de probe și analiză;</w:t>
      </w:r>
    </w:p>
    <w:p w14:paraId="783C24BF" w14:textId="77777777" w:rsidR="00B41256" w:rsidRPr="00B81F47" w:rsidRDefault="00B41256" w:rsidP="00B41256">
      <w:pPr>
        <w:pStyle w:val="Listparagraf"/>
        <w:pBdr>
          <w:top w:val="nil"/>
          <w:left w:val="nil"/>
          <w:bottom w:val="nil"/>
          <w:right w:val="nil"/>
          <w:between w:val="nil"/>
        </w:pBdr>
        <w:shd w:val="clear" w:color="auto" w:fill="FFFFFF"/>
        <w:spacing w:after="0" w:line="276" w:lineRule="auto"/>
        <w:ind w:left="142"/>
        <w:jc w:val="both"/>
        <w:rPr>
          <w:rFonts w:ascii="Times New Roman" w:hAnsi="Times New Roman" w:cs="Times New Roman"/>
          <w:lang w:val="ro-RO"/>
        </w:rPr>
      </w:pPr>
      <w:r w:rsidRPr="00B81F47">
        <w:rPr>
          <w:rFonts w:ascii="Times New Roman" w:hAnsi="Times New Roman" w:cs="Times New Roman"/>
          <w:lang w:val="ro-RO"/>
        </w:rPr>
        <w:t>d) cerințele tehnice privind monitorizarea și controlul;</w:t>
      </w:r>
    </w:p>
    <w:p w14:paraId="365AB337" w14:textId="77777777" w:rsidR="00B41256" w:rsidRPr="00B81F47" w:rsidRDefault="00B41256" w:rsidP="00B41256">
      <w:pPr>
        <w:pStyle w:val="Listparagraf"/>
        <w:pBdr>
          <w:top w:val="nil"/>
          <w:left w:val="nil"/>
          <w:bottom w:val="nil"/>
          <w:right w:val="nil"/>
          <w:between w:val="nil"/>
        </w:pBdr>
        <w:shd w:val="clear" w:color="auto" w:fill="FFFFFF"/>
        <w:spacing w:after="0" w:line="276" w:lineRule="auto"/>
        <w:ind w:left="142"/>
        <w:jc w:val="both"/>
        <w:rPr>
          <w:rFonts w:ascii="Times New Roman" w:hAnsi="Times New Roman" w:cs="Times New Roman"/>
          <w:lang w:val="ro-RO"/>
        </w:rPr>
      </w:pPr>
      <w:r w:rsidRPr="00B81F47">
        <w:rPr>
          <w:rFonts w:ascii="Times New Roman" w:hAnsi="Times New Roman" w:cs="Times New Roman"/>
          <w:lang w:val="ro-RO"/>
        </w:rPr>
        <w:lastRenderedPageBreak/>
        <w:t>e) regulile privind constituirea garanțiilor financiare;</w:t>
      </w:r>
    </w:p>
    <w:p w14:paraId="509A1A53" w14:textId="77777777" w:rsidR="00B41256" w:rsidRPr="00B81F47" w:rsidRDefault="00B41256" w:rsidP="00B41256">
      <w:pPr>
        <w:pStyle w:val="Listparagraf"/>
        <w:pBdr>
          <w:top w:val="nil"/>
          <w:left w:val="nil"/>
          <w:bottom w:val="nil"/>
          <w:right w:val="nil"/>
          <w:between w:val="nil"/>
        </w:pBdr>
        <w:shd w:val="clear" w:color="auto" w:fill="FFFFFF"/>
        <w:spacing w:after="0" w:line="276" w:lineRule="auto"/>
        <w:ind w:left="142"/>
        <w:jc w:val="both"/>
        <w:rPr>
          <w:rFonts w:ascii="Times New Roman" w:hAnsi="Times New Roman" w:cs="Times New Roman"/>
          <w:lang w:val="ro-RO"/>
        </w:rPr>
      </w:pPr>
      <w:r w:rsidRPr="00B81F47">
        <w:rPr>
          <w:rFonts w:ascii="Times New Roman" w:hAnsi="Times New Roman" w:cs="Times New Roman"/>
          <w:lang w:val="ro-RO"/>
        </w:rPr>
        <w:t>f) procedurile de inspecție.</w:t>
      </w:r>
    </w:p>
    <w:p w14:paraId="155BE900" w14:textId="45090EAC" w:rsidR="00B41256" w:rsidRPr="00B81F47" w:rsidRDefault="00B41256" w:rsidP="00B41256">
      <w:pPr>
        <w:pBdr>
          <w:top w:val="nil"/>
          <w:left w:val="nil"/>
          <w:bottom w:val="nil"/>
          <w:right w:val="nil"/>
          <w:between w:val="nil"/>
        </w:pBdr>
        <w:shd w:val="clear" w:color="auto" w:fill="FFFFFF"/>
        <w:spacing w:after="0" w:line="276" w:lineRule="auto"/>
        <w:jc w:val="both"/>
        <w:rPr>
          <w:rFonts w:ascii="Times New Roman" w:hAnsi="Times New Roman" w:cs="Times New Roman"/>
          <w:lang w:val="ro-RO"/>
        </w:rPr>
      </w:pPr>
      <w:r w:rsidRPr="00B81F47">
        <w:rPr>
          <w:rFonts w:ascii="Times New Roman" w:hAnsi="Times New Roman" w:cs="Times New Roman"/>
          <w:lang w:val="ro-RO"/>
        </w:rPr>
        <w:t>(3) Cadrul normativ se actualizează, după caz, în funcție de progresul științific și tehnic, în scopul asigurării unui nivel înalt de protecție a mediului.”</w:t>
      </w:r>
    </w:p>
    <w:p w14:paraId="7E35A523" w14:textId="77777777" w:rsidR="00B41256" w:rsidRPr="00B81F47" w:rsidRDefault="00B41256" w:rsidP="00B41256">
      <w:pPr>
        <w:pBdr>
          <w:top w:val="nil"/>
          <w:left w:val="nil"/>
          <w:bottom w:val="nil"/>
          <w:right w:val="nil"/>
          <w:between w:val="nil"/>
        </w:pBdr>
        <w:shd w:val="clear" w:color="auto" w:fill="FFFFFF"/>
        <w:spacing w:line="276" w:lineRule="auto"/>
        <w:jc w:val="both"/>
        <w:rPr>
          <w:rFonts w:ascii="Times New Roman" w:hAnsi="Times New Roman" w:cs="Times New Roman"/>
          <w:lang w:val="ro-RO"/>
        </w:rPr>
      </w:pPr>
    </w:p>
    <w:p w14:paraId="5AB457B0" w14:textId="4672ADE3" w:rsidR="00B41256" w:rsidRPr="00B81F47" w:rsidRDefault="00B41256" w:rsidP="00BB76AF">
      <w:pPr>
        <w:pStyle w:val="Listparagraf"/>
        <w:numPr>
          <w:ilvl w:val="0"/>
          <w:numId w:val="15"/>
        </w:numPr>
        <w:pBdr>
          <w:top w:val="nil"/>
          <w:left w:val="nil"/>
          <w:bottom w:val="nil"/>
          <w:right w:val="nil"/>
          <w:between w:val="nil"/>
        </w:pBdr>
        <w:shd w:val="clear" w:color="auto" w:fill="FFFFFF"/>
        <w:spacing w:line="276" w:lineRule="auto"/>
        <w:ind w:left="0" w:firstLine="0"/>
        <w:jc w:val="both"/>
        <w:rPr>
          <w:rFonts w:ascii="Times New Roman" w:hAnsi="Times New Roman" w:cs="Times New Roman"/>
          <w:lang w:val="ro-RO"/>
        </w:rPr>
      </w:pPr>
      <w:r w:rsidRPr="00B81F47">
        <w:rPr>
          <w:rFonts w:ascii="Times New Roman" w:hAnsi="Times New Roman" w:cs="Times New Roman"/>
          <w:lang w:val="ro-RO"/>
        </w:rPr>
        <w:t>Articolul 97  se completează cu alineatul (4), (5), (6), cu următorul cuprins:</w:t>
      </w:r>
    </w:p>
    <w:p w14:paraId="5394F2BF" w14:textId="16903BD0" w:rsidR="00B41256" w:rsidRPr="00B81F47" w:rsidRDefault="00B41256" w:rsidP="00BB76AF">
      <w:pPr>
        <w:pStyle w:val="Listparagraf"/>
        <w:tabs>
          <w:tab w:val="left" w:pos="2445"/>
        </w:tabs>
        <w:spacing w:before="240" w:line="276" w:lineRule="auto"/>
        <w:ind w:left="0"/>
        <w:jc w:val="both"/>
        <w:rPr>
          <w:rFonts w:ascii="Times New Roman" w:hAnsi="Times New Roman" w:cs="Times New Roman"/>
          <w:lang w:val="ro-RO"/>
        </w:rPr>
      </w:pPr>
      <w:r w:rsidRPr="00B81F47">
        <w:rPr>
          <w:rFonts w:ascii="Times New Roman" w:hAnsi="Times New Roman" w:cs="Times New Roman"/>
          <w:lang w:val="ro-RO"/>
        </w:rPr>
        <w:t xml:space="preserve">„(4) </w:t>
      </w:r>
      <w:r w:rsidR="002F2591" w:rsidRPr="00B81F47">
        <w:rPr>
          <w:rFonts w:ascii="Times New Roman" w:eastAsia="Times New Roman" w:hAnsi="Times New Roman" w:cs="Times New Roman"/>
          <w:lang w:val="ro-RO"/>
        </w:rPr>
        <w:t xml:space="preserve">După aderarea Republicii Moldova la Uniunea Europeană, Ministerul Mediului asigură </w:t>
      </w:r>
      <w:proofErr w:type="spellStart"/>
      <w:r w:rsidRPr="00B81F47">
        <w:rPr>
          <w:rFonts w:ascii="Times New Roman" w:hAnsi="Times New Roman" w:cs="Times New Roman"/>
          <w:lang w:val="ro-RO"/>
        </w:rPr>
        <w:t>asigură</w:t>
      </w:r>
      <w:proofErr w:type="spellEnd"/>
      <w:r w:rsidRPr="00B81F47">
        <w:rPr>
          <w:rFonts w:ascii="Times New Roman" w:hAnsi="Times New Roman" w:cs="Times New Roman"/>
          <w:lang w:val="ro-RO"/>
        </w:rPr>
        <w:t xml:space="preserve"> elaborarea și transmiterea către Comisia Europeană, în conformitate cu obligațiile asumate de Republica Moldova, a unui raport privind aplicarea prevederilor prezentului cod. Raportul se întocmește o dată la trei ani, pe baza unui chestionar sau a unei scheme adoptate de Comisia Europeană, și se transmite în termen de 9 luni de la încheierea perioadei de raportare.</w:t>
      </w:r>
    </w:p>
    <w:p w14:paraId="1431743D" w14:textId="71AF2041" w:rsidR="00B41256" w:rsidRPr="00B81F47" w:rsidRDefault="00B41256" w:rsidP="00B41256">
      <w:pPr>
        <w:pStyle w:val="Listparagraf"/>
        <w:tabs>
          <w:tab w:val="left" w:pos="2445"/>
        </w:tabs>
        <w:spacing w:line="276" w:lineRule="auto"/>
        <w:ind w:left="0"/>
        <w:jc w:val="both"/>
        <w:rPr>
          <w:rFonts w:ascii="Times New Roman" w:hAnsi="Times New Roman" w:cs="Times New Roman"/>
          <w:lang w:val="ro-RO"/>
        </w:rPr>
      </w:pPr>
      <w:r w:rsidRPr="00B81F47">
        <w:rPr>
          <w:rFonts w:ascii="Times New Roman" w:hAnsi="Times New Roman" w:cs="Times New Roman"/>
          <w:lang w:val="ro-RO"/>
        </w:rPr>
        <w:t xml:space="preserve">(5) </w:t>
      </w:r>
      <w:r w:rsidR="002F2591" w:rsidRPr="00B81F47">
        <w:rPr>
          <w:rFonts w:ascii="Times New Roman" w:eastAsia="Times New Roman" w:hAnsi="Times New Roman" w:cs="Times New Roman"/>
          <w:lang w:val="ro-RO"/>
        </w:rPr>
        <w:t>După aderarea Republicii Moldova la Uniunea Europeană</w:t>
      </w:r>
      <w:r w:rsidR="002F2591" w:rsidRPr="00B81F47">
        <w:rPr>
          <w:rFonts w:ascii="Times New Roman" w:hAnsi="Times New Roman" w:cs="Times New Roman"/>
          <w:lang w:val="ro-RO"/>
        </w:rPr>
        <w:t xml:space="preserve">, </w:t>
      </w:r>
      <w:r w:rsidRPr="00B81F47">
        <w:rPr>
          <w:rFonts w:ascii="Times New Roman" w:hAnsi="Times New Roman" w:cs="Times New Roman"/>
          <w:lang w:val="ro-RO"/>
        </w:rPr>
        <w:t>Ministerul Mediului asigură transmiterea anuală către Comisia Europeană a informațiilor privind evenimentele notificate de operatori în temeiul prezentului cod.</w:t>
      </w:r>
    </w:p>
    <w:p w14:paraId="7645170B" w14:textId="6C87F5DC" w:rsidR="00761CC6" w:rsidRPr="00B81F47" w:rsidRDefault="00B41256" w:rsidP="00B41256">
      <w:pPr>
        <w:pStyle w:val="Listparagraf"/>
        <w:spacing w:after="0"/>
        <w:ind w:left="0"/>
        <w:jc w:val="both"/>
        <w:rPr>
          <w:rFonts w:ascii="Times New Roman" w:hAnsi="Times New Roman" w:cs="Times New Roman"/>
          <w:lang w:val="ro-RO"/>
        </w:rPr>
      </w:pPr>
      <w:r w:rsidRPr="00B81F47">
        <w:rPr>
          <w:rFonts w:ascii="Times New Roman" w:hAnsi="Times New Roman" w:cs="Times New Roman"/>
          <w:lang w:val="ro-RO"/>
        </w:rPr>
        <w:t xml:space="preserve">(6) </w:t>
      </w:r>
      <w:r w:rsidR="00BB76AF" w:rsidRPr="00B81F47">
        <w:rPr>
          <w:rFonts w:ascii="Times New Roman" w:hAnsi="Times New Roman" w:cs="Times New Roman"/>
          <w:lang w:val="ro-RO"/>
        </w:rPr>
        <w:t>Informațiile prevăzute la alin. (5) se pun la dispoziția Comisiei Europene, a altor state membre și la dispoziția publicului interesat, la cerere, fără a aduce atingere legislației privind accesul publicului la informația de mediu</w:t>
      </w:r>
      <w:r w:rsidRPr="00B81F47">
        <w:rPr>
          <w:rFonts w:ascii="Times New Roman" w:hAnsi="Times New Roman" w:cs="Times New Roman"/>
          <w:lang w:val="ro-RO"/>
        </w:rPr>
        <w:t>.”</w:t>
      </w:r>
    </w:p>
    <w:p w14:paraId="16FB9893" w14:textId="77777777" w:rsidR="00B41256" w:rsidRPr="00B81F47" w:rsidRDefault="00B41256" w:rsidP="00B41256">
      <w:pPr>
        <w:pStyle w:val="Listparagraf"/>
        <w:spacing w:after="0"/>
        <w:ind w:left="0"/>
        <w:jc w:val="both"/>
        <w:rPr>
          <w:rFonts w:ascii="Times New Roman" w:hAnsi="Times New Roman" w:cs="Times New Roman"/>
          <w:bCs/>
          <w:lang w:val="ro-RO"/>
        </w:rPr>
      </w:pPr>
    </w:p>
    <w:p w14:paraId="76DE091E" w14:textId="4E516584" w:rsidR="00B41256" w:rsidRPr="00B81F47" w:rsidRDefault="00B41256" w:rsidP="00BB76AF">
      <w:pPr>
        <w:pStyle w:val="Listparagraf"/>
        <w:numPr>
          <w:ilvl w:val="0"/>
          <w:numId w:val="15"/>
        </w:numPr>
        <w:spacing w:after="0"/>
        <w:ind w:left="0" w:firstLine="0"/>
        <w:jc w:val="both"/>
        <w:rPr>
          <w:rFonts w:ascii="Times New Roman" w:hAnsi="Times New Roman" w:cs="Times New Roman"/>
          <w:bCs/>
          <w:lang w:val="ro-RO"/>
        </w:rPr>
      </w:pPr>
      <w:r w:rsidRPr="00B81F47">
        <w:rPr>
          <w:rFonts w:ascii="Times New Roman" w:hAnsi="Times New Roman" w:cs="Times New Roman"/>
          <w:bCs/>
          <w:lang w:val="ro-RO"/>
        </w:rPr>
        <w:t>După Articolul 97 se completează cu Articolul 97</w:t>
      </w:r>
      <w:r w:rsidRPr="00B81F47">
        <w:rPr>
          <w:rFonts w:ascii="Times New Roman" w:hAnsi="Times New Roman" w:cs="Times New Roman"/>
          <w:bCs/>
          <w:vertAlign w:val="superscript"/>
          <w:lang w:val="ro-RO"/>
        </w:rPr>
        <w:t>1</w:t>
      </w:r>
      <w:r w:rsidRPr="00B81F47">
        <w:rPr>
          <w:rFonts w:ascii="Times New Roman" w:hAnsi="Times New Roman" w:cs="Times New Roman"/>
          <w:bCs/>
          <w:lang w:val="ro-RO"/>
        </w:rPr>
        <w:t xml:space="preserve"> cu următorul conținut:</w:t>
      </w:r>
    </w:p>
    <w:p w14:paraId="3F10A980" w14:textId="77777777" w:rsidR="00B41256" w:rsidRPr="00B81F47" w:rsidRDefault="00B41256" w:rsidP="00B41256">
      <w:pPr>
        <w:spacing w:after="0"/>
        <w:jc w:val="both"/>
        <w:rPr>
          <w:rFonts w:ascii="Times New Roman" w:hAnsi="Times New Roman" w:cs="Times New Roman"/>
          <w:bCs/>
          <w:lang w:val="ro-RO"/>
        </w:rPr>
      </w:pPr>
      <w:r w:rsidRPr="00B81F47">
        <w:rPr>
          <w:rFonts w:ascii="Times New Roman" w:hAnsi="Times New Roman" w:cs="Times New Roman"/>
          <w:bCs/>
          <w:lang w:val="ro-RO"/>
        </w:rPr>
        <w:t>„Articolul 97¹. Schimbul de informații și cele mai bune tehnici disponibile</w:t>
      </w:r>
    </w:p>
    <w:p w14:paraId="7D437906" w14:textId="25D065C1" w:rsidR="00B41256" w:rsidRPr="00B81F47" w:rsidRDefault="00B41256" w:rsidP="00B41256">
      <w:pPr>
        <w:spacing w:after="0"/>
        <w:jc w:val="both"/>
        <w:rPr>
          <w:rFonts w:ascii="Times New Roman" w:hAnsi="Times New Roman" w:cs="Times New Roman"/>
          <w:bCs/>
          <w:lang w:val="ro-RO"/>
        </w:rPr>
      </w:pPr>
      <w:r w:rsidRPr="00B81F47">
        <w:rPr>
          <w:rFonts w:ascii="Times New Roman" w:hAnsi="Times New Roman" w:cs="Times New Roman"/>
          <w:bCs/>
          <w:lang w:val="ro-RO"/>
        </w:rPr>
        <w:t xml:space="preserve">(1) </w:t>
      </w:r>
      <w:r w:rsidR="00BB76AF" w:rsidRPr="00B81F47">
        <w:rPr>
          <w:rFonts w:ascii="Times New Roman" w:eastAsia="Times New Roman" w:hAnsi="Times New Roman" w:cs="Times New Roman"/>
          <w:lang w:val="ro-RO"/>
        </w:rPr>
        <w:t xml:space="preserve">După aderarea Republicii Moldova la Uniunea Europeană, </w:t>
      </w:r>
      <w:r w:rsidRPr="00B81F47">
        <w:rPr>
          <w:rFonts w:ascii="Times New Roman" w:hAnsi="Times New Roman" w:cs="Times New Roman"/>
          <w:bCs/>
          <w:lang w:val="ro-RO"/>
        </w:rPr>
        <w:t>Ministerul Mediului și autoritatea competentă în domeniul folosirii și protecției subsolului participă la schimbul de informații științifice și tehnice cu statele membre ale Uniunii Europene și cu Comisia Europeană, în vederea elaborării și aplicării metodologiilor privind:</w:t>
      </w:r>
    </w:p>
    <w:p w14:paraId="2086E01B" w14:textId="77777777" w:rsidR="00B41256" w:rsidRPr="00B81F47" w:rsidRDefault="00B41256" w:rsidP="00B41256">
      <w:pPr>
        <w:pStyle w:val="Listparagraf"/>
        <w:spacing w:after="0"/>
        <w:ind w:left="0"/>
        <w:jc w:val="both"/>
        <w:rPr>
          <w:rFonts w:ascii="Times New Roman" w:hAnsi="Times New Roman" w:cs="Times New Roman"/>
          <w:bCs/>
          <w:lang w:val="ro-RO"/>
        </w:rPr>
      </w:pPr>
      <w:r w:rsidRPr="00B81F47">
        <w:rPr>
          <w:rFonts w:ascii="Times New Roman" w:hAnsi="Times New Roman" w:cs="Times New Roman"/>
          <w:bCs/>
          <w:lang w:val="ro-RO"/>
        </w:rPr>
        <w:t>a) evaluarea riscurilor asociate activităților reglementate de prezentul cod;</w:t>
      </w:r>
    </w:p>
    <w:p w14:paraId="71502846" w14:textId="77777777" w:rsidR="00B41256" w:rsidRPr="00B81F47" w:rsidRDefault="00B41256" w:rsidP="00B41256">
      <w:pPr>
        <w:pStyle w:val="Listparagraf"/>
        <w:spacing w:after="0"/>
        <w:ind w:left="0"/>
        <w:jc w:val="both"/>
        <w:rPr>
          <w:rFonts w:ascii="Times New Roman" w:hAnsi="Times New Roman" w:cs="Times New Roman"/>
          <w:bCs/>
          <w:lang w:val="ro-RO"/>
        </w:rPr>
      </w:pPr>
      <w:r w:rsidRPr="00B81F47">
        <w:rPr>
          <w:rFonts w:ascii="Times New Roman" w:hAnsi="Times New Roman" w:cs="Times New Roman"/>
          <w:bCs/>
          <w:lang w:val="ro-RO"/>
        </w:rPr>
        <w:t>b) reabilitarea instalațiilor închise, în scopul asigurării conformării cu cerințele de protecție a mediului.</w:t>
      </w:r>
    </w:p>
    <w:p w14:paraId="6A4EA538" w14:textId="77777777" w:rsidR="00B41256" w:rsidRPr="00B81F47" w:rsidRDefault="00B41256" w:rsidP="00B41256">
      <w:pPr>
        <w:spacing w:after="0"/>
        <w:jc w:val="both"/>
        <w:rPr>
          <w:rFonts w:ascii="Times New Roman" w:hAnsi="Times New Roman" w:cs="Times New Roman"/>
          <w:bCs/>
          <w:lang w:val="ro-RO"/>
        </w:rPr>
      </w:pPr>
      <w:r w:rsidRPr="00B81F47">
        <w:rPr>
          <w:rFonts w:ascii="Times New Roman" w:hAnsi="Times New Roman" w:cs="Times New Roman"/>
          <w:bCs/>
          <w:lang w:val="ro-RO"/>
        </w:rPr>
        <w:t>(2) Autoritatea competentă în domeniul folosirii și protecției subsolului asigură monitorizarea continuă a evoluției celor mai bune tehnici disponibile.</w:t>
      </w:r>
    </w:p>
    <w:p w14:paraId="6248C4BE" w14:textId="2C8F98EE" w:rsidR="00B41256" w:rsidRPr="00B81F47" w:rsidRDefault="00B41256" w:rsidP="00B41256">
      <w:pPr>
        <w:spacing w:after="0"/>
        <w:jc w:val="both"/>
        <w:rPr>
          <w:rFonts w:ascii="Times New Roman" w:hAnsi="Times New Roman" w:cs="Times New Roman"/>
          <w:bCs/>
          <w:lang w:val="ro-RO"/>
        </w:rPr>
      </w:pPr>
      <w:r w:rsidRPr="00B81F47">
        <w:rPr>
          <w:rFonts w:ascii="Times New Roman" w:hAnsi="Times New Roman" w:cs="Times New Roman"/>
          <w:bCs/>
          <w:lang w:val="ro-RO"/>
        </w:rPr>
        <w:t xml:space="preserve">(3) </w:t>
      </w:r>
      <w:r w:rsidR="00BB76AF" w:rsidRPr="00B81F47">
        <w:rPr>
          <w:rFonts w:ascii="Times New Roman" w:eastAsia="Times New Roman" w:hAnsi="Times New Roman" w:cs="Times New Roman"/>
          <w:lang w:val="ro-RO"/>
        </w:rPr>
        <w:t>După aderarea Republicii Moldova la Uniunea Europeană</w:t>
      </w:r>
      <w:r w:rsidR="00BB76AF" w:rsidRPr="00B81F47">
        <w:rPr>
          <w:rFonts w:ascii="Times New Roman" w:hAnsi="Times New Roman" w:cs="Times New Roman"/>
          <w:bCs/>
          <w:lang w:val="ro-RO"/>
        </w:rPr>
        <w:t xml:space="preserve">, </w:t>
      </w:r>
      <w:r w:rsidRPr="00B81F47">
        <w:rPr>
          <w:rFonts w:ascii="Times New Roman" w:hAnsi="Times New Roman" w:cs="Times New Roman"/>
          <w:bCs/>
          <w:lang w:val="ro-RO"/>
        </w:rPr>
        <w:t xml:space="preserve">Ministerul Mediului și autoritatea competentă </w:t>
      </w:r>
      <w:r w:rsidR="00BB76AF" w:rsidRPr="00B81F47">
        <w:rPr>
          <w:rFonts w:ascii="Times New Roman" w:hAnsi="Times New Roman" w:cs="Times New Roman"/>
          <w:bCs/>
          <w:lang w:val="ro-RO"/>
        </w:rPr>
        <w:t xml:space="preserve">în domeniul folosirii și protecției subsolului </w:t>
      </w:r>
      <w:r w:rsidRPr="00B81F47">
        <w:rPr>
          <w:rFonts w:ascii="Times New Roman" w:hAnsi="Times New Roman" w:cs="Times New Roman"/>
          <w:bCs/>
          <w:lang w:val="ro-RO"/>
        </w:rPr>
        <w:t>participă la schimbul de informații cu Comisia Europeană, statele membre și organizațiile interesate privind cele mai bune tehnici disponibile, precum și privind monitorizarea și evoluția acestora, și asigură diseminarea informațiilor relevante în conformitate cu legislația privind accesul publicului la informația de mediu.”</w:t>
      </w:r>
    </w:p>
    <w:p w14:paraId="3749A27D" w14:textId="0E5B51B8" w:rsidR="00761CC6" w:rsidRPr="00B81F47" w:rsidRDefault="00761CC6" w:rsidP="00B41256">
      <w:pPr>
        <w:pStyle w:val="Listparagraf"/>
        <w:spacing w:after="0"/>
        <w:ind w:left="0"/>
        <w:jc w:val="both"/>
        <w:rPr>
          <w:rFonts w:ascii="Times New Roman" w:hAnsi="Times New Roman" w:cs="Times New Roman"/>
          <w:bCs/>
          <w:lang w:val="ro-RO"/>
        </w:rPr>
      </w:pPr>
    </w:p>
    <w:p w14:paraId="05A4C12E" w14:textId="6438BD07" w:rsidR="00BB76AF" w:rsidRPr="00B81F47" w:rsidRDefault="00BB76AF" w:rsidP="00BB76AF">
      <w:pPr>
        <w:jc w:val="both"/>
        <w:rPr>
          <w:rFonts w:ascii="Times New Roman" w:hAnsi="Times New Roman" w:cs="Times New Roman"/>
          <w:lang w:val="ro-RO"/>
        </w:rPr>
      </w:pPr>
      <w:r w:rsidRPr="00B81F47">
        <w:rPr>
          <w:rFonts w:ascii="Times New Roman" w:hAnsi="Times New Roman" w:cs="Times New Roman"/>
          <w:b/>
          <w:bCs/>
          <w:lang w:val="ro-RO"/>
        </w:rPr>
        <w:t>Art. II.</w:t>
      </w:r>
      <w:r w:rsidRPr="00B81F47">
        <w:rPr>
          <w:rFonts w:ascii="Times New Roman" w:hAnsi="Times New Roman" w:cs="Times New Roman"/>
          <w:lang w:val="ro-RO"/>
        </w:rPr>
        <w:t xml:space="preserve"> - Prezenta lege intră în vigoare la 29 mai 2026.</w:t>
      </w:r>
    </w:p>
    <w:p w14:paraId="5A662E57" w14:textId="77777777" w:rsidR="00BB76AF" w:rsidRPr="00B81F47" w:rsidRDefault="00BB76AF" w:rsidP="005D5D5B">
      <w:pPr>
        <w:rPr>
          <w:rFonts w:ascii="Times New Roman" w:hAnsi="Times New Roman" w:cs="Times New Roman"/>
          <w:b/>
          <w:bCs/>
          <w:sz w:val="28"/>
          <w:szCs w:val="28"/>
          <w:lang w:val="ro-RO"/>
        </w:rPr>
      </w:pPr>
    </w:p>
    <w:p w14:paraId="2F402E35" w14:textId="682E7C5F" w:rsidR="00F722AA" w:rsidRPr="00B81F47" w:rsidRDefault="00F722AA" w:rsidP="00F722AA">
      <w:pPr>
        <w:jc w:val="center"/>
        <w:rPr>
          <w:rFonts w:ascii="Times New Roman" w:hAnsi="Times New Roman" w:cs="Times New Roman"/>
          <w:b/>
          <w:bCs/>
          <w:sz w:val="28"/>
          <w:szCs w:val="28"/>
          <w:lang w:val="ro-RO"/>
        </w:rPr>
      </w:pPr>
      <w:r w:rsidRPr="00B81F47">
        <w:rPr>
          <w:rFonts w:ascii="Times New Roman" w:hAnsi="Times New Roman" w:cs="Times New Roman"/>
          <w:b/>
          <w:bCs/>
          <w:sz w:val="28"/>
          <w:szCs w:val="28"/>
          <w:lang w:val="ro-RO"/>
        </w:rPr>
        <w:t>PREŞEDINTELE PARLAMENTULUI</w:t>
      </w:r>
    </w:p>
    <w:bookmarkEnd w:id="0"/>
    <w:p w14:paraId="3919E380" w14:textId="77777777" w:rsidR="00C26F4C" w:rsidRDefault="00C26F4C" w:rsidP="00C26F4C">
      <w:pPr>
        <w:jc w:val="both"/>
        <w:rPr>
          <w:rFonts w:ascii="Times New Roman" w:hAnsi="Times New Roman" w:cs="Times New Roman"/>
          <w:sz w:val="28"/>
          <w:szCs w:val="28"/>
          <w:lang w:val="ro-RO"/>
        </w:rPr>
      </w:pPr>
      <w:r>
        <w:rPr>
          <w:rFonts w:ascii="Times New Roman" w:hAnsi="Times New Roman" w:cs="Times New Roman"/>
          <w:b/>
          <w:bCs/>
          <w:sz w:val="28"/>
          <w:szCs w:val="28"/>
          <w:lang w:val="ro-RO"/>
        </w:rPr>
        <w:br/>
      </w:r>
    </w:p>
    <w:p w14:paraId="6F50E9A2" w14:textId="77777777" w:rsidR="007B4ACE" w:rsidRDefault="007B4ACE" w:rsidP="00BB76AF">
      <w:pPr>
        <w:rPr>
          <w:rFonts w:ascii="Times New Roman" w:hAnsi="Times New Roman" w:cs="Times New Roman"/>
          <w:b/>
          <w:bCs/>
          <w:sz w:val="28"/>
          <w:szCs w:val="28"/>
          <w:lang w:val="ro-RO"/>
        </w:rPr>
      </w:pPr>
    </w:p>
    <w:p w14:paraId="4199A4AD" w14:textId="77777777" w:rsidR="00893BAC" w:rsidRDefault="00893BAC" w:rsidP="005D5D5B">
      <w:pPr>
        <w:rPr>
          <w:rFonts w:ascii="Times New Roman" w:hAnsi="Times New Roman" w:cs="Times New Roman"/>
          <w:b/>
          <w:bCs/>
          <w:sz w:val="28"/>
          <w:szCs w:val="28"/>
          <w:lang w:val="ro-RO"/>
        </w:rPr>
      </w:pPr>
    </w:p>
    <w:sectPr w:rsidR="00893BAC" w:rsidSect="00B81F47">
      <w:pgSz w:w="11906" w:h="16838"/>
      <w:pgMar w:top="993"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74AF" w14:textId="77777777" w:rsidR="00CA4B90" w:rsidRDefault="00CA4B90" w:rsidP="001F0B21">
      <w:pPr>
        <w:spacing w:after="0" w:line="240" w:lineRule="auto"/>
      </w:pPr>
      <w:r>
        <w:separator/>
      </w:r>
    </w:p>
  </w:endnote>
  <w:endnote w:type="continuationSeparator" w:id="0">
    <w:p w14:paraId="1598AD0F" w14:textId="77777777" w:rsidR="00CA4B90" w:rsidRDefault="00CA4B90" w:rsidP="001F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B4F1" w14:textId="77777777" w:rsidR="00CA4B90" w:rsidRDefault="00CA4B90" w:rsidP="001F0B21">
      <w:pPr>
        <w:spacing w:after="0" w:line="240" w:lineRule="auto"/>
      </w:pPr>
      <w:r>
        <w:separator/>
      </w:r>
    </w:p>
  </w:footnote>
  <w:footnote w:type="continuationSeparator" w:id="0">
    <w:p w14:paraId="242C65BD" w14:textId="77777777" w:rsidR="00CA4B90" w:rsidRDefault="00CA4B90" w:rsidP="001F0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0E3C"/>
    <w:multiLevelType w:val="hybridMultilevel"/>
    <w:tmpl w:val="AC54B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068AD"/>
    <w:multiLevelType w:val="hybridMultilevel"/>
    <w:tmpl w:val="ADFC3456"/>
    <w:lvl w:ilvl="0" w:tplc="42E260E8">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0E7817"/>
    <w:multiLevelType w:val="hybridMultilevel"/>
    <w:tmpl w:val="D3E491EE"/>
    <w:lvl w:ilvl="0" w:tplc="43547AC4">
      <w:start w:val="1"/>
      <w:numFmt w:val="decimal"/>
      <w:lvlText w:val="%1."/>
      <w:lvlJc w:val="left"/>
      <w:pPr>
        <w:ind w:left="1080" w:hanging="360"/>
      </w:pPr>
      <w:rPr>
        <w:rFonts w:hint="default"/>
        <w:b/>
        <w:bCs/>
        <w:lang w:val="ro-MD"/>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0F227E4"/>
    <w:multiLevelType w:val="hybridMultilevel"/>
    <w:tmpl w:val="E76E0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EB48D1"/>
    <w:multiLevelType w:val="hybridMultilevel"/>
    <w:tmpl w:val="29CCF714"/>
    <w:lvl w:ilvl="0" w:tplc="AC4C564C">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F8B118B"/>
    <w:multiLevelType w:val="multilevel"/>
    <w:tmpl w:val="699E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11872"/>
    <w:multiLevelType w:val="multilevel"/>
    <w:tmpl w:val="12C0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C4B9F"/>
    <w:multiLevelType w:val="multilevel"/>
    <w:tmpl w:val="B330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D305EB"/>
    <w:multiLevelType w:val="multilevel"/>
    <w:tmpl w:val="5790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55897"/>
    <w:multiLevelType w:val="hybridMultilevel"/>
    <w:tmpl w:val="EE805D24"/>
    <w:lvl w:ilvl="0" w:tplc="AFDC2AE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8C3AB0"/>
    <w:multiLevelType w:val="multilevel"/>
    <w:tmpl w:val="80DAC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0E2C9F"/>
    <w:multiLevelType w:val="multilevel"/>
    <w:tmpl w:val="03D4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37E3B"/>
    <w:multiLevelType w:val="hybridMultilevel"/>
    <w:tmpl w:val="2C785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A24EA"/>
    <w:multiLevelType w:val="hybridMultilevel"/>
    <w:tmpl w:val="FDC06392"/>
    <w:lvl w:ilvl="0" w:tplc="700CF6E0">
      <w:start w:val="1"/>
      <w:numFmt w:val="decimal"/>
      <w:lvlText w:val="%1."/>
      <w:lvlJc w:val="left"/>
      <w:pPr>
        <w:ind w:left="1080" w:hanging="72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0F3791"/>
    <w:multiLevelType w:val="hybridMultilevel"/>
    <w:tmpl w:val="807ECA48"/>
    <w:lvl w:ilvl="0" w:tplc="CA0CB0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1770751">
    <w:abstractNumId w:val="12"/>
  </w:num>
  <w:num w:numId="2" w16cid:durableId="1035498491">
    <w:abstractNumId w:val="13"/>
  </w:num>
  <w:num w:numId="3" w16cid:durableId="1916937855">
    <w:abstractNumId w:val="1"/>
  </w:num>
  <w:num w:numId="4" w16cid:durableId="1402098452">
    <w:abstractNumId w:val="3"/>
  </w:num>
  <w:num w:numId="5" w16cid:durableId="1471441980">
    <w:abstractNumId w:val="9"/>
  </w:num>
  <w:num w:numId="6" w16cid:durableId="2046979001">
    <w:abstractNumId w:val="4"/>
  </w:num>
  <w:num w:numId="7" w16cid:durableId="56320313">
    <w:abstractNumId w:val="6"/>
  </w:num>
  <w:num w:numId="8" w16cid:durableId="1881016441">
    <w:abstractNumId w:val="5"/>
  </w:num>
  <w:num w:numId="9" w16cid:durableId="2022972209">
    <w:abstractNumId w:val="11"/>
  </w:num>
  <w:num w:numId="10" w16cid:durableId="868182997">
    <w:abstractNumId w:val="10"/>
  </w:num>
  <w:num w:numId="11" w16cid:durableId="845369341">
    <w:abstractNumId w:val="0"/>
  </w:num>
  <w:num w:numId="12" w16cid:durableId="642538209">
    <w:abstractNumId w:val="7"/>
  </w:num>
  <w:num w:numId="13" w16cid:durableId="832069248">
    <w:abstractNumId w:val="8"/>
  </w:num>
  <w:num w:numId="14" w16cid:durableId="1760367699">
    <w:abstractNumId w:val="14"/>
  </w:num>
  <w:num w:numId="15" w16cid:durableId="28337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B0"/>
    <w:rsid w:val="00041514"/>
    <w:rsid w:val="000A0ECE"/>
    <w:rsid w:val="00110940"/>
    <w:rsid w:val="001749F8"/>
    <w:rsid w:val="001F0B21"/>
    <w:rsid w:val="00221FF5"/>
    <w:rsid w:val="00235027"/>
    <w:rsid w:val="002918D0"/>
    <w:rsid w:val="002A0293"/>
    <w:rsid w:val="002F2591"/>
    <w:rsid w:val="003071A3"/>
    <w:rsid w:val="00324B25"/>
    <w:rsid w:val="003326D4"/>
    <w:rsid w:val="00381357"/>
    <w:rsid w:val="00382578"/>
    <w:rsid w:val="003B02D3"/>
    <w:rsid w:val="004109B0"/>
    <w:rsid w:val="00423F65"/>
    <w:rsid w:val="004337F8"/>
    <w:rsid w:val="00437A25"/>
    <w:rsid w:val="00452079"/>
    <w:rsid w:val="00481DA0"/>
    <w:rsid w:val="0048796C"/>
    <w:rsid w:val="004A2CBC"/>
    <w:rsid w:val="004B6581"/>
    <w:rsid w:val="004C5E43"/>
    <w:rsid w:val="00525637"/>
    <w:rsid w:val="00544192"/>
    <w:rsid w:val="00545F16"/>
    <w:rsid w:val="005D5D5B"/>
    <w:rsid w:val="00627440"/>
    <w:rsid w:val="00697F48"/>
    <w:rsid w:val="006F3DB1"/>
    <w:rsid w:val="00723E4E"/>
    <w:rsid w:val="007360BA"/>
    <w:rsid w:val="00761CC6"/>
    <w:rsid w:val="00763A13"/>
    <w:rsid w:val="00792B3D"/>
    <w:rsid w:val="007B4ACE"/>
    <w:rsid w:val="007E21D6"/>
    <w:rsid w:val="007F221C"/>
    <w:rsid w:val="007F774C"/>
    <w:rsid w:val="00893BAC"/>
    <w:rsid w:val="00895355"/>
    <w:rsid w:val="008C0783"/>
    <w:rsid w:val="008E417C"/>
    <w:rsid w:val="00907ABC"/>
    <w:rsid w:val="00913C48"/>
    <w:rsid w:val="009140EF"/>
    <w:rsid w:val="00963724"/>
    <w:rsid w:val="009B1CC0"/>
    <w:rsid w:val="009D05BD"/>
    <w:rsid w:val="009D7AE6"/>
    <w:rsid w:val="00A441C1"/>
    <w:rsid w:val="00A50352"/>
    <w:rsid w:val="00A50BD1"/>
    <w:rsid w:val="00A51730"/>
    <w:rsid w:val="00A65795"/>
    <w:rsid w:val="00A92A7C"/>
    <w:rsid w:val="00AB1A56"/>
    <w:rsid w:val="00AF326B"/>
    <w:rsid w:val="00B04324"/>
    <w:rsid w:val="00B41256"/>
    <w:rsid w:val="00B81F47"/>
    <w:rsid w:val="00B95C35"/>
    <w:rsid w:val="00BB76AF"/>
    <w:rsid w:val="00BB7AE8"/>
    <w:rsid w:val="00C26F4C"/>
    <w:rsid w:val="00C40F35"/>
    <w:rsid w:val="00CA4B90"/>
    <w:rsid w:val="00DC3A42"/>
    <w:rsid w:val="00DF26F7"/>
    <w:rsid w:val="00E55B11"/>
    <w:rsid w:val="00E72D61"/>
    <w:rsid w:val="00F04945"/>
    <w:rsid w:val="00F22880"/>
    <w:rsid w:val="00F722AA"/>
    <w:rsid w:val="00FC3E53"/>
    <w:rsid w:val="00FC4EF2"/>
    <w:rsid w:val="00FD4259"/>
    <w:rsid w:val="00FE3D0D"/>
    <w:rsid w:val="00FF646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2CBD"/>
  <w15:chartTrackingRefBased/>
  <w15:docId w15:val="{441156DA-98A2-4DBB-97BA-C9D9DCFF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10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10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109B0"/>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109B0"/>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109B0"/>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109B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109B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109B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109B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109B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109B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109B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109B0"/>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109B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109B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109B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109B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109B0"/>
    <w:rPr>
      <w:rFonts w:eastAsiaTheme="majorEastAsia" w:cstheme="majorBidi"/>
      <w:color w:val="272727" w:themeColor="text1" w:themeTint="D8"/>
    </w:rPr>
  </w:style>
  <w:style w:type="paragraph" w:styleId="Titlu">
    <w:name w:val="Title"/>
    <w:basedOn w:val="Normal"/>
    <w:next w:val="Normal"/>
    <w:link w:val="TitluCaracter"/>
    <w:uiPriority w:val="10"/>
    <w:qFormat/>
    <w:rsid w:val="00410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109B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109B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109B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109B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109B0"/>
    <w:rPr>
      <w:i/>
      <w:iCs/>
      <w:color w:val="404040" w:themeColor="text1" w:themeTint="BF"/>
    </w:rPr>
  </w:style>
  <w:style w:type="paragraph" w:styleId="Listparagraf">
    <w:name w:val="List Paragraph"/>
    <w:basedOn w:val="Normal"/>
    <w:uiPriority w:val="34"/>
    <w:qFormat/>
    <w:rsid w:val="004109B0"/>
    <w:pPr>
      <w:ind w:left="720"/>
      <w:contextualSpacing/>
    </w:pPr>
  </w:style>
  <w:style w:type="character" w:styleId="Accentuareintens">
    <w:name w:val="Intense Emphasis"/>
    <w:basedOn w:val="Fontdeparagrafimplicit"/>
    <w:uiPriority w:val="21"/>
    <w:qFormat/>
    <w:rsid w:val="004109B0"/>
    <w:rPr>
      <w:i/>
      <w:iCs/>
      <w:color w:val="0F4761" w:themeColor="accent1" w:themeShade="BF"/>
    </w:rPr>
  </w:style>
  <w:style w:type="paragraph" w:styleId="Citatintens">
    <w:name w:val="Intense Quote"/>
    <w:basedOn w:val="Normal"/>
    <w:next w:val="Normal"/>
    <w:link w:val="CitatintensCaracter"/>
    <w:uiPriority w:val="30"/>
    <w:qFormat/>
    <w:rsid w:val="00410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109B0"/>
    <w:rPr>
      <w:i/>
      <w:iCs/>
      <w:color w:val="0F4761" w:themeColor="accent1" w:themeShade="BF"/>
    </w:rPr>
  </w:style>
  <w:style w:type="character" w:styleId="Referireintens">
    <w:name w:val="Intense Reference"/>
    <w:basedOn w:val="Fontdeparagrafimplicit"/>
    <w:uiPriority w:val="32"/>
    <w:qFormat/>
    <w:rsid w:val="004109B0"/>
    <w:rPr>
      <w:b/>
      <w:bCs/>
      <w:smallCaps/>
      <w:color w:val="0F4761" w:themeColor="accent1" w:themeShade="BF"/>
      <w:spacing w:val="5"/>
    </w:rPr>
  </w:style>
  <w:style w:type="table" w:styleId="Tabelgril">
    <w:name w:val="Table Grid"/>
    <w:basedOn w:val="TabelNormal"/>
    <w:uiPriority w:val="39"/>
    <w:rsid w:val="00627440"/>
    <w:pPr>
      <w:spacing w:after="0" w:line="240" w:lineRule="auto"/>
      <w:ind w:firstLine="709"/>
      <w:jc w:val="both"/>
    </w:pPr>
    <w:rPr>
      <w:rFonts w:ascii="Calibri" w:eastAsia="Calibri" w:hAnsi="Calibri" w:cs="Times New Roman"/>
      <w:kern w:val="0"/>
      <w:sz w:val="20"/>
      <w:szCs w:val="20"/>
      <w:lang w:val="en-US" w:eastAsia="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40F35"/>
    <w:rPr>
      <w:rFonts w:ascii="Times New Roman" w:hAnsi="Times New Roman" w:cs="Times New Roman"/>
    </w:rPr>
  </w:style>
  <w:style w:type="character" w:styleId="Robust">
    <w:name w:val="Strong"/>
    <w:basedOn w:val="Fontdeparagrafimplicit"/>
    <w:uiPriority w:val="22"/>
    <w:qFormat/>
    <w:rsid w:val="00381357"/>
    <w:rPr>
      <w:b/>
      <w:bCs/>
    </w:rPr>
  </w:style>
  <w:style w:type="table" w:customStyle="1" w:styleId="Tabelgril1">
    <w:name w:val="Tabel grilă1"/>
    <w:basedOn w:val="TabelNormal"/>
    <w:next w:val="Tabelgril"/>
    <w:uiPriority w:val="39"/>
    <w:rsid w:val="00BB7AE8"/>
    <w:pPr>
      <w:spacing w:after="0" w:line="240" w:lineRule="auto"/>
      <w:ind w:firstLine="709"/>
      <w:jc w:val="both"/>
    </w:pPr>
    <w:rPr>
      <w:rFonts w:ascii="Calibri" w:eastAsia="Times New Roman" w:hAnsi="Calibri" w:cs="Times New Roman"/>
      <w:kern w:val="0"/>
      <w:sz w:val="20"/>
      <w:szCs w:val="20"/>
      <w:lang w:val="en-US" w:eastAsia="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7F4D2-2D31-437E-933A-00FDE39B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676</Words>
  <Characters>4285</Characters>
  <Application>Microsoft Office Word</Application>
  <DocSecurity>0</DocSecurity>
  <Lines>85</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Secția politici de protecție a solului și subsolului</dc:creator>
  <cp:keywords/>
  <dc:description/>
  <cp:lastModifiedBy>Secția politici de protecție a solului și subsolului</cp:lastModifiedBy>
  <cp:revision>5</cp:revision>
  <cp:lastPrinted>2026-03-30T09:56:00Z</cp:lastPrinted>
  <dcterms:created xsi:type="dcterms:W3CDTF">2026-03-30T09:31:00Z</dcterms:created>
  <dcterms:modified xsi:type="dcterms:W3CDTF">2026-03-30T12:30:00Z</dcterms:modified>
</cp:coreProperties>
</file>