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8AF8" w14:textId="77777777" w:rsidR="00DD11CF" w:rsidRDefault="00DD11CF" w:rsidP="009C6F06">
      <w:pPr>
        <w:spacing w:after="0"/>
        <w:jc w:val="center"/>
        <w:rPr>
          <w:rFonts w:ascii="Times New Roman" w:hAnsi="Times New Roman" w:cs="Times New Roman"/>
          <w:b/>
          <w:bCs/>
          <w:sz w:val="28"/>
          <w:szCs w:val="28"/>
        </w:rPr>
      </w:pPr>
    </w:p>
    <w:p w14:paraId="36B1C7DC" w14:textId="77777777" w:rsidR="00DD11CF" w:rsidRDefault="00DD11CF" w:rsidP="009C6F06">
      <w:pPr>
        <w:spacing w:after="0"/>
        <w:jc w:val="center"/>
        <w:rPr>
          <w:rFonts w:ascii="Times New Roman" w:hAnsi="Times New Roman" w:cs="Times New Roman"/>
          <w:b/>
          <w:bCs/>
          <w:sz w:val="28"/>
          <w:szCs w:val="28"/>
        </w:rPr>
      </w:pPr>
    </w:p>
    <w:p w14:paraId="394F493D" w14:textId="538F2CAD" w:rsidR="009C6F06" w:rsidRDefault="009C6F06" w:rsidP="009C6F06">
      <w:pPr>
        <w:spacing w:after="0"/>
        <w:jc w:val="center"/>
        <w:rPr>
          <w:rFonts w:ascii="Times New Roman" w:hAnsi="Times New Roman" w:cs="Times New Roman"/>
          <w:b/>
          <w:bCs/>
          <w:sz w:val="28"/>
          <w:szCs w:val="28"/>
        </w:rPr>
      </w:pPr>
      <w:r w:rsidRPr="000D77A3">
        <w:rPr>
          <w:rFonts w:ascii="Times New Roman" w:hAnsi="Times New Roman" w:cs="Times New Roman"/>
          <w:b/>
          <w:bCs/>
          <w:sz w:val="28"/>
          <w:szCs w:val="28"/>
        </w:rPr>
        <w:t xml:space="preserve">SINTEZA </w:t>
      </w:r>
    </w:p>
    <w:p w14:paraId="57AFBDD6" w14:textId="77777777" w:rsidR="008234D7" w:rsidRPr="008234D7" w:rsidRDefault="00A07207" w:rsidP="008234D7">
      <w:pPr>
        <w:spacing w:after="0"/>
        <w:jc w:val="center"/>
        <w:rPr>
          <w:rFonts w:ascii="Times New Roman" w:hAnsi="Times New Roman" w:cs="Times New Roman"/>
          <w:b/>
          <w:bCs/>
          <w:sz w:val="28"/>
          <w:szCs w:val="28"/>
        </w:rPr>
      </w:pPr>
      <w:r w:rsidRPr="00A07207">
        <w:rPr>
          <w:rFonts w:ascii="Times New Roman" w:hAnsi="Times New Roman" w:cs="Times New Roman"/>
          <w:b/>
          <w:bCs/>
          <w:color w:val="000000" w:themeColor="text1"/>
          <w:sz w:val="28"/>
          <w:szCs w:val="28"/>
        </w:rPr>
        <w:t>la proiectul hotărârii</w:t>
      </w:r>
      <w:bookmarkStart w:id="0" w:name="_Hlk198817697"/>
      <w:r w:rsidRPr="00A07207">
        <w:rPr>
          <w:rFonts w:ascii="Times New Roman" w:hAnsi="Times New Roman" w:cs="Times New Roman"/>
          <w:b/>
          <w:bCs/>
          <w:color w:val="000000" w:themeColor="text1"/>
          <w:sz w:val="28"/>
          <w:szCs w:val="28"/>
        </w:rPr>
        <w:t xml:space="preserve"> </w:t>
      </w:r>
      <w:r w:rsidR="008234D7" w:rsidRPr="008234D7">
        <w:rPr>
          <w:rFonts w:ascii="Times New Roman" w:hAnsi="Times New Roman" w:cs="Times New Roman"/>
          <w:b/>
          <w:bCs/>
          <w:sz w:val="28"/>
          <w:szCs w:val="28"/>
        </w:rPr>
        <w:t>pentru aprobarea</w:t>
      </w:r>
    </w:p>
    <w:p w14:paraId="3E07CD8F" w14:textId="0C129CC0" w:rsidR="00A07207" w:rsidRDefault="008234D7" w:rsidP="008234D7">
      <w:pPr>
        <w:spacing w:after="0"/>
        <w:jc w:val="center"/>
        <w:rPr>
          <w:rFonts w:ascii="Times New Roman" w:hAnsi="Times New Roman" w:cs="Times New Roman"/>
          <w:b/>
          <w:bCs/>
          <w:sz w:val="28"/>
          <w:szCs w:val="28"/>
        </w:rPr>
      </w:pPr>
      <w:r w:rsidRPr="008234D7">
        <w:rPr>
          <w:rFonts w:ascii="Times New Roman" w:hAnsi="Times New Roman" w:cs="Times New Roman"/>
          <w:b/>
          <w:bCs/>
          <w:sz w:val="28"/>
          <w:szCs w:val="28"/>
        </w:rPr>
        <w:t>Regulamentului cu privire la utilizarea terenurilor pentru pășuni, fânețe și cosit</w:t>
      </w:r>
    </w:p>
    <w:p w14:paraId="0F0C4C18" w14:textId="77777777" w:rsidR="00620CFD" w:rsidRPr="00A07207" w:rsidRDefault="00620CFD" w:rsidP="008234D7">
      <w:pPr>
        <w:spacing w:after="0"/>
        <w:jc w:val="center"/>
        <w:rPr>
          <w:rFonts w:ascii="Times New Roman" w:hAnsi="Times New Roman" w:cs="Times New Roman"/>
          <w:sz w:val="28"/>
          <w:szCs w:val="28"/>
        </w:rPr>
      </w:pPr>
    </w:p>
    <w:tbl>
      <w:tblPr>
        <w:tblStyle w:val="Tabelgril"/>
        <w:tblW w:w="14750" w:type="dxa"/>
        <w:tblLook w:val="04A0" w:firstRow="1" w:lastRow="0" w:firstColumn="1" w:lastColumn="0" w:noHBand="0" w:noVBand="1"/>
      </w:tblPr>
      <w:tblGrid>
        <w:gridCol w:w="1101"/>
        <w:gridCol w:w="3372"/>
        <w:gridCol w:w="5947"/>
        <w:gridCol w:w="4319"/>
        <w:gridCol w:w="11"/>
      </w:tblGrid>
      <w:tr w:rsidR="009C6F06" w14:paraId="79246114" w14:textId="77777777" w:rsidTr="001D4E23">
        <w:trPr>
          <w:gridAfter w:val="1"/>
          <w:wAfter w:w="11" w:type="dxa"/>
        </w:trPr>
        <w:tc>
          <w:tcPr>
            <w:tcW w:w="1101" w:type="dxa"/>
          </w:tcPr>
          <w:bookmarkEnd w:id="0"/>
          <w:p w14:paraId="77D84056" w14:textId="77777777" w:rsidR="009C6F06" w:rsidRPr="009E245C" w:rsidRDefault="009C6F06" w:rsidP="00B76E52">
            <w:pPr>
              <w:jc w:val="center"/>
              <w:rPr>
                <w:rFonts w:ascii="Times New Roman" w:hAnsi="Times New Roman" w:cs="Times New Roman"/>
                <w:b/>
                <w:bCs/>
                <w:sz w:val="28"/>
                <w:szCs w:val="28"/>
              </w:rPr>
            </w:pPr>
            <w:r w:rsidRPr="009E245C">
              <w:rPr>
                <w:rFonts w:ascii="Times New Roman" w:hAnsi="Times New Roman" w:cs="Times New Roman"/>
                <w:b/>
                <w:bCs/>
                <w:sz w:val="28"/>
                <w:szCs w:val="28"/>
              </w:rPr>
              <w:t xml:space="preserve">Nr. </w:t>
            </w:r>
          </w:p>
        </w:tc>
        <w:tc>
          <w:tcPr>
            <w:tcW w:w="3372" w:type="dxa"/>
          </w:tcPr>
          <w:p w14:paraId="3E29137C" w14:textId="0A065B0A" w:rsidR="009C6F06" w:rsidRPr="009E245C" w:rsidRDefault="009C6F06" w:rsidP="00B76E52">
            <w:pPr>
              <w:jc w:val="center"/>
              <w:rPr>
                <w:rFonts w:ascii="Times New Roman" w:hAnsi="Times New Roman" w:cs="Times New Roman"/>
                <w:b/>
                <w:bCs/>
                <w:sz w:val="28"/>
                <w:szCs w:val="28"/>
              </w:rPr>
            </w:pPr>
            <w:r w:rsidRPr="009E245C">
              <w:rPr>
                <w:rFonts w:ascii="Times New Roman" w:hAnsi="Times New Roman" w:cs="Times New Roman"/>
                <w:b/>
                <w:bCs/>
                <w:sz w:val="28"/>
                <w:szCs w:val="28"/>
              </w:rPr>
              <w:t>Participantul la avizare (expertizare)/consultare publică</w:t>
            </w:r>
          </w:p>
        </w:tc>
        <w:tc>
          <w:tcPr>
            <w:tcW w:w="5947" w:type="dxa"/>
          </w:tcPr>
          <w:p w14:paraId="48DD59C8" w14:textId="01622D8E" w:rsidR="009C6F06" w:rsidRPr="009E245C" w:rsidRDefault="009C6F06" w:rsidP="00B76E52">
            <w:pPr>
              <w:jc w:val="center"/>
              <w:rPr>
                <w:rFonts w:ascii="Times New Roman" w:hAnsi="Times New Roman" w:cs="Times New Roman"/>
                <w:b/>
                <w:bCs/>
                <w:sz w:val="28"/>
                <w:szCs w:val="28"/>
              </w:rPr>
            </w:pPr>
            <w:r w:rsidRPr="009E245C">
              <w:rPr>
                <w:rFonts w:ascii="Times New Roman" w:hAnsi="Times New Roman" w:cs="Times New Roman"/>
                <w:b/>
                <w:bCs/>
                <w:sz w:val="28"/>
                <w:szCs w:val="28"/>
              </w:rPr>
              <w:t>Conținutul obiecției</w:t>
            </w:r>
            <w:r w:rsidR="00A07207" w:rsidRPr="009E245C">
              <w:rPr>
                <w:rFonts w:ascii="Times New Roman" w:hAnsi="Times New Roman" w:cs="Times New Roman"/>
                <w:b/>
                <w:bCs/>
                <w:sz w:val="28"/>
                <w:szCs w:val="28"/>
              </w:rPr>
              <w:t>,</w:t>
            </w:r>
          </w:p>
          <w:p w14:paraId="6ECA3069" w14:textId="2CA5D08E" w:rsidR="009C6F06" w:rsidRPr="009E245C" w:rsidRDefault="00A07207" w:rsidP="00B76E52">
            <w:pPr>
              <w:jc w:val="center"/>
              <w:rPr>
                <w:rFonts w:ascii="Times New Roman" w:hAnsi="Times New Roman" w:cs="Times New Roman"/>
                <w:b/>
                <w:bCs/>
                <w:sz w:val="28"/>
                <w:szCs w:val="28"/>
              </w:rPr>
            </w:pPr>
            <w:r w:rsidRPr="009E245C">
              <w:rPr>
                <w:rFonts w:ascii="Times New Roman" w:hAnsi="Times New Roman" w:cs="Times New Roman"/>
                <w:b/>
                <w:bCs/>
                <w:sz w:val="28"/>
                <w:szCs w:val="28"/>
              </w:rPr>
              <w:t>p</w:t>
            </w:r>
            <w:r w:rsidR="009C6F06" w:rsidRPr="009E245C">
              <w:rPr>
                <w:rFonts w:ascii="Times New Roman" w:hAnsi="Times New Roman" w:cs="Times New Roman"/>
                <w:b/>
                <w:bCs/>
                <w:sz w:val="28"/>
                <w:szCs w:val="28"/>
              </w:rPr>
              <w:t>ropunerii</w:t>
            </w:r>
            <w:r w:rsidRPr="009E245C">
              <w:rPr>
                <w:rFonts w:ascii="Times New Roman" w:hAnsi="Times New Roman" w:cs="Times New Roman"/>
                <w:b/>
                <w:bCs/>
                <w:sz w:val="28"/>
                <w:szCs w:val="28"/>
              </w:rPr>
              <w:t>,</w:t>
            </w:r>
            <w:r w:rsidR="009C6F06" w:rsidRPr="009E245C">
              <w:rPr>
                <w:rFonts w:ascii="Times New Roman" w:hAnsi="Times New Roman" w:cs="Times New Roman"/>
                <w:b/>
                <w:bCs/>
                <w:sz w:val="28"/>
                <w:szCs w:val="28"/>
              </w:rPr>
              <w:t xml:space="preserve"> recomandării</w:t>
            </w:r>
            <w:r w:rsidRPr="009E245C">
              <w:rPr>
                <w:rFonts w:ascii="Times New Roman" w:hAnsi="Times New Roman" w:cs="Times New Roman"/>
                <w:b/>
                <w:bCs/>
                <w:sz w:val="28"/>
                <w:szCs w:val="28"/>
              </w:rPr>
              <w:t>, concluziei</w:t>
            </w:r>
          </w:p>
        </w:tc>
        <w:tc>
          <w:tcPr>
            <w:tcW w:w="4319" w:type="dxa"/>
          </w:tcPr>
          <w:p w14:paraId="5DB0156B" w14:textId="77777777" w:rsidR="009C6F06" w:rsidRPr="009E245C" w:rsidRDefault="009C6F06" w:rsidP="00B76E52">
            <w:pPr>
              <w:jc w:val="center"/>
              <w:rPr>
                <w:rFonts w:ascii="Times New Roman" w:hAnsi="Times New Roman" w:cs="Times New Roman"/>
                <w:b/>
                <w:bCs/>
                <w:sz w:val="28"/>
                <w:szCs w:val="28"/>
              </w:rPr>
            </w:pPr>
            <w:r w:rsidRPr="009E245C">
              <w:rPr>
                <w:rFonts w:ascii="Times New Roman" w:hAnsi="Times New Roman" w:cs="Times New Roman"/>
                <w:b/>
                <w:bCs/>
                <w:sz w:val="28"/>
                <w:szCs w:val="28"/>
              </w:rPr>
              <w:t>Argumentarea</w:t>
            </w:r>
          </w:p>
          <w:p w14:paraId="47328BA7" w14:textId="77777777" w:rsidR="009C6F06" w:rsidRPr="009E245C" w:rsidRDefault="009C6F06" w:rsidP="00B76E52">
            <w:pPr>
              <w:jc w:val="center"/>
              <w:rPr>
                <w:rFonts w:ascii="Times New Roman" w:hAnsi="Times New Roman" w:cs="Times New Roman"/>
                <w:b/>
                <w:bCs/>
                <w:sz w:val="28"/>
                <w:szCs w:val="28"/>
              </w:rPr>
            </w:pPr>
            <w:r w:rsidRPr="009E245C">
              <w:rPr>
                <w:rFonts w:ascii="Times New Roman" w:hAnsi="Times New Roman" w:cs="Times New Roman"/>
                <w:b/>
                <w:bCs/>
                <w:sz w:val="28"/>
                <w:szCs w:val="28"/>
              </w:rPr>
              <w:t>autorului proiectului</w:t>
            </w:r>
          </w:p>
        </w:tc>
      </w:tr>
      <w:tr w:rsidR="00C409F1" w14:paraId="12C148BB" w14:textId="77777777" w:rsidTr="001D4E23">
        <w:trPr>
          <w:trHeight w:val="314"/>
        </w:trPr>
        <w:tc>
          <w:tcPr>
            <w:tcW w:w="14750" w:type="dxa"/>
            <w:gridSpan w:val="5"/>
          </w:tcPr>
          <w:p w14:paraId="28F80508" w14:textId="77777777" w:rsidR="00C409F1" w:rsidRPr="009E245C" w:rsidRDefault="00C409F1" w:rsidP="00C409F1">
            <w:pPr>
              <w:jc w:val="center"/>
              <w:rPr>
                <w:rFonts w:ascii="Times New Roman" w:hAnsi="Times New Roman" w:cs="Times New Roman"/>
                <w:b/>
                <w:bCs/>
                <w:sz w:val="28"/>
                <w:szCs w:val="28"/>
              </w:rPr>
            </w:pPr>
            <w:r w:rsidRPr="009E245C">
              <w:rPr>
                <w:rFonts w:ascii="Times New Roman" w:hAnsi="Times New Roman" w:cs="Times New Roman"/>
                <w:b/>
                <w:bCs/>
                <w:sz w:val="28"/>
                <w:szCs w:val="28"/>
              </w:rPr>
              <w:t>Avizare</w:t>
            </w:r>
          </w:p>
          <w:p w14:paraId="725DC7A7" w14:textId="19563BC4" w:rsidR="00620CFD" w:rsidRPr="009E245C" w:rsidRDefault="00620CFD" w:rsidP="00C409F1">
            <w:pPr>
              <w:jc w:val="center"/>
              <w:rPr>
                <w:rFonts w:ascii="Times New Roman" w:hAnsi="Times New Roman" w:cs="Times New Roman"/>
                <w:b/>
                <w:bCs/>
                <w:sz w:val="28"/>
                <w:szCs w:val="28"/>
              </w:rPr>
            </w:pPr>
          </w:p>
        </w:tc>
      </w:tr>
      <w:tr w:rsidR="009C6F06" w14:paraId="1A37A599" w14:textId="77777777" w:rsidTr="001D4E23">
        <w:trPr>
          <w:gridAfter w:val="1"/>
          <w:wAfter w:w="11" w:type="dxa"/>
        </w:trPr>
        <w:tc>
          <w:tcPr>
            <w:tcW w:w="1101" w:type="dxa"/>
          </w:tcPr>
          <w:p w14:paraId="03AD2D30" w14:textId="77777777" w:rsidR="009C6F06" w:rsidRPr="009E245C" w:rsidRDefault="009C6F06" w:rsidP="00B76E52">
            <w:pPr>
              <w:jc w:val="both"/>
              <w:rPr>
                <w:rFonts w:ascii="Times New Roman" w:hAnsi="Times New Roman" w:cs="Times New Roman"/>
                <w:b/>
                <w:bCs/>
                <w:sz w:val="28"/>
                <w:szCs w:val="28"/>
              </w:rPr>
            </w:pPr>
            <w:r w:rsidRPr="009E245C">
              <w:rPr>
                <w:rFonts w:ascii="Times New Roman" w:hAnsi="Times New Roman" w:cs="Times New Roman"/>
                <w:b/>
                <w:bCs/>
                <w:sz w:val="28"/>
                <w:szCs w:val="28"/>
              </w:rPr>
              <w:t>1.</w:t>
            </w:r>
          </w:p>
        </w:tc>
        <w:tc>
          <w:tcPr>
            <w:tcW w:w="3372" w:type="dxa"/>
          </w:tcPr>
          <w:p w14:paraId="45A3882D" w14:textId="77777777" w:rsidR="009C6F06" w:rsidRPr="009E245C" w:rsidRDefault="008234D7" w:rsidP="00B76E52">
            <w:pPr>
              <w:jc w:val="both"/>
              <w:rPr>
                <w:rFonts w:ascii="Times New Roman" w:hAnsi="Times New Roman" w:cs="Times New Roman"/>
                <w:b/>
                <w:bCs/>
                <w:sz w:val="28"/>
                <w:szCs w:val="28"/>
              </w:rPr>
            </w:pPr>
            <w:r w:rsidRPr="009E245C">
              <w:rPr>
                <w:rFonts w:ascii="Times New Roman" w:hAnsi="Times New Roman" w:cs="Times New Roman"/>
                <w:b/>
                <w:bCs/>
                <w:sz w:val="28"/>
                <w:szCs w:val="28"/>
              </w:rPr>
              <w:t>Cancelaria de stat</w:t>
            </w:r>
          </w:p>
          <w:p w14:paraId="25AB33BA" w14:textId="40FC0E45" w:rsidR="008234D7" w:rsidRPr="009E245C" w:rsidRDefault="008234D7" w:rsidP="00B76E52">
            <w:pPr>
              <w:jc w:val="both"/>
              <w:rPr>
                <w:rFonts w:ascii="Times New Roman" w:hAnsi="Times New Roman" w:cs="Times New Roman"/>
                <w:i/>
                <w:iCs/>
                <w:sz w:val="28"/>
                <w:szCs w:val="28"/>
              </w:rPr>
            </w:pPr>
            <w:r w:rsidRPr="009E245C">
              <w:rPr>
                <w:rFonts w:ascii="Times New Roman" w:hAnsi="Times New Roman" w:cs="Times New Roman"/>
                <w:i/>
                <w:iCs/>
                <w:sz w:val="28"/>
                <w:szCs w:val="28"/>
              </w:rPr>
              <w:t>nr. 29-69-905 din 03.03.2026</w:t>
            </w:r>
          </w:p>
        </w:tc>
        <w:tc>
          <w:tcPr>
            <w:tcW w:w="5947" w:type="dxa"/>
          </w:tcPr>
          <w:p w14:paraId="33EC1D45" w14:textId="6FBE5B18" w:rsidR="009C6F06" w:rsidRPr="009E245C" w:rsidRDefault="008234D7" w:rsidP="00B76E52">
            <w:pPr>
              <w:jc w:val="both"/>
              <w:rPr>
                <w:rFonts w:ascii="Times New Roman" w:hAnsi="Times New Roman" w:cs="Times New Roman"/>
                <w:sz w:val="28"/>
                <w:szCs w:val="28"/>
              </w:rPr>
            </w:pPr>
            <w:r w:rsidRPr="009E245C">
              <w:rPr>
                <w:rFonts w:ascii="Times New Roman" w:hAnsi="Times New Roman" w:cs="Times New Roman"/>
                <w:sz w:val="28"/>
                <w:szCs w:val="28"/>
              </w:rPr>
              <w:t>Comunicăm lipsa obiecțiilor. Totodată, pentru asigurarea regulilor de tehnică legislativă, recomandăm ca reglementarea prevăzută la pct. 2 din Regulament, privind aplicarea de către autoritățile administrației publice locale a acestuia, se va insera în partea de dispoziție a Hotărârii după punctul 1.</w:t>
            </w:r>
          </w:p>
        </w:tc>
        <w:tc>
          <w:tcPr>
            <w:tcW w:w="4319" w:type="dxa"/>
          </w:tcPr>
          <w:p w14:paraId="39EDE76A" w14:textId="0C2D3B32" w:rsidR="009C6F06" w:rsidRPr="009E245C" w:rsidRDefault="00B73E5E" w:rsidP="00B73E5E">
            <w:pPr>
              <w:jc w:val="center"/>
              <w:rPr>
                <w:rFonts w:ascii="Times New Roman" w:hAnsi="Times New Roman" w:cs="Times New Roman"/>
                <w:b/>
                <w:bCs/>
                <w:sz w:val="28"/>
                <w:szCs w:val="28"/>
              </w:rPr>
            </w:pPr>
            <w:r w:rsidRPr="009E245C">
              <w:rPr>
                <w:rFonts w:ascii="Times New Roman" w:hAnsi="Times New Roman" w:cs="Times New Roman"/>
                <w:b/>
                <w:bCs/>
                <w:sz w:val="28"/>
                <w:szCs w:val="28"/>
              </w:rPr>
              <w:t>Se acceptă</w:t>
            </w:r>
          </w:p>
          <w:p w14:paraId="042BAA79" w14:textId="012A0841" w:rsidR="00B73E5E" w:rsidRPr="009E245C" w:rsidRDefault="00B73E5E" w:rsidP="00B76E52">
            <w:pPr>
              <w:jc w:val="both"/>
              <w:rPr>
                <w:rFonts w:ascii="Times New Roman" w:hAnsi="Times New Roman" w:cs="Times New Roman"/>
                <w:sz w:val="28"/>
                <w:szCs w:val="28"/>
              </w:rPr>
            </w:pPr>
            <w:r w:rsidRPr="009E245C">
              <w:rPr>
                <w:rFonts w:ascii="Times New Roman" w:hAnsi="Times New Roman" w:cs="Times New Roman"/>
                <w:sz w:val="28"/>
                <w:szCs w:val="28"/>
              </w:rPr>
              <w:t>Pct. 2 din Regulament a fost</w:t>
            </w:r>
            <w:r w:rsidRPr="009E245C">
              <w:rPr>
                <w:sz w:val="28"/>
                <w:szCs w:val="28"/>
              </w:rPr>
              <w:t xml:space="preserve"> î</w:t>
            </w:r>
            <w:r w:rsidRPr="009E245C">
              <w:rPr>
                <w:rFonts w:ascii="Times New Roman" w:hAnsi="Times New Roman" w:cs="Times New Roman"/>
                <w:sz w:val="28"/>
                <w:szCs w:val="28"/>
              </w:rPr>
              <w:t>nserat în partea de dispoziție a Hotărârii, după punctul 1.</w:t>
            </w:r>
          </w:p>
        </w:tc>
      </w:tr>
      <w:tr w:rsidR="00555BD5" w14:paraId="55379DAC" w14:textId="77777777" w:rsidTr="001D4E23">
        <w:trPr>
          <w:gridAfter w:val="1"/>
          <w:wAfter w:w="11" w:type="dxa"/>
        </w:trPr>
        <w:tc>
          <w:tcPr>
            <w:tcW w:w="1101" w:type="dxa"/>
          </w:tcPr>
          <w:p w14:paraId="1C64E046" w14:textId="4DF34CA5" w:rsidR="00555BD5" w:rsidRPr="009E245C" w:rsidRDefault="00555BD5" w:rsidP="00B76E52">
            <w:pPr>
              <w:jc w:val="both"/>
              <w:rPr>
                <w:rFonts w:ascii="Times New Roman" w:hAnsi="Times New Roman" w:cs="Times New Roman"/>
                <w:b/>
                <w:bCs/>
                <w:sz w:val="28"/>
                <w:szCs w:val="28"/>
              </w:rPr>
            </w:pPr>
            <w:r w:rsidRPr="009E245C">
              <w:rPr>
                <w:rFonts w:ascii="Times New Roman" w:hAnsi="Times New Roman" w:cs="Times New Roman"/>
                <w:b/>
                <w:bCs/>
                <w:sz w:val="28"/>
                <w:szCs w:val="28"/>
              </w:rPr>
              <w:t>2.</w:t>
            </w:r>
          </w:p>
        </w:tc>
        <w:tc>
          <w:tcPr>
            <w:tcW w:w="3372" w:type="dxa"/>
          </w:tcPr>
          <w:p w14:paraId="7F9A3C04" w14:textId="77777777" w:rsidR="00555BD5" w:rsidRPr="009E245C" w:rsidRDefault="00555BD5" w:rsidP="00B76E52">
            <w:pPr>
              <w:jc w:val="both"/>
              <w:rPr>
                <w:rFonts w:ascii="Times New Roman" w:hAnsi="Times New Roman" w:cs="Times New Roman"/>
                <w:b/>
                <w:bCs/>
                <w:sz w:val="28"/>
                <w:szCs w:val="28"/>
              </w:rPr>
            </w:pPr>
            <w:r w:rsidRPr="009E245C">
              <w:rPr>
                <w:rFonts w:ascii="Times New Roman" w:hAnsi="Times New Roman" w:cs="Times New Roman"/>
                <w:b/>
                <w:bCs/>
                <w:sz w:val="28"/>
                <w:szCs w:val="28"/>
              </w:rPr>
              <w:t>Congresul Autorităților Locale din Moldova (CALM)</w:t>
            </w:r>
          </w:p>
          <w:p w14:paraId="64FCAEE1" w14:textId="04027579" w:rsidR="00555BD5" w:rsidRPr="009E245C" w:rsidRDefault="00555BD5" w:rsidP="00B76E52">
            <w:pPr>
              <w:jc w:val="both"/>
              <w:rPr>
                <w:rFonts w:ascii="Times New Roman" w:hAnsi="Times New Roman" w:cs="Times New Roman"/>
                <w:i/>
                <w:iCs/>
                <w:sz w:val="28"/>
                <w:szCs w:val="28"/>
              </w:rPr>
            </w:pPr>
            <w:r w:rsidRPr="009E245C">
              <w:rPr>
                <w:rFonts w:ascii="Times New Roman" w:hAnsi="Times New Roman" w:cs="Times New Roman"/>
                <w:i/>
                <w:iCs/>
                <w:sz w:val="28"/>
                <w:szCs w:val="28"/>
              </w:rPr>
              <w:t>nr. 72 din 11.03.2026</w:t>
            </w:r>
          </w:p>
        </w:tc>
        <w:tc>
          <w:tcPr>
            <w:tcW w:w="5947" w:type="dxa"/>
          </w:tcPr>
          <w:p w14:paraId="405AAB6B" w14:textId="39F93DBC" w:rsidR="00555BD5" w:rsidRPr="009E245C" w:rsidRDefault="00555BD5" w:rsidP="00555BD5">
            <w:pPr>
              <w:jc w:val="both"/>
              <w:rPr>
                <w:rFonts w:ascii="Times New Roman" w:hAnsi="Times New Roman" w:cs="Times New Roman"/>
                <w:sz w:val="28"/>
                <w:szCs w:val="28"/>
              </w:rPr>
            </w:pPr>
            <w:r w:rsidRPr="009E245C">
              <w:rPr>
                <w:rFonts w:ascii="Times New Roman" w:hAnsi="Times New Roman" w:cs="Times New Roman"/>
                <w:sz w:val="28"/>
                <w:szCs w:val="28"/>
              </w:rPr>
              <w:t>În pct. 3 din Regulamentul ce se aprobă prin proiect (Terenurile cu destinația agricolă, cu modul de folosință pentru pășuni și fânețe, aflate în proprietatea publică a autorităților administrației publice locale de nivelul întâi sau al doilea, se utilizează în conformitate cu prevederile art. 31</w:t>
            </w:r>
            <w:r w:rsidRPr="009E245C">
              <w:rPr>
                <w:rFonts w:ascii="Times New Roman" w:hAnsi="Times New Roman" w:cs="Times New Roman"/>
                <w:sz w:val="28"/>
                <w:szCs w:val="28"/>
                <w:vertAlign w:val="superscript"/>
              </w:rPr>
              <w:t>3</w:t>
            </w:r>
            <w:r w:rsidRPr="009E245C">
              <w:rPr>
                <w:rFonts w:ascii="Times New Roman" w:hAnsi="Times New Roman" w:cs="Times New Roman"/>
                <w:sz w:val="28"/>
                <w:szCs w:val="28"/>
              </w:rPr>
              <w:t xml:space="preserve"> din Codul funciar nr. 22/2024):</w:t>
            </w:r>
          </w:p>
          <w:p w14:paraId="4CCDC93A" w14:textId="3475ADEC" w:rsidR="00555BD5" w:rsidRPr="009E245C" w:rsidRDefault="00555BD5" w:rsidP="00555BD5">
            <w:pPr>
              <w:jc w:val="both"/>
              <w:rPr>
                <w:rFonts w:ascii="Times New Roman" w:hAnsi="Times New Roman" w:cs="Times New Roman"/>
                <w:sz w:val="28"/>
                <w:szCs w:val="28"/>
              </w:rPr>
            </w:pPr>
            <w:r w:rsidRPr="009E245C">
              <w:rPr>
                <w:rFonts w:ascii="Times New Roman" w:hAnsi="Times New Roman" w:cs="Times New Roman"/>
                <w:sz w:val="28"/>
                <w:szCs w:val="28"/>
              </w:rPr>
              <w:t>textul „autorităților administrației publice locale” necesită a se substitui cu textul cu următorul cuprins: „unităților administrativ-teritoriale” (terenurile sunt în proprietatea UAT, dar nu APL).</w:t>
            </w:r>
          </w:p>
        </w:tc>
        <w:tc>
          <w:tcPr>
            <w:tcW w:w="4319" w:type="dxa"/>
          </w:tcPr>
          <w:p w14:paraId="458AC7E2" w14:textId="77777777" w:rsidR="00B73E5E" w:rsidRPr="009E245C" w:rsidRDefault="00B73E5E" w:rsidP="00B73E5E">
            <w:pPr>
              <w:jc w:val="center"/>
              <w:rPr>
                <w:rFonts w:ascii="Times New Roman" w:hAnsi="Times New Roman" w:cs="Times New Roman"/>
                <w:b/>
                <w:bCs/>
                <w:sz w:val="28"/>
                <w:szCs w:val="28"/>
              </w:rPr>
            </w:pPr>
            <w:r w:rsidRPr="009E245C">
              <w:rPr>
                <w:rFonts w:ascii="Times New Roman" w:hAnsi="Times New Roman" w:cs="Times New Roman"/>
                <w:b/>
                <w:bCs/>
                <w:sz w:val="28"/>
                <w:szCs w:val="28"/>
              </w:rPr>
              <w:t xml:space="preserve">Se acceptă. </w:t>
            </w:r>
          </w:p>
          <w:p w14:paraId="57F6C60B" w14:textId="77777777" w:rsidR="00B73E5E" w:rsidRPr="009E245C" w:rsidRDefault="00B73E5E" w:rsidP="00B73E5E">
            <w:pPr>
              <w:jc w:val="both"/>
              <w:rPr>
                <w:rFonts w:ascii="Times New Roman" w:hAnsi="Times New Roman" w:cs="Times New Roman"/>
                <w:sz w:val="28"/>
                <w:szCs w:val="28"/>
              </w:rPr>
            </w:pPr>
            <w:r w:rsidRPr="009E245C">
              <w:rPr>
                <w:rFonts w:ascii="Times New Roman" w:hAnsi="Times New Roman" w:cs="Times New Roman"/>
                <w:sz w:val="28"/>
                <w:szCs w:val="28"/>
              </w:rPr>
              <w:t>Textul a fost substituit</w:t>
            </w:r>
            <w:r w:rsidRPr="009E245C">
              <w:rPr>
                <w:sz w:val="28"/>
                <w:szCs w:val="28"/>
              </w:rPr>
              <w:t xml:space="preserve"> </w:t>
            </w:r>
            <w:r w:rsidRPr="009E245C">
              <w:rPr>
                <w:rFonts w:ascii="Times New Roman" w:hAnsi="Times New Roman" w:cs="Times New Roman"/>
                <w:sz w:val="28"/>
                <w:szCs w:val="28"/>
              </w:rPr>
              <w:t>cu sintagma „unităților administrativ-teritoriale”.</w:t>
            </w:r>
          </w:p>
          <w:p w14:paraId="0DAD8798" w14:textId="05B3C8CD" w:rsidR="00B73E5E" w:rsidRPr="009E245C" w:rsidRDefault="00B73E5E" w:rsidP="00B73E5E">
            <w:pPr>
              <w:jc w:val="both"/>
              <w:rPr>
                <w:rFonts w:ascii="Times New Roman" w:hAnsi="Times New Roman" w:cs="Times New Roman"/>
                <w:sz w:val="28"/>
                <w:szCs w:val="28"/>
              </w:rPr>
            </w:pPr>
          </w:p>
        </w:tc>
      </w:tr>
      <w:tr w:rsidR="00F77391" w14:paraId="38D7DC82" w14:textId="77777777" w:rsidTr="001D4E23">
        <w:trPr>
          <w:gridAfter w:val="1"/>
          <w:wAfter w:w="11" w:type="dxa"/>
        </w:trPr>
        <w:tc>
          <w:tcPr>
            <w:tcW w:w="1101" w:type="dxa"/>
          </w:tcPr>
          <w:p w14:paraId="65F73EF2" w14:textId="60827F5A" w:rsidR="00F77391" w:rsidRPr="009E245C" w:rsidRDefault="00F77391" w:rsidP="00F77391">
            <w:pPr>
              <w:jc w:val="both"/>
              <w:rPr>
                <w:rFonts w:ascii="Times New Roman" w:hAnsi="Times New Roman" w:cs="Times New Roman"/>
                <w:b/>
                <w:bCs/>
                <w:sz w:val="28"/>
                <w:szCs w:val="28"/>
              </w:rPr>
            </w:pPr>
            <w:r w:rsidRPr="009E245C">
              <w:rPr>
                <w:rFonts w:ascii="Times New Roman" w:hAnsi="Times New Roman" w:cs="Times New Roman"/>
                <w:b/>
                <w:bCs/>
                <w:sz w:val="28"/>
                <w:szCs w:val="28"/>
              </w:rPr>
              <w:lastRenderedPageBreak/>
              <w:t xml:space="preserve">3. </w:t>
            </w:r>
          </w:p>
        </w:tc>
        <w:tc>
          <w:tcPr>
            <w:tcW w:w="3372" w:type="dxa"/>
          </w:tcPr>
          <w:p w14:paraId="440B2938" w14:textId="77777777" w:rsidR="00F77391" w:rsidRPr="009E245C" w:rsidRDefault="00F77391" w:rsidP="00F77391">
            <w:pPr>
              <w:jc w:val="both"/>
              <w:rPr>
                <w:rFonts w:ascii="Times New Roman" w:hAnsi="Times New Roman" w:cs="Times New Roman"/>
                <w:b/>
                <w:bCs/>
                <w:sz w:val="28"/>
                <w:szCs w:val="28"/>
              </w:rPr>
            </w:pPr>
            <w:r w:rsidRPr="009E245C">
              <w:rPr>
                <w:rFonts w:ascii="Times New Roman" w:hAnsi="Times New Roman" w:cs="Times New Roman"/>
                <w:b/>
                <w:bCs/>
                <w:sz w:val="28"/>
                <w:szCs w:val="28"/>
              </w:rPr>
              <w:t>Comitetul Executiv al Găgăuziei</w:t>
            </w:r>
          </w:p>
          <w:p w14:paraId="5936B7C2" w14:textId="2E0A285D" w:rsidR="00F77391" w:rsidRPr="009E245C" w:rsidRDefault="00F77391" w:rsidP="00F77391">
            <w:pPr>
              <w:jc w:val="both"/>
              <w:rPr>
                <w:rFonts w:ascii="Times New Roman" w:hAnsi="Times New Roman" w:cs="Times New Roman"/>
                <w:b/>
                <w:bCs/>
                <w:sz w:val="28"/>
                <w:szCs w:val="28"/>
              </w:rPr>
            </w:pPr>
            <w:r w:rsidRPr="009E245C">
              <w:rPr>
                <w:rFonts w:ascii="Times New Roman" w:hAnsi="Times New Roman" w:cs="Times New Roman"/>
                <w:i/>
                <w:iCs/>
                <w:sz w:val="28"/>
                <w:szCs w:val="28"/>
              </w:rPr>
              <w:t>nr. 75 din 13.03.2026</w:t>
            </w:r>
          </w:p>
        </w:tc>
        <w:tc>
          <w:tcPr>
            <w:tcW w:w="5947" w:type="dxa"/>
          </w:tcPr>
          <w:p w14:paraId="23347242" w14:textId="22F300E6" w:rsidR="00F77391" w:rsidRPr="009E245C" w:rsidRDefault="00F77391" w:rsidP="00F77391">
            <w:pPr>
              <w:jc w:val="both"/>
              <w:rPr>
                <w:rFonts w:ascii="Times New Roman" w:hAnsi="Times New Roman" w:cs="Times New Roman"/>
                <w:sz w:val="28"/>
                <w:szCs w:val="28"/>
              </w:rPr>
            </w:pPr>
            <w:r w:rsidRPr="009E245C">
              <w:rPr>
                <w:rFonts w:ascii="Times New Roman" w:hAnsi="Times New Roman" w:cs="Times New Roman"/>
                <w:sz w:val="28"/>
                <w:szCs w:val="28"/>
              </w:rPr>
              <w:t>Comunică lipsa obiecțiilor și propunerilor.</w:t>
            </w:r>
          </w:p>
        </w:tc>
        <w:tc>
          <w:tcPr>
            <w:tcW w:w="4319" w:type="dxa"/>
          </w:tcPr>
          <w:p w14:paraId="2E100D38" w14:textId="77777777" w:rsidR="00F77391" w:rsidRPr="009E245C" w:rsidRDefault="00F77391" w:rsidP="00F77391">
            <w:pPr>
              <w:jc w:val="both"/>
              <w:rPr>
                <w:rFonts w:ascii="Times New Roman" w:hAnsi="Times New Roman" w:cs="Times New Roman"/>
                <w:b/>
                <w:bCs/>
                <w:sz w:val="28"/>
                <w:szCs w:val="28"/>
              </w:rPr>
            </w:pPr>
          </w:p>
        </w:tc>
      </w:tr>
      <w:tr w:rsidR="00B73E5E" w14:paraId="0E99DEFD" w14:textId="77777777" w:rsidTr="00B73E5E">
        <w:trPr>
          <w:gridAfter w:val="1"/>
          <w:wAfter w:w="11" w:type="dxa"/>
          <w:trHeight w:val="3315"/>
        </w:trPr>
        <w:tc>
          <w:tcPr>
            <w:tcW w:w="1101" w:type="dxa"/>
            <w:vMerge w:val="restart"/>
          </w:tcPr>
          <w:p w14:paraId="6085961B" w14:textId="41867619" w:rsidR="00B73E5E" w:rsidRPr="009E245C" w:rsidRDefault="00B73E5E" w:rsidP="00F77391">
            <w:pPr>
              <w:jc w:val="both"/>
              <w:rPr>
                <w:rFonts w:ascii="Times New Roman" w:hAnsi="Times New Roman" w:cs="Times New Roman"/>
                <w:b/>
                <w:bCs/>
                <w:sz w:val="28"/>
                <w:szCs w:val="28"/>
              </w:rPr>
            </w:pPr>
            <w:r w:rsidRPr="009E245C">
              <w:rPr>
                <w:rFonts w:ascii="Times New Roman" w:hAnsi="Times New Roman" w:cs="Times New Roman"/>
                <w:b/>
                <w:bCs/>
                <w:sz w:val="28"/>
                <w:szCs w:val="28"/>
              </w:rPr>
              <w:t xml:space="preserve">4. </w:t>
            </w:r>
          </w:p>
        </w:tc>
        <w:tc>
          <w:tcPr>
            <w:tcW w:w="3372" w:type="dxa"/>
            <w:vMerge w:val="restart"/>
          </w:tcPr>
          <w:p w14:paraId="69AB60AE" w14:textId="77777777" w:rsidR="00B73E5E" w:rsidRPr="009E245C" w:rsidRDefault="00B73E5E" w:rsidP="00B73E5E">
            <w:pPr>
              <w:jc w:val="both"/>
              <w:rPr>
                <w:rFonts w:ascii="Times New Roman" w:hAnsi="Times New Roman" w:cs="Times New Roman"/>
                <w:b/>
                <w:bCs/>
                <w:sz w:val="28"/>
                <w:szCs w:val="28"/>
              </w:rPr>
            </w:pPr>
            <w:r w:rsidRPr="009E245C">
              <w:rPr>
                <w:rFonts w:ascii="Times New Roman" w:hAnsi="Times New Roman" w:cs="Times New Roman"/>
                <w:b/>
                <w:bCs/>
                <w:sz w:val="28"/>
                <w:szCs w:val="28"/>
              </w:rPr>
              <w:t>Ministerul Infrastructurii</w:t>
            </w:r>
          </w:p>
          <w:p w14:paraId="6EA8E34D" w14:textId="77777777" w:rsidR="00B73E5E" w:rsidRPr="009E245C" w:rsidRDefault="00B73E5E" w:rsidP="00B73E5E">
            <w:pPr>
              <w:jc w:val="both"/>
              <w:rPr>
                <w:rFonts w:ascii="Times New Roman" w:hAnsi="Times New Roman" w:cs="Times New Roman"/>
                <w:b/>
                <w:bCs/>
                <w:sz w:val="28"/>
                <w:szCs w:val="28"/>
              </w:rPr>
            </w:pPr>
            <w:r w:rsidRPr="009E245C">
              <w:rPr>
                <w:rFonts w:ascii="Times New Roman" w:hAnsi="Times New Roman" w:cs="Times New Roman"/>
                <w:b/>
                <w:bCs/>
                <w:sz w:val="28"/>
                <w:szCs w:val="28"/>
              </w:rPr>
              <w:t>și Dezvoltării Regionale</w:t>
            </w:r>
          </w:p>
          <w:p w14:paraId="73FD4574" w14:textId="77777777" w:rsidR="00B73E5E" w:rsidRPr="009E245C" w:rsidRDefault="00B73E5E" w:rsidP="00B73E5E">
            <w:pPr>
              <w:jc w:val="both"/>
              <w:rPr>
                <w:rFonts w:ascii="Times New Roman" w:hAnsi="Times New Roman" w:cs="Times New Roman"/>
                <w:b/>
                <w:bCs/>
                <w:sz w:val="28"/>
                <w:szCs w:val="28"/>
              </w:rPr>
            </w:pPr>
            <w:r w:rsidRPr="009E245C">
              <w:rPr>
                <w:rFonts w:ascii="Times New Roman" w:hAnsi="Times New Roman" w:cs="Times New Roman"/>
                <w:b/>
                <w:bCs/>
                <w:sz w:val="28"/>
                <w:szCs w:val="28"/>
              </w:rPr>
              <w:t>al Republicii Moldova</w:t>
            </w:r>
          </w:p>
          <w:p w14:paraId="7FDC75DA" w14:textId="2A3124DE" w:rsidR="00B73E5E" w:rsidRPr="009E245C" w:rsidRDefault="00B73E5E" w:rsidP="00B73E5E">
            <w:pPr>
              <w:jc w:val="both"/>
              <w:rPr>
                <w:rFonts w:ascii="Times New Roman" w:hAnsi="Times New Roman" w:cs="Times New Roman"/>
                <w:i/>
                <w:iCs/>
                <w:sz w:val="28"/>
                <w:szCs w:val="28"/>
              </w:rPr>
            </w:pPr>
            <w:r w:rsidRPr="009E245C">
              <w:rPr>
                <w:rFonts w:ascii="Times New Roman" w:hAnsi="Times New Roman" w:cs="Times New Roman"/>
                <w:i/>
                <w:iCs/>
                <w:sz w:val="28"/>
                <w:szCs w:val="28"/>
              </w:rPr>
              <w:t>nr. 21-1295 din 16.03.2026</w:t>
            </w:r>
          </w:p>
        </w:tc>
        <w:tc>
          <w:tcPr>
            <w:tcW w:w="5947" w:type="dxa"/>
          </w:tcPr>
          <w:p w14:paraId="176B9F08" w14:textId="77777777" w:rsidR="00B73E5E" w:rsidRPr="009E245C" w:rsidRDefault="00B73E5E" w:rsidP="00F77391">
            <w:pPr>
              <w:jc w:val="both"/>
              <w:rPr>
                <w:rFonts w:ascii="Times New Roman" w:hAnsi="Times New Roman" w:cs="Times New Roman"/>
                <w:b/>
                <w:bCs/>
                <w:sz w:val="28"/>
                <w:szCs w:val="28"/>
              </w:rPr>
            </w:pPr>
            <w:r w:rsidRPr="009E245C">
              <w:rPr>
                <w:rFonts w:ascii="Times New Roman" w:hAnsi="Times New Roman" w:cs="Times New Roman"/>
                <w:b/>
                <w:bCs/>
                <w:sz w:val="28"/>
                <w:szCs w:val="28"/>
              </w:rPr>
              <w:t>La proiectul hotărârii</w:t>
            </w:r>
          </w:p>
          <w:p w14:paraId="0D219E9A" w14:textId="77777777" w:rsidR="00B73E5E" w:rsidRPr="009E245C" w:rsidRDefault="00B73E5E" w:rsidP="00B73E5E">
            <w:pPr>
              <w:ind w:firstLine="351"/>
              <w:jc w:val="both"/>
              <w:rPr>
                <w:rFonts w:ascii="Times New Roman" w:hAnsi="Times New Roman" w:cs="Times New Roman"/>
                <w:sz w:val="28"/>
                <w:szCs w:val="28"/>
              </w:rPr>
            </w:pPr>
            <w:r w:rsidRPr="009E245C">
              <w:rPr>
                <w:rFonts w:ascii="Times New Roman" w:hAnsi="Times New Roman" w:cs="Times New Roman"/>
                <w:sz w:val="28"/>
                <w:szCs w:val="28"/>
              </w:rPr>
              <w:t xml:space="preserve"> În clauza de adoptare urmează a fi indicat exclusiv temeiul juridic concret care justifică adoptarea actului normativ. Referințele la alte dispoziții din acte normative care nu constituie temei juridic pentru adoptarea actului sau care nu au incidență directă asupra obiectului de reglementare al proiectului nu se includ în clauza de adoptare.</w:t>
            </w:r>
          </w:p>
          <w:p w14:paraId="1A04C646" w14:textId="77777777" w:rsidR="00B73E5E" w:rsidRPr="009E245C" w:rsidRDefault="00B73E5E" w:rsidP="00B73E5E">
            <w:pPr>
              <w:ind w:firstLine="493"/>
              <w:jc w:val="both"/>
              <w:rPr>
                <w:rFonts w:ascii="Times New Roman" w:hAnsi="Times New Roman" w:cs="Times New Roman"/>
                <w:sz w:val="28"/>
                <w:szCs w:val="28"/>
              </w:rPr>
            </w:pPr>
            <w:r w:rsidRPr="009E245C">
              <w:rPr>
                <w:rFonts w:ascii="Times New Roman" w:hAnsi="Times New Roman" w:cs="Times New Roman"/>
                <w:sz w:val="28"/>
                <w:szCs w:val="28"/>
              </w:rPr>
              <w:t xml:space="preserve"> În calitate de temei juridic se indică doar prevederile legale care stabilesc competența autorității publice de a emite actul normativ respectiv, în corelare cu limitele de reglementare determinate de obiectul juridic al actului.</w:t>
            </w:r>
          </w:p>
          <w:p w14:paraId="47A2298D" w14:textId="2ADF2699" w:rsidR="00B73E5E" w:rsidRPr="009E245C" w:rsidRDefault="00B73E5E" w:rsidP="00B73E5E">
            <w:pPr>
              <w:ind w:firstLine="493"/>
              <w:jc w:val="both"/>
              <w:rPr>
                <w:rFonts w:ascii="Times New Roman" w:hAnsi="Times New Roman" w:cs="Times New Roman"/>
                <w:sz w:val="28"/>
                <w:szCs w:val="28"/>
              </w:rPr>
            </w:pPr>
            <w:r w:rsidRPr="009E245C">
              <w:rPr>
                <w:rFonts w:ascii="Times New Roman" w:hAnsi="Times New Roman" w:cs="Times New Roman"/>
                <w:sz w:val="28"/>
                <w:szCs w:val="28"/>
              </w:rPr>
              <w:t xml:space="preserve">În acest context, se va avea în vedere referința la art. 6 alin. (5) din Legea zootehniei nr. 213/2022, care reglementează competențele administrației publice locale în domeniul respectiv. Prin urmare, se impune revizuirea temeiurilor juridice indicate în clauza de adoptare a proiectului. </w:t>
            </w:r>
          </w:p>
        </w:tc>
        <w:tc>
          <w:tcPr>
            <w:tcW w:w="4319" w:type="dxa"/>
          </w:tcPr>
          <w:p w14:paraId="7B89E6CD" w14:textId="77777777" w:rsidR="00B73E5E" w:rsidRPr="009E245C" w:rsidRDefault="00B73E5E" w:rsidP="00B73E5E">
            <w:pPr>
              <w:jc w:val="center"/>
              <w:rPr>
                <w:rFonts w:ascii="Times New Roman" w:hAnsi="Times New Roman" w:cs="Times New Roman"/>
                <w:b/>
                <w:bCs/>
                <w:sz w:val="28"/>
                <w:szCs w:val="28"/>
              </w:rPr>
            </w:pPr>
            <w:r w:rsidRPr="009E245C">
              <w:rPr>
                <w:rFonts w:ascii="Times New Roman" w:hAnsi="Times New Roman" w:cs="Times New Roman"/>
                <w:b/>
                <w:bCs/>
                <w:sz w:val="28"/>
                <w:szCs w:val="28"/>
              </w:rPr>
              <w:t>Se acceptă</w:t>
            </w:r>
          </w:p>
          <w:p w14:paraId="3320DBB8" w14:textId="3934B5C2" w:rsidR="00B73E5E" w:rsidRPr="009E245C" w:rsidRDefault="00B73E5E" w:rsidP="00B73E5E">
            <w:pPr>
              <w:jc w:val="both"/>
              <w:rPr>
                <w:rFonts w:ascii="Times New Roman" w:hAnsi="Times New Roman" w:cs="Times New Roman"/>
                <w:sz w:val="28"/>
                <w:szCs w:val="28"/>
              </w:rPr>
            </w:pPr>
            <w:r w:rsidRPr="009E245C">
              <w:rPr>
                <w:rFonts w:ascii="Times New Roman" w:hAnsi="Times New Roman" w:cs="Times New Roman"/>
                <w:sz w:val="28"/>
                <w:szCs w:val="28"/>
              </w:rPr>
              <w:t>La proiectul hotărârii Guvernului, temeiul juridic a fost revizuit și completat cu referința la art. 6 din Legea zootehniei nr. 213/2022 cu alin. (5), care prevede că termenele privind sezonul de pășunat sunt stabilite de autoritățile administrației publice locale, în conformitate cu regulamentul aprobat de Guvern.</w:t>
            </w:r>
          </w:p>
        </w:tc>
      </w:tr>
      <w:tr w:rsidR="00B73E5E" w14:paraId="4FEB7226" w14:textId="77777777" w:rsidTr="001D4E23">
        <w:trPr>
          <w:gridAfter w:val="1"/>
          <w:wAfter w:w="11" w:type="dxa"/>
          <w:trHeight w:val="1365"/>
        </w:trPr>
        <w:tc>
          <w:tcPr>
            <w:tcW w:w="1101" w:type="dxa"/>
            <w:vMerge/>
          </w:tcPr>
          <w:p w14:paraId="78024642" w14:textId="77777777" w:rsidR="00B73E5E" w:rsidRPr="009E245C" w:rsidRDefault="00B73E5E" w:rsidP="00F77391">
            <w:pPr>
              <w:jc w:val="both"/>
              <w:rPr>
                <w:rFonts w:ascii="Times New Roman" w:hAnsi="Times New Roman" w:cs="Times New Roman"/>
                <w:b/>
                <w:bCs/>
                <w:sz w:val="28"/>
                <w:szCs w:val="28"/>
              </w:rPr>
            </w:pPr>
          </w:p>
        </w:tc>
        <w:tc>
          <w:tcPr>
            <w:tcW w:w="3372" w:type="dxa"/>
            <w:vMerge/>
          </w:tcPr>
          <w:p w14:paraId="0A4E5794" w14:textId="77777777" w:rsidR="00B73E5E" w:rsidRPr="009E245C" w:rsidRDefault="00B73E5E" w:rsidP="00B73E5E">
            <w:pPr>
              <w:jc w:val="both"/>
              <w:rPr>
                <w:rFonts w:ascii="Times New Roman" w:hAnsi="Times New Roman" w:cs="Times New Roman"/>
                <w:b/>
                <w:bCs/>
                <w:sz w:val="28"/>
                <w:szCs w:val="28"/>
              </w:rPr>
            </w:pPr>
          </w:p>
        </w:tc>
        <w:tc>
          <w:tcPr>
            <w:tcW w:w="5947" w:type="dxa"/>
          </w:tcPr>
          <w:p w14:paraId="4ECE4322" w14:textId="77777777" w:rsidR="00B73E5E" w:rsidRPr="009E245C" w:rsidRDefault="00B73E5E" w:rsidP="00B73E5E">
            <w:pPr>
              <w:jc w:val="both"/>
              <w:rPr>
                <w:rFonts w:ascii="Times New Roman" w:hAnsi="Times New Roman" w:cs="Times New Roman"/>
                <w:sz w:val="28"/>
                <w:szCs w:val="28"/>
              </w:rPr>
            </w:pPr>
            <w:r w:rsidRPr="009E245C">
              <w:rPr>
                <w:rFonts w:ascii="Times New Roman" w:hAnsi="Times New Roman" w:cs="Times New Roman"/>
                <w:b/>
                <w:bCs/>
                <w:sz w:val="28"/>
                <w:szCs w:val="28"/>
              </w:rPr>
              <w:t>La proiectul Regulamentului</w:t>
            </w:r>
            <w:r w:rsidRPr="009E245C">
              <w:rPr>
                <w:rFonts w:ascii="Times New Roman" w:hAnsi="Times New Roman" w:cs="Times New Roman"/>
                <w:sz w:val="28"/>
                <w:szCs w:val="28"/>
              </w:rPr>
              <w:t xml:space="preserve"> </w:t>
            </w:r>
          </w:p>
          <w:p w14:paraId="7A8282AF" w14:textId="77777777" w:rsidR="00B73E5E" w:rsidRPr="009E245C" w:rsidRDefault="00B73E5E" w:rsidP="00B73E5E">
            <w:pPr>
              <w:ind w:firstLine="351"/>
              <w:jc w:val="both"/>
              <w:rPr>
                <w:rFonts w:ascii="Times New Roman" w:hAnsi="Times New Roman" w:cs="Times New Roman"/>
                <w:b/>
                <w:bCs/>
                <w:sz w:val="28"/>
                <w:szCs w:val="28"/>
              </w:rPr>
            </w:pPr>
            <w:r w:rsidRPr="009E245C">
              <w:rPr>
                <w:rFonts w:ascii="Times New Roman" w:hAnsi="Times New Roman" w:cs="Times New Roman"/>
                <w:b/>
                <w:bCs/>
                <w:sz w:val="28"/>
                <w:szCs w:val="28"/>
              </w:rPr>
              <w:t>Pct. 26 și 27</w:t>
            </w:r>
            <w:r w:rsidRPr="009E245C">
              <w:rPr>
                <w:rFonts w:ascii="Times New Roman" w:hAnsi="Times New Roman" w:cs="Times New Roman"/>
                <w:sz w:val="28"/>
                <w:szCs w:val="28"/>
              </w:rPr>
              <w:t xml:space="preserve"> urmează a fi renumerotate în pct. 25.2 și pct. 25.3, pentru a asigura coerența și logica structurii actului normativ. În consecință, numerotarea punctelor subsecvente va fi revizuită corespunzător.</w:t>
            </w:r>
          </w:p>
        </w:tc>
        <w:tc>
          <w:tcPr>
            <w:tcW w:w="4319" w:type="dxa"/>
          </w:tcPr>
          <w:p w14:paraId="72CD8635" w14:textId="77777777" w:rsidR="00B73E5E" w:rsidRPr="009E245C" w:rsidRDefault="00B73E5E" w:rsidP="00B73E5E">
            <w:pPr>
              <w:jc w:val="center"/>
              <w:rPr>
                <w:rFonts w:ascii="Times New Roman" w:hAnsi="Times New Roman" w:cs="Times New Roman"/>
                <w:b/>
                <w:bCs/>
                <w:sz w:val="28"/>
                <w:szCs w:val="28"/>
              </w:rPr>
            </w:pPr>
            <w:r w:rsidRPr="009E245C">
              <w:rPr>
                <w:rFonts w:ascii="Times New Roman" w:hAnsi="Times New Roman" w:cs="Times New Roman"/>
                <w:b/>
                <w:bCs/>
                <w:sz w:val="28"/>
                <w:szCs w:val="28"/>
              </w:rPr>
              <w:t>Se acceptă</w:t>
            </w:r>
          </w:p>
          <w:p w14:paraId="7BDC5D12" w14:textId="27E16E92" w:rsidR="00B73E5E" w:rsidRPr="009E245C" w:rsidRDefault="00B73E5E" w:rsidP="00B73E5E">
            <w:pPr>
              <w:jc w:val="both"/>
              <w:rPr>
                <w:rFonts w:ascii="Times New Roman" w:hAnsi="Times New Roman" w:cs="Times New Roman"/>
                <w:sz w:val="28"/>
                <w:szCs w:val="28"/>
              </w:rPr>
            </w:pPr>
            <w:r w:rsidRPr="009E245C">
              <w:rPr>
                <w:rFonts w:ascii="Times New Roman" w:hAnsi="Times New Roman" w:cs="Times New Roman"/>
                <w:sz w:val="28"/>
                <w:szCs w:val="28"/>
              </w:rPr>
              <w:t>Punctele au fost renumerotate corespunzător.</w:t>
            </w:r>
          </w:p>
        </w:tc>
      </w:tr>
      <w:tr w:rsidR="00725047" w14:paraId="02A974E0" w14:textId="77777777" w:rsidTr="001D4E23">
        <w:trPr>
          <w:gridAfter w:val="1"/>
          <w:wAfter w:w="11" w:type="dxa"/>
        </w:trPr>
        <w:tc>
          <w:tcPr>
            <w:tcW w:w="1101" w:type="dxa"/>
          </w:tcPr>
          <w:p w14:paraId="323543CB" w14:textId="26BDEF72" w:rsidR="00725047" w:rsidRPr="009E245C" w:rsidRDefault="002014FC" w:rsidP="00F77391">
            <w:pPr>
              <w:jc w:val="both"/>
              <w:rPr>
                <w:rFonts w:ascii="Times New Roman" w:hAnsi="Times New Roman" w:cs="Times New Roman"/>
                <w:b/>
                <w:bCs/>
                <w:sz w:val="28"/>
                <w:szCs w:val="28"/>
              </w:rPr>
            </w:pPr>
            <w:r w:rsidRPr="009E245C">
              <w:rPr>
                <w:rFonts w:ascii="Times New Roman" w:hAnsi="Times New Roman" w:cs="Times New Roman"/>
                <w:b/>
                <w:bCs/>
                <w:sz w:val="28"/>
                <w:szCs w:val="28"/>
              </w:rPr>
              <w:lastRenderedPageBreak/>
              <w:t xml:space="preserve">5. </w:t>
            </w:r>
            <w:r w:rsidR="00725047" w:rsidRPr="009E245C">
              <w:rPr>
                <w:rFonts w:ascii="Times New Roman" w:hAnsi="Times New Roman" w:cs="Times New Roman"/>
                <w:b/>
                <w:bCs/>
                <w:sz w:val="28"/>
                <w:szCs w:val="28"/>
              </w:rPr>
              <w:t xml:space="preserve"> </w:t>
            </w:r>
          </w:p>
        </w:tc>
        <w:tc>
          <w:tcPr>
            <w:tcW w:w="3372" w:type="dxa"/>
          </w:tcPr>
          <w:p w14:paraId="484DA33C" w14:textId="77777777" w:rsidR="00725047" w:rsidRPr="009E245C" w:rsidRDefault="00725047" w:rsidP="00725047">
            <w:pPr>
              <w:jc w:val="both"/>
              <w:rPr>
                <w:rFonts w:ascii="Times New Roman" w:hAnsi="Times New Roman" w:cs="Times New Roman"/>
                <w:b/>
                <w:bCs/>
                <w:sz w:val="28"/>
                <w:szCs w:val="28"/>
              </w:rPr>
            </w:pPr>
            <w:r w:rsidRPr="009E245C">
              <w:rPr>
                <w:rFonts w:ascii="Times New Roman" w:hAnsi="Times New Roman" w:cs="Times New Roman"/>
                <w:b/>
                <w:bCs/>
                <w:sz w:val="28"/>
                <w:szCs w:val="28"/>
              </w:rPr>
              <w:t>Ministerul Dezvoltării</w:t>
            </w:r>
          </w:p>
          <w:p w14:paraId="657C056B" w14:textId="77777777" w:rsidR="00725047" w:rsidRPr="009E245C" w:rsidRDefault="00725047" w:rsidP="00725047">
            <w:pPr>
              <w:jc w:val="both"/>
              <w:rPr>
                <w:rFonts w:ascii="Times New Roman" w:hAnsi="Times New Roman" w:cs="Times New Roman"/>
                <w:b/>
                <w:bCs/>
                <w:sz w:val="28"/>
                <w:szCs w:val="28"/>
              </w:rPr>
            </w:pPr>
            <w:r w:rsidRPr="009E245C">
              <w:rPr>
                <w:rFonts w:ascii="Times New Roman" w:hAnsi="Times New Roman" w:cs="Times New Roman"/>
                <w:b/>
                <w:bCs/>
                <w:sz w:val="28"/>
                <w:szCs w:val="28"/>
              </w:rPr>
              <w:t>Economice și Digitalizării</w:t>
            </w:r>
          </w:p>
          <w:p w14:paraId="23185C63" w14:textId="77777777" w:rsidR="00725047" w:rsidRPr="009E245C" w:rsidRDefault="00725047" w:rsidP="00725047">
            <w:pPr>
              <w:jc w:val="both"/>
              <w:rPr>
                <w:rFonts w:ascii="Times New Roman" w:hAnsi="Times New Roman" w:cs="Times New Roman"/>
                <w:b/>
                <w:bCs/>
                <w:sz w:val="28"/>
                <w:szCs w:val="28"/>
              </w:rPr>
            </w:pPr>
            <w:r w:rsidRPr="009E245C">
              <w:rPr>
                <w:rFonts w:ascii="Times New Roman" w:hAnsi="Times New Roman" w:cs="Times New Roman"/>
                <w:b/>
                <w:bCs/>
                <w:sz w:val="28"/>
                <w:szCs w:val="28"/>
              </w:rPr>
              <w:t>al Republicii Moldova</w:t>
            </w:r>
          </w:p>
          <w:p w14:paraId="4076A068" w14:textId="276CE03A" w:rsidR="00725047" w:rsidRPr="009E245C" w:rsidRDefault="00725047" w:rsidP="00725047">
            <w:pPr>
              <w:jc w:val="both"/>
              <w:rPr>
                <w:rFonts w:ascii="Times New Roman" w:hAnsi="Times New Roman" w:cs="Times New Roman"/>
                <w:i/>
                <w:iCs/>
                <w:sz w:val="28"/>
                <w:szCs w:val="28"/>
              </w:rPr>
            </w:pPr>
            <w:r w:rsidRPr="009E245C">
              <w:rPr>
                <w:rFonts w:ascii="Times New Roman" w:hAnsi="Times New Roman" w:cs="Times New Roman"/>
                <w:i/>
                <w:iCs/>
                <w:sz w:val="28"/>
                <w:szCs w:val="28"/>
              </w:rPr>
              <w:t>nr. 17-890 din 16.03.2026</w:t>
            </w:r>
          </w:p>
        </w:tc>
        <w:tc>
          <w:tcPr>
            <w:tcW w:w="5947" w:type="dxa"/>
          </w:tcPr>
          <w:p w14:paraId="21F49192" w14:textId="18C5D184" w:rsidR="00725047" w:rsidRPr="009E245C" w:rsidRDefault="00725047" w:rsidP="00725047">
            <w:pPr>
              <w:jc w:val="both"/>
              <w:rPr>
                <w:rFonts w:ascii="Times New Roman" w:hAnsi="Times New Roman" w:cs="Times New Roman"/>
                <w:sz w:val="28"/>
                <w:szCs w:val="28"/>
              </w:rPr>
            </w:pPr>
            <w:r w:rsidRPr="009E245C">
              <w:rPr>
                <w:rFonts w:ascii="Times New Roman" w:hAnsi="Times New Roman" w:cs="Times New Roman"/>
                <w:sz w:val="28"/>
                <w:szCs w:val="28"/>
              </w:rPr>
              <w:t>Comunică lipsa de obiecții și propuneri.</w:t>
            </w:r>
          </w:p>
        </w:tc>
        <w:tc>
          <w:tcPr>
            <w:tcW w:w="4319" w:type="dxa"/>
          </w:tcPr>
          <w:p w14:paraId="3E815512" w14:textId="77777777" w:rsidR="00725047" w:rsidRPr="009E245C" w:rsidRDefault="00725047" w:rsidP="00F77391">
            <w:pPr>
              <w:jc w:val="both"/>
              <w:rPr>
                <w:rFonts w:ascii="Times New Roman" w:hAnsi="Times New Roman" w:cs="Times New Roman"/>
                <w:b/>
                <w:bCs/>
                <w:sz w:val="28"/>
                <w:szCs w:val="28"/>
              </w:rPr>
            </w:pPr>
          </w:p>
        </w:tc>
      </w:tr>
      <w:tr w:rsidR="009C6F06" w14:paraId="748AE63B" w14:textId="77777777" w:rsidTr="001D4E23">
        <w:trPr>
          <w:gridAfter w:val="1"/>
          <w:wAfter w:w="11" w:type="dxa"/>
        </w:trPr>
        <w:tc>
          <w:tcPr>
            <w:tcW w:w="1101" w:type="dxa"/>
          </w:tcPr>
          <w:p w14:paraId="427823BA" w14:textId="2AAACE37" w:rsidR="009C6F06" w:rsidRPr="009E245C" w:rsidRDefault="002014FC" w:rsidP="00B76E52">
            <w:pPr>
              <w:jc w:val="both"/>
              <w:rPr>
                <w:rFonts w:ascii="Times New Roman" w:hAnsi="Times New Roman" w:cs="Times New Roman"/>
                <w:b/>
                <w:bCs/>
                <w:sz w:val="28"/>
                <w:szCs w:val="28"/>
              </w:rPr>
            </w:pPr>
            <w:r w:rsidRPr="009E245C">
              <w:rPr>
                <w:rFonts w:ascii="Times New Roman" w:hAnsi="Times New Roman" w:cs="Times New Roman"/>
                <w:b/>
                <w:bCs/>
                <w:sz w:val="28"/>
                <w:szCs w:val="28"/>
              </w:rPr>
              <w:t>6.</w:t>
            </w:r>
          </w:p>
        </w:tc>
        <w:tc>
          <w:tcPr>
            <w:tcW w:w="3372" w:type="dxa"/>
          </w:tcPr>
          <w:p w14:paraId="315D3A19" w14:textId="77777777" w:rsidR="009C6F06" w:rsidRPr="009E245C" w:rsidRDefault="00B22585" w:rsidP="00B76E52">
            <w:pPr>
              <w:jc w:val="both"/>
              <w:rPr>
                <w:rFonts w:ascii="Times New Roman" w:hAnsi="Times New Roman" w:cs="Times New Roman"/>
                <w:b/>
                <w:bCs/>
                <w:sz w:val="28"/>
                <w:szCs w:val="28"/>
              </w:rPr>
            </w:pPr>
            <w:r w:rsidRPr="009E245C">
              <w:rPr>
                <w:rFonts w:ascii="Times New Roman" w:hAnsi="Times New Roman" w:cs="Times New Roman"/>
                <w:b/>
                <w:bCs/>
                <w:sz w:val="28"/>
                <w:szCs w:val="28"/>
              </w:rPr>
              <w:t>Agenția Națională pentru Siguranța Alimentelor</w:t>
            </w:r>
          </w:p>
          <w:p w14:paraId="15FF7A87" w14:textId="1D5A06E9" w:rsidR="00B22585" w:rsidRPr="009E245C" w:rsidRDefault="00B22585" w:rsidP="00B76E52">
            <w:pPr>
              <w:jc w:val="both"/>
              <w:rPr>
                <w:rFonts w:ascii="Times New Roman" w:hAnsi="Times New Roman" w:cs="Times New Roman"/>
                <w:b/>
                <w:bCs/>
                <w:sz w:val="28"/>
                <w:szCs w:val="28"/>
              </w:rPr>
            </w:pPr>
            <w:r w:rsidRPr="009E245C">
              <w:rPr>
                <w:rFonts w:ascii="Times New Roman" w:hAnsi="Times New Roman" w:cs="Times New Roman"/>
                <w:i/>
                <w:iCs/>
                <w:sz w:val="28"/>
                <w:szCs w:val="28"/>
              </w:rPr>
              <w:t>nr. 07-1420 din 17.03.2026</w:t>
            </w:r>
          </w:p>
        </w:tc>
        <w:tc>
          <w:tcPr>
            <w:tcW w:w="5947" w:type="dxa"/>
          </w:tcPr>
          <w:p w14:paraId="050C4C5C" w14:textId="4578A114" w:rsidR="009C6F06" w:rsidRPr="009E245C" w:rsidRDefault="00B22585" w:rsidP="00576069">
            <w:pPr>
              <w:jc w:val="both"/>
              <w:rPr>
                <w:rFonts w:ascii="Times New Roman" w:hAnsi="Times New Roman" w:cs="Times New Roman"/>
                <w:sz w:val="28"/>
                <w:szCs w:val="28"/>
              </w:rPr>
            </w:pPr>
            <w:r w:rsidRPr="009E245C">
              <w:rPr>
                <w:rFonts w:ascii="Times New Roman" w:hAnsi="Times New Roman" w:cs="Times New Roman"/>
                <w:sz w:val="28"/>
                <w:szCs w:val="28"/>
              </w:rPr>
              <w:t>Comunică lipsa de obiecții și propuneri în acest sens.</w:t>
            </w:r>
          </w:p>
        </w:tc>
        <w:tc>
          <w:tcPr>
            <w:tcW w:w="4319" w:type="dxa"/>
          </w:tcPr>
          <w:p w14:paraId="23C5C107" w14:textId="16E2D170" w:rsidR="009C6F06" w:rsidRPr="009E245C" w:rsidRDefault="009C6F06" w:rsidP="00B76E52">
            <w:pPr>
              <w:jc w:val="both"/>
              <w:rPr>
                <w:rFonts w:ascii="Times New Roman" w:hAnsi="Times New Roman" w:cs="Times New Roman"/>
                <w:b/>
                <w:bCs/>
                <w:sz w:val="28"/>
                <w:szCs w:val="28"/>
              </w:rPr>
            </w:pPr>
          </w:p>
        </w:tc>
      </w:tr>
      <w:tr w:rsidR="00084ECB" w14:paraId="189AE13F" w14:textId="77777777" w:rsidTr="001D4E23">
        <w:trPr>
          <w:gridAfter w:val="1"/>
          <w:wAfter w:w="11" w:type="dxa"/>
        </w:trPr>
        <w:tc>
          <w:tcPr>
            <w:tcW w:w="1101" w:type="dxa"/>
          </w:tcPr>
          <w:p w14:paraId="094FAC4F" w14:textId="0634895B" w:rsidR="00084ECB" w:rsidRPr="009E245C" w:rsidRDefault="00084ECB" w:rsidP="00B76E52">
            <w:pPr>
              <w:jc w:val="both"/>
              <w:rPr>
                <w:rFonts w:ascii="Times New Roman" w:hAnsi="Times New Roman" w:cs="Times New Roman"/>
                <w:b/>
                <w:bCs/>
                <w:sz w:val="28"/>
                <w:szCs w:val="28"/>
              </w:rPr>
            </w:pPr>
            <w:r>
              <w:rPr>
                <w:rFonts w:ascii="Times New Roman" w:hAnsi="Times New Roman" w:cs="Times New Roman"/>
                <w:b/>
                <w:bCs/>
                <w:sz w:val="28"/>
                <w:szCs w:val="28"/>
              </w:rPr>
              <w:t>7.</w:t>
            </w:r>
          </w:p>
        </w:tc>
        <w:tc>
          <w:tcPr>
            <w:tcW w:w="3372" w:type="dxa"/>
          </w:tcPr>
          <w:p w14:paraId="5091FFCE" w14:textId="04288A5B" w:rsidR="00084ECB" w:rsidRPr="009E245C" w:rsidRDefault="00084ECB" w:rsidP="00B76E52">
            <w:pPr>
              <w:jc w:val="both"/>
              <w:rPr>
                <w:rFonts w:ascii="Times New Roman" w:hAnsi="Times New Roman" w:cs="Times New Roman"/>
                <w:b/>
                <w:bCs/>
                <w:sz w:val="28"/>
                <w:szCs w:val="28"/>
              </w:rPr>
            </w:pPr>
            <w:r>
              <w:rPr>
                <w:rFonts w:ascii="Times New Roman" w:hAnsi="Times New Roman" w:cs="Times New Roman"/>
                <w:b/>
                <w:bCs/>
                <w:sz w:val="28"/>
                <w:szCs w:val="28"/>
              </w:rPr>
              <w:t>Ministerul Mediului</w:t>
            </w:r>
          </w:p>
        </w:tc>
        <w:tc>
          <w:tcPr>
            <w:tcW w:w="5947" w:type="dxa"/>
          </w:tcPr>
          <w:p w14:paraId="0C0F6904" w14:textId="564EE327" w:rsidR="00084ECB" w:rsidRPr="009E245C" w:rsidRDefault="00084ECB" w:rsidP="00576069">
            <w:pPr>
              <w:jc w:val="both"/>
              <w:rPr>
                <w:rFonts w:ascii="Times New Roman" w:hAnsi="Times New Roman" w:cs="Times New Roman"/>
                <w:sz w:val="28"/>
                <w:szCs w:val="28"/>
              </w:rPr>
            </w:pPr>
            <w:r>
              <w:rPr>
                <w:rFonts w:ascii="Times New Roman" w:hAnsi="Times New Roman" w:cs="Times New Roman"/>
                <w:sz w:val="28"/>
                <w:szCs w:val="28"/>
              </w:rPr>
              <w:t>Nu a prezentat aviz.</w:t>
            </w:r>
          </w:p>
        </w:tc>
        <w:tc>
          <w:tcPr>
            <w:tcW w:w="4319" w:type="dxa"/>
          </w:tcPr>
          <w:p w14:paraId="463C7680" w14:textId="77777777" w:rsidR="00084ECB" w:rsidRPr="009E245C" w:rsidRDefault="00084ECB" w:rsidP="00B76E52">
            <w:pPr>
              <w:jc w:val="both"/>
              <w:rPr>
                <w:rFonts w:ascii="Times New Roman" w:hAnsi="Times New Roman" w:cs="Times New Roman"/>
                <w:b/>
                <w:bCs/>
                <w:sz w:val="28"/>
                <w:szCs w:val="28"/>
              </w:rPr>
            </w:pPr>
          </w:p>
        </w:tc>
      </w:tr>
      <w:tr w:rsidR="00084ECB" w14:paraId="2A1F24D4" w14:textId="77777777" w:rsidTr="001D4E23">
        <w:trPr>
          <w:gridAfter w:val="1"/>
          <w:wAfter w:w="11" w:type="dxa"/>
        </w:trPr>
        <w:tc>
          <w:tcPr>
            <w:tcW w:w="1101" w:type="dxa"/>
          </w:tcPr>
          <w:p w14:paraId="50E351E9" w14:textId="3A8237F6" w:rsidR="00084ECB" w:rsidRPr="009E245C" w:rsidRDefault="00084ECB" w:rsidP="00B76E52">
            <w:pPr>
              <w:jc w:val="both"/>
              <w:rPr>
                <w:rFonts w:ascii="Times New Roman" w:hAnsi="Times New Roman" w:cs="Times New Roman"/>
                <w:b/>
                <w:bCs/>
                <w:sz w:val="28"/>
                <w:szCs w:val="28"/>
              </w:rPr>
            </w:pPr>
            <w:r>
              <w:rPr>
                <w:rFonts w:ascii="Times New Roman" w:hAnsi="Times New Roman" w:cs="Times New Roman"/>
                <w:b/>
                <w:bCs/>
                <w:sz w:val="28"/>
                <w:szCs w:val="28"/>
              </w:rPr>
              <w:t>8.</w:t>
            </w:r>
          </w:p>
        </w:tc>
        <w:tc>
          <w:tcPr>
            <w:tcW w:w="3372" w:type="dxa"/>
          </w:tcPr>
          <w:p w14:paraId="3BCA2C3D" w14:textId="725C1DA1" w:rsidR="00084ECB" w:rsidRPr="009E245C" w:rsidRDefault="00084ECB" w:rsidP="00B76E52">
            <w:pPr>
              <w:jc w:val="both"/>
              <w:rPr>
                <w:rFonts w:ascii="Times New Roman" w:hAnsi="Times New Roman" w:cs="Times New Roman"/>
                <w:b/>
                <w:bCs/>
                <w:sz w:val="28"/>
                <w:szCs w:val="28"/>
              </w:rPr>
            </w:pPr>
            <w:r>
              <w:rPr>
                <w:rFonts w:ascii="Times New Roman" w:hAnsi="Times New Roman" w:cs="Times New Roman"/>
                <w:b/>
                <w:bCs/>
                <w:sz w:val="28"/>
                <w:szCs w:val="28"/>
              </w:rPr>
              <w:t>Ministerul Finanțelor</w:t>
            </w:r>
          </w:p>
        </w:tc>
        <w:tc>
          <w:tcPr>
            <w:tcW w:w="5947" w:type="dxa"/>
          </w:tcPr>
          <w:p w14:paraId="560FFCC5" w14:textId="13D6F2A3" w:rsidR="00084ECB" w:rsidRPr="009E245C" w:rsidRDefault="00084ECB" w:rsidP="00576069">
            <w:pPr>
              <w:jc w:val="both"/>
              <w:rPr>
                <w:rFonts w:ascii="Times New Roman" w:hAnsi="Times New Roman" w:cs="Times New Roman"/>
                <w:sz w:val="28"/>
                <w:szCs w:val="28"/>
              </w:rPr>
            </w:pPr>
            <w:r w:rsidRPr="00084ECB">
              <w:rPr>
                <w:rFonts w:ascii="Times New Roman" w:hAnsi="Times New Roman" w:cs="Times New Roman"/>
                <w:sz w:val="28"/>
                <w:szCs w:val="28"/>
              </w:rPr>
              <w:t>Nu a prezentat aviz.</w:t>
            </w:r>
          </w:p>
        </w:tc>
        <w:tc>
          <w:tcPr>
            <w:tcW w:w="4319" w:type="dxa"/>
          </w:tcPr>
          <w:p w14:paraId="3E60FEE3" w14:textId="77777777" w:rsidR="00084ECB" w:rsidRPr="009E245C" w:rsidRDefault="00084ECB" w:rsidP="00B76E52">
            <w:pPr>
              <w:jc w:val="both"/>
              <w:rPr>
                <w:rFonts w:ascii="Times New Roman" w:hAnsi="Times New Roman" w:cs="Times New Roman"/>
                <w:b/>
                <w:bCs/>
                <w:sz w:val="28"/>
                <w:szCs w:val="28"/>
              </w:rPr>
            </w:pPr>
          </w:p>
        </w:tc>
      </w:tr>
    </w:tbl>
    <w:p w14:paraId="4830BCA0" w14:textId="1FD50994" w:rsidR="00174C24" w:rsidRPr="00CF78A3" w:rsidRDefault="00174C24" w:rsidP="00CF78A3">
      <w:pPr>
        <w:rPr>
          <w:rFonts w:ascii="Times New Roman" w:hAnsi="Times New Roman" w:cs="Times New Roman"/>
          <w:b/>
          <w:bCs/>
          <w:sz w:val="28"/>
          <w:szCs w:val="28"/>
        </w:rPr>
      </w:pPr>
    </w:p>
    <w:sectPr w:rsidR="00174C24" w:rsidRPr="00CF78A3" w:rsidSect="00620CFD">
      <w:pgSz w:w="16838" w:h="11906" w:orient="landscape"/>
      <w:pgMar w:top="993" w:right="820"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7E4E"/>
    <w:multiLevelType w:val="multilevel"/>
    <w:tmpl w:val="8E68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F2150"/>
    <w:multiLevelType w:val="hybridMultilevel"/>
    <w:tmpl w:val="816ECF08"/>
    <w:lvl w:ilvl="0" w:tplc="14C0549E">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6366F93"/>
    <w:multiLevelType w:val="hybridMultilevel"/>
    <w:tmpl w:val="6ECCE900"/>
    <w:lvl w:ilvl="0" w:tplc="0418000F">
      <w:start w:val="1"/>
      <w:numFmt w:val="decimal"/>
      <w:lvlText w:val="%1."/>
      <w:lvlJc w:val="left"/>
      <w:pPr>
        <w:ind w:left="92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E376B28"/>
    <w:multiLevelType w:val="multilevel"/>
    <w:tmpl w:val="3F3E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321019">
    <w:abstractNumId w:val="1"/>
  </w:num>
  <w:num w:numId="2" w16cid:durableId="881939553">
    <w:abstractNumId w:val="0"/>
  </w:num>
  <w:num w:numId="3" w16cid:durableId="1450590790">
    <w:abstractNumId w:val="2"/>
  </w:num>
  <w:num w:numId="4" w16cid:durableId="962884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C24"/>
    <w:rsid w:val="0003200A"/>
    <w:rsid w:val="0008267A"/>
    <w:rsid w:val="00084ECB"/>
    <w:rsid w:val="00084F33"/>
    <w:rsid w:val="000D00F6"/>
    <w:rsid w:val="000D7A9B"/>
    <w:rsid w:val="000F65C0"/>
    <w:rsid w:val="00111979"/>
    <w:rsid w:val="00141313"/>
    <w:rsid w:val="001436C5"/>
    <w:rsid w:val="001644BD"/>
    <w:rsid w:val="001717D8"/>
    <w:rsid w:val="00171E73"/>
    <w:rsid w:val="001740D7"/>
    <w:rsid w:val="00174C24"/>
    <w:rsid w:val="001B2614"/>
    <w:rsid w:val="001D4E23"/>
    <w:rsid w:val="001F077C"/>
    <w:rsid w:val="001F2061"/>
    <w:rsid w:val="002014FC"/>
    <w:rsid w:val="00247C45"/>
    <w:rsid w:val="002D5D86"/>
    <w:rsid w:val="002E0E3C"/>
    <w:rsid w:val="00317707"/>
    <w:rsid w:val="003219CA"/>
    <w:rsid w:val="00334C2F"/>
    <w:rsid w:val="00356FAA"/>
    <w:rsid w:val="00362D06"/>
    <w:rsid w:val="00372E26"/>
    <w:rsid w:val="00374E02"/>
    <w:rsid w:val="003B018B"/>
    <w:rsid w:val="003B3517"/>
    <w:rsid w:val="003D540A"/>
    <w:rsid w:val="003D7AAE"/>
    <w:rsid w:val="003E257B"/>
    <w:rsid w:val="003F058D"/>
    <w:rsid w:val="00405885"/>
    <w:rsid w:val="00416C6E"/>
    <w:rsid w:val="004177AF"/>
    <w:rsid w:val="00417FCA"/>
    <w:rsid w:val="00432DD8"/>
    <w:rsid w:val="0044546C"/>
    <w:rsid w:val="00491BD3"/>
    <w:rsid w:val="00492E5F"/>
    <w:rsid w:val="004F1109"/>
    <w:rsid w:val="00503FEF"/>
    <w:rsid w:val="005147DE"/>
    <w:rsid w:val="0054032E"/>
    <w:rsid w:val="00555BD5"/>
    <w:rsid w:val="0055667D"/>
    <w:rsid w:val="00556E0E"/>
    <w:rsid w:val="00576069"/>
    <w:rsid w:val="005949F5"/>
    <w:rsid w:val="00596F43"/>
    <w:rsid w:val="005971BA"/>
    <w:rsid w:val="005B25AF"/>
    <w:rsid w:val="005C7EA5"/>
    <w:rsid w:val="00620CFD"/>
    <w:rsid w:val="00624B11"/>
    <w:rsid w:val="006252EB"/>
    <w:rsid w:val="0064338B"/>
    <w:rsid w:val="006905D1"/>
    <w:rsid w:val="006C16E9"/>
    <w:rsid w:val="006D716E"/>
    <w:rsid w:val="006E6C70"/>
    <w:rsid w:val="00702361"/>
    <w:rsid w:val="00725047"/>
    <w:rsid w:val="0072526E"/>
    <w:rsid w:val="00733A3C"/>
    <w:rsid w:val="00752321"/>
    <w:rsid w:val="00782A7D"/>
    <w:rsid w:val="007C6FE0"/>
    <w:rsid w:val="007E75D3"/>
    <w:rsid w:val="00816F4D"/>
    <w:rsid w:val="00822CEC"/>
    <w:rsid w:val="008234D7"/>
    <w:rsid w:val="008523C2"/>
    <w:rsid w:val="0087225D"/>
    <w:rsid w:val="008C2441"/>
    <w:rsid w:val="008C4DD5"/>
    <w:rsid w:val="009124C6"/>
    <w:rsid w:val="0091402F"/>
    <w:rsid w:val="009233DC"/>
    <w:rsid w:val="009269D3"/>
    <w:rsid w:val="009315BC"/>
    <w:rsid w:val="009316E4"/>
    <w:rsid w:val="009558E2"/>
    <w:rsid w:val="009B171C"/>
    <w:rsid w:val="009C6F06"/>
    <w:rsid w:val="009D5A5A"/>
    <w:rsid w:val="009E0336"/>
    <w:rsid w:val="009E245C"/>
    <w:rsid w:val="009E401B"/>
    <w:rsid w:val="00A04539"/>
    <w:rsid w:val="00A07207"/>
    <w:rsid w:val="00A1665E"/>
    <w:rsid w:val="00A23F9E"/>
    <w:rsid w:val="00A272F3"/>
    <w:rsid w:val="00A432D5"/>
    <w:rsid w:val="00A54C12"/>
    <w:rsid w:val="00A56594"/>
    <w:rsid w:val="00A925AF"/>
    <w:rsid w:val="00AA2534"/>
    <w:rsid w:val="00AB3319"/>
    <w:rsid w:val="00AB56C1"/>
    <w:rsid w:val="00AD36DD"/>
    <w:rsid w:val="00AD6A1A"/>
    <w:rsid w:val="00B22585"/>
    <w:rsid w:val="00B36865"/>
    <w:rsid w:val="00B73E5E"/>
    <w:rsid w:val="00C3199D"/>
    <w:rsid w:val="00C409F1"/>
    <w:rsid w:val="00C5023A"/>
    <w:rsid w:val="00C55F1D"/>
    <w:rsid w:val="00C90FA3"/>
    <w:rsid w:val="00CC55BC"/>
    <w:rsid w:val="00CF0384"/>
    <w:rsid w:val="00CF78A3"/>
    <w:rsid w:val="00D22E25"/>
    <w:rsid w:val="00D50B24"/>
    <w:rsid w:val="00D628BB"/>
    <w:rsid w:val="00D63667"/>
    <w:rsid w:val="00DA7892"/>
    <w:rsid w:val="00DD11CF"/>
    <w:rsid w:val="00E04A7C"/>
    <w:rsid w:val="00E226BB"/>
    <w:rsid w:val="00E43551"/>
    <w:rsid w:val="00E445D5"/>
    <w:rsid w:val="00E660A1"/>
    <w:rsid w:val="00E6695E"/>
    <w:rsid w:val="00E71D36"/>
    <w:rsid w:val="00E75920"/>
    <w:rsid w:val="00E943D6"/>
    <w:rsid w:val="00EB0560"/>
    <w:rsid w:val="00EF54D4"/>
    <w:rsid w:val="00F035B2"/>
    <w:rsid w:val="00F072F4"/>
    <w:rsid w:val="00F24FEF"/>
    <w:rsid w:val="00F25271"/>
    <w:rsid w:val="00F43B25"/>
    <w:rsid w:val="00F57C25"/>
    <w:rsid w:val="00F77391"/>
    <w:rsid w:val="00FB2807"/>
    <w:rsid w:val="00FC7973"/>
    <w:rsid w:val="00FD4F5D"/>
    <w:rsid w:val="00FE2984"/>
    <w:rsid w:val="00FF6B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C0B4"/>
  <w15:docId w15:val="{F9D8C088-B7AE-4078-A7AF-1B560C3B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047"/>
  </w:style>
  <w:style w:type="paragraph" w:styleId="Titlu1">
    <w:name w:val="heading 1"/>
    <w:basedOn w:val="Normal"/>
    <w:next w:val="Normal"/>
    <w:link w:val="Titlu1Caracter"/>
    <w:uiPriority w:val="9"/>
    <w:qFormat/>
    <w:rsid w:val="00174C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74C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74C2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174C2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74C2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74C2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74C2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74C2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74C2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74C2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74C2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74C2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174C2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74C2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74C2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74C2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74C2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74C24"/>
    <w:rPr>
      <w:rFonts w:eastAsiaTheme="majorEastAsia" w:cstheme="majorBidi"/>
      <w:color w:val="272727" w:themeColor="text1" w:themeTint="D8"/>
    </w:rPr>
  </w:style>
  <w:style w:type="paragraph" w:styleId="Titlu">
    <w:name w:val="Title"/>
    <w:basedOn w:val="Normal"/>
    <w:next w:val="Normal"/>
    <w:link w:val="TitluCaracter"/>
    <w:uiPriority w:val="10"/>
    <w:qFormat/>
    <w:rsid w:val="00174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74C2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74C2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74C2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74C2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74C24"/>
    <w:rPr>
      <w:i/>
      <w:iCs/>
      <w:color w:val="404040" w:themeColor="text1" w:themeTint="BF"/>
    </w:rPr>
  </w:style>
  <w:style w:type="paragraph" w:styleId="Listparagraf">
    <w:name w:val="List Paragraph"/>
    <w:basedOn w:val="Normal"/>
    <w:uiPriority w:val="34"/>
    <w:qFormat/>
    <w:rsid w:val="00174C24"/>
    <w:pPr>
      <w:ind w:left="720"/>
      <w:contextualSpacing/>
    </w:pPr>
  </w:style>
  <w:style w:type="character" w:styleId="Accentuareintens">
    <w:name w:val="Intense Emphasis"/>
    <w:basedOn w:val="Fontdeparagrafimplicit"/>
    <w:uiPriority w:val="21"/>
    <w:qFormat/>
    <w:rsid w:val="00174C24"/>
    <w:rPr>
      <w:i/>
      <w:iCs/>
      <w:color w:val="2F5496" w:themeColor="accent1" w:themeShade="BF"/>
    </w:rPr>
  </w:style>
  <w:style w:type="paragraph" w:styleId="Citatintens">
    <w:name w:val="Intense Quote"/>
    <w:basedOn w:val="Normal"/>
    <w:next w:val="Normal"/>
    <w:link w:val="CitatintensCaracter"/>
    <w:uiPriority w:val="30"/>
    <w:qFormat/>
    <w:rsid w:val="00174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74C24"/>
    <w:rPr>
      <w:i/>
      <w:iCs/>
      <w:color w:val="2F5496" w:themeColor="accent1" w:themeShade="BF"/>
    </w:rPr>
  </w:style>
  <w:style w:type="character" w:styleId="Referireintens">
    <w:name w:val="Intense Reference"/>
    <w:basedOn w:val="Fontdeparagrafimplicit"/>
    <w:uiPriority w:val="32"/>
    <w:qFormat/>
    <w:rsid w:val="00174C24"/>
    <w:rPr>
      <w:b/>
      <w:bCs/>
      <w:smallCaps/>
      <w:color w:val="2F5496" w:themeColor="accent1" w:themeShade="BF"/>
      <w:spacing w:val="5"/>
    </w:rPr>
  </w:style>
  <w:style w:type="table" w:styleId="Tabelgril">
    <w:name w:val="Table Grid"/>
    <w:basedOn w:val="TabelNormal"/>
    <w:uiPriority w:val="39"/>
    <w:rsid w:val="009C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9C6F06"/>
    <w:pPr>
      <w:spacing w:after="0" w:line="240" w:lineRule="auto"/>
    </w:pPr>
  </w:style>
  <w:style w:type="paragraph" w:styleId="NormalWeb">
    <w:name w:val="Normal (Web)"/>
    <w:basedOn w:val="Normal"/>
    <w:uiPriority w:val="99"/>
    <w:unhideWhenUsed/>
    <w:rsid w:val="009C6F06"/>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character" w:styleId="Robust">
    <w:name w:val="Strong"/>
    <w:basedOn w:val="Fontdeparagrafimplicit"/>
    <w:uiPriority w:val="22"/>
    <w:qFormat/>
    <w:rsid w:val="00FD4F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52988-F6D0-44A6-8E91-5EC31941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3</Pages>
  <Words>523</Words>
  <Characters>3036</Characters>
  <Application>Microsoft Office Word</Application>
  <DocSecurity>0</DocSecurity>
  <Lines>25</Lines>
  <Paragraphs>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Motricală</dc:creator>
  <cp:lastModifiedBy>Daniela Motricală</cp:lastModifiedBy>
  <cp:revision>61</cp:revision>
  <cp:lastPrinted>2025-12-29T08:56:00Z</cp:lastPrinted>
  <dcterms:created xsi:type="dcterms:W3CDTF">2025-06-16T08:10:00Z</dcterms:created>
  <dcterms:modified xsi:type="dcterms:W3CDTF">2026-03-20T08:58:00Z</dcterms:modified>
</cp:coreProperties>
</file>