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6F6C3" w14:textId="7778EF5B" w:rsidR="008B4BE6" w:rsidRPr="00B035BC" w:rsidRDefault="008B4BE6" w:rsidP="000F7878">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00A55B7A" w14:textId="77777777" w:rsidR="008B4BE6" w:rsidRPr="00B035BC" w:rsidRDefault="006933C3" w:rsidP="005D218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035BC">
        <w:rPr>
          <w:b/>
          <w:sz w:val="24"/>
          <w:szCs w:val="24"/>
          <w:lang w:val="ro-RO"/>
        </w:rPr>
        <w:t>SINTEZA</w:t>
      </w:r>
    </w:p>
    <w:p w14:paraId="62B3197B" w14:textId="106C5CE5" w:rsidR="008B4BE6" w:rsidRPr="00B035BC" w:rsidRDefault="006933C3" w:rsidP="005D218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035BC">
        <w:rPr>
          <w:b/>
          <w:sz w:val="24"/>
          <w:szCs w:val="24"/>
          <w:lang w:val="ro-RO"/>
        </w:rPr>
        <w:t>la</w:t>
      </w:r>
      <w:r w:rsidR="00032B46" w:rsidRPr="00B035BC">
        <w:rPr>
          <w:b/>
          <w:sz w:val="24"/>
          <w:szCs w:val="24"/>
          <w:lang w:val="ro-RO"/>
        </w:rPr>
        <w:t xml:space="preserve"> </w:t>
      </w:r>
      <w:r w:rsidRPr="00B035BC">
        <w:rPr>
          <w:b/>
          <w:sz w:val="24"/>
          <w:szCs w:val="24"/>
          <w:lang w:val="ro-RO"/>
        </w:rPr>
        <w:t>proiectul</w:t>
      </w:r>
      <w:r w:rsidR="000F7878">
        <w:rPr>
          <w:b/>
          <w:sz w:val="24"/>
          <w:szCs w:val="24"/>
          <w:lang w:val="ro-RO"/>
        </w:rPr>
        <w:t xml:space="preserve"> hotărâri de Guvern</w:t>
      </w:r>
    </w:p>
    <w:p w14:paraId="2265058B" w14:textId="271898A9" w:rsidR="008B4BE6" w:rsidRPr="000F7878" w:rsidRDefault="000F7878" w:rsidP="000F7878">
      <w:pPr>
        <w:pBdr>
          <w:top w:val="none" w:sz="4" w:space="0" w:color="000000"/>
          <w:left w:val="none" w:sz="4" w:space="0" w:color="000000"/>
          <w:bottom w:val="none" w:sz="4" w:space="0" w:color="000000"/>
          <w:right w:val="none" w:sz="4" w:space="0" w:color="000000"/>
        </w:pBdr>
        <w:tabs>
          <w:tab w:val="left" w:pos="884"/>
          <w:tab w:val="left" w:pos="1196"/>
        </w:tabs>
        <w:spacing w:after="240"/>
        <w:jc w:val="center"/>
        <w:rPr>
          <w:b/>
          <w:sz w:val="24"/>
          <w:szCs w:val="24"/>
          <w:lang w:val="ro-RO"/>
        </w:rPr>
      </w:pPr>
      <w:r w:rsidRPr="000F7878">
        <w:rPr>
          <w:b/>
          <w:sz w:val="24"/>
          <w:szCs w:val="24"/>
          <w:lang w:val="ro-RO"/>
        </w:rPr>
        <w:t>cu privire la modificarea unor hotărâri ale Guvernului (modificarea cadrului normativ de organizare și funcționare a Ministerului Culturii și a autorității administrative din subordine)</w:t>
      </w:r>
    </w:p>
    <w:tbl>
      <w:tblPr>
        <w:tblStyle w:val="GrilTabel"/>
        <w:tblW w:w="1428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510"/>
        <w:gridCol w:w="709"/>
        <w:gridCol w:w="4678"/>
        <w:gridCol w:w="5386"/>
      </w:tblGrid>
      <w:tr w:rsidR="006D3EB7" w:rsidRPr="00B035BC" w14:paraId="165C98F0" w14:textId="77777777" w:rsidTr="00991487">
        <w:tc>
          <w:tcPr>
            <w:tcW w:w="3510"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189260EB" w14:textId="76935528" w:rsidR="008B4BE6" w:rsidRPr="000F787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0F7878">
              <w:rPr>
                <w:rFonts w:ascii="Times New Roman" w:hAnsi="Times New Roman"/>
                <w:b/>
                <w:sz w:val="24"/>
                <w:szCs w:val="24"/>
                <w:lang w:val="ro-RO"/>
              </w:rPr>
              <w:t>Participantul</w:t>
            </w:r>
            <w:r w:rsidR="00032B46" w:rsidRPr="000F7878">
              <w:rPr>
                <w:rFonts w:ascii="Times New Roman" w:hAnsi="Times New Roman"/>
                <w:b/>
                <w:sz w:val="24"/>
                <w:szCs w:val="24"/>
                <w:lang w:val="ro-RO"/>
              </w:rPr>
              <w:t xml:space="preserve"> </w:t>
            </w:r>
            <w:r w:rsidRPr="000F7878">
              <w:rPr>
                <w:rFonts w:ascii="Times New Roman" w:hAnsi="Times New Roman"/>
                <w:b/>
                <w:sz w:val="24"/>
                <w:szCs w:val="24"/>
                <w:lang w:val="ro-RO"/>
              </w:rPr>
              <w:t>la</w:t>
            </w:r>
            <w:r w:rsidR="00032B46" w:rsidRPr="000F7878">
              <w:rPr>
                <w:rFonts w:ascii="Times New Roman" w:hAnsi="Times New Roman"/>
                <w:b/>
                <w:sz w:val="24"/>
                <w:szCs w:val="24"/>
                <w:lang w:val="ro-RO"/>
              </w:rPr>
              <w:t xml:space="preserve"> </w:t>
            </w:r>
            <w:r w:rsidRPr="000F7878">
              <w:rPr>
                <w:rFonts w:ascii="Times New Roman" w:hAnsi="Times New Roman"/>
                <w:b/>
                <w:sz w:val="24"/>
                <w:szCs w:val="24"/>
                <w:lang w:val="ro-RO"/>
              </w:rPr>
              <w:t>avizare,</w:t>
            </w:r>
            <w:r w:rsidR="00032B46" w:rsidRPr="000F7878">
              <w:rPr>
                <w:rFonts w:ascii="Times New Roman" w:hAnsi="Times New Roman"/>
                <w:b/>
                <w:sz w:val="24"/>
                <w:szCs w:val="24"/>
                <w:lang w:val="ro-RO"/>
              </w:rPr>
              <w:t xml:space="preserve"> </w:t>
            </w:r>
            <w:r w:rsidRPr="000F7878">
              <w:rPr>
                <w:rFonts w:ascii="Times New Roman" w:hAnsi="Times New Roman"/>
                <w:b/>
                <w:sz w:val="24"/>
                <w:szCs w:val="24"/>
                <w:lang w:val="ro-RO"/>
              </w:rPr>
              <w:t>consultare</w:t>
            </w:r>
            <w:r w:rsidR="00032B46" w:rsidRPr="000F7878">
              <w:rPr>
                <w:rFonts w:ascii="Times New Roman" w:hAnsi="Times New Roman"/>
                <w:b/>
                <w:sz w:val="24"/>
                <w:szCs w:val="24"/>
                <w:lang w:val="ro-RO"/>
              </w:rPr>
              <w:t xml:space="preserve"> </w:t>
            </w:r>
            <w:r w:rsidRPr="000F7878">
              <w:rPr>
                <w:rFonts w:ascii="Times New Roman" w:hAnsi="Times New Roman"/>
                <w:b/>
                <w:sz w:val="24"/>
                <w:szCs w:val="24"/>
                <w:lang w:val="ro-RO"/>
              </w:rPr>
              <w:t>publică,</w:t>
            </w:r>
            <w:r w:rsidR="00032B46" w:rsidRPr="000F7878">
              <w:rPr>
                <w:rFonts w:ascii="Times New Roman" w:hAnsi="Times New Roman"/>
                <w:b/>
                <w:sz w:val="24"/>
                <w:szCs w:val="24"/>
                <w:lang w:val="ro-RO"/>
              </w:rPr>
              <w:t xml:space="preserve"> </w:t>
            </w:r>
            <w:r w:rsidRPr="000F7878">
              <w:rPr>
                <w:rFonts w:ascii="Times New Roman" w:hAnsi="Times New Roman"/>
                <w:b/>
                <w:sz w:val="24"/>
                <w:szCs w:val="24"/>
                <w:lang w:val="ro-RO"/>
              </w:rPr>
              <w:t>expertizare</w:t>
            </w:r>
          </w:p>
        </w:tc>
        <w:tc>
          <w:tcPr>
            <w:tcW w:w="709" w:type="dxa"/>
            <w:tcBorders>
              <w:top w:val="single" w:sz="8" w:space="0" w:color="000000"/>
              <w:left w:val="none" w:sz="4"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429CCC6C" w14:textId="0ADC1BF2" w:rsidR="008B4BE6" w:rsidRPr="000F787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0F7878">
              <w:rPr>
                <w:rFonts w:ascii="Times New Roman" w:hAnsi="Times New Roman"/>
                <w:b/>
                <w:sz w:val="24"/>
                <w:szCs w:val="24"/>
                <w:lang w:val="ro-RO"/>
              </w:rPr>
              <w:t>Nr.</w:t>
            </w:r>
            <w:r w:rsidR="00032B46" w:rsidRPr="000F7878">
              <w:rPr>
                <w:rFonts w:ascii="Times New Roman" w:hAnsi="Times New Roman"/>
                <w:b/>
                <w:sz w:val="24"/>
                <w:szCs w:val="24"/>
                <w:lang w:val="ro-RO"/>
              </w:rPr>
              <w:t xml:space="preserve"> </w:t>
            </w:r>
            <w:r w:rsidR="00BA5B5B" w:rsidRPr="000F7878">
              <w:rPr>
                <w:rFonts w:ascii="Times New Roman" w:hAnsi="Times New Roman"/>
                <w:b/>
                <w:sz w:val="24"/>
                <w:szCs w:val="24"/>
                <w:lang w:val="ro-RO"/>
              </w:rPr>
              <w:t>crt.</w:t>
            </w:r>
          </w:p>
        </w:tc>
        <w:tc>
          <w:tcPr>
            <w:tcW w:w="4678" w:type="dxa"/>
            <w:tcBorders>
              <w:top w:val="single" w:sz="8" w:space="0" w:color="000000"/>
              <w:left w:val="none" w:sz="4"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145B15CB" w14:textId="6F43B9FC" w:rsidR="008B4BE6" w:rsidRPr="000F7878"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0F7878">
              <w:rPr>
                <w:rFonts w:ascii="Times New Roman" w:hAnsi="Times New Roman"/>
                <w:b/>
                <w:sz w:val="24"/>
                <w:szCs w:val="24"/>
                <w:lang w:val="ro-RO"/>
              </w:rPr>
              <w:t>Con</w:t>
            </w:r>
            <w:r w:rsidR="00863417" w:rsidRPr="000F7878">
              <w:rPr>
                <w:rFonts w:ascii="Times New Roman" w:hAnsi="Times New Roman"/>
                <w:b/>
                <w:sz w:val="24"/>
                <w:szCs w:val="24"/>
                <w:lang w:val="ro-RO"/>
              </w:rPr>
              <w:t>ț</w:t>
            </w:r>
            <w:r w:rsidRPr="000F7878">
              <w:rPr>
                <w:rFonts w:ascii="Times New Roman" w:hAnsi="Times New Roman"/>
                <w:b/>
                <w:sz w:val="24"/>
                <w:szCs w:val="24"/>
                <w:lang w:val="ro-RO"/>
              </w:rPr>
              <w:t>inutul</w:t>
            </w:r>
            <w:r w:rsidR="00032B46" w:rsidRPr="000F7878">
              <w:rPr>
                <w:rFonts w:ascii="Times New Roman" w:hAnsi="Times New Roman"/>
                <w:b/>
                <w:sz w:val="24"/>
                <w:szCs w:val="24"/>
                <w:lang w:val="ro-RO"/>
              </w:rPr>
              <w:t xml:space="preserve"> </w:t>
            </w:r>
            <w:r w:rsidRPr="000F7878">
              <w:rPr>
                <w:rFonts w:ascii="Times New Roman" w:hAnsi="Times New Roman"/>
                <w:b/>
                <w:sz w:val="24"/>
                <w:szCs w:val="24"/>
                <w:lang w:val="ro-RO"/>
              </w:rPr>
              <w:t>obiec</w:t>
            </w:r>
            <w:r w:rsidR="00863417" w:rsidRPr="000F7878">
              <w:rPr>
                <w:rFonts w:ascii="Times New Roman" w:hAnsi="Times New Roman"/>
                <w:b/>
                <w:sz w:val="24"/>
                <w:szCs w:val="24"/>
                <w:lang w:val="ro-RO"/>
              </w:rPr>
              <w:t>ț</w:t>
            </w:r>
            <w:r w:rsidRPr="000F7878">
              <w:rPr>
                <w:rFonts w:ascii="Times New Roman" w:hAnsi="Times New Roman"/>
                <w:b/>
                <w:sz w:val="24"/>
                <w:szCs w:val="24"/>
                <w:lang w:val="ro-RO"/>
              </w:rPr>
              <w:t>iei,</w:t>
            </w:r>
          </w:p>
          <w:p w14:paraId="055FB5F6" w14:textId="56D3CBFA" w:rsidR="008B4BE6" w:rsidRPr="000F787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0F7878">
              <w:rPr>
                <w:rFonts w:ascii="Times New Roman" w:hAnsi="Times New Roman"/>
                <w:b/>
                <w:sz w:val="24"/>
                <w:szCs w:val="24"/>
                <w:lang w:val="ro-RO"/>
              </w:rPr>
              <w:t>propunerii,</w:t>
            </w:r>
            <w:r w:rsidR="00032B46" w:rsidRPr="000F7878">
              <w:rPr>
                <w:rFonts w:ascii="Times New Roman" w:hAnsi="Times New Roman"/>
                <w:b/>
                <w:sz w:val="24"/>
                <w:szCs w:val="24"/>
                <w:lang w:val="ro-RO"/>
              </w:rPr>
              <w:t xml:space="preserve"> </w:t>
            </w:r>
            <w:r w:rsidRPr="000F7878">
              <w:rPr>
                <w:rFonts w:ascii="Times New Roman" w:hAnsi="Times New Roman"/>
                <w:b/>
                <w:sz w:val="24"/>
                <w:szCs w:val="24"/>
                <w:lang w:val="ro-RO"/>
              </w:rPr>
              <w:t>recomandării,</w:t>
            </w:r>
            <w:r w:rsidR="00032B46" w:rsidRPr="000F7878">
              <w:rPr>
                <w:rFonts w:ascii="Times New Roman" w:hAnsi="Times New Roman"/>
                <w:b/>
                <w:sz w:val="24"/>
                <w:szCs w:val="24"/>
                <w:lang w:val="ro-RO"/>
              </w:rPr>
              <w:t xml:space="preserve"> </w:t>
            </w:r>
            <w:r w:rsidRPr="000F7878">
              <w:rPr>
                <w:rFonts w:ascii="Times New Roman" w:hAnsi="Times New Roman"/>
                <w:b/>
                <w:sz w:val="24"/>
                <w:szCs w:val="24"/>
                <w:lang w:val="ro-RO"/>
              </w:rPr>
              <w:t>concluziei</w:t>
            </w:r>
          </w:p>
        </w:tc>
        <w:tc>
          <w:tcPr>
            <w:tcW w:w="5386" w:type="dxa"/>
            <w:tcBorders>
              <w:top w:val="single" w:sz="8" w:space="0" w:color="000000"/>
              <w:left w:val="none" w:sz="4"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43D44E19" w14:textId="04D0A080" w:rsidR="008B4BE6" w:rsidRPr="000F7878"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0F7878">
              <w:rPr>
                <w:rFonts w:ascii="Times New Roman" w:hAnsi="Times New Roman"/>
                <w:b/>
                <w:sz w:val="24"/>
                <w:szCs w:val="24"/>
                <w:lang w:val="ro-RO"/>
              </w:rPr>
              <w:t>Argumentarea</w:t>
            </w:r>
          </w:p>
          <w:p w14:paraId="42C4E39B" w14:textId="729BF662" w:rsidR="008B4BE6" w:rsidRPr="000F787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0F7878">
              <w:rPr>
                <w:rFonts w:ascii="Times New Roman" w:hAnsi="Times New Roman"/>
                <w:b/>
                <w:sz w:val="24"/>
                <w:szCs w:val="24"/>
                <w:lang w:val="ro-RO"/>
              </w:rPr>
              <w:t>autorului</w:t>
            </w:r>
            <w:r w:rsidR="00032B46" w:rsidRPr="000F7878">
              <w:rPr>
                <w:rFonts w:ascii="Times New Roman" w:hAnsi="Times New Roman"/>
                <w:b/>
                <w:sz w:val="24"/>
                <w:szCs w:val="24"/>
                <w:lang w:val="ro-RO"/>
              </w:rPr>
              <w:t xml:space="preserve"> </w:t>
            </w:r>
            <w:r w:rsidRPr="000F7878">
              <w:rPr>
                <w:rFonts w:ascii="Times New Roman" w:hAnsi="Times New Roman"/>
                <w:b/>
                <w:sz w:val="24"/>
                <w:szCs w:val="24"/>
                <w:lang w:val="ro-RO"/>
              </w:rPr>
              <w:t>proiectului</w:t>
            </w:r>
          </w:p>
        </w:tc>
      </w:tr>
      <w:tr w:rsidR="006D3EB7" w:rsidRPr="00B035BC" w14:paraId="092EF798" w14:textId="77777777" w:rsidTr="00991487">
        <w:tc>
          <w:tcPr>
            <w:tcW w:w="14283" w:type="dxa"/>
            <w:gridSpan w:val="4"/>
            <w:tcBorders>
              <w:top w:val="none" w:sz="4" w:space="0" w:color="000000"/>
              <w:left w:val="single" w:sz="8" w:space="0" w:color="000000"/>
              <w:bottom w:val="single" w:sz="8" w:space="0" w:color="000000"/>
              <w:right w:val="single" w:sz="8" w:space="0" w:color="000000"/>
            </w:tcBorders>
            <w:shd w:val="clear" w:color="auto" w:fill="EEECE1" w:themeFill="background2"/>
            <w:tcMar>
              <w:top w:w="0" w:type="dxa"/>
              <w:left w:w="108" w:type="dxa"/>
              <w:bottom w:w="0" w:type="dxa"/>
              <w:right w:w="108" w:type="dxa"/>
            </w:tcMar>
          </w:tcPr>
          <w:p w14:paraId="7963EAAD" w14:textId="3FFD1402" w:rsidR="008B4BE6" w:rsidRPr="000F787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0F7878">
              <w:rPr>
                <w:rFonts w:ascii="Times New Roman" w:eastAsia="Times New Roman" w:hAnsi="Times New Roman"/>
                <w:sz w:val="24"/>
                <w:szCs w:val="24"/>
                <w:lang w:val="ro-RO"/>
              </w:rPr>
              <w:t>Avizare</w:t>
            </w:r>
            <w:r w:rsidR="00032B46" w:rsidRPr="000F7878">
              <w:rPr>
                <w:rFonts w:ascii="Times New Roman" w:eastAsia="Times New Roman" w:hAnsi="Times New Roman"/>
                <w:sz w:val="24"/>
                <w:szCs w:val="24"/>
                <w:lang w:val="ro-RO"/>
              </w:rPr>
              <w:t xml:space="preserve"> </w:t>
            </w:r>
            <w:r w:rsidR="00863417" w:rsidRPr="000F7878">
              <w:rPr>
                <w:rFonts w:ascii="Times New Roman" w:hAnsi="Times New Roman"/>
                <w:sz w:val="24"/>
                <w:szCs w:val="24"/>
                <w:lang w:val="ro-RO"/>
              </w:rPr>
              <w:t>ș</w:t>
            </w:r>
            <w:r w:rsidRPr="000F7878">
              <w:rPr>
                <w:rFonts w:ascii="Times New Roman" w:hAnsi="Times New Roman"/>
                <w:sz w:val="24"/>
                <w:szCs w:val="24"/>
                <w:lang w:val="ro-RO"/>
              </w:rPr>
              <w:t>i</w:t>
            </w:r>
            <w:r w:rsidR="00032B46" w:rsidRPr="000F7878">
              <w:rPr>
                <w:rFonts w:ascii="Times New Roman" w:hAnsi="Times New Roman"/>
                <w:sz w:val="24"/>
                <w:szCs w:val="24"/>
                <w:lang w:val="ro-RO"/>
              </w:rPr>
              <w:t xml:space="preserve"> </w:t>
            </w:r>
            <w:r w:rsidRPr="000F7878">
              <w:rPr>
                <w:rFonts w:ascii="Times New Roman" w:hAnsi="Times New Roman"/>
                <w:sz w:val="24"/>
                <w:szCs w:val="24"/>
                <w:lang w:val="ro-RO"/>
              </w:rPr>
              <w:t>consultare</w:t>
            </w:r>
            <w:r w:rsidR="00032B46" w:rsidRPr="000F7878">
              <w:rPr>
                <w:rFonts w:ascii="Times New Roman" w:hAnsi="Times New Roman"/>
                <w:sz w:val="24"/>
                <w:szCs w:val="24"/>
                <w:lang w:val="ro-RO"/>
              </w:rPr>
              <w:t xml:space="preserve"> </w:t>
            </w:r>
            <w:r w:rsidRPr="000F7878">
              <w:rPr>
                <w:rFonts w:ascii="Times New Roman" w:hAnsi="Times New Roman"/>
                <w:sz w:val="24"/>
                <w:szCs w:val="24"/>
                <w:lang w:val="ro-RO"/>
              </w:rPr>
              <w:t>publică</w:t>
            </w:r>
          </w:p>
        </w:tc>
      </w:tr>
      <w:tr w:rsidR="007F56D6" w:rsidRPr="00B035BC" w14:paraId="615D72BE" w14:textId="77777777" w:rsidTr="002C329A">
        <w:trPr>
          <w:trHeight w:val="688"/>
        </w:trPr>
        <w:tc>
          <w:tcPr>
            <w:tcW w:w="3510"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26BDB7F8" w14:textId="77777777" w:rsidR="007F56D6" w:rsidRPr="000F7878" w:rsidRDefault="007F56D6" w:rsidP="005D218E">
            <w:pPr>
              <w:pStyle w:val="Frspaiere"/>
              <w:ind w:firstLine="0"/>
              <w:jc w:val="left"/>
              <w:rPr>
                <w:rFonts w:ascii="Times New Roman" w:hAnsi="Times New Roman"/>
                <w:b/>
                <w:sz w:val="24"/>
                <w:szCs w:val="24"/>
                <w:lang w:val="ro-RO"/>
              </w:rPr>
            </w:pPr>
            <w:r w:rsidRPr="000F7878">
              <w:rPr>
                <w:rFonts w:ascii="Times New Roman" w:hAnsi="Times New Roman"/>
                <w:b/>
                <w:sz w:val="24"/>
                <w:szCs w:val="24"/>
                <w:lang w:val="ro-RO"/>
              </w:rPr>
              <w:t>Cancelaria de Stat</w:t>
            </w:r>
          </w:p>
          <w:p w14:paraId="42E6DE88" w14:textId="77777777" w:rsidR="007F56D6" w:rsidRPr="000F7878" w:rsidRDefault="007F56D6" w:rsidP="005D218E">
            <w:pPr>
              <w:pStyle w:val="Frspaiere"/>
              <w:ind w:firstLine="0"/>
              <w:jc w:val="left"/>
              <w:rPr>
                <w:rFonts w:ascii="Times New Roman" w:hAnsi="Times New Roman"/>
                <w:i/>
                <w:sz w:val="24"/>
                <w:szCs w:val="24"/>
                <w:lang w:val="ro-RO"/>
              </w:rPr>
            </w:pPr>
            <w:r w:rsidRPr="000F7878">
              <w:rPr>
                <w:rFonts w:ascii="Times New Roman" w:hAnsi="Times New Roman"/>
                <w:i/>
                <w:sz w:val="24"/>
                <w:szCs w:val="24"/>
                <w:lang w:val="ro-RO"/>
              </w:rPr>
              <w:t>(nr. 30-69-1455 din 11 februarie 2026)</w:t>
            </w:r>
          </w:p>
          <w:p w14:paraId="69DD48B9" w14:textId="2DF3E5BE" w:rsidR="007F56D6" w:rsidRPr="000F7878" w:rsidRDefault="007F56D6" w:rsidP="007D7E0D">
            <w:pPr>
              <w:pBdr>
                <w:top w:val="none" w:sz="4" w:space="0" w:color="000000"/>
                <w:left w:val="none" w:sz="4" w:space="0" w:color="000000"/>
                <w:bottom w:val="none" w:sz="4" w:space="0" w:color="000000"/>
                <w:right w:val="none" w:sz="4" w:space="0" w:color="000000"/>
              </w:pBdr>
              <w:spacing w:before="240"/>
              <w:rPr>
                <w:rFonts w:ascii="Times New Roman" w:hAnsi="Times New Roman"/>
                <w:i/>
                <w:sz w:val="24"/>
                <w:szCs w:val="24"/>
                <w:lang w:val="ro-RO"/>
              </w:rPr>
            </w:pPr>
            <w:r w:rsidRPr="000F7878">
              <w:rPr>
                <w:rFonts w:ascii="Times New Roman" w:eastAsia="Times New Roman" w:hAnsi="Times New Roman"/>
                <w:sz w:val="24"/>
                <w:szCs w:val="24"/>
                <w:lang w:val="ro-RO"/>
              </w:rPr>
              <w:t xml:space="preserve"> </w:t>
            </w:r>
          </w:p>
        </w:tc>
        <w:tc>
          <w:tcPr>
            <w:tcW w:w="709" w:type="dxa"/>
            <w:tcBorders>
              <w:top w:val="none" w:sz="4" w:space="0" w:color="000000"/>
              <w:left w:val="none" w:sz="4"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693BDE7C" w14:textId="57D78DE0" w:rsidR="007F56D6" w:rsidRPr="000F7878" w:rsidRDefault="007F56D6" w:rsidP="005D218E">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0F7878">
              <w:rPr>
                <w:rFonts w:ascii="Times New Roman" w:hAnsi="Times New Roman"/>
                <w:sz w:val="24"/>
                <w:szCs w:val="24"/>
                <w:lang w:val="ro-RO"/>
              </w:rPr>
              <w:t>11.1.</w:t>
            </w:r>
          </w:p>
        </w:tc>
        <w:tc>
          <w:tcPr>
            <w:tcW w:w="4678"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8D32FDC" w14:textId="08F56F1B" w:rsidR="007F56D6" w:rsidRPr="000F7878" w:rsidRDefault="007F56D6" w:rsidP="005D21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F7878">
              <w:rPr>
                <w:rFonts w:ascii="Times New Roman" w:hAnsi="Times New Roman"/>
                <w:sz w:val="24"/>
                <w:szCs w:val="24"/>
                <w:lang w:val="ro-RO"/>
              </w:rPr>
              <w:t>Considerând prevederile art. 42 alin. (1) și (2) din Legea nr. 100/2017 cu privire la actele normative, potrivit cărora denumirea actului normativ trebuie să fie laconică și să exprime cu claritate obiectul reglementării, se constată că denumirea propusă a proiectului de hotărâre face trimitere preponderent la tehnica juridică utilizată pentru modificarea unor acte normative, fără a indica domeniul concret supus reglementării. În acest context, se impune ajustarea denumirii proiectului prin indicarea expresă a obiectului reglementării, în conformitate cu cerințele art. 42 din Legea nr. 100/2017 și cu practica normativă consacrată.</w:t>
            </w:r>
          </w:p>
        </w:tc>
        <w:tc>
          <w:tcPr>
            <w:tcW w:w="5386"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BBA923C" w14:textId="77777777" w:rsidR="007F56D6" w:rsidRPr="002C329A" w:rsidRDefault="007F56D6" w:rsidP="000F7878">
            <w:pPr>
              <w:pStyle w:val="Frspaiere"/>
              <w:ind w:firstLine="0"/>
              <w:rPr>
                <w:rFonts w:ascii="Times New Roman" w:hAnsi="Times New Roman"/>
                <w:b/>
                <w:sz w:val="24"/>
                <w:szCs w:val="24"/>
                <w:u w:val="single"/>
                <w:lang w:val="ro-RO"/>
              </w:rPr>
            </w:pPr>
            <w:r w:rsidRPr="002C329A">
              <w:rPr>
                <w:rFonts w:ascii="Times New Roman" w:hAnsi="Times New Roman"/>
                <w:b/>
                <w:sz w:val="24"/>
                <w:szCs w:val="24"/>
                <w:u w:val="single"/>
                <w:lang w:val="ro-RO"/>
              </w:rPr>
              <w:t>Se acceptă</w:t>
            </w:r>
            <w:r w:rsidRPr="002C329A">
              <w:rPr>
                <w:rFonts w:ascii="Times New Roman" w:hAnsi="Times New Roman"/>
                <w:sz w:val="24"/>
                <w:szCs w:val="24"/>
                <w:u w:val="single"/>
                <w:lang w:val="ro-RO"/>
              </w:rPr>
              <w:t>.</w:t>
            </w:r>
          </w:p>
          <w:p w14:paraId="18DFEB95" w14:textId="49A9F509" w:rsidR="007F56D6" w:rsidRPr="002C329A" w:rsidRDefault="007F56D6" w:rsidP="000F7878">
            <w:pPr>
              <w:pStyle w:val="Frspaiere"/>
              <w:ind w:firstLine="0"/>
              <w:rPr>
                <w:rFonts w:ascii="Times New Roman" w:hAnsi="Times New Roman"/>
                <w:sz w:val="24"/>
                <w:szCs w:val="24"/>
                <w:lang w:val="ro-RO"/>
              </w:rPr>
            </w:pPr>
            <w:r w:rsidRPr="002C329A">
              <w:rPr>
                <w:rFonts w:ascii="Times New Roman" w:hAnsi="Times New Roman"/>
                <w:sz w:val="24"/>
                <w:szCs w:val="24"/>
                <w:lang w:val="ro-RO"/>
              </w:rPr>
              <w:t xml:space="preserve">Denumirea proiectului </w:t>
            </w:r>
            <w:r w:rsidR="00CD07AF" w:rsidRPr="002C329A">
              <w:rPr>
                <w:rFonts w:ascii="Times New Roman" w:hAnsi="Times New Roman"/>
                <w:sz w:val="24"/>
                <w:szCs w:val="24"/>
                <w:lang w:val="ro-RO"/>
              </w:rPr>
              <w:t xml:space="preserve">hotărârii de Guvern </w:t>
            </w:r>
            <w:r w:rsidRPr="002C329A">
              <w:rPr>
                <w:rFonts w:ascii="Times New Roman" w:hAnsi="Times New Roman"/>
                <w:sz w:val="24"/>
                <w:szCs w:val="24"/>
                <w:lang w:val="ro-RO"/>
              </w:rPr>
              <w:t xml:space="preserve">a fost reformulată după cum urmează: </w:t>
            </w:r>
            <w:r w:rsidRPr="002C329A">
              <w:rPr>
                <w:rFonts w:ascii="Times New Roman" w:hAnsi="Times New Roman"/>
                <w:i/>
                <w:sz w:val="24"/>
                <w:szCs w:val="24"/>
                <w:lang w:val="ro-RO"/>
              </w:rPr>
              <w:t>„cu privire la modificarea unor hotărâri ale Guvernului (modificarea cadrului normativ de organizare și funcționare a Ministerului Culturii și a autorității administrative din subordine)”</w:t>
            </w:r>
            <w:r w:rsidRPr="002C329A">
              <w:rPr>
                <w:rFonts w:ascii="Times New Roman" w:hAnsi="Times New Roman"/>
                <w:sz w:val="24"/>
                <w:szCs w:val="24"/>
                <w:lang w:val="ro-RO"/>
              </w:rPr>
              <w:t>.</w:t>
            </w:r>
          </w:p>
        </w:tc>
      </w:tr>
      <w:tr w:rsidR="007F56D6" w:rsidRPr="00B035BC" w14:paraId="34126533" w14:textId="77777777" w:rsidTr="002C329A">
        <w:trPr>
          <w:trHeight w:val="700"/>
        </w:trPr>
        <w:tc>
          <w:tcPr>
            <w:tcW w:w="3510" w:type="dxa"/>
            <w:vMerge/>
            <w:tcBorders>
              <w:left w:val="single" w:sz="8" w:space="0" w:color="000000"/>
              <w:right w:val="single" w:sz="8" w:space="0" w:color="000000"/>
            </w:tcBorders>
            <w:tcMar>
              <w:top w:w="0" w:type="dxa"/>
              <w:left w:w="108" w:type="dxa"/>
              <w:bottom w:w="0" w:type="dxa"/>
              <w:right w:w="108" w:type="dxa"/>
            </w:tcMar>
          </w:tcPr>
          <w:p w14:paraId="049F6B4C" w14:textId="12F45829" w:rsidR="007F56D6" w:rsidRPr="000F7878" w:rsidRDefault="007F56D6" w:rsidP="007D7E0D">
            <w:pPr>
              <w:pBdr>
                <w:top w:val="none" w:sz="4" w:space="0" w:color="000000"/>
                <w:left w:val="none" w:sz="4" w:space="0" w:color="000000"/>
                <w:bottom w:val="none" w:sz="4" w:space="0" w:color="000000"/>
                <w:right w:val="none" w:sz="4" w:space="0" w:color="000000"/>
              </w:pBdr>
              <w:spacing w:before="240"/>
              <w:rPr>
                <w:rFonts w:ascii="Times New Roman" w:hAnsi="Times New Roman"/>
                <w:b/>
                <w:sz w:val="24"/>
                <w:szCs w:val="24"/>
                <w:lang w:val="ro-RO"/>
              </w:rPr>
            </w:pPr>
          </w:p>
        </w:tc>
        <w:tc>
          <w:tcPr>
            <w:tcW w:w="709" w:type="dxa"/>
            <w:tcBorders>
              <w:top w:val="single" w:sz="4" w:space="0" w:color="auto"/>
              <w:left w:val="none" w:sz="4"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72E3E885" w14:textId="3364D17C" w:rsidR="007F56D6" w:rsidRPr="000F7878" w:rsidRDefault="007F56D6" w:rsidP="005D218E">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0F7878">
              <w:rPr>
                <w:rFonts w:ascii="Times New Roman" w:hAnsi="Times New Roman"/>
                <w:sz w:val="24"/>
                <w:szCs w:val="24"/>
                <w:lang w:val="ro-RO"/>
              </w:rPr>
              <w:t>11.2.</w:t>
            </w:r>
          </w:p>
        </w:tc>
        <w:tc>
          <w:tcPr>
            <w:tcW w:w="4678"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C5C3313" w14:textId="3E009FC7" w:rsidR="007F56D6" w:rsidRPr="000F7878" w:rsidRDefault="007F56D6" w:rsidP="000F78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F7878">
              <w:rPr>
                <w:rFonts w:ascii="Times New Roman" w:hAnsi="Times New Roman"/>
                <w:sz w:val="24"/>
                <w:szCs w:val="24"/>
                <w:lang w:val="ro-RO"/>
              </w:rPr>
              <w:t>La pct. 10.6</w:t>
            </w:r>
            <w:r>
              <w:rPr>
                <w:rFonts w:ascii="Times New Roman" w:hAnsi="Times New Roman"/>
                <w:sz w:val="24"/>
                <w:szCs w:val="24"/>
                <w:lang w:val="ro-RO"/>
              </w:rPr>
              <w:t>.</w:t>
            </w:r>
            <w:r w:rsidRPr="000F7878">
              <w:rPr>
                <w:rFonts w:ascii="Times New Roman" w:hAnsi="Times New Roman"/>
                <w:sz w:val="24"/>
                <w:szCs w:val="24"/>
                <w:lang w:val="ro-RO"/>
              </w:rPr>
              <w:t xml:space="preserve"> la final, urmează a fi completat cu textul ,, , precum și funcția de audit intern”, în conformitate cu art. 25 alin. (1) lit. a) din Legea nr. 229/2010 privind controlul financiar public intern</w:t>
            </w:r>
          </w:p>
        </w:tc>
        <w:tc>
          <w:tcPr>
            <w:tcW w:w="53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E44835B" w14:textId="77777777" w:rsidR="007F56D6" w:rsidRPr="002C329A" w:rsidRDefault="007F56D6" w:rsidP="00CD67E3">
            <w:pPr>
              <w:pStyle w:val="Frspaiere"/>
              <w:ind w:firstLine="0"/>
              <w:rPr>
                <w:rFonts w:ascii="Times New Roman" w:hAnsi="Times New Roman"/>
                <w:b/>
                <w:sz w:val="24"/>
                <w:szCs w:val="24"/>
                <w:u w:val="single"/>
                <w:lang w:val="ro-RO"/>
              </w:rPr>
            </w:pPr>
            <w:r w:rsidRPr="002C329A">
              <w:rPr>
                <w:rFonts w:ascii="Times New Roman" w:hAnsi="Times New Roman"/>
                <w:b/>
                <w:sz w:val="24"/>
                <w:szCs w:val="24"/>
                <w:u w:val="single"/>
                <w:lang w:val="ro-RO"/>
              </w:rPr>
              <w:t>Se acceptă</w:t>
            </w:r>
            <w:r w:rsidRPr="002C329A">
              <w:rPr>
                <w:rFonts w:ascii="Times New Roman" w:hAnsi="Times New Roman"/>
                <w:sz w:val="24"/>
                <w:szCs w:val="24"/>
                <w:u w:val="single"/>
                <w:lang w:val="ro-RO"/>
              </w:rPr>
              <w:t>.</w:t>
            </w:r>
          </w:p>
          <w:p w14:paraId="68202403" w14:textId="3A7D2BB6" w:rsidR="007F56D6" w:rsidRPr="002C329A" w:rsidRDefault="007F56D6" w:rsidP="000F5A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29A">
              <w:rPr>
                <w:rFonts w:ascii="Times New Roman" w:hAnsi="Times New Roman"/>
                <w:sz w:val="24"/>
                <w:szCs w:val="24"/>
                <w:lang w:val="ro-RO"/>
              </w:rPr>
              <w:t xml:space="preserve">La pct. 1.4. din proiectul hotărârii de Guvern, pct. 10.6. se expune în următoarea redacție: </w:t>
            </w:r>
            <w:r w:rsidRPr="002C329A">
              <w:rPr>
                <w:rFonts w:ascii="Times New Roman" w:hAnsi="Times New Roman"/>
                <w:i/>
                <w:sz w:val="24"/>
                <w:szCs w:val="24"/>
                <w:lang w:val="ro-RO"/>
              </w:rPr>
              <w:t>„</w:t>
            </w:r>
            <w:r w:rsidRPr="002C329A">
              <w:rPr>
                <w:rFonts w:ascii="Times New Roman" w:hAnsi="Times New Roman"/>
                <w:i/>
                <w:color w:val="000000" w:themeColor="text1"/>
                <w:sz w:val="24"/>
                <w:szCs w:val="24"/>
                <w:lang w:val="ro-RO"/>
              </w:rPr>
              <w:t xml:space="preserve">organizează sistemul de control intern managerial, </w:t>
            </w:r>
            <w:r w:rsidRPr="002C329A">
              <w:rPr>
                <w:rFonts w:ascii="Times New Roman" w:hAnsi="Times New Roman"/>
                <w:i/>
                <w:sz w:val="24"/>
                <w:szCs w:val="24"/>
                <w:lang w:val="ro-RO"/>
              </w:rPr>
              <w:t>precum și funcția de audit intern</w:t>
            </w:r>
            <w:r w:rsidR="003335F4" w:rsidRPr="002C329A">
              <w:rPr>
                <w:rFonts w:ascii="Times New Roman" w:hAnsi="Times New Roman"/>
                <w:i/>
                <w:sz w:val="24"/>
                <w:szCs w:val="24"/>
                <w:lang w:val="ro-RO"/>
              </w:rPr>
              <w:t>;</w:t>
            </w:r>
            <w:r w:rsidRPr="002C329A">
              <w:rPr>
                <w:rFonts w:ascii="Times New Roman" w:hAnsi="Times New Roman"/>
                <w:i/>
                <w:sz w:val="24"/>
                <w:szCs w:val="24"/>
                <w:lang w:val="ro-RO"/>
              </w:rPr>
              <w:t>”</w:t>
            </w:r>
            <w:r w:rsidRPr="002C329A">
              <w:rPr>
                <w:rFonts w:ascii="Times New Roman" w:hAnsi="Times New Roman"/>
                <w:color w:val="000000" w:themeColor="text1"/>
                <w:sz w:val="24"/>
                <w:szCs w:val="24"/>
                <w:lang w:val="ro-RO"/>
              </w:rPr>
              <w:t>.</w:t>
            </w:r>
          </w:p>
        </w:tc>
      </w:tr>
      <w:tr w:rsidR="007F56D6" w:rsidRPr="00B035BC" w14:paraId="1E4D4EA5" w14:textId="77777777" w:rsidTr="002C329A">
        <w:trPr>
          <w:trHeight w:val="613"/>
        </w:trPr>
        <w:tc>
          <w:tcPr>
            <w:tcW w:w="3510" w:type="dxa"/>
            <w:vMerge/>
            <w:tcBorders>
              <w:left w:val="single" w:sz="8" w:space="0" w:color="000000"/>
              <w:right w:val="single" w:sz="8" w:space="0" w:color="000000"/>
            </w:tcBorders>
            <w:tcMar>
              <w:top w:w="0" w:type="dxa"/>
              <w:left w:w="108" w:type="dxa"/>
              <w:bottom w:w="0" w:type="dxa"/>
              <w:right w:w="108" w:type="dxa"/>
            </w:tcMar>
          </w:tcPr>
          <w:p w14:paraId="7C57FFBC" w14:textId="2ACE1FD2" w:rsidR="007F56D6" w:rsidRPr="000F7878" w:rsidRDefault="007F56D6" w:rsidP="007D7E0D">
            <w:pPr>
              <w:pBdr>
                <w:top w:val="none" w:sz="4" w:space="0" w:color="000000"/>
                <w:left w:val="none" w:sz="4" w:space="0" w:color="000000"/>
                <w:bottom w:val="none" w:sz="4" w:space="0" w:color="000000"/>
                <w:right w:val="none" w:sz="4" w:space="0" w:color="000000"/>
              </w:pBdr>
              <w:spacing w:before="240"/>
              <w:rPr>
                <w:rFonts w:ascii="Times New Roman" w:hAnsi="Times New Roman"/>
                <w:b/>
                <w:sz w:val="24"/>
                <w:szCs w:val="24"/>
                <w:lang w:val="ro-RO"/>
              </w:rPr>
            </w:pPr>
          </w:p>
        </w:tc>
        <w:tc>
          <w:tcPr>
            <w:tcW w:w="709" w:type="dxa"/>
            <w:tcBorders>
              <w:top w:val="single" w:sz="4" w:space="0" w:color="auto"/>
              <w:left w:val="none" w:sz="4"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56FAC203" w14:textId="72104832" w:rsidR="007F56D6" w:rsidRPr="000F7878" w:rsidRDefault="007F56D6" w:rsidP="005D218E">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0F7878">
              <w:rPr>
                <w:rFonts w:ascii="Times New Roman" w:hAnsi="Times New Roman"/>
                <w:sz w:val="24"/>
                <w:szCs w:val="24"/>
                <w:lang w:val="ro-RO"/>
              </w:rPr>
              <w:t>11.3.</w:t>
            </w:r>
          </w:p>
        </w:tc>
        <w:tc>
          <w:tcPr>
            <w:tcW w:w="4678"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89E7E13" w14:textId="38FE6AC9" w:rsidR="007F56D6" w:rsidRDefault="007F56D6" w:rsidP="000F5A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F5ABA">
              <w:rPr>
                <w:rFonts w:ascii="Times New Roman" w:hAnsi="Times New Roman"/>
                <w:sz w:val="24"/>
                <w:szCs w:val="24"/>
                <w:lang w:val="ro-RO"/>
              </w:rPr>
              <w:t>La pct. 10.21</w:t>
            </w:r>
            <w:r>
              <w:rPr>
                <w:rFonts w:ascii="Times New Roman" w:hAnsi="Times New Roman"/>
                <w:sz w:val="24"/>
                <w:szCs w:val="24"/>
                <w:lang w:val="ro-RO"/>
              </w:rPr>
              <w:t>.</w:t>
            </w:r>
            <w:r w:rsidRPr="000F5ABA">
              <w:rPr>
                <w:rFonts w:ascii="Times New Roman" w:hAnsi="Times New Roman"/>
                <w:sz w:val="24"/>
                <w:szCs w:val="24"/>
                <w:lang w:val="ro-RO"/>
              </w:rPr>
              <w:t xml:space="preserve"> din proiectul Regulamentului cu privire la organizarea și funcționarea Ministerului Culturii, formularea nu respectă cerințele de claritate și precizie în concordanță cu art. 54 alin. (1) lit. a) din Legea nr. 100/2017, întrucât nu indică în mod explicit natura delegării vizate, ceea ce poate genera interpretări neuniforme în aplicare</w:t>
            </w:r>
            <w:r>
              <w:rPr>
                <w:rFonts w:ascii="Times New Roman" w:hAnsi="Times New Roman"/>
                <w:sz w:val="24"/>
                <w:szCs w:val="24"/>
                <w:lang w:val="ro-RO"/>
              </w:rPr>
              <w:t>.</w:t>
            </w:r>
          </w:p>
          <w:p w14:paraId="6CF1CA86" w14:textId="287BBF5A" w:rsidR="007F56D6" w:rsidRPr="000F7878" w:rsidRDefault="007F56D6" w:rsidP="000F5A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93D2E">
              <w:rPr>
                <w:rFonts w:ascii="Times New Roman" w:hAnsi="Times New Roman"/>
                <w:sz w:val="24"/>
                <w:szCs w:val="24"/>
                <w:lang w:val="ro-RO"/>
              </w:rPr>
              <w:lastRenderedPageBreak/>
              <w:t>În acest context, se recomandă reformularea prevederii prin precizarea expresă a tipului de delegare, pentru a asigura un limbaj clar și neechivoc</w:t>
            </w:r>
          </w:p>
        </w:tc>
        <w:tc>
          <w:tcPr>
            <w:tcW w:w="53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767E8B2" w14:textId="77777777" w:rsidR="007F56D6" w:rsidRPr="002C329A" w:rsidRDefault="007F56D6" w:rsidP="000F5ABA">
            <w:pPr>
              <w:pStyle w:val="Frspaiere"/>
              <w:ind w:firstLine="0"/>
              <w:rPr>
                <w:rFonts w:ascii="Times New Roman" w:hAnsi="Times New Roman"/>
                <w:b/>
                <w:sz w:val="24"/>
                <w:szCs w:val="24"/>
                <w:u w:val="single"/>
                <w:lang w:val="ro-RO"/>
              </w:rPr>
            </w:pPr>
            <w:r w:rsidRPr="002C329A">
              <w:rPr>
                <w:rFonts w:ascii="Times New Roman" w:hAnsi="Times New Roman"/>
                <w:b/>
                <w:sz w:val="24"/>
                <w:szCs w:val="24"/>
                <w:u w:val="single"/>
                <w:lang w:val="ro-RO"/>
              </w:rPr>
              <w:lastRenderedPageBreak/>
              <w:t>Se acceptă</w:t>
            </w:r>
            <w:r w:rsidRPr="002C329A">
              <w:rPr>
                <w:rFonts w:ascii="Times New Roman" w:hAnsi="Times New Roman"/>
                <w:sz w:val="24"/>
                <w:szCs w:val="24"/>
                <w:u w:val="single"/>
                <w:lang w:val="ro-RO"/>
              </w:rPr>
              <w:t>.</w:t>
            </w:r>
          </w:p>
          <w:p w14:paraId="12F363EE" w14:textId="57CE6B94" w:rsidR="007F56D6" w:rsidRPr="002C329A" w:rsidRDefault="007F56D6" w:rsidP="007F56D6">
            <w:pPr>
              <w:pBdr>
                <w:top w:val="none" w:sz="4" w:space="0" w:color="000000"/>
                <w:left w:val="none" w:sz="4" w:space="0" w:color="000000"/>
                <w:bottom w:val="none" w:sz="4" w:space="0" w:color="000000"/>
                <w:right w:val="none" w:sz="4" w:space="0" w:color="000000"/>
              </w:pBdr>
              <w:ind w:firstLine="0"/>
              <w:rPr>
                <w:rFonts w:ascii="Times New Roman" w:hAnsi="Times New Roman"/>
                <w:color w:val="FFFFFF" w:themeColor="background1"/>
                <w:sz w:val="24"/>
                <w:szCs w:val="24"/>
                <w:lang w:val="ro-RO"/>
              </w:rPr>
            </w:pPr>
            <w:r w:rsidRPr="002C329A">
              <w:rPr>
                <w:rFonts w:ascii="Times New Roman" w:hAnsi="Times New Roman"/>
                <w:sz w:val="24"/>
                <w:szCs w:val="24"/>
                <w:lang w:val="ro-RO"/>
              </w:rPr>
              <w:t xml:space="preserve">La pct. 1.4. din proiectul hotărârii de Guvern, pct. 10.21. se expune în următoarea redacție: </w:t>
            </w:r>
            <w:r w:rsidRPr="002C329A">
              <w:rPr>
                <w:rFonts w:ascii="Times New Roman" w:hAnsi="Times New Roman"/>
                <w:i/>
                <w:sz w:val="24"/>
                <w:szCs w:val="24"/>
                <w:lang w:val="ro-RO"/>
              </w:rPr>
              <w:t xml:space="preserve">„deleagă în deplasare de serviciu funcționarii publici din aparatul central al ministerului, personalul contractual al ministerului, conducătorii autorităților administrative din subordine și conducătorii instituțiilor publice în care Ministerul are calitatea </w:t>
            </w:r>
            <w:r w:rsidRPr="002C329A">
              <w:rPr>
                <w:rFonts w:ascii="Times New Roman" w:hAnsi="Times New Roman"/>
                <w:i/>
                <w:sz w:val="24"/>
                <w:szCs w:val="24"/>
                <w:lang w:val="ro-RO"/>
              </w:rPr>
              <w:lastRenderedPageBreak/>
              <w:t>de fondator în hotarele Republicii Moldova şi în străinătate</w:t>
            </w:r>
            <w:r w:rsidR="003335F4" w:rsidRPr="002C329A">
              <w:rPr>
                <w:rFonts w:ascii="Times New Roman" w:hAnsi="Times New Roman"/>
                <w:i/>
                <w:sz w:val="24"/>
                <w:szCs w:val="24"/>
                <w:lang w:val="ro-RO"/>
              </w:rPr>
              <w:t>;</w:t>
            </w:r>
            <w:r w:rsidRPr="002C329A">
              <w:rPr>
                <w:rFonts w:ascii="Times New Roman" w:hAnsi="Times New Roman"/>
                <w:i/>
                <w:sz w:val="24"/>
                <w:szCs w:val="24"/>
                <w:lang w:val="ro-RO"/>
              </w:rPr>
              <w:t>”</w:t>
            </w:r>
            <w:r w:rsidRPr="002C329A">
              <w:rPr>
                <w:rFonts w:ascii="Times New Roman" w:hAnsi="Times New Roman"/>
                <w:sz w:val="24"/>
                <w:szCs w:val="24"/>
                <w:lang w:val="ro-RO"/>
              </w:rPr>
              <w:t>.</w:t>
            </w:r>
          </w:p>
        </w:tc>
      </w:tr>
      <w:tr w:rsidR="003335F4" w:rsidRPr="00B035BC" w14:paraId="23965E5C" w14:textId="77777777" w:rsidTr="002C329A">
        <w:trPr>
          <w:trHeight w:val="2750"/>
        </w:trPr>
        <w:tc>
          <w:tcPr>
            <w:tcW w:w="3510"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6A803600" w14:textId="75375D92" w:rsidR="003335F4" w:rsidRPr="000F7878" w:rsidRDefault="003335F4" w:rsidP="007F56D6">
            <w:pPr>
              <w:pBdr>
                <w:top w:val="none" w:sz="4" w:space="0" w:color="000000"/>
                <w:left w:val="none" w:sz="4" w:space="0" w:color="000000"/>
                <w:bottom w:val="none" w:sz="4" w:space="0" w:color="000000"/>
                <w:right w:val="none" w:sz="4" w:space="0" w:color="000000"/>
              </w:pBdr>
              <w:rPr>
                <w:rFonts w:ascii="Times New Roman" w:hAnsi="Times New Roman"/>
                <w:b/>
                <w:sz w:val="24"/>
                <w:szCs w:val="24"/>
                <w:lang w:val="ro-RO"/>
              </w:rPr>
            </w:pPr>
          </w:p>
        </w:tc>
        <w:tc>
          <w:tcPr>
            <w:tcW w:w="709" w:type="dxa"/>
            <w:tcBorders>
              <w:top w:val="single" w:sz="4" w:space="0" w:color="auto"/>
              <w:left w:val="none" w:sz="4"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3A49CA1" w14:textId="09C746E3" w:rsidR="003335F4" w:rsidRPr="000F7878" w:rsidRDefault="003335F4" w:rsidP="007F56D6">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0F7878">
              <w:rPr>
                <w:rFonts w:ascii="Times New Roman" w:hAnsi="Times New Roman"/>
                <w:sz w:val="24"/>
                <w:szCs w:val="24"/>
                <w:lang w:val="ro-RO"/>
              </w:rPr>
              <w:t>11.4.</w:t>
            </w:r>
          </w:p>
        </w:tc>
        <w:tc>
          <w:tcPr>
            <w:tcW w:w="4678"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6D19A547" w14:textId="6A8316CE" w:rsidR="003335F4" w:rsidRPr="000F7878" w:rsidRDefault="003335F4" w:rsidP="007F56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93D2E">
              <w:rPr>
                <w:rFonts w:ascii="Times New Roman" w:hAnsi="Times New Roman"/>
                <w:sz w:val="24"/>
                <w:szCs w:val="24"/>
                <w:lang w:val="ro-RO"/>
              </w:rPr>
              <w:t>La pct.</w:t>
            </w:r>
            <w:r>
              <w:rPr>
                <w:rFonts w:ascii="Times New Roman" w:hAnsi="Times New Roman"/>
                <w:sz w:val="24"/>
                <w:szCs w:val="24"/>
                <w:lang w:val="ro-RO"/>
              </w:rPr>
              <w:t xml:space="preserve"> </w:t>
            </w:r>
            <w:r w:rsidRPr="00A93D2E">
              <w:rPr>
                <w:rFonts w:ascii="Times New Roman" w:hAnsi="Times New Roman"/>
                <w:sz w:val="24"/>
                <w:szCs w:val="24"/>
                <w:lang w:val="ro-RO"/>
              </w:rPr>
              <w:t xml:space="preserve">12, </w:t>
            </w:r>
            <w:proofErr w:type="spellStart"/>
            <w:r w:rsidRPr="00A93D2E">
              <w:rPr>
                <w:rFonts w:ascii="Times New Roman" w:hAnsi="Times New Roman"/>
                <w:sz w:val="24"/>
                <w:szCs w:val="24"/>
                <w:lang w:val="ro-RO"/>
              </w:rPr>
              <w:t>subpct</w:t>
            </w:r>
            <w:proofErr w:type="spellEnd"/>
            <w:r w:rsidRPr="00A93D2E">
              <w:rPr>
                <w:rFonts w:ascii="Times New Roman" w:hAnsi="Times New Roman"/>
                <w:sz w:val="24"/>
                <w:szCs w:val="24"/>
                <w:lang w:val="ro-RO"/>
              </w:rPr>
              <w:t>.</w:t>
            </w:r>
            <w:r>
              <w:rPr>
                <w:rFonts w:ascii="Times New Roman" w:hAnsi="Times New Roman"/>
                <w:sz w:val="24"/>
                <w:szCs w:val="24"/>
                <w:lang w:val="ro-RO"/>
              </w:rPr>
              <w:t xml:space="preserve"> </w:t>
            </w:r>
            <w:r w:rsidRPr="00A93D2E">
              <w:rPr>
                <w:rFonts w:ascii="Times New Roman" w:hAnsi="Times New Roman"/>
                <w:sz w:val="24"/>
                <w:szCs w:val="24"/>
                <w:lang w:val="ro-RO"/>
              </w:rPr>
              <w:t>12.7. se propune de exclus textul ,, , precum și funcția de audit intern în cadrul serviciului”. Ajustarea intervine în contextul prevederilor art.19 alin.(7) din Legea nr.</w:t>
            </w:r>
            <w:r>
              <w:rPr>
                <w:rFonts w:ascii="Times New Roman" w:hAnsi="Times New Roman"/>
                <w:sz w:val="24"/>
                <w:szCs w:val="24"/>
                <w:lang w:val="ro-RO"/>
              </w:rPr>
              <w:t xml:space="preserve"> </w:t>
            </w:r>
            <w:r w:rsidRPr="00A93D2E">
              <w:rPr>
                <w:rFonts w:ascii="Times New Roman" w:hAnsi="Times New Roman"/>
                <w:sz w:val="24"/>
                <w:szCs w:val="24"/>
                <w:lang w:val="ro-RO"/>
              </w:rPr>
              <w:t>229/2010 privind controlul financiar public intern, conform cărora ,,subdiviziunile de audit intern din cadrul entităților publice ierarhic superioare asigură efectuarea auditului intern în entitățile publice subordonate care nu dispun de subdiviziune de audit intern”.</w:t>
            </w:r>
          </w:p>
        </w:tc>
        <w:tc>
          <w:tcPr>
            <w:tcW w:w="538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7744BECC" w14:textId="77777777" w:rsidR="003335F4" w:rsidRPr="00D74C22" w:rsidRDefault="003335F4" w:rsidP="003335F4">
            <w:pPr>
              <w:pStyle w:val="Frspaiere"/>
              <w:ind w:firstLine="0"/>
              <w:rPr>
                <w:rFonts w:ascii="Times New Roman" w:hAnsi="Times New Roman"/>
                <w:b/>
                <w:sz w:val="24"/>
                <w:szCs w:val="24"/>
                <w:u w:val="single"/>
                <w:lang w:val="ro-RO"/>
              </w:rPr>
            </w:pPr>
            <w:r w:rsidRPr="00D74C22">
              <w:rPr>
                <w:rFonts w:ascii="Times New Roman" w:hAnsi="Times New Roman"/>
                <w:b/>
                <w:sz w:val="24"/>
                <w:szCs w:val="24"/>
                <w:u w:val="single"/>
                <w:lang w:val="ro-RO"/>
              </w:rPr>
              <w:t>Se acceptă</w:t>
            </w:r>
            <w:r w:rsidRPr="00D74C22">
              <w:rPr>
                <w:rFonts w:ascii="Times New Roman" w:hAnsi="Times New Roman"/>
                <w:sz w:val="24"/>
                <w:szCs w:val="24"/>
                <w:u w:val="single"/>
                <w:lang w:val="ro-RO"/>
              </w:rPr>
              <w:t>.</w:t>
            </w:r>
          </w:p>
          <w:p w14:paraId="0BE67800" w14:textId="2AD34435" w:rsidR="003335F4" w:rsidRPr="007F56D6" w:rsidRDefault="003335F4" w:rsidP="0030546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3335F4">
              <w:rPr>
                <w:rFonts w:ascii="Times New Roman" w:hAnsi="Times New Roman"/>
                <w:sz w:val="24"/>
                <w:szCs w:val="24"/>
                <w:lang w:val="ro-RO"/>
              </w:rPr>
              <w:t xml:space="preserve">La pct. </w:t>
            </w:r>
            <w:r w:rsidR="00305464">
              <w:rPr>
                <w:rFonts w:ascii="Times New Roman" w:hAnsi="Times New Roman"/>
                <w:sz w:val="24"/>
                <w:szCs w:val="24"/>
                <w:lang w:val="ro-RO"/>
              </w:rPr>
              <w:t>1</w:t>
            </w:r>
            <w:r w:rsidRPr="003335F4">
              <w:rPr>
                <w:rFonts w:ascii="Times New Roman" w:hAnsi="Times New Roman"/>
                <w:sz w:val="24"/>
                <w:szCs w:val="24"/>
                <w:lang w:val="ro-RO"/>
              </w:rPr>
              <w:t>.</w:t>
            </w:r>
            <w:r w:rsidR="00305464">
              <w:rPr>
                <w:rFonts w:ascii="Times New Roman" w:hAnsi="Times New Roman"/>
                <w:sz w:val="24"/>
                <w:szCs w:val="24"/>
                <w:lang w:val="ro-RO"/>
              </w:rPr>
              <w:t>4</w:t>
            </w:r>
            <w:r w:rsidRPr="003335F4">
              <w:rPr>
                <w:rFonts w:ascii="Times New Roman" w:hAnsi="Times New Roman"/>
                <w:sz w:val="24"/>
                <w:szCs w:val="24"/>
                <w:lang w:val="ro-RO"/>
              </w:rPr>
              <w:t xml:space="preserve">. din proiectul hotărârii de Guvern, pct. 12.7. se expune în următoarea redacție: </w:t>
            </w:r>
            <w:r w:rsidRPr="00CD07AF">
              <w:rPr>
                <w:rFonts w:ascii="Times New Roman" w:hAnsi="Times New Roman"/>
                <w:i/>
                <w:sz w:val="24"/>
                <w:szCs w:val="24"/>
                <w:lang w:val="ro-RO"/>
              </w:rPr>
              <w:t>„</w:t>
            </w:r>
            <w:r w:rsidRPr="00CD07AF">
              <w:rPr>
                <w:rFonts w:ascii="Times New Roman" w:hAnsi="Times New Roman"/>
                <w:i/>
                <w:color w:val="000000" w:themeColor="text1"/>
                <w:sz w:val="24"/>
                <w:szCs w:val="24"/>
                <w:lang w:val="ro-RO"/>
              </w:rPr>
              <w:t>organizează sistemul de control intern managerial;</w:t>
            </w:r>
            <w:r w:rsidRPr="00CD07AF">
              <w:rPr>
                <w:rFonts w:ascii="Times New Roman" w:hAnsi="Times New Roman"/>
                <w:i/>
                <w:sz w:val="24"/>
                <w:szCs w:val="24"/>
                <w:lang w:val="ro-RO"/>
              </w:rPr>
              <w:t>”</w:t>
            </w:r>
            <w:r w:rsidRPr="003335F4">
              <w:rPr>
                <w:rFonts w:ascii="Times New Roman" w:hAnsi="Times New Roman"/>
                <w:sz w:val="24"/>
                <w:szCs w:val="24"/>
                <w:lang w:val="ro-RO"/>
              </w:rPr>
              <w:t>.</w:t>
            </w:r>
          </w:p>
        </w:tc>
      </w:tr>
      <w:tr w:rsidR="007C7E41" w:rsidRPr="00B035BC" w14:paraId="15A6EEBC" w14:textId="77777777" w:rsidTr="002C329A">
        <w:trPr>
          <w:trHeight w:val="2750"/>
        </w:trPr>
        <w:tc>
          <w:tcPr>
            <w:tcW w:w="3510" w:type="dxa"/>
            <w:vMerge w:val="restart"/>
            <w:tcBorders>
              <w:left w:val="single" w:sz="8" w:space="0" w:color="000000"/>
              <w:right w:val="single" w:sz="8" w:space="0" w:color="000000"/>
            </w:tcBorders>
            <w:tcMar>
              <w:top w:w="0" w:type="dxa"/>
              <w:left w:w="108" w:type="dxa"/>
              <w:bottom w:w="0" w:type="dxa"/>
              <w:right w:w="108" w:type="dxa"/>
            </w:tcMar>
          </w:tcPr>
          <w:p w14:paraId="6775C3E1" w14:textId="77777777" w:rsidR="007C7E41" w:rsidRDefault="007C7E41" w:rsidP="00991487">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991487">
              <w:rPr>
                <w:rFonts w:ascii="Times New Roman" w:hAnsi="Times New Roman"/>
                <w:b/>
                <w:sz w:val="24"/>
                <w:szCs w:val="24"/>
                <w:lang w:val="ro-RO"/>
              </w:rPr>
              <w:t>Ministerul Finanțelor</w:t>
            </w:r>
          </w:p>
          <w:p w14:paraId="2D787C4B" w14:textId="60A58AC0" w:rsidR="007C7E41" w:rsidRPr="00991487" w:rsidRDefault="007C7E41" w:rsidP="007C7E41">
            <w:pPr>
              <w:pBdr>
                <w:top w:val="none" w:sz="4" w:space="0" w:color="000000"/>
                <w:left w:val="none" w:sz="4" w:space="0" w:color="000000"/>
                <w:bottom w:val="none" w:sz="4" w:space="0" w:color="000000"/>
                <w:right w:val="none" w:sz="4" w:space="0" w:color="000000"/>
              </w:pBdr>
              <w:ind w:firstLine="0"/>
              <w:jc w:val="left"/>
              <w:rPr>
                <w:rFonts w:ascii="Times New Roman" w:hAnsi="Times New Roman"/>
                <w:i/>
                <w:sz w:val="24"/>
                <w:szCs w:val="24"/>
                <w:lang w:val="ro-RO"/>
              </w:rPr>
            </w:pPr>
            <w:r w:rsidRPr="00991487">
              <w:rPr>
                <w:rFonts w:ascii="Times New Roman" w:hAnsi="Times New Roman"/>
                <w:i/>
                <w:sz w:val="24"/>
                <w:szCs w:val="24"/>
                <w:lang w:val="ro-RO"/>
              </w:rPr>
              <w:t>(07/1-03/15/174 din 18 februarie 2026)</w:t>
            </w:r>
            <w:r>
              <w:rPr>
                <w:rFonts w:ascii="Times New Roman" w:hAnsi="Times New Roman"/>
                <w:i/>
                <w:sz w:val="24"/>
                <w:szCs w:val="24"/>
                <w:lang w:val="ro-RO"/>
              </w:rPr>
              <w:t xml:space="preserve"> </w:t>
            </w:r>
          </w:p>
        </w:tc>
        <w:tc>
          <w:tcPr>
            <w:tcW w:w="709" w:type="dxa"/>
            <w:tcBorders>
              <w:top w:val="single" w:sz="4" w:space="0" w:color="auto"/>
              <w:left w:val="none" w:sz="4"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2451022" w14:textId="5E544FDA" w:rsidR="007C7E41" w:rsidRPr="00C5602E" w:rsidRDefault="007C7E41" w:rsidP="00991487">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C5602E">
              <w:rPr>
                <w:rFonts w:ascii="Times New Roman" w:hAnsi="Times New Roman"/>
                <w:sz w:val="24"/>
                <w:szCs w:val="24"/>
                <w:lang w:val="ro-RO"/>
              </w:rPr>
              <w:t>22.1.</w:t>
            </w:r>
          </w:p>
        </w:tc>
        <w:tc>
          <w:tcPr>
            <w:tcW w:w="4678"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EB31587" w14:textId="768303E8" w:rsidR="003561CF" w:rsidRPr="003561CF" w:rsidRDefault="003561CF" w:rsidP="00991487">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3561CF">
              <w:rPr>
                <w:rFonts w:ascii="Times New Roman" w:hAnsi="Times New Roman"/>
                <w:i/>
                <w:sz w:val="24"/>
                <w:szCs w:val="24"/>
                <w:lang w:val="ro-RO"/>
              </w:rPr>
              <w:t>La proiectul de hotărâre:</w:t>
            </w:r>
          </w:p>
          <w:p w14:paraId="052D9245" w14:textId="77777777" w:rsidR="007C7E41"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5602E">
              <w:rPr>
                <w:rFonts w:ascii="Times New Roman" w:hAnsi="Times New Roman"/>
                <w:sz w:val="24"/>
                <w:szCs w:val="24"/>
                <w:lang w:val="ro-RO"/>
              </w:rPr>
              <w:t>Potrivit autorului, prin proiectul de hotărâre se propune transferul domeniului de activitate „Turism” de la Ministerul Culturii la Ministerului Dezvoltării Economice și Digitalizării, împreună cu 4 din 5 unități (a se vedea compartimentul 3.1 din Nota de fundamentare).</w:t>
            </w:r>
          </w:p>
          <w:p w14:paraId="61D6CF48" w14:textId="1C74056C" w:rsidR="007C7E41"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C0D09">
              <w:rPr>
                <w:rFonts w:ascii="Times New Roman" w:hAnsi="Times New Roman"/>
                <w:sz w:val="24"/>
                <w:szCs w:val="24"/>
                <w:lang w:val="ro-RO"/>
              </w:rPr>
              <w:t>În același timp, constatăm că proiectul de hotărâre nu conține prevederi privind modificarea Regulamentului cu privire la organizarea și funcționarea Ministerului Dezvoltării Economice și Digitalizării, aprobat prin Hotărârea Guvernului nr.143/2021, modificări care să asigure preluarea în mod corespunzător a atribuțiilor și unităților de personal menționate.</w:t>
            </w:r>
          </w:p>
          <w:p w14:paraId="2A00C41F" w14:textId="0F2B3903" w:rsidR="007C7E41"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C0D09">
              <w:rPr>
                <w:rFonts w:ascii="Times New Roman" w:hAnsi="Times New Roman"/>
                <w:sz w:val="24"/>
                <w:szCs w:val="24"/>
                <w:lang w:val="ro-RO"/>
              </w:rPr>
              <w:t xml:space="preserve">În acest sens, atragem atenția că, în prezent, dezvoltarea și promovarea turismului receptor și intern sunt realizate de Instituția Publică „Oficiul Național al Turismului”, iar Ministerul Culturii exercită calitatea de </w:t>
            </w:r>
            <w:r w:rsidRPr="00FC0D09">
              <w:rPr>
                <w:rFonts w:ascii="Times New Roman" w:hAnsi="Times New Roman"/>
                <w:sz w:val="24"/>
                <w:szCs w:val="24"/>
                <w:lang w:val="ro-RO"/>
              </w:rPr>
              <w:lastRenderedPageBreak/>
              <w:t>fondator al acesteia. Prin urmare, nu este clar care va fi statutul viitor al instituției, având în vedere că proiectul de hotărâre nu prevede transferul calității de fondator de la Ministerul Culturii la Ministerul Dezvoltării Economice și Digitalizării și nici modificarea corespunzătoare a Anexei nr.5 din Hotărârea Guvernului nr.143/2021, cât și a Hotărârii Guvernului nr.570/2023 cu privire la constituirea, organizarea și funcționarea Instituției Publice Oficiul Național al Turismului.</w:t>
            </w:r>
          </w:p>
          <w:p w14:paraId="2E889563" w14:textId="7DC73F22" w:rsidR="007C7E41" w:rsidRPr="00C5602E"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C0D09">
              <w:rPr>
                <w:rFonts w:ascii="Times New Roman" w:hAnsi="Times New Roman"/>
                <w:sz w:val="24"/>
                <w:szCs w:val="24"/>
                <w:lang w:val="ro-RO"/>
              </w:rPr>
              <w:t>Drept urmare, întru evitarea apariției unor lacune de ordin juridic și financiar, considerăm necesar de completat proiectul de hotărâre cu prevederi clare în acest sens. Concomitent, se impune necesitatea modificărilor corespunzătoare și în denumirea proiectului.</w:t>
            </w:r>
          </w:p>
        </w:tc>
        <w:tc>
          <w:tcPr>
            <w:tcW w:w="538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E2C267B" w14:textId="77777777" w:rsidR="007C7E41" w:rsidRPr="00D74C22"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u w:val="single"/>
                <w:lang w:val="ro-RO"/>
              </w:rPr>
            </w:pPr>
            <w:r w:rsidRPr="00D74C22">
              <w:rPr>
                <w:rFonts w:ascii="Times New Roman" w:hAnsi="Times New Roman"/>
                <w:b/>
                <w:sz w:val="24"/>
                <w:szCs w:val="24"/>
                <w:u w:val="single"/>
                <w:lang w:val="ro-RO"/>
              </w:rPr>
              <w:lastRenderedPageBreak/>
              <w:t>Nu se acceptă.</w:t>
            </w:r>
          </w:p>
          <w:p w14:paraId="48D7B0D0" w14:textId="2D40A9DD" w:rsidR="007C7E41" w:rsidRPr="0026252D" w:rsidRDefault="007C7E41" w:rsidP="0026252D">
            <w:pPr>
              <w:pStyle w:val="Frspaiere"/>
              <w:ind w:firstLine="0"/>
              <w:rPr>
                <w:rFonts w:ascii="Times New Roman" w:hAnsi="Times New Roman"/>
                <w:sz w:val="24"/>
                <w:szCs w:val="24"/>
                <w:lang w:val="ro-RO"/>
              </w:rPr>
            </w:pPr>
            <w:r w:rsidRPr="002D1B89">
              <w:rPr>
                <w:rFonts w:ascii="Times New Roman" w:hAnsi="Times New Roman"/>
                <w:sz w:val="24"/>
                <w:szCs w:val="24"/>
                <w:lang w:val="ro-RO"/>
              </w:rPr>
              <w:t xml:space="preserve">Proiectul prevede excluderea domeniului turismului din domeniile de competență a Ministerului Culturii. Totodată, proiectul prevede excluderea Oficiului Național al Turismului din lista instituțiilor publice în raport cu care Ministerul Culturii exercită calitatea de fondator. </w:t>
            </w:r>
            <w:r>
              <w:rPr>
                <w:rFonts w:ascii="Times New Roman" w:hAnsi="Times New Roman"/>
                <w:sz w:val="24"/>
                <w:szCs w:val="24"/>
                <w:lang w:val="ro-RO"/>
              </w:rPr>
              <w:t>Remarcăm</w:t>
            </w:r>
            <w:r w:rsidRPr="002D1B89">
              <w:rPr>
                <w:rFonts w:ascii="Times New Roman" w:hAnsi="Times New Roman"/>
                <w:sz w:val="24"/>
                <w:szCs w:val="24"/>
                <w:lang w:val="ro-RO"/>
              </w:rPr>
              <w:t xml:space="preserve"> că, în prezent, se află în procedură de consultare publică proiectul hotărârii Guvernului privind modificarea unor hotărâri ale Guvernului (ajustarea regulamentului de organizare și funcționare, precum și a structurii </w:t>
            </w:r>
            <w:r w:rsidRPr="002D1B89">
              <w:rPr>
                <w:rStyle w:val="whitespace-normal"/>
                <w:rFonts w:ascii="Times New Roman" w:hAnsi="Times New Roman"/>
                <w:sz w:val="24"/>
                <w:szCs w:val="24"/>
                <w:lang w:val="ro-RO"/>
              </w:rPr>
              <w:t>Ministerul Dezvoltării Economice și Digitalizării</w:t>
            </w:r>
            <w:r w:rsidRPr="002D1B89">
              <w:rPr>
                <w:rFonts w:ascii="Times New Roman" w:hAnsi="Times New Roman"/>
                <w:sz w:val="24"/>
                <w:szCs w:val="24"/>
                <w:lang w:val="ro-RO"/>
              </w:rPr>
              <w:t xml:space="preserve">). În cadrul acestui proiect sunt reglementate în mod distinct aspectele ce țin de preluarea domeniului turismului și a </w:t>
            </w:r>
            <w:r w:rsidRPr="002D1B89">
              <w:rPr>
                <w:rStyle w:val="whitespace-normal"/>
                <w:rFonts w:ascii="Times New Roman" w:hAnsi="Times New Roman"/>
                <w:sz w:val="24"/>
                <w:szCs w:val="24"/>
                <w:lang w:val="ro-RO"/>
              </w:rPr>
              <w:t>Oficiul Național al Turismului</w:t>
            </w:r>
            <w:r>
              <w:rPr>
                <w:rStyle w:val="whitespace-normal"/>
                <w:rFonts w:ascii="Times New Roman" w:hAnsi="Times New Roman"/>
                <w:sz w:val="24"/>
                <w:szCs w:val="24"/>
                <w:lang w:val="ro-RO"/>
              </w:rPr>
              <w:t xml:space="preserve"> de către </w:t>
            </w:r>
            <w:r w:rsidRPr="002D1B89">
              <w:rPr>
                <w:rStyle w:val="whitespace-normal"/>
                <w:rFonts w:ascii="Times New Roman" w:hAnsi="Times New Roman"/>
                <w:sz w:val="24"/>
                <w:szCs w:val="24"/>
                <w:lang w:val="ro-RO"/>
              </w:rPr>
              <w:t>Ministerul Dezvoltării Economice și Digitalizări</w:t>
            </w:r>
            <w:r w:rsidRPr="002D1B89">
              <w:rPr>
                <w:rFonts w:ascii="Times New Roman" w:hAnsi="Times New Roman"/>
                <w:sz w:val="24"/>
                <w:szCs w:val="24"/>
                <w:lang w:val="ro-RO"/>
              </w:rPr>
              <w:t>.</w:t>
            </w:r>
          </w:p>
        </w:tc>
      </w:tr>
      <w:tr w:rsidR="007C7E41" w:rsidRPr="00B035BC" w14:paraId="4F90DC72" w14:textId="77777777" w:rsidTr="002C329A">
        <w:trPr>
          <w:trHeight w:val="2750"/>
        </w:trPr>
        <w:tc>
          <w:tcPr>
            <w:tcW w:w="3510" w:type="dxa"/>
            <w:vMerge/>
            <w:tcBorders>
              <w:left w:val="single" w:sz="8" w:space="0" w:color="000000"/>
              <w:right w:val="single" w:sz="8" w:space="0" w:color="000000"/>
            </w:tcBorders>
            <w:tcMar>
              <w:top w:w="0" w:type="dxa"/>
              <w:left w:w="108" w:type="dxa"/>
              <w:bottom w:w="0" w:type="dxa"/>
              <w:right w:w="108" w:type="dxa"/>
            </w:tcMar>
          </w:tcPr>
          <w:p w14:paraId="53F3990F" w14:textId="77777777" w:rsidR="007C7E41" w:rsidRPr="00991487" w:rsidRDefault="007C7E41" w:rsidP="00991487">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left w:val="none" w:sz="4"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343C96A" w14:textId="3668177F" w:rsidR="007C7E41" w:rsidRPr="00C5602E" w:rsidRDefault="007C7E41" w:rsidP="00991487">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C5602E">
              <w:rPr>
                <w:rFonts w:ascii="Times New Roman" w:hAnsi="Times New Roman"/>
                <w:sz w:val="24"/>
                <w:szCs w:val="24"/>
                <w:lang w:val="ro-RO"/>
              </w:rPr>
              <w:t>22.2.</w:t>
            </w:r>
          </w:p>
        </w:tc>
        <w:tc>
          <w:tcPr>
            <w:tcW w:w="4678"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792077E" w14:textId="2B2E6A5C" w:rsidR="003561CF" w:rsidRPr="003561CF" w:rsidRDefault="003561CF" w:rsidP="00991487">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3561CF">
              <w:rPr>
                <w:rFonts w:ascii="Times New Roman" w:hAnsi="Times New Roman"/>
                <w:i/>
                <w:sz w:val="24"/>
                <w:szCs w:val="24"/>
                <w:lang w:val="ro-RO"/>
              </w:rPr>
              <w:t>La proiectul Regulamentului cu privire la organizarea și funcționarea Ministerului Culturii (Anexa nr.1 la Hotărârea Guvernului nr.147/2021):</w:t>
            </w:r>
          </w:p>
          <w:p w14:paraId="19886883" w14:textId="77777777" w:rsidR="007C7E41"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6252D">
              <w:rPr>
                <w:rFonts w:ascii="Times New Roman" w:hAnsi="Times New Roman"/>
                <w:sz w:val="24"/>
                <w:szCs w:val="24"/>
                <w:lang w:val="ro-RO"/>
              </w:rPr>
              <w:t xml:space="preserve">Potrivit pct. 7 </w:t>
            </w:r>
            <w:proofErr w:type="spellStart"/>
            <w:r w:rsidRPr="0026252D">
              <w:rPr>
                <w:rFonts w:ascii="Times New Roman" w:hAnsi="Times New Roman"/>
                <w:sz w:val="24"/>
                <w:szCs w:val="24"/>
                <w:lang w:val="ro-RO"/>
              </w:rPr>
              <w:t>subpct</w:t>
            </w:r>
            <w:proofErr w:type="spellEnd"/>
            <w:r w:rsidRPr="0026252D">
              <w:rPr>
                <w:rFonts w:ascii="Times New Roman" w:hAnsi="Times New Roman"/>
                <w:sz w:val="24"/>
                <w:szCs w:val="24"/>
                <w:lang w:val="ro-RO"/>
              </w:rPr>
              <w:t>. 7.1, una dintre funcțiile realizate de Ministerul Culturii este în domeniul artă, industrii creative și educație artistică.</w:t>
            </w:r>
          </w:p>
          <w:p w14:paraId="379B1EEA" w14:textId="28D1A00A" w:rsidR="007C7E41"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6252D">
              <w:rPr>
                <w:rFonts w:ascii="Times New Roman" w:hAnsi="Times New Roman"/>
                <w:sz w:val="24"/>
                <w:szCs w:val="24"/>
                <w:lang w:val="ro-RO"/>
              </w:rPr>
              <w:t>În acest sens, atenționăm că, responsabilitatea principală pentru domeniul educație, inclusiv educația artistică revine Ministerului Educației și Cercetării, în calitate de organ central de specialitate, care asigură elaborarea și implementarea politicilor educaționale, în conformitate cu prevederile art.</w:t>
            </w:r>
            <w:r>
              <w:rPr>
                <w:rFonts w:ascii="Times New Roman" w:hAnsi="Times New Roman"/>
                <w:sz w:val="24"/>
                <w:szCs w:val="24"/>
                <w:lang w:val="ro-RO"/>
              </w:rPr>
              <w:t xml:space="preserve"> </w:t>
            </w:r>
            <w:r w:rsidRPr="0026252D">
              <w:rPr>
                <w:rFonts w:ascii="Times New Roman" w:hAnsi="Times New Roman"/>
                <w:sz w:val="24"/>
                <w:szCs w:val="24"/>
                <w:lang w:val="ro-RO"/>
              </w:rPr>
              <w:t xml:space="preserve">312 din Codul educației nr.152/2014.  </w:t>
            </w:r>
          </w:p>
          <w:p w14:paraId="1A92AFBE" w14:textId="54FDD498" w:rsidR="007C7E41" w:rsidRPr="0026252D"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6252D">
              <w:rPr>
                <w:rFonts w:ascii="Times New Roman" w:hAnsi="Times New Roman"/>
                <w:sz w:val="24"/>
                <w:szCs w:val="24"/>
                <w:lang w:val="ro-RO"/>
              </w:rPr>
              <w:t xml:space="preserve">Drept urmare, întru evitarea fragmentării domeniului de educație artistică, precum și </w:t>
            </w:r>
            <w:r w:rsidRPr="0026252D">
              <w:rPr>
                <w:rFonts w:ascii="Times New Roman" w:hAnsi="Times New Roman"/>
                <w:sz w:val="24"/>
                <w:szCs w:val="24"/>
                <w:lang w:val="ro-RO"/>
              </w:rPr>
              <w:lastRenderedPageBreak/>
              <w:t>neadmiterea dublării competențelor în cadrul aparatelor centrale ale autorităților vizate, considerăm oportun excluderea prevederilor prenotate și consultarea opiniei Ministerului Educației și Cercetării, după caz, asupra competențelor noi atribuite Ministerului Culturii în proiectul Regulamentului.</w:t>
            </w:r>
          </w:p>
        </w:tc>
        <w:tc>
          <w:tcPr>
            <w:tcW w:w="538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D9D2F4F" w14:textId="77777777" w:rsidR="007C7E41" w:rsidRPr="00D74C22" w:rsidRDefault="007C7E41" w:rsidP="0026252D">
            <w:pPr>
              <w:pStyle w:val="Frspaiere"/>
              <w:ind w:firstLine="0"/>
              <w:rPr>
                <w:rFonts w:ascii="Times New Roman" w:hAnsi="Times New Roman"/>
                <w:b/>
                <w:sz w:val="24"/>
                <w:szCs w:val="24"/>
                <w:u w:val="single"/>
                <w:lang w:val="ro-RO"/>
              </w:rPr>
            </w:pPr>
            <w:r w:rsidRPr="00D74C22">
              <w:rPr>
                <w:rFonts w:ascii="Times New Roman" w:hAnsi="Times New Roman"/>
                <w:b/>
                <w:sz w:val="24"/>
                <w:szCs w:val="24"/>
                <w:u w:val="single"/>
                <w:lang w:val="ro-RO"/>
              </w:rPr>
              <w:lastRenderedPageBreak/>
              <w:t>Se acceptă</w:t>
            </w:r>
            <w:r w:rsidRPr="00D74C22">
              <w:rPr>
                <w:rFonts w:ascii="Times New Roman" w:hAnsi="Times New Roman"/>
                <w:sz w:val="24"/>
                <w:szCs w:val="24"/>
                <w:u w:val="single"/>
                <w:lang w:val="ro-RO"/>
              </w:rPr>
              <w:t>.</w:t>
            </w:r>
          </w:p>
          <w:p w14:paraId="4914FEE4" w14:textId="77777777" w:rsidR="007C7E41" w:rsidRDefault="007C7E41" w:rsidP="0030546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335F4">
              <w:rPr>
                <w:rFonts w:ascii="Times New Roman" w:hAnsi="Times New Roman"/>
                <w:sz w:val="24"/>
                <w:szCs w:val="24"/>
                <w:lang w:val="ro-RO"/>
              </w:rPr>
              <w:t xml:space="preserve">La pct. </w:t>
            </w:r>
            <w:r w:rsidR="00305464">
              <w:rPr>
                <w:rFonts w:ascii="Times New Roman" w:hAnsi="Times New Roman"/>
                <w:sz w:val="24"/>
                <w:szCs w:val="24"/>
                <w:lang w:val="ro-RO"/>
              </w:rPr>
              <w:t>1</w:t>
            </w:r>
            <w:r w:rsidRPr="003335F4">
              <w:rPr>
                <w:rFonts w:ascii="Times New Roman" w:hAnsi="Times New Roman"/>
                <w:sz w:val="24"/>
                <w:szCs w:val="24"/>
                <w:lang w:val="ro-RO"/>
              </w:rPr>
              <w:t>.</w:t>
            </w:r>
            <w:r w:rsidR="00305464">
              <w:rPr>
                <w:rFonts w:ascii="Times New Roman" w:hAnsi="Times New Roman"/>
                <w:sz w:val="24"/>
                <w:szCs w:val="24"/>
                <w:lang w:val="ro-RO"/>
              </w:rPr>
              <w:t>4</w:t>
            </w:r>
            <w:r w:rsidRPr="003335F4">
              <w:rPr>
                <w:rFonts w:ascii="Times New Roman" w:hAnsi="Times New Roman"/>
                <w:sz w:val="24"/>
                <w:szCs w:val="24"/>
                <w:lang w:val="ro-RO"/>
              </w:rPr>
              <w:t>. din proiectul hotărârii de Guvern,</w:t>
            </w:r>
            <w:r>
              <w:rPr>
                <w:rFonts w:ascii="Times New Roman" w:hAnsi="Times New Roman"/>
                <w:sz w:val="24"/>
                <w:szCs w:val="24"/>
                <w:lang w:val="ro-RO"/>
              </w:rPr>
              <w:t xml:space="preserve"> pct. 7.1. se expune în următoarea redacție</w:t>
            </w:r>
            <w:r w:rsidRPr="007C7E41">
              <w:rPr>
                <w:rFonts w:ascii="Times New Roman" w:hAnsi="Times New Roman"/>
                <w:i/>
                <w:sz w:val="24"/>
                <w:szCs w:val="24"/>
                <w:lang w:val="ro-RO"/>
              </w:rPr>
              <w:t>: „artă și industrii creative;</w:t>
            </w:r>
            <w:r>
              <w:rPr>
                <w:rFonts w:ascii="Times New Roman" w:hAnsi="Times New Roman"/>
                <w:i/>
                <w:sz w:val="24"/>
                <w:szCs w:val="24"/>
                <w:lang w:val="ro-RO"/>
              </w:rPr>
              <w:t>”</w:t>
            </w:r>
            <w:r w:rsidRPr="007C7E41">
              <w:rPr>
                <w:rFonts w:ascii="Times New Roman" w:hAnsi="Times New Roman"/>
                <w:sz w:val="24"/>
                <w:szCs w:val="24"/>
                <w:lang w:val="ro-RO"/>
              </w:rPr>
              <w:t>.</w:t>
            </w:r>
          </w:p>
          <w:p w14:paraId="4583420D" w14:textId="77777777" w:rsidR="00C2342C" w:rsidRDefault="00C2342C" w:rsidP="0030546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9A8CEF0" w14:textId="2703771D" w:rsidR="00D430B9" w:rsidRPr="00D430B9" w:rsidRDefault="00D430B9" w:rsidP="00305464">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D430B9">
              <w:rPr>
                <w:rFonts w:ascii="Times New Roman" w:hAnsi="Times New Roman"/>
                <w:i/>
                <w:sz w:val="24"/>
                <w:szCs w:val="24"/>
                <w:lang w:val="ro-RO"/>
              </w:rPr>
              <w:t>*Precizare:</w:t>
            </w:r>
          </w:p>
          <w:p w14:paraId="086CC366" w14:textId="52E48A65" w:rsidR="00C2342C" w:rsidRPr="00991487" w:rsidRDefault="00C2342C" w:rsidP="00D430B9">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4"/>
                <w:szCs w:val="24"/>
                <w:lang w:val="ro-RO"/>
              </w:rPr>
              <w:t xml:space="preserve">Ca urmare a expertizei juridice, pct. 7.1 </w:t>
            </w:r>
            <w:r w:rsidR="00D430B9">
              <w:rPr>
                <w:rFonts w:ascii="Times New Roman" w:hAnsi="Times New Roman"/>
                <w:sz w:val="24"/>
                <w:szCs w:val="24"/>
                <w:lang w:val="ro-RO"/>
              </w:rPr>
              <w:t xml:space="preserve">s-a expus în următoarea redacție: </w:t>
            </w:r>
            <w:r w:rsidR="00D430B9" w:rsidRPr="007C7E41">
              <w:rPr>
                <w:rFonts w:ascii="Times New Roman" w:hAnsi="Times New Roman"/>
                <w:i/>
                <w:sz w:val="24"/>
                <w:szCs w:val="24"/>
                <w:lang w:val="ro-RO"/>
              </w:rPr>
              <w:t>„</w:t>
            </w:r>
            <w:r w:rsidR="007279E1">
              <w:rPr>
                <w:rFonts w:ascii="Times New Roman" w:hAnsi="Times New Roman"/>
                <w:i/>
                <w:sz w:val="24"/>
                <w:szCs w:val="24"/>
                <w:lang w:val="ro-RO"/>
              </w:rPr>
              <w:t>cultur</w:t>
            </w:r>
            <w:r w:rsidR="00FF438D">
              <w:rPr>
                <w:rFonts w:ascii="Times New Roman" w:hAnsi="Times New Roman"/>
                <w:i/>
                <w:sz w:val="24"/>
                <w:szCs w:val="24"/>
                <w:lang w:val="ro-RO"/>
              </w:rPr>
              <w:t>ii</w:t>
            </w:r>
            <w:r w:rsidR="00D430B9" w:rsidRPr="007C7E41">
              <w:rPr>
                <w:rFonts w:ascii="Times New Roman" w:hAnsi="Times New Roman"/>
                <w:i/>
                <w:sz w:val="24"/>
                <w:szCs w:val="24"/>
                <w:lang w:val="ro-RO"/>
              </w:rPr>
              <w:t>;</w:t>
            </w:r>
            <w:r w:rsidR="00D430B9">
              <w:rPr>
                <w:rFonts w:ascii="Times New Roman" w:hAnsi="Times New Roman"/>
                <w:i/>
                <w:sz w:val="24"/>
                <w:szCs w:val="24"/>
                <w:lang w:val="ro-RO"/>
              </w:rPr>
              <w:t>”</w:t>
            </w:r>
          </w:p>
        </w:tc>
      </w:tr>
      <w:tr w:rsidR="007C7E41" w:rsidRPr="00B035BC" w14:paraId="3439BB80" w14:textId="77777777" w:rsidTr="002C329A">
        <w:trPr>
          <w:trHeight w:val="2750"/>
        </w:trPr>
        <w:tc>
          <w:tcPr>
            <w:tcW w:w="3510" w:type="dxa"/>
            <w:vMerge/>
            <w:tcBorders>
              <w:left w:val="single" w:sz="8" w:space="0" w:color="000000"/>
              <w:right w:val="single" w:sz="8" w:space="0" w:color="000000"/>
            </w:tcBorders>
            <w:tcMar>
              <w:top w:w="0" w:type="dxa"/>
              <w:left w:w="108" w:type="dxa"/>
              <w:bottom w:w="0" w:type="dxa"/>
              <w:right w:w="108" w:type="dxa"/>
            </w:tcMar>
          </w:tcPr>
          <w:p w14:paraId="2883F329" w14:textId="77777777" w:rsidR="007C7E41" w:rsidRPr="00991487" w:rsidRDefault="007C7E41" w:rsidP="00991487">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left w:val="none" w:sz="4"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9144103" w14:textId="45F0FF89" w:rsidR="007C7E41" w:rsidRPr="007C7E41" w:rsidRDefault="007C7E41" w:rsidP="007C7E41">
            <w:pPr>
              <w:pStyle w:val="Frspaiere"/>
              <w:jc w:val="center"/>
              <w:rPr>
                <w:rFonts w:ascii="Times New Roman" w:hAnsi="Times New Roman"/>
                <w:sz w:val="24"/>
                <w:szCs w:val="24"/>
              </w:rPr>
            </w:pPr>
            <w:r w:rsidRPr="007C7E41">
              <w:rPr>
                <w:rFonts w:ascii="Times New Roman" w:hAnsi="Times New Roman"/>
                <w:sz w:val="24"/>
                <w:szCs w:val="24"/>
              </w:rPr>
              <w:t>2</w:t>
            </w:r>
            <w:r>
              <w:rPr>
                <w:rFonts w:ascii="Times New Roman" w:hAnsi="Times New Roman"/>
                <w:sz w:val="24"/>
                <w:szCs w:val="24"/>
              </w:rPr>
              <w:t>2</w:t>
            </w:r>
            <w:r w:rsidRPr="007C7E41">
              <w:rPr>
                <w:rFonts w:ascii="Times New Roman" w:hAnsi="Times New Roman"/>
                <w:sz w:val="24"/>
                <w:szCs w:val="24"/>
              </w:rPr>
              <w:t>.3.</w:t>
            </w:r>
          </w:p>
        </w:tc>
        <w:tc>
          <w:tcPr>
            <w:tcW w:w="4678"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7739B0A6" w14:textId="77777777" w:rsidR="00305464" w:rsidRPr="003561CF" w:rsidRDefault="00305464" w:rsidP="00991487">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3561CF">
              <w:rPr>
                <w:rFonts w:ascii="Times New Roman" w:hAnsi="Times New Roman"/>
                <w:i/>
                <w:sz w:val="24"/>
                <w:szCs w:val="24"/>
                <w:lang w:val="ro-RO"/>
              </w:rPr>
              <w:t>La proiectul Regulamentului cu privire la organizarea și funcționarea  Serviciului de evidență și circulație a bunurilor culturale mobile  (Anexa nr.1 la Hotărârea Guvernului nr.470/2023):</w:t>
            </w:r>
          </w:p>
          <w:p w14:paraId="184CEBB7" w14:textId="7B3AD1DA" w:rsidR="007C7E41"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C7E41">
              <w:rPr>
                <w:rFonts w:ascii="Times New Roman" w:hAnsi="Times New Roman"/>
                <w:sz w:val="24"/>
                <w:szCs w:val="24"/>
                <w:lang w:val="ro-RO"/>
              </w:rPr>
              <w:t>Pct.</w:t>
            </w:r>
            <w:r>
              <w:rPr>
                <w:rFonts w:ascii="Times New Roman" w:hAnsi="Times New Roman"/>
                <w:sz w:val="24"/>
                <w:szCs w:val="24"/>
                <w:lang w:val="ro-RO"/>
              </w:rPr>
              <w:t xml:space="preserve"> </w:t>
            </w:r>
            <w:r w:rsidRPr="007C7E41">
              <w:rPr>
                <w:rFonts w:ascii="Times New Roman" w:hAnsi="Times New Roman"/>
                <w:sz w:val="24"/>
                <w:szCs w:val="24"/>
                <w:lang w:val="ro-RO"/>
              </w:rPr>
              <w:t xml:space="preserve">12 se propune de completat cu două subpuncte noi cu următorul cuprins: </w:t>
            </w:r>
          </w:p>
          <w:p w14:paraId="28ABFDF6" w14:textId="77777777" w:rsidR="007C7E41"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b/>
            </w:r>
            <w:r w:rsidRPr="007C7E41">
              <w:rPr>
                <w:rFonts w:ascii="Times New Roman" w:hAnsi="Times New Roman"/>
                <w:sz w:val="24"/>
                <w:szCs w:val="24"/>
                <w:lang w:val="ro-RO"/>
              </w:rPr>
              <w:t xml:space="preserve">„__. asigură gestionarea alocațiilor bugetare şi administrarea patrimoniului public, în conformitate cu principiile bunei guvernări; </w:t>
            </w:r>
          </w:p>
          <w:p w14:paraId="490EF71E" w14:textId="06EA9C68" w:rsidR="007C7E41" w:rsidRPr="007C7E41"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b/>
            </w:r>
            <w:r w:rsidRPr="007C7E41">
              <w:rPr>
                <w:rFonts w:ascii="Times New Roman" w:hAnsi="Times New Roman"/>
                <w:sz w:val="24"/>
                <w:szCs w:val="24"/>
                <w:lang w:val="ro-RO"/>
              </w:rPr>
              <w:t>__. prezintă Ministerului Culturii propunerile de buget ale Serviciului.”.</w:t>
            </w:r>
          </w:p>
        </w:tc>
        <w:tc>
          <w:tcPr>
            <w:tcW w:w="538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F00B15A" w14:textId="77777777" w:rsidR="007C7E41" w:rsidRPr="002E73F3" w:rsidRDefault="007C7E41" w:rsidP="007C7E41">
            <w:pPr>
              <w:pStyle w:val="Frspaiere"/>
              <w:ind w:firstLine="0"/>
              <w:rPr>
                <w:rFonts w:ascii="Times New Roman" w:hAnsi="Times New Roman"/>
                <w:b/>
                <w:sz w:val="24"/>
                <w:szCs w:val="24"/>
                <w:u w:val="single"/>
                <w:lang w:val="ro-RO"/>
              </w:rPr>
            </w:pPr>
            <w:r w:rsidRPr="002E73F3">
              <w:rPr>
                <w:rFonts w:ascii="Times New Roman" w:hAnsi="Times New Roman"/>
                <w:b/>
                <w:sz w:val="24"/>
                <w:szCs w:val="24"/>
                <w:u w:val="single"/>
                <w:lang w:val="ro-RO"/>
              </w:rPr>
              <w:t>Se acceptă</w:t>
            </w:r>
            <w:r w:rsidRPr="002E73F3">
              <w:rPr>
                <w:rFonts w:ascii="Times New Roman" w:hAnsi="Times New Roman"/>
                <w:sz w:val="24"/>
                <w:szCs w:val="24"/>
                <w:u w:val="single"/>
                <w:lang w:val="ro-RO"/>
              </w:rPr>
              <w:t>.</w:t>
            </w:r>
          </w:p>
          <w:p w14:paraId="25804A44" w14:textId="77777777" w:rsidR="007C7E41"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sz w:val="24"/>
                <w:szCs w:val="24"/>
                <w:lang w:val="ro-RO"/>
              </w:rPr>
              <w:t xml:space="preserve">La pct. 3.2. din proiectul hotărârii de Guvern, pct. 12 se expune în următoarea redacție: </w:t>
            </w:r>
          </w:p>
          <w:p w14:paraId="45ADE653" w14:textId="77777777" w:rsidR="00305464"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b/>
                <w:sz w:val="24"/>
                <w:szCs w:val="24"/>
                <w:lang w:val="ro-RO"/>
              </w:rPr>
              <w:t>12.</w:t>
            </w:r>
            <w:r w:rsidRPr="002E73F3">
              <w:rPr>
                <w:rFonts w:ascii="Times New Roman" w:hAnsi="Times New Roman"/>
                <w:sz w:val="24"/>
                <w:szCs w:val="24"/>
                <w:lang w:val="ro-RO"/>
              </w:rPr>
              <w:t xml:space="preserve"> Directorul exercită următoarele atribuții: </w:t>
            </w:r>
          </w:p>
          <w:p w14:paraId="3B69CCE7" w14:textId="77777777" w:rsidR="00305464"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sz w:val="24"/>
                <w:szCs w:val="24"/>
                <w:lang w:val="ro-RO"/>
              </w:rPr>
              <w:t xml:space="preserve">12.1. organizează, coordonează și supraveghează activitatea Serviciului; </w:t>
            </w:r>
          </w:p>
          <w:p w14:paraId="64E69015" w14:textId="77777777" w:rsidR="00305464"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sz w:val="24"/>
                <w:szCs w:val="24"/>
                <w:lang w:val="ro-RO"/>
              </w:rPr>
              <w:t xml:space="preserve">12.2. asigură executarea legislației în domeniile de activitate ale Serviciului; </w:t>
            </w:r>
          </w:p>
          <w:p w14:paraId="7C32717B" w14:textId="77777777" w:rsidR="00305464"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sz w:val="24"/>
                <w:szCs w:val="24"/>
                <w:lang w:val="ro-RO"/>
              </w:rPr>
              <w:t xml:space="preserve">12.3. reprezintă Serviciul în relațiile cu autoritățile administrației publice centrale și locale, cu alte autorităţi publice, cu instituții publice, cu organizațiile și instituțiile naționale și internaționale, cu partenerii de dezvoltare care asigură suport acesteia și cu alte persoane juridice sau fizice; </w:t>
            </w:r>
          </w:p>
          <w:p w14:paraId="3638858D" w14:textId="77777777" w:rsidR="00305464"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sz w:val="24"/>
                <w:szCs w:val="24"/>
                <w:lang w:val="ro-RO"/>
              </w:rPr>
              <w:t xml:space="preserve">12.4. aprobă sau modifică statul de personal și schema de încadrare, în limitele fondului de retribuire a muncii și ale efectivului-limită aprobat de către Guvern; </w:t>
            </w:r>
          </w:p>
          <w:p w14:paraId="31685474" w14:textId="77777777" w:rsidR="00305464"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sz w:val="24"/>
                <w:szCs w:val="24"/>
                <w:lang w:val="ro-RO"/>
              </w:rPr>
              <w:t xml:space="preserve">12.5. aprobă organigrama Serviciului; </w:t>
            </w:r>
          </w:p>
          <w:p w14:paraId="0A7CC501" w14:textId="77777777" w:rsidR="00305464"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sz w:val="24"/>
                <w:szCs w:val="24"/>
                <w:lang w:val="ro-RO"/>
              </w:rPr>
              <w:t xml:space="preserve">12.6. aprobă regulamentele subdiviziunilor Serviciului și fișele de post ale angajaților; </w:t>
            </w:r>
          </w:p>
          <w:p w14:paraId="05137027" w14:textId="08603BED" w:rsidR="00305464" w:rsidRPr="002E73F3" w:rsidRDefault="00305464" w:rsidP="0030546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E73F3">
              <w:rPr>
                <w:rFonts w:ascii="Times New Roman" w:hAnsi="Times New Roman"/>
                <w:sz w:val="24"/>
                <w:szCs w:val="24"/>
                <w:lang w:val="ro-RO"/>
              </w:rPr>
              <w:t xml:space="preserve">12.7. asigură gestionarea alocațiilor bugetare şi administrarea patrimoniului public, în conformitate cu principiile bunei guvernări; </w:t>
            </w:r>
          </w:p>
          <w:p w14:paraId="24FBF1C7" w14:textId="612CCF62" w:rsidR="00305464"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sz w:val="24"/>
                <w:szCs w:val="24"/>
                <w:lang w:val="ro-RO"/>
              </w:rPr>
              <w:t>12.8. prezintă Ministerului Culturii propunerile de buget ale Serviciului.”.</w:t>
            </w:r>
          </w:p>
          <w:p w14:paraId="6F9E6930" w14:textId="2F7CAFB3" w:rsidR="00305464"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sz w:val="24"/>
                <w:szCs w:val="24"/>
                <w:lang w:val="ro-RO"/>
              </w:rPr>
              <w:t xml:space="preserve">12.9. organizează sistemul de control intern </w:t>
            </w:r>
            <w:r w:rsidRPr="002E73F3">
              <w:rPr>
                <w:rFonts w:ascii="Times New Roman" w:hAnsi="Times New Roman"/>
                <w:sz w:val="24"/>
                <w:szCs w:val="24"/>
                <w:lang w:val="ro-RO"/>
              </w:rPr>
              <w:lastRenderedPageBreak/>
              <w:t xml:space="preserve">managerial; </w:t>
            </w:r>
          </w:p>
          <w:p w14:paraId="2B364EA0" w14:textId="4D6BB09A" w:rsidR="00305464"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sz w:val="24"/>
                <w:szCs w:val="24"/>
                <w:lang w:val="ro-RO"/>
              </w:rPr>
              <w:t xml:space="preserve">12.10. stabilește competențele, atribuțiile și sarcinile personalului Serviciului; </w:t>
            </w:r>
          </w:p>
          <w:p w14:paraId="5D731116" w14:textId="49AA71C2" w:rsidR="00305464"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sz w:val="24"/>
                <w:szCs w:val="24"/>
                <w:lang w:val="ro-RO"/>
              </w:rPr>
              <w:t xml:space="preserve">12.11. numește în funcție, modifică, suspendă și încetează raporturile de serviciu ale funcționarilor publici din  cadrul Serviciului, în condițiile Legii nr. 158/2008 cu privire la funcția publică și statutul funcționarului public. </w:t>
            </w:r>
          </w:p>
          <w:p w14:paraId="22636557" w14:textId="2BBB5FB2" w:rsidR="00305464"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sz w:val="24"/>
                <w:szCs w:val="24"/>
                <w:lang w:val="ro-RO"/>
              </w:rPr>
              <w:t xml:space="preserve">12.12. angajează și eliberează din funcție alte categorii de personal, în condițiile legislației muncii; </w:t>
            </w:r>
          </w:p>
          <w:p w14:paraId="5A33871B" w14:textId="62361052" w:rsidR="00305464"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sz w:val="24"/>
                <w:szCs w:val="24"/>
                <w:lang w:val="ro-RO"/>
              </w:rPr>
              <w:t xml:space="preserve">12.13. prezintă ministrului raportul anual cu privire la activitatea Serviciului; </w:t>
            </w:r>
          </w:p>
          <w:p w14:paraId="05D3021C" w14:textId="24849B9F" w:rsidR="00305464" w:rsidRPr="002E73F3" w:rsidRDefault="00305464" w:rsidP="00305464">
            <w:pPr>
              <w:pStyle w:val="Frspaiere"/>
              <w:ind w:firstLine="0"/>
              <w:rPr>
                <w:rFonts w:ascii="Times New Roman" w:hAnsi="Times New Roman"/>
                <w:sz w:val="24"/>
                <w:szCs w:val="24"/>
                <w:lang w:val="ro-RO"/>
              </w:rPr>
            </w:pPr>
            <w:r w:rsidRPr="002E73F3">
              <w:rPr>
                <w:rFonts w:ascii="Times New Roman" w:hAnsi="Times New Roman"/>
                <w:sz w:val="24"/>
                <w:szCs w:val="24"/>
                <w:lang w:val="ro-RO"/>
              </w:rPr>
              <w:t xml:space="preserve">12.14. conferă grade de calificare funcționarilor publici, acordă stimulări și aplică sancțiuni disciplinare personalului autorității administrative, în condițiile legii; </w:t>
            </w:r>
          </w:p>
          <w:p w14:paraId="5E2B0A5F" w14:textId="3BAD0021" w:rsidR="00305464" w:rsidRPr="00305464" w:rsidRDefault="00305464" w:rsidP="00305464">
            <w:pPr>
              <w:pStyle w:val="Frspaiere"/>
              <w:ind w:firstLine="0"/>
              <w:rPr>
                <w:rFonts w:ascii="Times New Roman" w:hAnsi="Times New Roman"/>
                <w:sz w:val="24"/>
                <w:szCs w:val="24"/>
              </w:rPr>
            </w:pPr>
            <w:r w:rsidRPr="002E73F3">
              <w:rPr>
                <w:rFonts w:ascii="Times New Roman" w:hAnsi="Times New Roman"/>
                <w:sz w:val="24"/>
                <w:szCs w:val="24"/>
                <w:lang w:val="ro-RO"/>
              </w:rPr>
              <w:t>12.15. exercită alte atribuții corespunzătoare misiunii și funcțiilor Serviciului, în conformitate cu prevederile actelor normative ce reglementează domeniile de activitate ale acesteia.</w:t>
            </w:r>
          </w:p>
        </w:tc>
      </w:tr>
      <w:tr w:rsidR="007C7E41" w:rsidRPr="00B035BC" w14:paraId="05913026" w14:textId="77777777" w:rsidTr="002C329A">
        <w:trPr>
          <w:trHeight w:val="2750"/>
        </w:trPr>
        <w:tc>
          <w:tcPr>
            <w:tcW w:w="3510"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3E76B03D" w14:textId="77777777" w:rsidR="007C7E41" w:rsidRPr="00991487" w:rsidRDefault="007C7E41" w:rsidP="00991487">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left w:val="none" w:sz="4"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A53E1A2" w14:textId="28DF50BA" w:rsidR="007C7E41" w:rsidRPr="007C7E41" w:rsidRDefault="007C7E41" w:rsidP="007C7E41">
            <w:pPr>
              <w:pStyle w:val="Frspaiere"/>
              <w:jc w:val="center"/>
              <w:rPr>
                <w:rFonts w:ascii="Times New Roman" w:hAnsi="Times New Roman"/>
                <w:sz w:val="24"/>
                <w:szCs w:val="24"/>
              </w:rPr>
            </w:pPr>
            <w:r w:rsidRPr="007C7E41">
              <w:rPr>
                <w:rFonts w:ascii="Times New Roman" w:hAnsi="Times New Roman"/>
                <w:sz w:val="24"/>
                <w:szCs w:val="24"/>
              </w:rPr>
              <w:t>22.4.</w:t>
            </w:r>
          </w:p>
        </w:tc>
        <w:tc>
          <w:tcPr>
            <w:tcW w:w="4678"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A2814E1" w14:textId="2EB38214" w:rsidR="003561CF" w:rsidRPr="003561CF" w:rsidRDefault="003561CF" w:rsidP="00991487">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3561CF">
              <w:rPr>
                <w:rFonts w:ascii="Times New Roman" w:hAnsi="Times New Roman"/>
                <w:i/>
                <w:sz w:val="24"/>
                <w:szCs w:val="24"/>
                <w:lang w:val="ro-RO"/>
              </w:rPr>
              <w:t>La Nota de fundamentare:</w:t>
            </w:r>
          </w:p>
          <w:p w14:paraId="42FC5091" w14:textId="77777777" w:rsidR="00F625E1"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625E1">
              <w:rPr>
                <w:rFonts w:ascii="Times New Roman" w:hAnsi="Times New Roman"/>
                <w:sz w:val="24"/>
                <w:szCs w:val="24"/>
                <w:lang w:val="ro-RO"/>
              </w:rPr>
              <w:t xml:space="preserve">Prin proiectul vizat se propun modificări la nivel de structură a Ministerului Culturii prin majorarea efectivului-limită al acestuia cu 3 unități de personal, cu concomitenta redistribuire a 4 unități de personal către Ministerul Dezvoltării Economice și Digitalizării (în continuare – MDED), urmare a transferului domeniului de activitate „turism”. Respectiv, efectivul limită de personal fiind stabilit de la „54 unități” la „53 unități”.  </w:t>
            </w:r>
          </w:p>
          <w:p w14:paraId="605F4DF7" w14:textId="77777777" w:rsidR="006A1363"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625E1">
              <w:rPr>
                <w:rFonts w:ascii="Times New Roman" w:hAnsi="Times New Roman"/>
                <w:sz w:val="24"/>
                <w:szCs w:val="24"/>
                <w:lang w:val="ro-RO"/>
              </w:rPr>
              <w:t xml:space="preserve">Astfel, potrivit compartimentului 4.2 din Nota de fundamentare, implementarea proiectului de hotărârea necesită cheltuieli totale estimate în volum de 1.473.514,68 lei, dintre care cheltuielile de personal fără sursă de acoperire </w:t>
            </w:r>
            <w:r w:rsidRPr="00F625E1">
              <w:rPr>
                <w:rFonts w:ascii="Times New Roman" w:hAnsi="Times New Roman"/>
                <w:sz w:val="24"/>
                <w:szCs w:val="24"/>
                <w:lang w:val="ro-RO"/>
              </w:rPr>
              <w:lastRenderedPageBreak/>
              <w:t xml:space="preserve">constituie 832.487,88 lei.   </w:t>
            </w:r>
          </w:p>
          <w:p w14:paraId="20414E5A" w14:textId="77777777" w:rsidR="006A1363"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625E1">
              <w:rPr>
                <w:rFonts w:ascii="Times New Roman" w:hAnsi="Times New Roman"/>
                <w:sz w:val="24"/>
                <w:szCs w:val="24"/>
                <w:lang w:val="ro-RO"/>
              </w:rPr>
              <w:t xml:space="preserve">De menționat că, orice majorare a numărului de unități urmează să conțină o analiză funcțională, în baza căreia pot fi operate modificările respective, inclusiv prin identificarea funcțiilor cu atribuții similare în acest sens, care ar putea fi racordate la necesitățile stringente întru asigurarea realizării sarcinilor expuse și în limita alocațiilor aprobate în bugetele autorităților. Conform raportului operativ lunar privind statele și efectivul de personal din autoritățile/ instituțiile bugetare, la situația din 31.12.2025, numărul unităților vacante în cadrul Ministerului Culturii constituie 75,3 unități de personal din 1066,5 precizate, respectiv, real încadrate fiind 991,3 unități vacante, iar rata de încadrare fiind de 92,9 la sută din efectivul prevăzut. Pe aparatul Ministerului Culturii numărul unităților vacante constituie 4 unități din 54 unități aprobate. </w:t>
            </w:r>
          </w:p>
          <w:p w14:paraId="6060A6AE" w14:textId="0467A4E5" w:rsidR="006A1363"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625E1">
              <w:rPr>
                <w:rFonts w:ascii="Times New Roman" w:hAnsi="Times New Roman"/>
                <w:sz w:val="24"/>
                <w:szCs w:val="24"/>
                <w:lang w:val="ro-RO"/>
              </w:rPr>
              <w:t xml:space="preserve">Prin urmare, se consideră o practică neargumentată majorarea numărului total de unități a instituției, cu concomitenta menținere a funcțiilor vacante, în condițiile în care unul din angajamentele Guvernului este promovarea unei politici echilibrate privind ocuparea forței de muncă.  </w:t>
            </w:r>
          </w:p>
          <w:p w14:paraId="2F03FD03" w14:textId="76E73DF8" w:rsidR="007C7E41" w:rsidRPr="00F625E1" w:rsidRDefault="007C7E41"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625E1">
              <w:rPr>
                <w:rFonts w:ascii="Times New Roman" w:hAnsi="Times New Roman"/>
                <w:sz w:val="24"/>
                <w:szCs w:val="24"/>
                <w:lang w:val="ro-RO"/>
              </w:rPr>
              <w:t xml:space="preserve">În acest sens, se va lua în vedere dispozițiile art.17 alin.(2) din Legea finanțelor publice și responsabilității bugetar-fiscale nr.181/2014, potrivit căruia pe parcursul anului bugetar în curs nu pot fi puse în aplicare decizii care conduc la reducerea veniturilor și/sau majorarea cheltuielilor bugetare, dacă impactul financiar al acestora nu este prevăzut </w:t>
            </w:r>
            <w:r w:rsidRPr="00F625E1">
              <w:rPr>
                <w:rFonts w:ascii="Times New Roman" w:hAnsi="Times New Roman"/>
                <w:sz w:val="24"/>
                <w:szCs w:val="24"/>
                <w:lang w:val="ro-RO"/>
              </w:rPr>
              <w:lastRenderedPageBreak/>
              <w:t>în buget și ale art.131 alin. (6) din</w:t>
            </w:r>
          </w:p>
        </w:tc>
        <w:tc>
          <w:tcPr>
            <w:tcW w:w="538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0C60F0D" w14:textId="77777777" w:rsidR="003561CF" w:rsidRPr="003561CF" w:rsidRDefault="003561CF" w:rsidP="003561CF">
            <w:pPr>
              <w:pStyle w:val="Frspaiere"/>
              <w:ind w:firstLine="0"/>
              <w:rPr>
                <w:rFonts w:ascii="Times New Roman" w:hAnsi="Times New Roman"/>
                <w:b/>
                <w:sz w:val="24"/>
                <w:szCs w:val="24"/>
                <w:u w:val="single"/>
                <w:lang w:val="ro-RO"/>
              </w:rPr>
            </w:pPr>
            <w:r w:rsidRPr="003561CF">
              <w:rPr>
                <w:rFonts w:ascii="Times New Roman" w:hAnsi="Times New Roman"/>
                <w:b/>
                <w:sz w:val="24"/>
                <w:szCs w:val="24"/>
                <w:u w:val="single"/>
                <w:lang w:val="ro-RO"/>
              </w:rPr>
              <w:lastRenderedPageBreak/>
              <w:t>Se acceptă</w:t>
            </w:r>
            <w:r w:rsidRPr="003561CF">
              <w:rPr>
                <w:rFonts w:ascii="Times New Roman" w:hAnsi="Times New Roman"/>
                <w:sz w:val="24"/>
                <w:szCs w:val="24"/>
                <w:u w:val="single"/>
                <w:lang w:val="ro-RO"/>
              </w:rPr>
              <w:t>.</w:t>
            </w:r>
          </w:p>
          <w:p w14:paraId="470E2AEA" w14:textId="1DE4711B" w:rsidR="007C7E41" w:rsidRPr="003561CF" w:rsidRDefault="003561CF" w:rsidP="0026252D">
            <w:pPr>
              <w:pStyle w:val="Frspaiere"/>
              <w:ind w:firstLine="0"/>
              <w:rPr>
                <w:rFonts w:ascii="Times New Roman" w:hAnsi="Times New Roman"/>
                <w:sz w:val="24"/>
                <w:szCs w:val="24"/>
                <w:lang w:val="ro-RO"/>
              </w:rPr>
            </w:pPr>
            <w:r w:rsidRPr="003561CF">
              <w:rPr>
                <w:rFonts w:ascii="Times New Roman" w:hAnsi="Times New Roman"/>
                <w:sz w:val="24"/>
                <w:szCs w:val="24"/>
                <w:lang w:val="ro-RO"/>
              </w:rPr>
              <w:t>Nota de fundamentare a fost completată.</w:t>
            </w:r>
          </w:p>
        </w:tc>
      </w:tr>
      <w:tr w:rsidR="003335F4" w:rsidRPr="00B035BC" w14:paraId="44222D84" w14:textId="77777777" w:rsidTr="002C329A">
        <w:trPr>
          <w:trHeight w:val="1828"/>
        </w:trPr>
        <w:tc>
          <w:tcPr>
            <w:tcW w:w="3510" w:type="dxa"/>
            <w:tcBorders>
              <w:left w:val="single" w:sz="8" w:space="0" w:color="000000"/>
              <w:bottom w:val="single" w:sz="8" w:space="0" w:color="000000"/>
              <w:right w:val="single" w:sz="8" w:space="0" w:color="000000"/>
            </w:tcBorders>
            <w:tcMar>
              <w:top w:w="0" w:type="dxa"/>
              <w:left w:w="108" w:type="dxa"/>
              <w:bottom w:w="0" w:type="dxa"/>
              <w:right w:w="108" w:type="dxa"/>
            </w:tcMar>
          </w:tcPr>
          <w:p w14:paraId="25237A32" w14:textId="77777777" w:rsidR="003335F4" w:rsidRDefault="00991487" w:rsidP="00991487">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991487">
              <w:rPr>
                <w:rFonts w:ascii="Times New Roman" w:hAnsi="Times New Roman"/>
                <w:b/>
                <w:sz w:val="24"/>
                <w:szCs w:val="24"/>
                <w:lang w:val="ro-RO"/>
              </w:rPr>
              <w:lastRenderedPageBreak/>
              <w:t>Ministerul Dezvoltării Economice și Digitalizării</w:t>
            </w:r>
          </w:p>
          <w:p w14:paraId="09DD4F4D" w14:textId="4FB40EBF" w:rsidR="00991487" w:rsidRPr="00991487" w:rsidRDefault="00991487" w:rsidP="00991487">
            <w:pPr>
              <w:pBdr>
                <w:top w:val="none" w:sz="4" w:space="0" w:color="000000"/>
                <w:left w:val="none" w:sz="4" w:space="0" w:color="000000"/>
                <w:bottom w:val="none" w:sz="4" w:space="0" w:color="000000"/>
                <w:right w:val="none" w:sz="4" w:space="0" w:color="000000"/>
              </w:pBdr>
              <w:ind w:firstLine="0"/>
              <w:jc w:val="left"/>
              <w:rPr>
                <w:rFonts w:ascii="Times New Roman" w:hAnsi="Times New Roman"/>
                <w:i/>
                <w:sz w:val="24"/>
                <w:szCs w:val="24"/>
                <w:lang w:val="ro-RO"/>
              </w:rPr>
            </w:pPr>
            <w:r w:rsidRPr="00991487">
              <w:rPr>
                <w:rFonts w:ascii="Times New Roman" w:hAnsi="Times New Roman"/>
                <w:i/>
                <w:sz w:val="24"/>
                <w:szCs w:val="24"/>
                <w:lang w:val="ro-RO"/>
              </w:rPr>
              <w:t>(</w:t>
            </w:r>
            <w:r>
              <w:rPr>
                <w:rFonts w:ascii="Times New Roman" w:hAnsi="Times New Roman"/>
                <w:i/>
                <w:sz w:val="24"/>
                <w:szCs w:val="24"/>
                <w:lang w:val="ro-RO"/>
              </w:rPr>
              <w:t>nr. 17-553 din 18 februarie 2026)</w:t>
            </w:r>
          </w:p>
        </w:tc>
        <w:tc>
          <w:tcPr>
            <w:tcW w:w="709" w:type="dxa"/>
            <w:tcBorders>
              <w:top w:val="single" w:sz="4" w:space="0" w:color="auto"/>
              <w:left w:val="none" w:sz="4"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A37E776" w14:textId="7E4A46E0" w:rsidR="003335F4" w:rsidRPr="00991487" w:rsidRDefault="00991487" w:rsidP="00991487">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991487">
              <w:rPr>
                <w:rFonts w:ascii="Times New Roman" w:hAnsi="Times New Roman"/>
                <w:sz w:val="24"/>
                <w:szCs w:val="24"/>
                <w:lang w:val="ro-RO"/>
              </w:rPr>
              <w:t>F3.</w:t>
            </w:r>
            <w:r w:rsidR="00C5602E">
              <w:rPr>
                <w:rFonts w:ascii="Times New Roman" w:hAnsi="Times New Roman"/>
                <w:sz w:val="24"/>
                <w:szCs w:val="24"/>
                <w:lang w:val="ro-RO"/>
              </w:rPr>
              <w:t>1.</w:t>
            </w:r>
          </w:p>
        </w:tc>
        <w:tc>
          <w:tcPr>
            <w:tcW w:w="4678"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DB74CF9" w14:textId="6725E9E9" w:rsidR="003335F4" w:rsidRPr="00991487" w:rsidRDefault="00991487" w:rsidP="009914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91487">
              <w:rPr>
                <w:rFonts w:ascii="Times New Roman" w:hAnsi="Times New Roman"/>
                <w:sz w:val="24"/>
                <w:szCs w:val="24"/>
                <w:lang w:val="ro-RO"/>
              </w:rPr>
              <w:t>Lipsă de obiecții și propuneri.</w:t>
            </w:r>
          </w:p>
        </w:tc>
        <w:tc>
          <w:tcPr>
            <w:tcW w:w="538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C109B4A" w14:textId="078CC53B" w:rsidR="003335F4" w:rsidRPr="00991487" w:rsidRDefault="00991487" w:rsidP="0099148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991487">
              <w:rPr>
                <w:rFonts w:ascii="Times New Roman" w:hAnsi="Times New Roman"/>
                <w:b/>
                <w:sz w:val="24"/>
                <w:szCs w:val="24"/>
                <w:lang w:val="ro-RO"/>
              </w:rPr>
              <w:t>Se ia act.</w:t>
            </w:r>
          </w:p>
        </w:tc>
      </w:tr>
      <w:tr w:rsidR="003335F4" w:rsidRPr="00B035BC" w14:paraId="289EF268" w14:textId="77777777" w:rsidTr="00991487">
        <w:tc>
          <w:tcPr>
            <w:tcW w:w="14283"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F25475" w14:textId="77777777" w:rsidR="003335F4" w:rsidRPr="000F7878" w:rsidRDefault="003335F4" w:rsidP="007D7E0D">
            <w:pPr>
              <w:pBdr>
                <w:top w:val="none" w:sz="4" w:space="0" w:color="000000"/>
                <w:left w:val="none" w:sz="4" w:space="0" w:color="000000"/>
                <w:bottom w:val="none" w:sz="4" w:space="0" w:color="000000"/>
                <w:right w:val="none" w:sz="4" w:space="0" w:color="000000"/>
              </w:pBdr>
              <w:shd w:val="clear" w:color="auto" w:fill="EEECE1" w:themeFill="background2"/>
              <w:ind w:firstLine="0"/>
              <w:jc w:val="center"/>
              <w:rPr>
                <w:rFonts w:ascii="Times New Roman" w:hAnsi="Times New Roman"/>
                <w:sz w:val="24"/>
                <w:szCs w:val="24"/>
                <w:lang w:val="ro-RO"/>
              </w:rPr>
            </w:pPr>
            <w:r w:rsidRPr="000F7878">
              <w:rPr>
                <w:rFonts w:ascii="Times New Roman" w:eastAsia="Times New Roman" w:hAnsi="Times New Roman"/>
                <w:sz w:val="24"/>
                <w:szCs w:val="24"/>
                <w:lang w:val="ro-RO"/>
              </w:rPr>
              <w:t>Expertizare</w:t>
            </w:r>
          </w:p>
        </w:tc>
      </w:tr>
      <w:tr w:rsidR="0044294E" w:rsidRPr="00B035BC" w14:paraId="764F9C0F" w14:textId="77777777" w:rsidTr="007279E1">
        <w:trPr>
          <w:trHeight w:val="225"/>
        </w:trPr>
        <w:tc>
          <w:tcPr>
            <w:tcW w:w="3510"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02F595D9" w14:textId="77777777" w:rsidR="0044294E" w:rsidRPr="00C2342C" w:rsidRDefault="0044294E" w:rsidP="00C2342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sz w:val="24"/>
                <w:szCs w:val="24"/>
                <w:lang w:val="ro-RO"/>
              </w:rPr>
            </w:pPr>
            <w:r w:rsidRPr="00C2342C">
              <w:rPr>
                <w:rFonts w:ascii="Times New Roman" w:eastAsia="Times New Roman" w:hAnsi="Times New Roman"/>
                <w:b/>
                <w:sz w:val="24"/>
                <w:szCs w:val="24"/>
                <w:lang w:val="ro-RO"/>
              </w:rPr>
              <w:t xml:space="preserve">Ministerul Justiției </w:t>
            </w:r>
          </w:p>
          <w:p w14:paraId="5D4AF4E6" w14:textId="77777777" w:rsidR="0044294E" w:rsidRDefault="0044294E" w:rsidP="00C2342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C2342C">
              <w:rPr>
                <w:rFonts w:ascii="Times New Roman" w:eastAsia="Times New Roman" w:hAnsi="Times New Roman"/>
                <w:i/>
                <w:sz w:val="24"/>
                <w:szCs w:val="24"/>
                <w:lang w:val="ro-RO"/>
              </w:rPr>
              <w:t>(nr. 04/1-2660 din 12 martie 2026)</w:t>
            </w:r>
          </w:p>
          <w:p w14:paraId="1FA20701" w14:textId="77777777" w:rsidR="0044294E" w:rsidRDefault="0044294E" w:rsidP="00C2342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p>
          <w:p w14:paraId="25F376F9" w14:textId="77777777" w:rsidR="0044294E" w:rsidRDefault="0044294E" w:rsidP="00C2342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p>
          <w:p w14:paraId="74C65AD1" w14:textId="0F3FBB63" w:rsidR="0044294E" w:rsidRPr="00C2342C" w:rsidRDefault="0044294E" w:rsidP="0044294E">
            <w:pPr>
              <w:pBdr>
                <w:top w:val="none" w:sz="4" w:space="0" w:color="000000"/>
                <w:left w:val="none" w:sz="4" w:space="0" w:color="000000"/>
                <w:bottom w:val="none" w:sz="4" w:space="0" w:color="000000"/>
                <w:right w:val="none" w:sz="4" w:space="0" w:color="000000"/>
              </w:pBdr>
              <w:rPr>
                <w:rFonts w:ascii="Times New Roman" w:hAnsi="Times New Roman"/>
                <w:i/>
                <w:sz w:val="24"/>
                <w:szCs w:val="24"/>
                <w:lang w:val="ro-RO"/>
              </w:rPr>
            </w:pPr>
          </w:p>
        </w:tc>
        <w:tc>
          <w:tcPr>
            <w:tcW w:w="709"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vAlign w:val="center"/>
          </w:tcPr>
          <w:p w14:paraId="7896F85C" w14:textId="19955476" w:rsidR="0044294E" w:rsidRPr="000F7878" w:rsidRDefault="0044294E" w:rsidP="0044294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Pr>
                <w:rFonts w:ascii="Times New Roman" w:hAnsi="Times New Roman"/>
                <w:sz w:val="24"/>
                <w:szCs w:val="24"/>
                <w:lang w:val="ro-RO"/>
              </w:rPr>
              <w:t>4.1.</w:t>
            </w:r>
          </w:p>
        </w:tc>
        <w:tc>
          <w:tcPr>
            <w:tcW w:w="4678"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5C8B4FA" w14:textId="77777777" w:rsidR="0044294E" w:rsidRPr="003561CF" w:rsidRDefault="0044294E" w:rsidP="00C2342C">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3561CF">
              <w:rPr>
                <w:rFonts w:ascii="Times New Roman" w:hAnsi="Times New Roman"/>
                <w:i/>
                <w:sz w:val="24"/>
                <w:szCs w:val="24"/>
                <w:lang w:val="ro-RO"/>
              </w:rPr>
              <w:t>La proiectul Regulamentului cu privire la organizarea și funcționarea Ministerului Culturii (Anexa nr.1 la Hotărârea Guvernului nr.147/2021):</w:t>
            </w:r>
          </w:p>
          <w:p w14:paraId="50C30E5D" w14:textId="77777777" w:rsidR="0044294E" w:rsidRDefault="0044294E" w:rsidP="00C234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2342C">
              <w:rPr>
                <w:rFonts w:ascii="Times New Roman" w:hAnsi="Times New Roman"/>
                <w:sz w:val="24"/>
                <w:szCs w:val="24"/>
                <w:lang w:val="ro-RO"/>
              </w:rPr>
              <w:t xml:space="preserve">Cu referire la modificarea denumirii domeniului de activitate din „Cultură” în „Artă și Industrii Creative” relevăm următoarele. </w:t>
            </w:r>
          </w:p>
          <w:p w14:paraId="4B17C473" w14:textId="77777777" w:rsidR="0044294E" w:rsidRDefault="0044294E" w:rsidP="00C234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2342C">
              <w:rPr>
                <w:rFonts w:ascii="Times New Roman" w:hAnsi="Times New Roman"/>
                <w:sz w:val="24"/>
                <w:szCs w:val="24"/>
                <w:lang w:val="ro-RO"/>
              </w:rPr>
              <w:t xml:space="preserve">Autorul, în nota de fundamentare invocă definiția „culturii” din Legea culturii nr. 413/1999 pentru a justifica înlocuirea acestui termen cu „artă și industrii creative”. Această abordare este contradictorie din punct de vedere juridic. </w:t>
            </w:r>
          </w:p>
          <w:p w14:paraId="2BD1A9F3" w14:textId="77777777" w:rsidR="0044294E" w:rsidRDefault="0044294E" w:rsidP="00C234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2342C">
              <w:rPr>
                <w:rFonts w:ascii="Times New Roman" w:hAnsi="Times New Roman"/>
                <w:sz w:val="24"/>
                <w:szCs w:val="24"/>
                <w:lang w:val="ro-RO"/>
              </w:rPr>
              <w:t xml:space="preserve">Dacă legea-cadru (act de forță juridică superioară) definește „cultura” ca fiind totalitatea valorilor materiale și spirituale, un act normativ inferior (hotărâre de Guvern) nu poate restrânge sau fragmenta acest domeniu sub o denumire nouă („artă și industrii </w:t>
            </w:r>
            <w:r w:rsidRPr="00C2342C">
              <w:rPr>
                <w:rFonts w:ascii="Times New Roman" w:hAnsi="Times New Roman"/>
                <w:sz w:val="24"/>
                <w:szCs w:val="24"/>
                <w:lang w:val="ro-RO"/>
              </w:rPr>
              <w:lastRenderedPageBreak/>
              <w:t>creative”) fără a intra în conflict de terminologie cu legea organică. Se creează astfel o neconcordanță normativă între obiectul de activitate al ministerului și cadrul legal în baza căruia funcționează.</w:t>
            </w:r>
          </w:p>
          <w:p w14:paraId="106FEFC1" w14:textId="77777777" w:rsidR="0044294E" w:rsidRDefault="0044294E" w:rsidP="00C234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2342C">
              <w:rPr>
                <w:rFonts w:ascii="Times New Roman" w:hAnsi="Times New Roman"/>
                <w:sz w:val="24"/>
                <w:szCs w:val="24"/>
                <w:lang w:val="ro-RO"/>
              </w:rPr>
              <w:t xml:space="preserve">Conform definiției citate, cultura este un concept mult mai vast (modele de gândire, simțire). Arta și industriile creative sunt doar componente ale culturii. Dacă redenumirea domeniului de activitate elimină termenul „Cultură”, s-ar putea crea un vid de competență pentru activități culturale care nu sunt nici „artă” și nici „industrii creative” (activități non-profit, biblioteci comunitare). În același context, propunerea creează un paradox instituțional. Dacă domeniul de activitate „Cultură” este redenumit integral în „Artă și Industrii Creative”, atunci denumirea de „Ministerul Culturii” rămâne fără un corespondent nominal în lista domeniilor de competență. </w:t>
            </w:r>
          </w:p>
          <w:p w14:paraId="045CCF15" w14:textId="77777777" w:rsidR="0044294E" w:rsidRDefault="0044294E" w:rsidP="00C234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2342C">
              <w:rPr>
                <w:rFonts w:ascii="Times New Roman" w:hAnsi="Times New Roman"/>
                <w:sz w:val="24"/>
                <w:szCs w:val="24"/>
                <w:lang w:val="ro-RO"/>
              </w:rPr>
              <w:t xml:space="preserve">Eliminarea „Culturii” ca domeniu nominal ar impune, în mod logic și juridic, modificarea denumirii ministerului prin hotărârea Parlamentului, fapt care excedează competența Guvernului. </w:t>
            </w:r>
          </w:p>
          <w:p w14:paraId="52C2EC1D" w14:textId="7781050F" w:rsidR="0044294E" w:rsidRPr="00C2342C" w:rsidRDefault="0044294E" w:rsidP="00C234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2342C">
              <w:rPr>
                <w:rFonts w:ascii="Times New Roman" w:hAnsi="Times New Roman"/>
                <w:sz w:val="24"/>
                <w:szCs w:val="24"/>
                <w:lang w:val="ro-RO"/>
              </w:rPr>
              <w:t>În concluzie, opinăm asupra revizuirii redenumirii domeniului de activitate, or, această modificare generează neconcordanță terminologică cu legea-cadru, restrânge nejustificat sfera de competență a instituției și creează un viciu de coerență între denumirea oficială a Ministerului Culturii și obiectul său de activitate.</w:t>
            </w:r>
          </w:p>
        </w:tc>
        <w:tc>
          <w:tcPr>
            <w:tcW w:w="5386"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485784B" w14:textId="77777777" w:rsidR="0044294E" w:rsidRPr="00D74C22" w:rsidRDefault="0044294E" w:rsidP="00C2342C">
            <w:pPr>
              <w:pStyle w:val="Frspaiere"/>
              <w:ind w:firstLine="0"/>
              <w:rPr>
                <w:rFonts w:ascii="Times New Roman" w:hAnsi="Times New Roman"/>
                <w:b/>
                <w:sz w:val="24"/>
                <w:szCs w:val="24"/>
                <w:u w:val="single"/>
                <w:lang w:val="ro-RO"/>
              </w:rPr>
            </w:pPr>
            <w:r w:rsidRPr="00D74C22">
              <w:rPr>
                <w:rFonts w:ascii="Times New Roman" w:hAnsi="Times New Roman"/>
                <w:b/>
                <w:sz w:val="24"/>
                <w:szCs w:val="24"/>
                <w:u w:val="single"/>
                <w:lang w:val="ro-RO"/>
              </w:rPr>
              <w:lastRenderedPageBreak/>
              <w:t>Se acceptă</w:t>
            </w:r>
            <w:r w:rsidRPr="00D74C22">
              <w:rPr>
                <w:rFonts w:ascii="Times New Roman" w:hAnsi="Times New Roman"/>
                <w:sz w:val="24"/>
                <w:szCs w:val="24"/>
                <w:u w:val="single"/>
                <w:lang w:val="ro-RO"/>
              </w:rPr>
              <w:t>.</w:t>
            </w:r>
          </w:p>
          <w:p w14:paraId="1AE8F6C5" w14:textId="507F33B8" w:rsidR="0044294E" w:rsidRPr="000F7878" w:rsidRDefault="0044294E" w:rsidP="00C234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335F4">
              <w:rPr>
                <w:rFonts w:ascii="Times New Roman" w:hAnsi="Times New Roman"/>
                <w:sz w:val="24"/>
                <w:szCs w:val="24"/>
                <w:lang w:val="ro-RO"/>
              </w:rPr>
              <w:t xml:space="preserve">La pct. </w:t>
            </w:r>
            <w:r>
              <w:rPr>
                <w:rFonts w:ascii="Times New Roman" w:hAnsi="Times New Roman"/>
                <w:sz w:val="24"/>
                <w:szCs w:val="24"/>
                <w:lang w:val="ro-RO"/>
              </w:rPr>
              <w:t>1</w:t>
            </w:r>
            <w:r w:rsidRPr="003335F4">
              <w:rPr>
                <w:rFonts w:ascii="Times New Roman" w:hAnsi="Times New Roman"/>
                <w:sz w:val="24"/>
                <w:szCs w:val="24"/>
                <w:lang w:val="ro-RO"/>
              </w:rPr>
              <w:t>.</w:t>
            </w:r>
            <w:r>
              <w:rPr>
                <w:rFonts w:ascii="Times New Roman" w:hAnsi="Times New Roman"/>
                <w:sz w:val="24"/>
                <w:szCs w:val="24"/>
                <w:lang w:val="ro-RO"/>
              </w:rPr>
              <w:t>4</w:t>
            </w:r>
            <w:r w:rsidRPr="003335F4">
              <w:rPr>
                <w:rFonts w:ascii="Times New Roman" w:hAnsi="Times New Roman"/>
                <w:sz w:val="24"/>
                <w:szCs w:val="24"/>
                <w:lang w:val="ro-RO"/>
              </w:rPr>
              <w:t>. din proiectul hotărârii de Guvern,</w:t>
            </w:r>
            <w:r>
              <w:rPr>
                <w:rFonts w:ascii="Times New Roman" w:hAnsi="Times New Roman"/>
                <w:sz w:val="24"/>
                <w:szCs w:val="24"/>
                <w:lang w:val="ro-RO"/>
              </w:rPr>
              <w:t xml:space="preserve"> pct. 7.1. se expune în următoarea redacție</w:t>
            </w:r>
            <w:r w:rsidRPr="007C7E41">
              <w:rPr>
                <w:rFonts w:ascii="Times New Roman" w:hAnsi="Times New Roman"/>
                <w:i/>
                <w:sz w:val="24"/>
                <w:szCs w:val="24"/>
                <w:lang w:val="ro-RO"/>
              </w:rPr>
              <w:t>: „</w:t>
            </w:r>
            <w:r>
              <w:rPr>
                <w:rFonts w:ascii="Times New Roman" w:hAnsi="Times New Roman"/>
                <w:i/>
                <w:sz w:val="24"/>
                <w:szCs w:val="24"/>
                <w:lang w:val="ro-RO"/>
              </w:rPr>
              <w:t>cu</w:t>
            </w:r>
            <w:r w:rsidR="007279E1">
              <w:rPr>
                <w:rFonts w:ascii="Times New Roman" w:hAnsi="Times New Roman"/>
                <w:i/>
                <w:sz w:val="24"/>
                <w:szCs w:val="24"/>
                <w:lang w:val="ro-RO"/>
              </w:rPr>
              <w:t>ltur</w:t>
            </w:r>
            <w:r w:rsidR="00FF438D">
              <w:rPr>
                <w:rFonts w:ascii="Times New Roman" w:hAnsi="Times New Roman"/>
                <w:i/>
                <w:sz w:val="24"/>
                <w:szCs w:val="24"/>
                <w:lang w:val="ro-RO"/>
              </w:rPr>
              <w:t>ii</w:t>
            </w:r>
            <w:r w:rsidRPr="007C7E41">
              <w:rPr>
                <w:rFonts w:ascii="Times New Roman" w:hAnsi="Times New Roman"/>
                <w:i/>
                <w:sz w:val="24"/>
                <w:szCs w:val="24"/>
                <w:lang w:val="ro-RO"/>
              </w:rPr>
              <w:t>;</w:t>
            </w:r>
            <w:r>
              <w:rPr>
                <w:rFonts w:ascii="Times New Roman" w:hAnsi="Times New Roman"/>
                <w:i/>
                <w:sz w:val="24"/>
                <w:szCs w:val="24"/>
                <w:lang w:val="ro-RO"/>
              </w:rPr>
              <w:t>”</w:t>
            </w:r>
            <w:r w:rsidRPr="007C7E41">
              <w:rPr>
                <w:rFonts w:ascii="Times New Roman" w:hAnsi="Times New Roman"/>
                <w:sz w:val="24"/>
                <w:szCs w:val="24"/>
                <w:lang w:val="ro-RO"/>
              </w:rPr>
              <w:t>.</w:t>
            </w:r>
          </w:p>
        </w:tc>
      </w:tr>
      <w:tr w:rsidR="0044294E" w:rsidRPr="00B035BC" w14:paraId="748B802D" w14:textId="77777777" w:rsidTr="007279E1">
        <w:trPr>
          <w:trHeight w:val="326"/>
        </w:trPr>
        <w:tc>
          <w:tcPr>
            <w:tcW w:w="3510" w:type="dxa"/>
            <w:vMerge/>
            <w:tcBorders>
              <w:left w:val="single" w:sz="8" w:space="0" w:color="000000"/>
              <w:right w:val="single" w:sz="8" w:space="0" w:color="000000"/>
            </w:tcBorders>
            <w:tcMar>
              <w:top w:w="0" w:type="dxa"/>
              <w:left w:w="108" w:type="dxa"/>
              <w:bottom w:w="0" w:type="dxa"/>
              <w:right w:w="108" w:type="dxa"/>
            </w:tcMar>
          </w:tcPr>
          <w:p w14:paraId="0EA34FA4" w14:textId="3F095DCF" w:rsidR="0044294E" w:rsidRPr="00C2342C" w:rsidRDefault="0044294E" w:rsidP="0044294E">
            <w:pPr>
              <w:pBdr>
                <w:top w:val="none" w:sz="4" w:space="0" w:color="000000"/>
                <w:left w:val="none" w:sz="4" w:space="0" w:color="000000"/>
                <w:bottom w:val="none" w:sz="4" w:space="0" w:color="000000"/>
                <w:right w:val="none" w:sz="4" w:space="0" w:color="000000"/>
              </w:pBdr>
              <w:rPr>
                <w:b/>
                <w:sz w:val="24"/>
                <w:szCs w:val="24"/>
                <w:lang w:val="ro-RO"/>
              </w:rPr>
            </w:pPr>
          </w:p>
        </w:tc>
        <w:tc>
          <w:tcPr>
            <w:tcW w:w="70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vAlign w:val="center"/>
          </w:tcPr>
          <w:p w14:paraId="2A33128F" w14:textId="1E937251" w:rsidR="0044294E" w:rsidRPr="00D430B9" w:rsidRDefault="0044294E" w:rsidP="0044294E">
            <w:pPr>
              <w:pBdr>
                <w:top w:val="none" w:sz="4" w:space="0" w:color="000000"/>
                <w:left w:val="none" w:sz="4" w:space="0" w:color="000000"/>
                <w:bottom w:val="none" w:sz="4" w:space="0" w:color="000000"/>
                <w:right w:val="none" w:sz="4" w:space="0" w:color="000000"/>
              </w:pBdr>
              <w:spacing w:after="240"/>
              <w:ind w:firstLine="0"/>
              <w:jc w:val="center"/>
              <w:rPr>
                <w:rFonts w:ascii="Times New Roman" w:hAnsi="Times New Roman"/>
                <w:sz w:val="24"/>
                <w:szCs w:val="24"/>
                <w:lang w:val="ro-RO"/>
              </w:rPr>
            </w:pPr>
            <w:r w:rsidRPr="00D430B9">
              <w:rPr>
                <w:rFonts w:ascii="Times New Roman" w:hAnsi="Times New Roman"/>
                <w:sz w:val="24"/>
                <w:szCs w:val="24"/>
                <w:lang w:val="ro-RO"/>
              </w:rPr>
              <w:t>4.2</w:t>
            </w:r>
          </w:p>
        </w:tc>
        <w:tc>
          <w:tcPr>
            <w:tcW w:w="4678"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BFD5B6D" w14:textId="071A65DA" w:rsidR="0044294E" w:rsidRPr="00D430B9" w:rsidRDefault="0044294E" w:rsidP="00D430B9">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3561CF">
              <w:rPr>
                <w:rFonts w:ascii="Times New Roman" w:hAnsi="Times New Roman"/>
                <w:i/>
                <w:sz w:val="24"/>
                <w:szCs w:val="24"/>
                <w:lang w:val="ro-RO"/>
              </w:rPr>
              <w:t xml:space="preserve">La proiectul Regulamentului cu privire la organizarea și funcționarea Ministerului Culturii (Anexa nr.1 la Hotărârea Guvernului </w:t>
            </w:r>
            <w:r w:rsidRPr="003561CF">
              <w:rPr>
                <w:rFonts w:ascii="Times New Roman" w:hAnsi="Times New Roman"/>
                <w:i/>
                <w:sz w:val="24"/>
                <w:szCs w:val="24"/>
                <w:lang w:val="ro-RO"/>
              </w:rPr>
              <w:lastRenderedPageBreak/>
              <w:t>nr.147/2021):</w:t>
            </w:r>
          </w:p>
          <w:p w14:paraId="045BB279" w14:textId="0E676929" w:rsidR="0044294E" w:rsidRPr="00D430B9" w:rsidRDefault="0044294E" w:rsidP="00D430B9">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RO"/>
              </w:rPr>
            </w:pPr>
            <w:r w:rsidRPr="00D430B9">
              <w:rPr>
                <w:rFonts w:ascii="Times New Roman" w:hAnsi="Times New Roman"/>
                <w:sz w:val="24"/>
                <w:szCs w:val="24"/>
                <w:lang w:val="ro-RO"/>
              </w:rPr>
              <w:t xml:space="preserve">Cu referire la funcțiile de bază ale ministerului se constată că în redacția expusă nu este prevăzută funcția ministerului de asigurarea asistenței organizatorice și informaționale a Comisiei pentru decernarea Premiului Național (pct. 7 </w:t>
            </w:r>
            <w:proofErr w:type="spellStart"/>
            <w:r w:rsidRPr="00D430B9">
              <w:rPr>
                <w:rFonts w:ascii="Times New Roman" w:hAnsi="Times New Roman"/>
                <w:sz w:val="24"/>
                <w:szCs w:val="24"/>
                <w:lang w:val="ro-RO"/>
              </w:rPr>
              <w:t>sbp</w:t>
            </w:r>
            <w:proofErr w:type="spellEnd"/>
            <w:r w:rsidRPr="00D430B9">
              <w:rPr>
                <w:rFonts w:ascii="Times New Roman" w:hAnsi="Times New Roman"/>
                <w:sz w:val="24"/>
                <w:szCs w:val="24"/>
                <w:lang w:val="ro-RO"/>
              </w:rPr>
              <w:t>. 10</w:t>
            </w:r>
            <w:r w:rsidRPr="00D430B9">
              <w:rPr>
                <w:rFonts w:ascii="Times New Roman" w:hAnsi="Times New Roman"/>
                <w:sz w:val="24"/>
                <w:szCs w:val="24"/>
                <w:vertAlign w:val="superscript"/>
                <w:lang w:val="ro-RO"/>
              </w:rPr>
              <w:t>1</w:t>
            </w:r>
            <w:r w:rsidRPr="00D430B9">
              <w:rPr>
                <w:rFonts w:ascii="Times New Roman" w:hAnsi="Times New Roman"/>
                <w:sz w:val="24"/>
                <w:szCs w:val="24"/>
                <w:lang w:val="ro-RO"/>
              </w:rPr>
              <w:t xml:space="preserve"> ) din Regulamentul cu privire la organizarea și funcționarea Ministerului Culturii în vigoare). Alinierea regulamentului de organizare și funcționare a ministerului la Structura-tip nu presupune stabilirea strictă doar a funcțiilor prevăzute în Hotărârea Guvernului nr. 284/2025, or, fiecare autoritate dispune de funcții specifice conform domeniilor de activitate. La fel, nici nota de fundamentare nu argumentează omisiunea dată.</w:t>
            </w:r>
          </w:p>
        </w:tc>
        <w:tc>
          <w:tcPr>
            <w:tcW w:w="53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35646E2" w14:textId="77777777" w:rsidR="0044294E" w:rsidRPr="00D430B9" w:rsidRDefault="0044294E" w:rsidP="00E01C5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u w:val="single"/>
                <w:lang w:val="ro-RO"/>
              </w:rPr>
            </w:pPr>
            <w:r w:rsidRPr="00D430B9">
              <w:rPr>
                <w:rFonts w:ascii="Times New Roman" w:hAnsi="Times New Roman"/>
                <w:b/>
                <w:sz w:val="24"/>
                <w:szCs w:val="24"/>
                <w:u w:val="single"/>
                <w:lang w:val="ro-RO"/>
              </w:rPr>
              <w:lastRenderedPageBreak/>
              <w:t>Se acceptă.</w:t>
            </w:r>
          </w:p>
          <w:p w14:paraId="021B340D" w14:textId="65DCDF5F" w:rsidR="0044294E" w:rsidRPr="00AC7CFC" w:rsidRDefault="0044294E" w:rsidP="00E01C57">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AC7CFC">
              <w:rPr>
                <w:rFonts w:ascii="Times New Roman" w:hAnsi="Times New Roman"/>
                <w:color w:val="000000" w:themeColor="text1"/>
                <w:sz w:val="24"/>
                <w:szCs w:val="24"/>
                <w:lang w:val="ro-RO"/>
              </w:rPr>
              <w:t xml:space="preserve">Competențele Ministerului Culturii, în ceea ce privește Premiul Național, sunt stabilite prin actul </w:t>
            </w:r>
            <w:r w:rsidRPr="00AC7CFC">
              <w:rPr>
                <w:rFonts w:ascii="Times New Roman" w:hAnsi="Times New Roman"/>
                <w:color w:val="000000" w:themeColor="text1"/>
                <w:sz w:val="24"/>
                <w:szCs w:val="24"/>
                <w:lang w:val="ro-RO"/>
              </w:rPr>
              <w:lastRenderedPageBreak/>
              <w:t>normativ special – Hotărârea Guvernului nr. 504/2018 cu privire la Premiul Național. În aceste condiții, neincluderea expresă a acestora în Regulamentul privind organizarea și funcționarea Ministerului Culturii nu echivalează cu excluderea competenței respective, fapt ce rezultă implicit și din pct. 8.11 (în redacția transmisă în expertizare).</w:t>
            </w:r>
          </w:p>
          <w:p w14:paraId="6CD429F1" w14:textId="34874AF3" w:rsidR="0044294E" w:rsidRPr="00AC7CFC" w:rsidRDefault="0044294E" w:rsidP="00E01C57">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AC7CFC">
              <w:rPr>
                <w:rFonts w:ascii="Times New Roman" w:hAnsi="Times New Roman"/>
                <w:color w:val="000000" w:themeColor="text1"/>
                <w:sz w:val="24"/>
                <w:szCs w:val="24"/>
                <w:lang w:val="ro-RO"/>
              </w:rPr>
              <w:t>Cu toate acestea, competența dată poate fi inclusă expres în Regulamentul privind organizarea și funcționarea Ministerului Culturii.</w:t>
            </w:r>
          </w:p>
          <w:p w14:paraId="284F3AF7" w14:textId="255D57EB" w:rsidR="0044294E" w:rsidRPr="00AC7CFC" w:rsidRDefault="0044294E" w:rsidP="00E01C57">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Prin urmare, la p</w:t>
            </w:r>
            <w:r w:rsidRPr="00AC7CFC">
              <w:rPr>
                <w:rFonts w:ascii="Times New Roman" w:hAnsi="Times New Roman"/>
                <w:color w:val="000000" w:themeColor="text1"/>
                <w:sz w:val="24"/>
                <w:szCs w:val="24"/>
                <w:lang w:val="ro-RO"/>
              </w:rPr>
              <w:t>ct. 1.4. din proiectul hotărârii de Guvern, pct. 8.</w:t>
            </w:r>
            <w:r>
              <w:rPr>
                <w:rFonts w:ascii="Times New Roman" w:hAnsi="Times New Roman"/>
                <w:color w:val="000000" w:themeColor="text1"/>
                <w:sz w:val="24"/>
                <w:szCs w:val="24"/>
                <w:lang w:val="ro-RO"/>
              </w:rPr>
              <w:t xml:space="preserve"> se completează cu nou subpunct</w:t>
            </w:r>
            <w:r w:rsidRPr="00AC7CFC">
              <w:rPr>
                <w:rFonts w:ascii="Times New Roman" w:hAnsi="Times New Roman"/>
                <w:i/>
                <w:color w:val="000000" w:themeColor="text1"/>
                <w:sz w:val="24"/>
                <w:szCs w:val="24"/>
                <w:lang w:val="ro-RO"/>
              </w:rPr>
              <w:t>: „</w:t>
            </w:r>
            <w:r w:rsidRPr="00AC7CFC">
              <w:rPr>
                <w:rFonts w:ascii="Times New Roman" w:hAnsi="Times New Roman"/>
                <w:color w:val="000000" w:themeColor="text1"/>
                <w:sz w:val="24"/>
                <w:szCs w:val="24"/>
                <w:shd w:val="clear" w:color="auto" w:fill="FFFFFF"/>
                <w:lang w:val="ro-RO"/>
              </w:rPr>
              <w:t>asigurarea asistenței organizatorice și informaționale a Comisiei pentru decernarea Premiului Național</w:t>
            </w:r>
            <w:r w:rsidRPr="00AC7CFC">
              <w:rPr>
                <w:rFonts w:ascii="Times New Roman" w:hAnsi="Times New Roman"/>
                <w:i/>
                <w:color w:val="000000" w:themeColor="text1"/>
                <w:sz w:val="24"/>
                <w:szCs w:val="24"/>
                <w:lang w:val="ro-RO"/>
              </w:rPr>
              <w:t>;”</w:t>
            </w:r>
            <w:r>
              <w:rPr>
                <w:rFonts w:ascii="Times New Roman" w:hAnsi="Times New Roman"/>
                <w:color w:val="000000" w:themeColor="text1"/>
                <w:sz w:val="24"/>
                <w:szCs w:val="24"/>
                <w:lang w:val="ro-RO"/>
              </w:rPr>
              <w:t xml:space="preserve">, cu  renumerotarea corespunzătoare a redacției pct. 8 </w:t>
            </w:r>
            <w:r w:rsidRPr="00AC7CFC">
              <w:rPr>
                <w:rFonts w:ascii="Times New Roman" w:hAnsi="Times New Roman"/>
                <w:color w:val="000000" w:themeColor="text1"/>
                <w:sz w:val="24"/>
                <w:szCs w:val="24"/>
                <w:lang w:val="ro-RO"/>
              </w:rPr>
              <w:t>(în redacția transmisă în expertizare)</w:t>
            </w:r>
            <w:r>
              <w:rPr>
                <w:rFonts w:ascii="Times New Roman" w:hAnsi="Times New Roman"/>
                <w:color w:val="000000" w:themeColor="text1"/>
                <w:sz w:val="24"/>
                <w:szCs w:val="24"/>
                <w:lang w:val="ro-RO"/>
              </w:rPr>
              <w:t>.</w:t>
            </w:r>
          </w:p>
          <w:p w14:paraId="4CDA7A1D" w14:textId="552B65AA" w:rsidR="0044294E" w:rsidRPr="00E01C57" w:rsidRDefault="0044294E" w:rsidP="00E01C57">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RO"/>
              </w:rPr>
            </w:pPr>
          </w:p>
        </w:tc>
      </w:tr>
      <w:tr w:rsidR="0044294E" w:rsidRPr="00D7711C" w14:paraId="5D5D39BD" w14:textId="77777777" w:rsidTr="007279E1">
        <w:trPr>
          <w:trHeight w:val="451"/>
        </w:trPr>
        <w:tc>
          <w:tcPr>
            <w:tcW w:w="3510" w:type="dxa"/>
            <w:vMerge/>
            <w:tcBorders>
              <w:left w:val="single" w:sz="8" w:space="0" w:color="000000"/>
              <w:right w:val="single" w:sz="8" w:space="0" w:color="000000"/>
            </w:tcBorders>
            <w:tcMar>
              <w:top w:w="0" w:type="dxa"/>
              <w:left w:w="108" w:type="dxa"/>
              <w:bottom w:w="0" w:type="dxa"/>
              <w:right w:w="108" w:type="dxa"/>
            </w:tcMar>
          </w:tcPr>
          <w:p w14:paraId="578253E8" w14:textId="1A57733F" w:rsidR="0044294E" w:rsidRPr="00C2342C" w:rsidRDefault="0044294E" w:rsidP="0044294E">
            <w:pPr>
              <w:pBdr>
                <w:top w:val="none" w:sz="4" w:space="0" w:color="000000"/>
                <w:left w:val="none" w:sz="4" w:space="0" w:color="000000"/>
                <w:bottom w:val="none" w:sz="4" w:space="0" w:color="000000"/>
                <w:right w:val="none" w:sz="4" w:space="0" w:color="000000"/>
              </w:pBdr>
              <w:rPr>
                <w:b/>
                <w:sz w:val="24"/>
                <w:szCs w:val="24"/>
                <w:lang w:val="ro-RO"/>
              </w:rPr>
            </w:pPr>
          </w:p>
        </w:tc>
        <w:tc>
          <w:tcPr>
            <w:tcW w:w="709"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vAlign w:val="center"/>
          </w:tcPr>
          <w:p w14:paraId="3DD9BDED" w14:textId="5144DB79" w:rsidR="0044294E" w:rsidRPr="0044294E" w:rsidRDefault="0044294E" w:rsidP="0044294E">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p>
          <w:p w14:paraId="5E1F4E18" w14:textId="77777777" w:rsidR="0044294E" w:rsidRPr="0044294E" w:rsidRDefault="0044294E" w:rsidP="0044294E">
            <w:pPr>
              <w:jc w:val="center"/>
              <w:rPr>
                <w:rFonts w:ascii="Times New Roman" w:hAnsi="Times New Roman"/>
                <w:sz w:val="24"/>
                <w:szCs w:val="24"/>
                <w:lang w:val="ro-RO"/>
              </w:rPr>
            </w:pPr>
          </w:p>
          <w:p w14:paraId="15F86A36" w14:textId="77777777" w:rsidR="0044294E" w:rsidRPr="0044294E" w:rsidRDefault="0044294E" w:rsidP="0044294E">
            <w:pPr>
              <w:jc w:val="center"/>
              <w:rPr>
                <w:rFonts w:ascii="Times New Roman" w:hAnsi="Times New Roman"/>
                <w:sz w:val="24"/>
                <w:szCs w:val="24"/>
                <w:lang w:val="ro-RO"/>
              </w:rPr>
            </w:pPr>
          </w:p>
          <w:p w14:paraId="59A48CD1" w14:textId="510F5980" w:rsidR="0044294E" w:rsidRPr="0044294E" w:rsidRDefault="0044294E" w:rsidP="0044294E">
            <w:pPr>
              <w:ind w:firstLine="0"/>
              <w:jc w:val="center"/>
              <w:rPr>
                <w:rFonts w:ascii="Times New Roman" w:hAnsi="Times New Roman"/>
                <w:sz w:val="24"/>
                <w:szCs w:val="24"/>
                <w:lang w:val="ro-RO"/>
              </w:rPr>
            </w:pPr>
            <w:r w:rsidRPr="0044294E">
              <w:rPr>
                <w:rFonts w:ascii="Times New Roman" w:hAnsi="Times New Roman"/>
                <w:sz w:val="24"/>
                <w:szCs w:val="24"/>
                <w:lang w:val="ro-RO"/>
              </w:rPr>
              <w:t>4.3.</w:t>
            </w:r>
          </w:p>
          <w:p w14:paraId="44DC5A14" w14:textId="77777777" w:rsidR="0044294E" w:rsidRPr="0044294E" w:rsidRDefault="0044294E" w:rsidP="0044294E">
            <w:pPr>
              <w:jc w:val="center"/>
              <w:rPr>
                <w:rFonts w:ascii="Times New Roman" w:hAnsi="Times New Roman"/>
                <w:sz w:val="24"/>
                <w:szCs w:val="24"/>
                <w:lang w:val="ro-RO"/>
              </w:rPr>
            </w:pPr>
          </w:p>
        </w:tc>
        <w:tc>
          <w:tcPr>
            <w:tcW w:w="4678"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18FFA14" w14:textId="63083A9D" w:rsidR="0044294E" w:rsidRPr="00DA1AC1" w:rsidRDefault="0044294E" w:rsidP="00D7711C">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DA1AC1">
              <w:rPr>
                <w:rFonts w:ascii="Times New Roman" w:hAnsi="Times New Roman"/>
                <w:i/>
                <w:sz w:val="24"/>
                <w:szCs w:val="24"/>
                <w:lang w:val="ro-RO"/>
              </w:rPr>
              <w:t>La proiectul de hotărâre:</w:t>
            </w:r>
          </w:p>
          <w:p w14:paraId="65581459" w14:textId="4E46163E" w:rsidR="0044294E" w:rsidRPr="000F7878" w:rsidRDefault="0044294E" w:rsidP="00D7711C">
            <w:pPr>
              <w:pBdr>
                <w:top w:val="none" w:sz="4" w:space="0" w:color="000000"/>
                <w:left w:val="none" w:sz="4" w:space="0" w:color="000000"/>
                <w:bottom w:val="none" w:sz="4" w:space="0" w:color="000000"/>
                <w:right w:val="none" w:sz="4" w:space="0" w:color="000000"/>
              </w:pBdr>
              <w:ind w:firstLine="0"/>
              <w:rPr>
                <w:sz w:val="24"/>
                <w:szCs w:val="24"/>
                <w:lang w:val="ro-RO"/>
              </w:rPr>
            </w:pPr>
            <w:r w:rsidRPr="00DA1AC1">
              <w:rPr>
                <w:rFonts w:ascii="Times New Roman" w:hAnsi="Times New Roman"/>
                <w:sz w:val="24"/>
                <w:szCs w:val="24"/>
                <w:lang w:val="ro-RO"/>
              </w:rPr>
              <w:t xml:space="preserve">La </w:t>
            </w:r>
            <w:proofErr w:type="spellStart"/>
            <w:r w:rsidRPr="00DA1AC1">
              <w:rPr>
                <w:rFonts w:ascii="Times New Roman" w:hAnsi="Times New Roman"/>
                <w:sz w:val="24"/>
                <w:szCs w:val="24"/>
                <w:lang w:val="ro-RO"/>
              </w:rPr>
              <w:t>sbp</w:t>
            </w:r>
            <w:proofErr w:type="spellEnd"/>
            <w:r w:rsidRPr="00DA1AC1">
              <w:rPr>
                <w:rFonts w:ascii="Times New Roman" w:hAnsi="Times New Roman"/>
                <w:sz w:val="24"/>
                <w:szCs w:val="24"/>
                <w:lang w:val="ro-RO"/>
              </w:rPr>
              <w:t>. 1.4, se va reține că potrivit regulilor tehnicii legislative, în cazul în care se propun modificări la două puncte consecutive, acestea se prevăd într-o singură normă, consacrată ambelor puncte. Respectiv, modificarea Anexelor nr. 1 și nr. 2 urmează a fi prevăzută într-o dispoziție unică, cu următoarea redacție: „Anexele nr. 1 și nr. 2 vor avea următorul cuprins:”.</w:t>
            </w:r>
          </w:p>
        </w:tc>
        <w:tc>
          <w:tcPr>
            <w:tcW w:w="538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DED13C9" w14:textId="77777777" w:rsidR="0044294E" w:rsidRPr="00645835" w:rsidRDefault="0044294E" w:rsidP="00DA1AC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u w:val="single"/>
                <w:lang w:val="ro-RO"/>
              </w:rPr>
            </w:pPr>
            <w:r w:rsidRPr="00645835">
              <w:rPr>
                <w:rFonts w:ascii="Times New Roman" w:hAnsi="Times New Roman"/>
                <w:b/>
                <w:sz w:val="24"/>
                <w:szCs w:val="24"/>
                <w:u w:val="single"/>
                <w:lang w:val="ro-RO"/>
              </w:rPr>
              <w:t xml:space="preserve">Se acceptă. </w:t>
            </w:r>
          </w:p>
          <w:p w14:paraId="3AC5192C" w14:textId="0A145EE5" w:rsidR="0044294E" w:rsidRDefault="0044294E" w:rsidP="00DA1AC1">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DA1AC1">
              <w:rPr>
                <w:rFonts w:ascii="Times New Roman" w:hAnsi="Times New Roman"/>
                <w:sz w:val="24"/>
                <w:szCs w:val="24"/>
                <w:lang w:val="ro-RO"/>
              </w:rPr>
              <w:t xml:space="preserve">Pct. 1.4. </w:t>
            </w:r>
            <w:r w:rsidRPr="00AC7CFC">
              <w:rPr>
                <w:rFonts w:ascii="Times New Roman" w:hAnsi="Times New Roman"/>
                <w:color w:val="000000" w:themeColor="text1"/>
                <w:sz w:val="24"/>
                <w:szCs w:val="24"/>
                <w:lang w:val="ro-RO"/>
              </w:rPr>
              <w:t>di</w:t>
            </w:r>
            <w:r>
              <w:rPr>
                <w:rFonts w:ascii="Times New Roman" w:hAnsi="Times New Roman"/>
                <w:color w:val="000000" w:themeColor="text1"/>
                <w:sz w:val="24"/>
                <w:szCs w:val="24"/>
                <w:lang w:val="ro-RO"/>
              </w:rPr>
              <w:t xml:space="preserve">n proiectul hotărârii de Guvern va avea următoarea redacție: </w:t>
            </w:r>
            <w:r w:rsidRPr="00DA1AC1">
              <w:rPr>
                <w:rFonts w:ascii="Times New Roman" w:hAnsi="Times New Roman"/>
                <w:i/>
                <w:color w:val="000000" w:themeColor="text1"/>
                <w:sz w:val="24"/>
                <w:szCs w:val="24"/>
                <w:lang w:val="ro-RO"/>
              </w:rPr>
              <w:t xml:space="preserve">„Anexele nr. 1 – 2 </w:t>
            </w:r>
            <w:r w:rsidR="009E1A1E">
              <w:rPr>
                <w:rFonts w:ascii="Times New Roman" w:hAnsi="Times New Roman"/>
                <w:i/>
                <w:color w:val="000000" w:themeColor="text1"/>
                <w:sz w:val="24"/>
                <w:szCs w:val="24"/>
                <w:lang w:val="ro-RO"/>
              </w:rPr>
              <w:t>vor avea următorul cuprins</w:t>
            </w:r>
            <w:r w:rsidRPr="00DA1AC1">
              <w:rPr>
                <w:rFonts w:ascii="Times New Roman" w:hAnsi="Times New Roman"/>
                <w:i/>
                <w:color w:val="000000" w:themeColor="text1"/>
                <w:sz w:val="24"/>
                <w:szCs w:val="24"/>
                <w:lang w:val="ro-RO"/>
              </w:rPr>
              <w:t>: […]”</w:t>
            </w:r>
          </w:p>
          <w:p w14:paraId="7F117FB5" w14:textId="53CB9083" w:rsidR="0044294E" w:rsidRPr="00DA1AC1" w:rsidRDefault="0044294E" w:rsidP="00DA1AC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44294E" w:rsidRPr="00D7711C" w14:paraId="4280B11F" w14:textId="77777777" w:rsidTr="007279E1">
        <w:trPr>
          <w:trHeight w:val="597"/>
        </w:trPr>
        <w:tc>
          <w:tcPr>
            <w:tcW w:w="3510" w:type="dxa"/>
            <w:vMerge/>
            <w:tcBorders>
              <w:left w:val="single" w:sz="8" w:space="0" w:color="000000"/>
              <w:right w:val="single" w:sz="8" w:space="0" w:color="000000"/>
            </w:tcBorders>
            <w:tcMar>
              <w:top w:w="0" w:type="dxa"/>
              <w:left w:w="108" w:type="dxa"/>
              <w:bottom w:w="0" w:type="dxa"/>
              <w:right w:w="108" w:type="dxa"/>
            </w:tcMar>
          </w:tcPr>
          <w:p w14:paraId="6722EA00" w14:textId="151E0365" w:rsidR="0044294E" w:rsidRPr="000F7878" w:rsidRDefault="0044294E" w:rsidP="0044294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177FA43" w14:textId="7F2BC886" w:rsidR="0044294E" w:rsidRPr="0044294E" w:rsidRDefault="0044294E" w:rsidP="0044294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44294E">
              <w:rPr>
                <w:rFonts w:ascii="Times New Roman" w:hAnsi="Times New Roman"/>
                <w:sz w:val="24"/>
                <w:szCs w:val="24"/>
                <w:lang w:val="ro-RO"/>
              </w:rPr>
              <w:t>4.4.</w:t>
            </w:r>
          </w:p>
        </w:tc>
        <w:tc>
          <w:tcPr>
            <w:tcW w:w="46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B896F4" w14:textId="4DDECCCF" w:rsidR="0044294E" w:rsidRPr="00645835" w:rsidRDefault="0044294E" w:rsidP="00A127EA">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DA1AC1">
              <w:rPr>
                <w:rFonts w:ascii="Times New Roman" w:hAnsi="Times New Roman"/>
                <w:i/>
                <w:sz w:val="24"/>
                <w:szCs w:val="24"/>
                <w:lang w:val="ro-RO"/>
              </w:rPr>
              <w:t>La proiectul de hotărâre:</w:t>
            </w:r>
          </w:p>
          <w:p w14:paraId="32C8A446" w14:textId="4A76A5C8" w:rsidR="0044294E" w:rsidRPr="00A127EA" w:rsidRDefault="0044294E" w:rsidP="00A127E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127EA">
              <w:rPr>
                <w:rFonts w:ascii="Times New Roman" w:hAnsi="Times New Roman"/>
                <w:sz w:val="24"/>
                <w:lang w:val="ro-RO"/>
              </w:rPr>
              <w:t xml:space="preserve">În contextul modificării de la </w:t>
            </w:r>
            <w:proofErr w:type="spellStart"/>
            <w:r w:rsidRPr="00A127EA">
              <w:rPr>
                <w:rFonts w:ascii="Times New Roman" w:hAnsi="Times New Roman"/>
                <w:sz w:val="24"/>
                <w:lang w:val="ro-RO"/>
              </w:rPr>
              <w:t>sbp</w:t>
            </w:r>
            <w:proofErr w:type="spellEnd"/>
            <w:r w:rsidRPr="00A127EA">
              <w:rPr>
                <w:rFonts w:ascii="Times New Roman" w:hAnsi="Times New Roman"/>
                <w:sz w:val="24"/>
                <w:lang w:val="ro-RO"/>
              </w:rPr>
              <w:t xml:space="preserve">. 1.1 de abrogare a </w:t>
            </w:r>
            <w:proofErr w:type="spellStart"/>
            <w:r w:rsidRPr="00A127EA">
              <w:rPr>
                <w:rFonts w:ascii="Times New Roman" w:hAnsi="Times New Roman"/>
                <w:sz w:val="24"/>
                <w:lang w:val="ro-RO"/>
              </w:rPr>
              <w:t>sbp</w:t>
            </w:r>
            <w:proofErr w:type="spellEnd"/>
            <w:r w:rsidRPr="00A127EA">
              <w:rPr>
                <w:rFonts w:ascii="Times New Roman" w:hAnsi="Times New Roman"/>
                <w:sz w:val="24"/>
                <w:lang w:val="ro-RO"/>
              </w:rPr>
              <w:t xml:space="preserve">. 3) de la pct. 1 din Hotărârea Guvernului nr. 147/2021, </w:t>
            </w:r>
            <w:proofErr w:type="spellStart"/>
            <w:r w:rsidRPr="00A127EA">
              <w:rPr>
                <w:rFonts w:ascii="Times New Roman" w:hAnsi="Times New Roman"/>
                <w:sz w:val="24"/>
                <w:lang w:val="ro-RO"/>
              </w:rPr>
              <w:t>sbp</w:t>
            </w:r>
            <w:proofErr w:type="spellEnd"/>
            <w:r w:rsidRPr="00A127EA">
              <w:rPr>
                <w:rFonts w:ascii="Times New Roman" w:hAnsi="Times New Roman"/>
                <w:sz w:val="24"/>
                <w:lang w:val="ro-RO"/>
              </w:rPr>
              <w:t>. 1.6 se consideră inutil.</w:t>
            </w:r>
          </w:p>
        </w:tc>
        <w:tc>
          <w:tcPr>
            <w:tcW w:w="53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58EBDC" w14:textId="37BA1F4C" w:rsidR="0044294E" w:rsidRPr="00645835" w:rsidRDefault="0044294E" w:rsidP="00A127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u w:val="single"/>
                <w:lang w:val="ro-RO"/>
              </w:rPr>
            </w:pPr>
            <w:r w:rsidRPr="00645835">
              <w:rPr>
                <w:rFonts w:ascii="Times New Roman" w:hAnsi="Times New Roman"/>
                <w:b/>
                <w:sz w:val="24"/>
                <w:szCs w:val="24"/>
                <w:u w:val="single"/>
                <w:lang w:val="ro-RO"/>
              </w:rPr>
              <w:t xml:space="preserve">Se acceptă. </w:t>
            </w:r>
          </w:p>
          <w:p w14:paraId="5652D34A" w14:textId="4FC284EE" w:rsidR="0044294E" w:rsidRPr="000F7878" w:rsidRDefault="0044294E" w:rsidP="00A127E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color w:val="000000" w:themeColor="text1"/>
                <w:sz w:val="24"/>
                <w:szCs w:val="24"/>
                <w:lang w:val="ro-RO"/>
              </w:rPr>
              <w:t xml:space="preserve">Subpunctul 1.5. </w:t>
            </w:r>
            <w:r w:rsidRPr="00AC7CFC">
              <w:rPr>
                <w:rFonts w:ascii="Times New Roman" w:hAnsi="Times New Roman"/>
                <w:color w:val="000000" w:themeColor="text1"/>
                <w:sz w:val="24"/>
                <w:szCs w:val="24"/>
                <w:lang w:val="ro-RO"/>
              </w:rPr>
              <w:t>(în redacția transmisă în expertizare)</w:t>
            </w:r>
            <w:r>
              <w:rPr>
                <w:rFonts w:ascii="Times New Roman" w:hAnsi="Times New Roman"/>
                <w:color w:val="000000" w:themeColor="text1"/>
                <w:sz w:val="24"/>
                <w:szCs w:val="24"/>
                <w:lang w:val="ro-RO"/>
              </w:rPr>
              <w:t xml:space="preserve"> se exclude, cu </w:t>
            </w:r>
            <w:r w:rsidRPr="00DA1AC1">
              <w:rPr>
                <w:rFonts w:ascii="Times New Roman" w:hAnsi="Times New Roman"/>
                <w:color w:val="000000" w:themeColor="text1"/>
                <w:sz w:val="24"/>
                <w:szCs w:val="24"/>
                <w:lang w:val="ro-RO"/>
              </w:rPr>
              <w:t xml:space="preserve">renumerotarea </w:t>
            </w:r>
            <w:r>
              <w:rPr>
                <w:rFonts w:ascii="Times New Roman" w:hAnsi="Times New Roman"/>
                <w:color w:val="000000" w:themeColor="text1"/>
                <w:sz w:val="24"/>
                <w:szCs w:val="24"/>
                <w:lang w:val="ro-RO"/>
              </w:rPr>
              <w:t xml:space="preserve">corespunzătoare a </w:t>
            </w:r>
            <w:r w:rsidRPr="00DA1AC1">
              <w:rPr>
                <w:rFonts w:ascii="Times New Roman" w:hAnsi="Times New Roman"/>
                <w:color w:val="000000" w:themeColor="text1"/>
                <w:sz w:val="24"/>
                <w:szCs w:val="24"/>
                <w:lang w:val="ro-RO"/>
              </w:rPr>
              <w:t xml:space="preserve">subpunctelor </w:t>
            </w:r>
            <w:r>
              <w:rPr>
                <w:rFonts w:ascii="Times New Roman" w:hAnsi="Times New Roman"/>
                <w:color w:val="000000" w:themeColor="text1"/>
                <w:sz w:val="24"/>
                <w:szCs w:val="24"/>
                <w:lang w:val="ro-RO"/>
              </w:rPr>
              <w:t>ulterioare</w:t>
            </w:r>
            <w:r w:rsidRPr="00DA1AC1">
              <w:rPr>
                <w:rFonts w:ascii="Times New Roman" w:hAnsi="Times New Roman"/>
                <w:color w:val="000000" w:themeColor="text1"/>
                <w:sz w:val="24"/>
                <w:szCs w:val="24"/>
                <w:lang w:val="ro-RO"/>
              </w:rPr>
              <w:t>.</w:t>
            </w:r>
          </w:p>
        </w:tc>
      </w:tr>
      <w:tr w:rsidR="0044294E" w:rsidRPr="00D7711C" w14:paraId="7D95EF92" w14:textId="77777777" w:rsidTr="007279E1">
        <w:trPr>
          <w:trHeight w:val="597"/>
        </w:trPr>
        <w:tc>
          <w:tcPr>
            <w:tcW w:w="3510" w:type="dxa"/>
            <w:vMerge/>
            <w:tcBorders>
              <w:left w:val="single" w:sz="8" w:space="0" w:color="000000"/>
              <w:right w:val="single" w:sz="8" w:space="0" w:color="000000"/>
            </w:tcBorders>
            <w:tcMar>
              <w:top w:w="0" w:type="dxa"/>
              <w:left w:w="108" w:type="dxa"/>
              <w:bottom w:w="0" w:type="dxa"/>
              <w:right w:w="108" w:type="dxa"/>
            </w:tcMar>
          </w:tcPr>
          <w:p w14:paraId="48F45DB6" w14:textId="77777777" w:rsidR="0044294E" w:rsidRPr="000F7878" w:rsidRDefault="0044294E" w:rsidP="00F37ED4">
            <w:pPr>
              <w:pBdr>
                <w:top w:val="none" w:sz="4" w:space="0" w:color="000000"/>
                <w:left w:val="none" w:sz="4" w:space="0" w:color="000000"/>
                <w:bottom w:val="none" w:sz="4" w:space="0" w:color="000000"/>
                <w:right w:val="none" w:sz="4" w:space="0" w:color="000000"/>
              </w:pBdr>
              <w:rPr>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1BBE8A8" w14:textId="64518E62" w:rsidR="0044294E" w:rsidRPr="0044294E" w:rsidRDefault="0044294E" w:rsidP="0044294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44294E">
              <w:rPr>
                <w:rFonts w:ascii="Times New Roman" w:hAnsi="Times New Roman"/>
                <w:sz w:val="24"/>
                <w:szCs w:val="24"/>
                <w:lang w:val="ro-RO"/>
              </w:rPr>
              <w:t>4.5.</w:t>
            </w:r>
          </w:p>
        </w:tc>
        <w:tc>
          <w:tcPr>
            <w:tcW w:w="46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EEC50E" w14:textId="77777777" w:rsidR="0044294E" w:rsidRPr="00645835" w:rsidRDefault="0044294E" w:rsidP="00645835">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645835">
              <w:rPr>
                <w:rFonts w:ascii="Times New Roman" w:hAnsi="Times New Roman"/>
                <w:i/>
                <w:sz w:val="24"/>
                <w:szCs w:val="24"/>
                <w:lang w:val="ro-RO"/>
              </w:rPr>
              <w:t xml:space="preserve">La proiectul Regulamentului cu privire la organizarea și funcționarea  Serviciului de evidență și circulație a bunurilor culturale </w:t>
            </w:r>
            <w:r w:rsidRPr="00645835">
              <w:rPr>
                <w:rFonts w:ascii="Times New Roman" w:hAnsi="Times New Roman"/>
                <w:i/>
                <w:sz w:val="24"/>
                <w:szCs w:val="24"/>
                <w:lang w:val="ro-RO"/>
              </w:rPr>
              <w:lastRenderedPageBreak/>
              <w:t>mobile  (Anexa nr.1 la Hotărârea Guvernului nr.470/2023):</w:t>
            </w:r>
          </w:p>
          <w:p w14:paraId="00D95132" w14:textId="0659B6EB" w:rsidR="0044294E" w:rsidRPr="00645835" w:rsidRDefault="0044294E" w:rsidP="00A127EA">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645835">
              <w:rPr>
                <w:rFonts w:ascii="Times New Roman" w:hAnsi="Times New Roman"/>
                <w:sz w:val="24"/>
                <w:szCs w:val="24"/>
                <w:lang w:val="ro-RO"/>
              </w:rPr>
              <w:t xml:space="preserve">La </w:t>
            </w:r>
            <w:proofErr w:type="spellStart"/>
            <w:r w:rsidRPr="00645835">
              <w:rPr>
                <w:rFonts w:ascii="Times New Roman" w:hAnsi="Times New Roman"/>
                <w:sz w:val="24"/>
                <w:szCs w:val="24"/>
                <w:lang w:val="ro-RO"/>
              </w:rPr>
              <w:t>sbp</w:t>
            </w:r>
            <w:proofErr w:type="spellEnd"/>
            <w:r w:rsidRPr="00645835">
              <w:rPr>
                <w:rFonts w:ascii="Times New Roman" w:hAnsi="Times New Roman"/>
                <w:sz w:val="24"/>
                <w:szCs w:val="24"/>
                <w:lang w:val="ro-RO"/>
              </w:rPr>
              <w:t>. 9.2.2 se constată omiterea referinței la certificatele de import.</w:t>
            </w:r>
          </w:p>
        </w:tc>
        <w:tc>
          <w:tcPr>
            <w:tcW w:w="53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58B7A8" w14:textId="77777777" w:rsidR="0044294E" w:rsidRPr="00645835" w:rsidRDefault="0044294E" w:rsidP="0064583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u w:val="single"/>
                <w:lang w:val="ro-RO"/>
              </w:rPr>
            </w:pPr>
            <w:r w:rsidRPr="00645835">
              <w:rPr>
                <w:rFonts w:ascii="Times New Roman" w:hAnsi="Times New Roman"/>
                <w:b/>
                <w:sz w:val="24"/>
                <w:szCs w:val="24"/>
                <w:u w:val="single"/>
                <w:lang w:val="ro-RO"/>
              </w:rPr>
              <w:lastRenderedPageBreak/>
              <w:t xml:space="preserve">Se acceptă. </w:t>
            </w:r>
          </w:p>
          <w:p w14:paraId="54162DD3" w14:textId="66B38336" w:rsidR="0044294E" w:rsidRDefault="0044294E" w:rsidP="0044294E">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DA1AC1">
              <w:rPr>
                <w:rFonts w:ascii="Times New Roman" w:hAnsi="Times New Roman"/>
                <w:sz w:val="24"/>
                <w:szCs w:val="24"/>
                <w:lang w:val="ro-RO"/>
              </w:rPr>
              <w:t xml:space="preserve">Pct. </w:t>
            </w:r>
            <w:r>
              <w:rPr>
                <w:rFonts w:ascii="Times New Roman" w:hAnsi="Times New Roman"/>
                <w:sz w:val="24"/>
                <w:szCs w:val="24"/>
                <w:lang w:val="ro-RO"/>
              </w:rPr>
              <w:t>3</w:t>
            </w:r>
            <w:r w:rsidRPr="00DA1AC1">
              <w:rPr>
                <w:rFonts w:ascii="Times New Roman" w:hAnsi="Times New Roman"/>
                <w:sz w:val="24"/>
                <w:szCs w:val="24"/>
                <w:lang w:val="ro-RO"/>
              </w:rPr>
              <w:t>.</w:t>
            </w:r>
            <w:r>
              <w:rPr>
                <w:rFonts w:ascii="Times New Roman" w:hAnsi="Times New Roman"/>
                <w:sz w:val="24"/>
                <w:szCs w:val="24"/>
                <w:lang w:val="ro-RO"/>
              </w:rPr>
              <w:t>2</w:t>
            </w:r>
            <w:r w:rsidRPr="00DA1AC1">
              <w:rPr>
                <w:rFonts w:ascii="Times New Roman" w:hAnsi="Times New Roman"/>
                <w:sz w:val="24"/>
                <w:szCs w:val="24"/>
                <w:lang w:val="ro-RO"/>
              </w:rPr>
              <w:t xml:space="preserve">. </w:t>
            </w:r>
            <w:r w:rsidRPr="00AC7CFC">
              <w:rPr>
                <w:rFonts w:ascii="Times New Roman" w:hAnsi="Times New Roman"/>
                <w:color w:val="000000" w:themeColor="text1"/>
                <w:sz w:val="24"/>
                <w:szCs w:val="24"/>
                <w:lang w:val="ro-RO"/>
              </w:rPr>
              <w:t>di</w:t>
            </w:r>
            <w:r>
              <w:rPr>
                <w:rFonts w:ascii="Times New Roman" w:hAnsi="Times New Roman"/>
                <w:color w:val="000000" w:themeColor="text1"/>
                <w:sz w:val="24"/>
                <w:szCs w:val="24"/>
                <w:lang w:val="ro-RO"/>
              </w:rPr>
              <w:t xml:space="preserve">n proiectul hotărârii de Guvern, pct. 9.2.2. se va expune în următoarea redacție: </w:t>
            </w:r>
            <w:r w:rsidRPr="00DA1AC1">
              <w:rPr>
                <w:rFonts w:ascii="Times New Roman" w:hAnsi="Times New Roman"/>
                <w:i/>
                <w:color w:val="000000" w:themeColor="text1"/>
                <w:sz w:val="24"/>
                <w:szCs w:val="24"/>
                <w:lang w:val="ro-RO"/>
              </w:rPr>
              <w:t>„</w:t>
            </w:r>
            <w:r w:rsidRPr="0044294E">
              <w:rPr>
                <w:rFonts w:ascii="Times New Roman" w:hAnsi="Times New Roman"/>
                <w:i/>
                <w:color w:val="000000" w:themeColor="text1"/>
                <w:sz w:val="24"/>
                <w:szCs w:val="24"/>
                <w:lang w:val="ro-RO"/>
              </w:rPr>
              <w:t xml:space="preserve">prestează </w:t>
            </w:r>
            <w:r w:rsidRPr="0044294E">
              <w:rPr>
                <w:rFonts w:ascii="Times New Roman" w:hAnsi="Times New Roman"/>
                <w:i/>
                <w:color w:val="000000" w:themeColor="text1"/>
                <w:sz w:val="24"/>
                <w:szCs w:val="24"/>
                <w:lang w:val="ro-RO"/>
              </w:rPr>
              <w:lastRenderedPageBreak/>
              <w:t>servicii de emitere a rapoartelor de expertiză, a notificărilor, adeverințelor și certificatelor de export/import pentru bunurile culturale mobile;</w:t>
            </w:r>
            <w:r w:rsidRPr="00DA1AC1">
              <w:rPr>
                <w:rFonts w:ascii="Times New Roman" w:hAnsi="Times New Roman"/>
                <w:i/>
                <w:color w:val="000000" w:themeColor="text1"/>
                <w:sz w:val="24"/>
                <w:szCs w:val="24"/>
                <w:lang w:val="ro-RO"/>
              </w:rPr>
              <w:t>”</w:t>
            </w:r>
          </w:p>
          <w:p w14:paraId="2C0CAEAD" w14:textId="77777777" w:rsidR="0044294E" w:rsidRPr="00DA1AC1" w:rsidRDefault="0044294E" w:rsidP="00A127EA">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44294E" w:rsidRPr="00D7711C" w14:paraId="62127CEC" w14:textId="77777777" w:rsidTr="007279E1">
        <w:trPr>
          <w:trHeight w:val="597"/>
        </w:trPr>
        <w:tc>
          <w:tcPr>
            <w:tcW w:w="3510" w:type="dxa"/>
            <w:vMerge/>
            <w:tcBorders>
              <w:left w:val="single" w:sz="8" w:space="0" w:color="000000"/>
              <w:right w:val="single" w:sz="8" w:space="0" w:color="000000"/>
            </w:tcBorders>
            <w:tcMar>
              <w:top w:w="0" w:type="dxa"/>
              <w:left w:w="108" w:type="dxa"/>
              <w:bottom w:w="0" w:type="dxa"/>
              <w:right w:w="108" w:type="dxa"/>
            </w:tcMar>
          </w:tcPr>
          <w:p w14:paraId="652A6CA6" w14:textId="77777777" w:rsidR="0044294E" w:rsidRPr="000F7878" w:rsidRDefault="0044294E" w:rsidP="00F37ED4">
            <w:pPr>
              <w:pBdr>
                <w:top w:val="none" w:sz="4" w:space="0" w:color="000000"/>
                <w:left w:val="none" w:sz="4" w:space="0" w:color="000000"/>
                <w:bottom w:val="none" w:sz="4" w:space="0" w:color="000000"/>
                <w:right w:val="none" w:sz="4" w:space="0" w:color="000000"/>
              </w:pBdr>
              <w:rPr>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7970BCD" w14:textId="575BCF2B" w:rsidR="0044294E" w:rsidRPr="0044294E" w:rsidRDefault="0044294E" w:rsidP="0044294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44294E">
              <w:rPr>
                <w:rFonts w:ascii="Times New Roman" w:hAnsi="Times New Roman"/>
                <w:sz w:val="24"/>
                <w:szCs w:val="24"/>
                <w:lang w:val="ro-RO"/>
              </w:rPr>
              <w:t>4.6.</w:t>
            </w:r>
          </w:p>
        </w:tc>
        <w:tc>
          <w:tcPr>
            <w:tcW w:w="46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4C8B8C" w14:textId="77777777" w:rsidR="0044294E" w:rsidRPr="00645835" w:rsidRDefault="0044294E" w:rsidP="00645835">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645835">
              <w:rPr>
                <w:rFonts w:ascii="Times New Roman" w:hAnsi="Times New Roman"/>
                <w:i/>
                <w:sz w:val="24"/>
                <w:szCs w:val="24"/>
                <w:lang w:val="ro-RO"/>
              </w:rPr>
              <w:t>La proiectul Regulamentului cu privire la organizarea și funcționarea  Serviciului de evidență și circulație a bunurilor culturale mobile  (Anexa nr.1 la Hotărârea Guvernului nr.470/2023):</w:t>
            </w:r>
          </w:p>
          <w:p w14:paraId="68AC75BC" w14:textId="785C4B00" w:rsidR="0044294E" w:rsidRPr="00645835" w:rsidRDefault="0044294E" w:rsidP="00A127E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45835">
              <w:rPr>
                <w:rFonts w:ascii="Times New Roman" w:hAnsi="Times New Roman"/>
                <w:sz w:val="24"/>
                <w:szCs w:val="24"/>
                <w:lang w:val="ro-RO"/>
              </w:rPr>
              <w:t xml:space="preserve">La </w:t>
            </w:r>
            <w:proofErr w:type="spellStart"/>
            <w:r w:rsidRPr="00645835">
              <w:rPr>
                <w:rFonts w:ascii="Times New Roman" w:hAnsi="Times New Roman"/>
                <w:sz w:val="24"/>
                <w:szCs w:val="24"/>
                <w:lang w:val="ro-RO"/>
              </w:rPr>
              <w:t>sbp</w:t>
            </w:r>
            <w:proofErr w:type="spellEnd"/>
            <w:r w:rsidRPr="00645835">
              <w:rPr>
                <w:rFonts w:ascii="Times New Roman" w:hAnsi="Times New Roman"/>
                <w:sz w:val="24"/>
                <w:szCs w:val="24"/>
                <w:lang w:val="ro-RO"/>
              </w:rPr>
              <w:t>. 10.7 se va corecta denumirea actului normativ.</w:t>
            </w:r>
          </w:p>
        </w:tc>
        <w:tc>
          <w:tcPr>
            <w:tcW w:w="53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2B1B73" w14:textId="77777777" w:rsidR="0044294E" w:rsidRPr="00645835" w:rsidRDefault="0044294E" w:rsidP="0064583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u w:val="single"/>
                <w:lang w:val="ro-RO"/>
              </w:rPr>
            </w:pPr>
            <w:r w:rsidRPr="00645835">
              <w:rPr>
                <w:rFonts w:ascii="Times New Roman" w:hAnsi="Times New Roman"/>
                <w:b/>
                <w:sz w:val="24"/>
                <w:szCs w:val="24"/>
                <w:u w:val="single"/>
                <w:lang w:val="ro-RO"/>
              </w:rPr>
              <w:t xml:space="preserve">Se acceptă. </w:t>
            </w:r>
          </w:p>
          <w:p w14:paraId="3B2DAB54" w14:textId="77777777" w:rsidR="0044294E" w:rsidRPr="00DA1AC1" w:rsidRDefault="0044294E" w:rsidP="00A127EA">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44294E" w:rsidRPr="00D7711C" w14:paraId="0B6380F9" w14:textId="77777777" w:rsidTr="007279E1">
        <w:trPr>
          <w:trHeight w:val="597"/>
        </w:trPr>
        <w:tc>
          <w:tcPr>
            <w:tcW w:w="3510"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4BFBA211" w14:textId="77777777" w:rsidR="0044294E" w:rsidRPr="000F7878" w:rsidRDefault="0044294E" w:rsidP="00F37ED4">
            <w:pPr>
              <w:pBdr>
                <w:top w:val="none" w:sz="4" w:space="0" w:color="000000"/>
                <w:left w:val="none" w:sz="4" w:space="0" w:color="000000"/>
                <w:bottom w:val="none" w:sz="4" w:space="0" w:color="000000"/>
                <w:right w:val="none" w:sz="4" w:space="0" w:color="000000"/>
              </w:pBdr>
              <w:rPr>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F8547E3" w14:textId="21679A34" w:rsidR="0044294E" w:rsidRPr="0044294E" w:rsidRDefault="0044294E" w:rsidP="0044294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44294E">
              <w:rPr>
                <w:rFonts w:ascii="Times New Roman" w:hAnsi="Times New Roman"/>
                <w:sz w:val="24"/>
                <w:szCs w:val="24"/>
                <w:lang w:val="ro-RO"/>
              </w:rPr>
              <w:t>4.7.</w:t>
            </w:r>
          </w:p>
        </w:tc>
        <w:tc>
          <w:tcPr>
            <w:tcW w:w="46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924E9A" w14:textId="77777777" w:rsidR="0044294E" w:rsidRPr="00645835" w:rsidRDefault="0044294E" w:rsidP="00645835">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645835">
              <w:rPr>
                <w:rFonts w:ascii="Times New Roman" w:hAnsi="Times New Roman"/>
                <w:i/>
                <w:sz w:val="24"/>
                <w:szCs w:val="24"/>
                <w:lang w:val="ro-RO"/>
              </w:rPr>
              <w:t>La proiectul Regulamentului cu privire la organizarea și funcționarea  Serviciului de evidență și circulație a bunurilor culturale mobile  (Anexa nr.1 la Hotărârea Guvernului nr.470/2023):</w:t>
            </w:r>
          </w:p>
          <w:p w14:paraId="07237D8D" w14:textId="6FAD0A3F" w:rsidR="0044294E" w:rsidRPr="00645835" w:rsidRDefault="0044294E" w:rsidP="00A127E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45835">
              <w:rPr>
                <w:rFonts w:ascii="Times New Roman" w:hAnsi="Times New Roman"/>
                <w:sz w:val="24"/>
                <w:szCs w:val="24"/>
                <w:lang w:val="ro-RO"/>
              </w:rPr>
              <w:t xml:space="preserve">La </w:t>
            </w:r>
            <w:proofErr w:type="spellStart"/>
            <w:r w:rsidRPr="00645835">
              <w:rPr>
                <w:rFonts w:ascii="Times New Roman" w:hAnsi="Times New Roman"/>
                <w:sz w:val="24"/>
                <w:szCs w:val="24"/>
                <w:lang w:val="ro-RO"/>
              </w:rPr>
              <w:t>sbp</w:t>
            </w:r>
            <w:proofErr w:type="spellEnd"/>
            <w:r w:rsidRPr="00645835">
              <w:rPr>
                <w:rFonts w:ascii="Times New Roman" w:hAnsi="Times New Roman"/>
                <w:sz w:val="24"/>
                <w:szCs w:val="24"/>
                <w:lang w:val="ro-RO"/>
              </w:rPr>
              <w:t>. 10.9, cuvintele „relațiile în” se vor exclude.</w:t>
            </w:r>
          </w:p>
        </w:tc>
        <w:tc>
          <w:tcPr>
            <w:tcW w:w="53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C8F480" w14:textId="77777777" w:rsidR="0044294E" w:rsidRPr="00645835" w:rsidRDefault="0044294E" w:rsidP="0064583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u w:val="single"/>
                <w:lang w:val="ro-RO"/>
              </w:rPr>
            </w:pPr>
            <w:r w:rsidRPr="00645835">
              <w:rPr>
                <w:rFonts w:ascii="Times New Roman" w:hAnsi="Times New Roman"/>
                <w:b/>
                <w:sz w:val="24"/>
                <w:szCs w:val="24"/>
                <w:u w:val="single"/>
                <w:lang w:val="ro-RO"/>
              </w:rPr>
              <w:t xml:space="preserve">Se acceptă. </w:t>
            </w:r>
          </w:p>
          <w:p w14:paraId="77943288" w14:textId="77777777" w:rsidR="0044294E" w:rsidRPr="00DA1AC1" w:rsidRDefault="0044294E" w:rsidP="00A127EA">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645835" w:rsidRPr="00D7711C" w14:paraId="7DC39A22" w14:textId="77777777" w:rsidTr="007279E1">
        <w:trPr>
          <w:trHeight w:val="597"/>
        </w:trPr>
        <w:tc>
          <w:tcPr>
            <w:tcW w:w="35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AB0712" w14:textId="77777777" w:rsidR="00645835" w:rsidRDefault="0044294E" w:rsidP="0044294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4294E">
              <w:rPr>
                <w:rFonts w:ascii="Times New Roman" w:hAnsi="Times New Roman"/>
                <w:b/>
                <w:sz w:val="24"/>
                <w:szCs w:val="24"/>
                <w:lang w:val="ro-RO"/>
              </w:rPr>
              <w:t>Centrul Național Anticorupție</w:t>
            </w:r>
          </w:p>
          <w:p w14:paraId="60FA7F14" w14:textId="2A8C2754" w:rsidR="0044294E" w:rsidRPr="0044294E" w:rsidRDefault="0044294E" w:rsidP="0044294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4294E">
              <w:rPr>
                <w:rFonts w:ascii="Times New Roman" w:hAnsi="Times New Roman"/>
                <w:sz w:val="24"/>
                <w:szCs w:val="24"/>
                <w:lang w:val="ro-RO"/>
              </w:rPr>
              <w:t>(nr. 06/2/4501 din 12 martie 2026)</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4EA1775" w14:textId="63B9CDD1" w:rsidR="00645835" w:rsidRPr="0044294E" w:rsidRDefault="0044294E" w:rsidP="007279E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44294E">
              <w:rPr>
                <w:rFonts w:ascii="Times New Roman" w:hAnsi="Times New Roman"/>
                <w:sz w:val="24"/>
                <w:szCs w:val="24"/>
                <w:lang w:val="ro-RO"/>
              </w:rPr>
              <w:t>5.</w:t>
            </w:r>
          </w:p>
        </w:tc>
        <w:tc>
          <w:tcPr>
            <w:tcW w:w="46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EA7019" w14:textId="77777777" w:rsidR="00645835" w:rsidRPr="007279E1" w:rsidRDefault="007279E1" w:rsidP="00A127EA">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7279E1">
              <w:rPr>
                <w:rFonts w:ascii="Times New Roman" w:hAnsi="Times New Roman"/>
                <w:i/>
                <w:sz w:val="24"/>
                <w:szCs w:val="24"/>
                <w:lang w:val="ro-RO"/>
              </w:rPr>
              <w:t>III. Concluzia expertizei</w:t>
            </w:r>
          </w:p>
          <w:p w14:paraId="23929A47" w14:textId="63CEF901" w:rsidR="007279E1" w:rsidRPr="007279E1" w:rsidRDefault="007279E1" w:rsidP="00A127EA">
            <w:pPr>
              <w:pBdr>
                <w:top w:val="none" w:sz="4" w:space="0" w:color="000000"/>
                <w:left w:val="none" w:sz="4" w:space="0" w:color="000000"/>
                <w:bottom w:val="none" w:sz="4" w:space="0" w:color="000000"/>
                <w:right w:val="none" w:sz="4" w:space="0" w:color="000000"/>
              </w:pBdr>
              <w:ind w:firstLine="0"/>
              <w:rPr>
                <w:sz w:val="24"/>
                <w:szCs w:val="24"/>
                <w:lang w:val="ro-RO"/>
              </w:rPr>
            </w:pPr>
            <w:r w:rsidRPr="007279E1">
              <w:rPr>
                <w:rFonts w:ascii="Times New Roman" w:hAnsi="Times New Roman"/>
                <w:sz w:val="24"/>
                <w:szCs w:val="24"/>
                <w:lang w:val="ro-RO"/>
              </w:rPr>
              <w:t xml:space="preserve">Proiectul de hotărâre a Guvernului cu privire la modificarea unor hotărâri ale Guvernului (modificarea cadrului normativ de organizare și funcționare a Ministerului Culturii și a autorității administrative din subordine) (număr unic 69/MC/2026), a fost elaborat de către Ministerul Culturii. Proiectul promovează interesul public prin consolidarea cadrului instituțional și normativ privind organizarea și funcționarea Ministerului Culturii și a Serviciului de evidență și circulație a bunurilor culturale mobile, contribuind la eficientizarea activității administrative și la implementarea politicilor publice în domeniul culturii și patrimoniului cultural. Autorul a prezentat Sinteza avizelor parvenite în cadrul procesului de consultare publică a proiectului de către autoritățile </w:t>
            </w:r>
            <w:r w:rsidRPr="007279E1">
              <w:rPr>
                <w:rFonts w:ascii="Times New Roman" w:hAnsi="Times New Roman"/>
                <w:sz w:val="24"/>
                <w:szCs w:val="24"/>
                <w:lang w:val="ro-RO"/>
              </w:rPr>
              <w:lastRenderedPageBreak/>
              <w:t>responsabile de implementarea prevederilor conţinute în proiect/instituţiilor interesate, fapt ce denotă caracterul definitivat al acestuia și întrunirea condițiilor stabilite de prevederile art.</w:t>
            </w:r>
            <w:r w:rsidR="00FF438D">
              <w:rPr>
                <w:rFonts w:ascii="Times New Roman" w:hAnsi="Times New Roman"/>
                <w:sz w:val="24"/>
                <w:szCs w:val="24"/>
                <w:lang w:val="ro-RO"/>
              </w:rPr>
              <w:t xml:space="preserve"> </w:t>
            </w:r>
            <w:r w:rsidRPr="007279E1">
              <w:rPr>
                <w:rFonts w:ascii="Times New Roman" w:hAnsi="Times New Roman"/>
                <w:sz w:val="24"/>
                <w:szCs w:val="24"/>
                <w:lang w:val="ro-RO"/>
              </w:rPr>
              <w:t>28 din Legea integrității nr.</w:t>
            </w:r>
            <w:r w:rsidR="00FF438D">
              <w:rPr>
                <w:rFonts w:ascii="Times New Roman" w:hAnsi="Times New Roman"/>
                <w:sz w:val="24"/>
                <w:szCs w:val="24"/>
                <w:lang w:val="ro-RO"/>
              </w:rPr>
              <w:t xml:space="preserve"> </w:t>
            </w:r>
            <w:r w:rsidRPr="007279E1">
              <w:rPr>
                <w:rFonts w:ascii="Times New Roman" w:hAnsi="Times New Roman"/>
                <w:sz w:val="24"/>
                <w:szCs w:val="24"/>
                <w:lang w:val="ro-RO"/>
              </w:rPr>
              <w:t>82/2017. Implementarea prevederilor propuse poate contribui la realizarea interesului public vizat de proiect, fapt care nu este detrimentul interesului public general în sensul prevederilor Legii integrităţii nr. 82/2017.</w:t>
            </w:r>
          </w:p>
        </w:tc>
        <w:tc>
          <w:tcPr>
            <w:tcW w:w="53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35672A" w14:textId="463A9BC7" w:rsidR="00645835" w:rsidRPr="007279E1" w:rsidRDefault="007279E1" w:rsidP="00A127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u w:val="single"/>
                <w:lang w:val="ro-RO"/>
              </w:rPr>
            </w:pPr>
            <w:r w:rsidRPr="007279E1">
              <w:rPr>
                <w:rFonts w:ascii="Times New Roman" w:hAnsi="Times New Roman"/>
                <w:b/>
                <w:sz w:val="24"/>
                <w:szCs w:val="24"/>
                <w:u w:val="single"/>
                <w:lang w:val="ro-RO"/>
              </w:rPr>
              <w:lastRenderedPageBreak/>
              <w:t>Se ia act.</w:t>
            </w:r>
          </w:p>
        </w:tc>
      </w:tr>
    </w:tbl>
    <w:p w14:paraId="6024583A" w14:textId="5836CB5F" w:rsidR="008B4BE6" w:rsidRDefault="008B4BE6" w:rsidP="000E33AB">
      <w:pPr>
        <w:pStyle w:val="Frspaiere"/>
        <w:ind w:firstLine="0"/>
        <w:rPr>
          <w:sz w:val="24"/>
          <w:szCs w:val="24"/>
          <w:lang w:val="ro-RO"/>
        </w:rPr>
      </w:pPr>
    </w:p>
    <w:p w14:paraId="5118E29F" w14:textId="77777777" w:rsidR="00381431" w:rsidRDefault="00381431" w:rsidP="000E33AB">
      <w:pPr>
        <w:pStyle w:val="Frspaiere"/>
        <w:ind w:firstLine="0"/>
        <w:rPr>
          <w:sz w:val="24"/>
          <w:szCs w:val="24"/>
          <w:lang w:val="ro-RO"/>
        </w:rPr>
      </w:pPr>
    </w:p>
    <w:p w14:paraId="15280CB7" w14:textId="77777777" w:rsidR="006147CB" w:rsidRDefault="006147CB" w:rsidP="00381431">
      <w:pPr>
        <w:pStyle w:val="Frspaiere"/>
        <w:ind w:firstLine="0"/>
        <w:jc w:val="center"/>
        <w:rPr>
          <w:b/>
          <w:bCs/>
          <w:sz w:val="24"/>
          <w:szCs w:val="24"/>
          <w:lang w:val="ro-RO"/>
        </w:rPr>
      </w:pPr>
    </w:p>
    <w:p w14:paraId="144E5C30" w14:textId="2CA024C6" w:rsidR="00381431" w:rsidRPr="00381431" w:rsidRDefault="00381431" w:rsidP="00381431">
      <w:pPr>
        <w:pStyle w:val="Frspaiere"/>
        <w:ind w:firstLine="0"/>
        <w:jc w:val="center"/>
        <w:rPr>
          <w:b/>
          <w:bCs/>
          <w:sz w:val="24"/>
          <w:szCs w:val="24"/>
          <w:lang w:val="ro-RO"/>
        </w:rPr>
      </w:pPr>
      <w:bookmarkStart w:id="0" w:name="_GoBack"/>
      <w:bookmarkEnd w:id="0"/>
      <w:r w:rsidRPr="00381431">
        <w:rPr>
          <w:b/>
          <w:bCs/>
          <w:sz w:val="24"/>
          <w:szCs w:val="24"/>
          <w:lang w:val="ro-RO"/>
        </w:rPr>
        <w:t xml:space="preserve">Secretara generală </w:t>
      </w:r>
      <w:r w:rsidRPr="00381431">
        <w:rPr>
          <w:b/>
          <w:bCs/>
          <w:sz w:val="24"/>
          <w:szCs w:val="24"/>
          <w:lang w:val="ro-RO"/>
        </w:rPr>
        <w:tab/>
      </w:r>
      <w:r>
        <w:rPr>
          <w:b/>
          <w:bCs/>
          <w:sz w:val="24"/>
          <w:szCs w:val="24"/>
          <w:lang w:val="ro-RO"/>
        </w:rPr>
        <w:tab/>
      </w:r>
      <w:r w:rsidRPr="00381431">
        <w:rPr>
          <w:b/>
          <w:bCs/>
          <w:sz w:val="24"/>
          <w:szCs w:val="24"/>
          <w:lang w:val="ro-RO"/>
        </w:rPr>
        <w:tab/>
      </w:r>
      <w:r w:rsidRPr="00381431">
        <w:rPr>
          <w:b/>
          <w:bCs/>
          <w:sz w:val="24"/>
          <w:szCs w:val="24"/>
          <w:lang w:val="ro-RO"/>
        </w:rPr>
        <w:tab/>
      </w:r>
      <w:r w:rsidRPr="00381431">
        <w:rPr>
          <w:b/>
          <w:bCs/>
          <w:sz w:val="24"/>
          <w:szCs w:val="24"/>
          <w:lang w:val="ro-RO"/>
        </w:rPr>
        <w:tab/>
      </w:r>
      <w:r w:rsidRPr="00381431">
        <w:rPr>
          <w:b/>
          <w:bCs/>
          <w:sz w:val="24"/>
          <w:szCs w:val="24"/>
          <w:lang w:val="ro-RO"/>
        </w:rPr>
        <w:tab/>
      </w:r>
      <w:r w:rsidRPr="00381431">
        <w:rPr>
          <w:b/>
          <w:bCs/>
          <w:sz w:val="24"/>
          <w:szCs w:val="24"/>
          <w:lang w:val="ro-RO"/>
        </w:rPr>
        <w:tab/>
      </w:r>
      <w:r w:rsidRPr="00381431">
        <w:rPr>
          <w:b/>
          <w:bCs/>
          <w:sz w:val="24"/>
          <w:szCs w:val="24"/>
          <w:lang w:val="ro-RO"/>
        </w:rPr>
        <w:tab/>
      </w:r>
      <w:r w:rsidRPr="00381431">
        <w:rPr>
          <w:b/>
          <w:bCs/>
          <w:sz w:val="24"/>
          <w:szCs w:val="24"/>
          <w:lang w:val="ro-RO"/>
        </w:rPr>
        <w:tab/>
        <w:t>Ana VARZARI</w:t>
      </w:r>
    </w:p>
    <w:sectPr w:rsidR="00381431" w:rsidRPr="00381431" w:rsidSect="007F56D6">
      <w:headerReference w:type="default" r:id="rId12"/>
      <w:headerReference w:type="first" r:id="rId13"/>
      <w:pgSz w:w="16840" w:h="11907" w:orient="landscape"/>
      <w:pgMar w:top="842" w:right="1418" w:bottom="567" w:left="1418" w:header="142"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AAEC0" w14:textId="77777777" w:rsidR="004E40B8" w:rsidRDefault="004E40B8">
      <w:r>
        <w:separator/>
      </w:r>
    </w:p>
  </w:endnote>
  <w:endnote w:type="continuationSeparator" w:id="0">
    <w:p w14:paraId="313E2B95" w14:textId="77777777" w:rsidR="004E40B8" w:rsidRDefault="004E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2FDD5" w14:textId="77777777" w:rsidR="004E40B8" w:rsidRDefault="004E40B8">
      <w:r>
        <w:separator/>
      </w:r>
    </w:p>
  </w:footnote>
  <w:footnote w:type="continuationSeparator" w:id="0">
    <w:p w14:paraId="5522618E" w14:textId="77777777" w:rsidR="004E40B8" w:rsidRDefault="004E4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F8427" w14:textId="77777777" w:rsidR="00645835" w:rsidRPr="00F37ED4" w:rsidRDefault="00645835"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6147CB" w:rsidRPr="006147CB">
      <w:rPr>
        <w:noProof/>
        <w:sz w:val="28"/>
        <w:szCs w:val="28"/>
        <w:lang w:val="ro-RO"/>
      </w:rPr>
      <w:t>11</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A24B1" w14:textId="77777777" w:rsidR="00645835" w:rsidRPr="00032B46" w:rsidRDefault="00645835">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0"/>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E6"/>
    <w:rsid w:val="00013460"/>
    <w:rsid w:val="00013804"/>
    <w:rsid w:val="00013AC9"/>
    <w:rsid w:val="0001747F"/>
    <w:rsid w:val="000176E3"/>
    <w:rsid w:val="0002435C"/>
    <w:rsid w:val="00032B46"/>
    <w:rsid w:val="0004289C"/>
    <w:rsid w:val="00043AC7"/>
    <w:rsid w:val="00044D19"/>
    <w:rsid w:val="00052045"/>
    <w:rsid w:val="00054810"/>
    <w:rsid w:val="000713DA"/>
    <w:rsid w:val="00071EAA"/>
    <w:rsid w:val="0007236F"/>
    <w:rsid w:val="00075A5F"/>
    <w:rsid w:val="00081267"/>
    <w:rsid w:val="00085029"/>
    <w:rsid w:val="000A6BA5"/>
    <w:rsid w:val="000B3D87"/>
    <w:rsid w:val="000B50EE"/>
    <w:rsid w:val="000C041B"/>
    <w:rsid w:val="000C2AB4"/>
    <w:rsid w:val="000D5C74"/>
    <w:rsid w:val="000E1D40"/>
    <w:rsid w:val="000E2800"/>
    <w:rsid w:val="000E33AB"/>
    <w:rsid w:val="000F497A"/>
    <w:rsid w:val="000F5ABA"/>
    <w:rsid w:val="000F7878"/>
    <w:rsid w:val="00102AD8"/>
    <w:rsid w:val="00113956"/>
    <w:rsid w:val="00116035"/>
    <w:rsid w:val="001211EA"/>
    <w:rsid w:val="00143389"/>
    <w:rsid w:val="00143CC4"/>
    <w:rsid w:val="0015146D"/>
    <w:rsid w:val="00157D40"/>
    <w:rsid w:val="00162BE7"/>
    <w:rsid w:val="0017006C"/>
    <w:rsid w:val="00174E20"/>
    <w:rsid w:val="00184334"/>
    <w:rsid w:val="00185AC8"/>
    <w:rsid w:val="00186F80"/>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2014D"/>
    <w:rsid w:val="00230761"/>
    <w:rsid w:val="00236E65"/>
    <w:rsid w:val="002372B8"/>
    <w:rsid w:val="00240AC0"/>
    <w:rsid w:val="002453BD"/>
    <w:rsid w:val="00257353"/>
    <w:rsid w:val="0026252D"/>
    <w:rsid w:val="002721D2"/>
    <w:rsid w:val="0027425A"/>
    <w:rsid w:val="0028093A"/>
    <w:rsid w:val="00281C80"/>
    <w:rsid w:val="002950E0"/>
    <w:rsid w:val="002954C4"/>
    <w:rsid w:val="002B07BD"/>
    <w:rsid w:val="002B5444"/>
    <w:rsid w:val="002B547F"/>
    <w:rsid w:val="002C21E9"/>
    <w:rsid w:val="002C329A"/>
    <w:rsid w:val="002D1B89"/>
    <w:rsid w:val="002D38C5"/>
    <w:rsid w:val="002E23BA"/>
    <w:rsid w:val="002E4217"/>
    <w:rsid w:val="002E505B"/>
    <w:rsid w:val="002E73F3"/>
    <w:rsid w:val="002F30F7"/>
    <w:rsid w:val="002F3DAA"/>
    <w:rsid w:val="002F5F1E"/>
    <w:rsid w:val="002F7FB5"/>
    <w:rsid w:val="00301D7D"/>
    <w:rsid w:val="00305464"/>
    <w:rsid w:val="0031555D"/>
    <w:rsid w:val="00315655"/>
    <w:rsid w:val="00315B32"/>
    <w:rsid w:val="00315BDC"/>
    <w:rsid w:val="00324559"/>
    <w:rsid w:val="00327C88"/>
    <w:rsid w:val="003335F4"/>
    <w:rsid w:val="00334C0F"/>
    <w:rsid w:val="003358FF"/>
    <w:rsid w:val="00337DED"/>
    <w:rsid w:val="00347B79"/>
    <w:rsid w:val="003509A8"/>
    <w:rsid w:val="00354545"/>
    <w:rsid w:val="003561CF"/>
    <w:rsid w:val="0036135C"/>
    <w:rsid w:val="00362D0C"/>
    <w:rsid w:val="0036518F"/>
    <w:rsid w:val="0036768D"/>
    <w:rsid w:val="00374362"/>
    <w:rsid w:val="00377B12"/>
    <w:rsid w:val="00380147"/>
    <w:rsid w:val="00381431"/>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369AD"/>
    <w:rsid w:val="0044294E"/>
    <w:rsid w:val="00452C3E"/>
    <w:rsid w:val="00452C6C"/>
    <w:rsid w:val="0045451B"/>
    <w:rsid w:val="00464294"/>
    <w:rsid w:val="004735CE"/>
    <w:rsid w:val="00474658"/>
    <w:rsid w:val="004774E6"/>
    <w:rsid w:val="0047797E"/>
    <w:rsid w:val="00497F06"/>
    <w:rsid w:val="004A2951"/>
    <w:rsid w:val="004A3757"/>
    <w:rsid w:val="004B1283"/>
    <w:rsid w:val="004C55DD"/>
    <w:rsid w:val="004C6034"/>
    <w:rsid w:val="004D3941"/>
    <w:rsid w:val="004E2421"/>
    <w:rsid w:val="004E40B8"/>
    <w:rsid w:val="004E6489"/>
    <w:rsid w:val="004E6662"/>
    <w:rsid w:val="004F568A"/>
    <w:rsid w:val="005020EC"/>
    <w:rsid w:val="00516555"/>
    <w:rsid w:val="005256CF"/>
    <w:rsid w:val="00541A84"/>
    <w:rsid w:val="00542C43"/>
    <w:rsid w:val="00551299"/>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218E"/>
    <w:rsid w:val="005D5F1D"/>
    <w:rsid w:val="005E37E8"/>
    <w:rsid w:val="005F0F53"/>
    <w:rsid w:val="005F584A"/>
    <w:rsid w:val="0060625D"/>
    <w:rsid w:val="00611BAA"/>
    <w:rsid w:val="00612D18"/>
    <w:rsid w:val="006147CB"/>
    <w:rsid w:val="00615BB7"/>
    <w:rsid w:val="00616A16"/>
    <w:rsid w:val="00621954"/>
    <w:rsid w:val="00623361"/>
    <w:rsid w:val="00624BA9"/>
    <w:rsid w:val="0062575C"/>
    <w:rsid w:val="006339EB"/>
    <w:rsid w:val="00645835"/>
    <w:rsid w:val="006559E3"/>
    <w:rsid w:val="00657577"/>
    <w:rsid w:val="006660B2"/>
    <w:rsid w:val="0067056E"/>
    <w:rsid w:val="006739CA"/>
    <w:rsid w:val="0068258E"/>
    <w:rsid w:val="006855AC"/>
    <w:rsid w:val="00691790"/>
    <w:rsid w:val="0069252C"/>
    <w:rsid w:val="00692CF2"/>
    <w:rsid w:val="006933C3"/>
    <w:rsid w:val="006956E6"/>
    <w:rsid w:val="00697045"/>
    <w:rsid w:val="006A1363"/>
    <w:rsid w:val="006A27BD"/>
    <w:rsid w:val="006A337B"/>
    <w:rsid w:val="006A4E08"/>
    <w:rsid w:val="006A57D6"/>
    <w:rsid w:val="006A58BC"/>
    <w:rsid w:val="006C40C7"/>
    <w:rsid w:val="006D3EB7"/>
    <w:rsid w:val="006D7B49"/>
    <w:rsid w:val="006E0A2E"/>
    <w:rsid w:val="006E1269"/>
    <w:rsid w:val="006E7D38"/>
    <w:rsid w:val="006F0870"/>
    <w:rsid w:val="006F43CA"/>
    <w:rsid w:val="006F4DA8"/>
    <w:rsid w:val="006F7EF4"/>
    <w:rsid w:val="007026DD"/>
    <w:rsid w:val="00702770"/>
    <w:rsid w:val="00703FCE"/>
    <w:rsid w:val="00707B68"/>
    <w:rsid w:val="007126C4"/>
    <w:rsid w:val="007258CF"/>
    <w:rsid w:val="007279E1"/>
    <w:rsid w:val="00737731"/>
    <w:rsid w:val="00740210"/>
    <w:rsid w:val="007411D5"/>
    <w:rsid w:val="00756648"/>
    <w:rsid w:val="007724CE"/>
    <w:rsid w:val="00780C21"/>
    <w:rsid w:val="0079167D"/>
    <w:rsid w:val="007A0931"/>
    <w:rsid w:val="007A4309"/>
    <w:rsid w:val="007B627D"/>
    <w:rsid w:val="007B6E7F"/>
    <w:rsid w:val="007C53A1"/>
    <w:rsid w:val="007C58BD"/>
    <w:rsid w:val="007C5D4B"/>
    <w:rsid w:val="007C7E41"/>
    <w:rsid w:val="007D00B1"/>
    <w:rsid w:val="007D0E36"/>
    <w:rsid w:val="007D7E0D"/>
    <w:rsid w:val="007E3F69"/>
    <w:rsid w:val="007E7735"/>
    <w:rsid w:val="007F1254"/>
    <w:rsid w:val="007F1374"/>
    <w:rsid w:val="007F56D6"/>
    <w:rsid w:val="00800EE1"/>
    <w:rsid w:val="00811CAE"/>
    <w:rsid w:val="00825DC9"/>
    <w:rsid w:val="00831DF3"/>
    <w:rsid w:val="008326E7"/>
    <w:rsid w:val="0084241F"/>
    <w:rsid w:val="0084434E"/>
    <w:rsid w:val="0084441C"/>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C4A89"/>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1487"/>
    <w:rsid w:val="0099315C"/>
    <w:rsid w:val="009C02E5"/>
    <w:rsid w:val="009C0E0E"/>
    <w:rsid w:val="009C26E3"/>
    <w:rsid w:val="009C6DD1"/>
    <w:rsid w:val="009C7CD6"/>
    <w:rsid w:val="009D2789"/>
    <w:rsid w:val="009D4C0F"/>
    <w:rsid w:val="009D7C44"/>
    <w:rsid w:val="009E1A1E"/>
    <w:rsid w:val="009E7B86"/>
    <w:rsid w:val="009F366D"/>
    <w:rsid w:val="009F45EC"/>
    <w:rsid w:val="00A06362"/>
    <w:rsid w:val="00A127EA"/>
    <w:rsid w:val="00A13D8B"/>
    <w:rsid w:val="00A163F5"/>
    <w:rsid w:val="00A2390C"/>
    <w:rsid w:val="00A244A2"/>
    <w:rsid w:val="00A24A81"/>
    <w:rsid w:val="00A34443"/>
    <w:rsid w:val="00A345F7"/>
    <w:rsid w:val="00A404F7"/>
    <w:rsid w:val="00A42581"/>
    <w:rsid w:val="00A46E9E"/>
    <w:rsid w:val="00A51447"/>
    <w:rsid w:val="00A53F34"/>
    <w:rsid w:val="00A540EB"/>
    <w:rsid w:val="00A5539A"/>
    <w:rsid w:val="00A60B97"/>
    <w:rsid w:val="00A71E51"/>
    <w:rsid w:val="00A764E4"/>
    <w:rsid w:val="00A77F56"/>
    <w:rsid w:val="00A93D2E"/>
    <w:rsid w:val="00A954D1"/>
    <w:rsid w:val="00A95A2D"/>
    <w:rsid w:val="00AA34B1"/>
    <w:rsid w:val="00AA719D"/>
    <w:rsid w:val="00AB06B2"/>
    <w:rsid w:val="00AB1C3D"/>
    <w:rsid w:val="00AB29A8"/>
    <w:rsid w:val="00AB7D22"/>
    <w:rsid w:val="00AC0A95"/>
    <w:rsid w:val="00AC22A5"/>
    <w:rsid w:val="00AC2670"/>
    <w:rsid w:val="00AC7CFC"/>
    <w:rsid w:val="00AE1C50"/>
    <w:rsid w:val="00AE1F78"/>
    <w:rsid w:val="00AF23AF"/>
    <w:rsid w:val="00AF4E3A"/>
    <w:rsid w:val="00AF6A53"/>
    <w:rsid w:val="00B00257"/>
    <w:rsid w:val="00B035BC"/>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2D67"/>
    <w:rsid w:val="00B952D8"/>
    <w:rsid w:val="00B9615A"/>
    <w:rsid w:val="00BA1CBE"/>
    <w:rsid w:val="00BA20B3"/>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342C"/>
    <w:rsid w:val="00C249C9"/>
    <w:rsid w:val="00C27BEF"/>
    <w:rsid w:val="00C32A74"/>
    <w:rsid w:val="00C33BEA"/>
    <w:rsid w:val="00C424F1"/>
    <w:rsid w:val="00C4424F"/>
    <w:rsid w:val="00C445CC"/>
    <w:rsid w:val="00C4599F"/>
    <w:rsid w:val="00C45F82"/>
    <w:rsid w:val="00C475F7"/>
    <w:rsid w:val="00C53E01"/>
    <w:rsid w:val="00C5602E"/>
    <w:rsid w:val="00C81CDA"/>
    <w:rsid w:val="00C83148"/>
    <w:rsid w:val="00C846A9"/>
    <w:rsid w:val="00C87B56"/>
    <w:rsid w:val="00C97610"/>
    <w:rsid w:val="00CA2822"/>
    <w:rsid w:val="00CB128D"/>
    <w:rsid w:val="00CB6220"/>
    <w:rsid w:val="00CB6841"/>
    <w:rsid w:val="00CC7AC8"/>
    <w:rsid w:val="00CD0459"/>
    <w:rsid w:val="00CD07AF"/>
    <w:rsid w:val="00CD1F68"/>
    <w:rsid w:val="00CD3E6A"/>
    <w:rsid w:val="00CD67E3"/>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430B9"/>
    <w:rsid w:val="00D46983"/>
    <w:rsid w:val="00D54373"/>
    <w:rsid w:val="00D62225"/>
    <w:rsid w:val="00D65D20"/>
    <w:rsid w:val="00D745DA"/>
    <w:rsid w:val="00D74C22"/>
    <w:rsid w:val="00D7711C"/>
    <w:rsid w:val="00D77DA5"/>
    <w:rsid w:val="00D84420"/>
    <w:rsid w:val="00D85438"/>
    <w:rsid w:val="00D8732D"/>
    <w:rsid w:val="00D927DB"/>
    <w:rsid w:val="00DA0D76"/>
    <w:rsid w:val="00DA1274"/>
    <w:rsid w:val="00DA133C"/>
    <w:rsid w:val="00DA1AC1"/>
    <w:rsid w:val="00DA2B1D"/>
    <w:rsid w:val="00DA30A3"/>
    <w:rsid w:val="00DB7EE7"/>
    <w:rsid w:val="00DC0474"/>
    <w:rsid w:val="00DC3E82"/>
    <w:rsid w:val="00DC529B"/>
    <w:rsid w:val="00DD563C"/>
    <w:rsid w:val="00DE06EE"/>
    <w:rsid w:val="00DF0141"/>
    <w:rsid w:val="00DF0807"/>
    <w:rsid w:val="00DF513B"/>
    <w:rsid w:val="00DF71E8"/>
    <w:rsid w:val="00E01C57"/>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629"/>
    <w:rsid w:val="00E55E57"/>
    <w:rsid w:val="00E56249"/>
    <w:rsid w:val="00E67ACE"/>
    <w:rsid w:val="00E67BA7"/>
    <w:rsid w:val="00E757FD"/>
    <w:rsid w:val="00E84140"/>
    <w:rsid w:val="00E93D69"/>
    <w:rsid w:val="00E94FA8"/>
    <w:rsid w:val="00EB4FD7"/>
    <w:rsid w:val="00EC564B"/>
    <w:rsid w:val="00EC6F58"/>
    <w:rsid w:val="00ED4634"/>
    <w:rsid w:val="00ED7CB3"/>
    <w:rsid w:val="00EE1123"/>
    <w:rsid w:val="00EE1706"/>
    <w:rsid w:val="00EE3A4F"/>
    <w:rsid w:val="00EF0C91"/>
    <w:rsid w:val="00EF2660"/>
    <w:rsid w:val="00EF26A2"/>
    <w:rsid w:val="00F00A6F"/>
    <w:rsid w:val="00F06892"/>
    <w:rsid w:val="00F1668A"/>
    <w:rsid w:val="00F269DE"/>
    <w:rsid w:val="00F26A4B"/>
    <w:rsid w:val="00F31636"/>
    <w:rsid w:val="00F376E3"/>
    <w:rsid w:val="00F37ED4"/>
    <w:rsid w:val="00F40A46"/>
    <w:rsid w:val="00F41D12"/>
    <w:rsid w:val="00F45235"/>
    <w:rsid w:val="00F50B3C"/>
    <w:rsid w:val="00F5592A"/>
    <w:rsid w:val="00F57E9D"/>
    <w:rsid w:val="00F625E1"/>
    <w:rsid w:val="00F66E1A"/>
    <w:rsid w:val="00F71EBB"/>
    <w:rsid w:val="00F728DA"/>
    <w:rsid w:val="00F8554D"/>
    <w:rsid w:val="00FB4E60"/>
    <w:rsid w:val="00FC0D09"/>
    <w:rsid w:val="00FC4ACC"/>
    <w:rsid w:val="00FD0892"/>
    <w:rsid w:val="00FD6782"/>
    <w:rsid w:val="00FF3986"/>
    <w:rsid w:val="00FF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GrilTabe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GrilTabe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GrilTabe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character" w:customStyle="1" w:styleId="whitespace-normal">
    <w:name w:val="whitespace-normal"/>
    <w:basedOn w:val="Fontdeparagrafimplicit"/>
    <w:rsid w:val="002D1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GrilTabe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GrilTabe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GrilTabe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character" w:customStyle="1" w:styleId="whitespace-normal">
    <w:name w:val="whitespace-normal"/>
    <w:basedOn w:val="Fontdeparagrafimplicit"/>
    <w:rsid w:val="002D1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72A95-9ACD-4A26-9B94-CE944293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2874</Words>
  <Characters>16673</Characters>
  <Application>Microsoft Office Word</Application>
  <DocSecurity>0</DocSecurity>
  <Lines>138</Lines>
  <Paragraphs>39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Ministerul Culturii</cp:lastModifiedBy>
  <cp:revision>10</cp:revision>
  <cp:lastPrinted>2024-03-11T11:21:00Z</cp:lastPrinted>
  <dcterms:created xsi:type="dcterms:W3CDTF">2026-02-26T07:38:00Z</dcterms:created>
  <dcterms:modified xsi:type="dcterms:W3CDTF">2026-03-19T14:08:00Z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