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A5" w:rsidRPr="00F661DF" w:rsidRDefault="001271A5" w:rsidP="00F661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firstLine="0"/>
        <w:jc w:val="center"/>
        <w:rPr>
          <w:color w:val="000000" w:themeColor="text1"/>
          <w:sz w:val="24"/>
          <w:szCs w:val="24"/>
          <w:lang w:val="ro-RO"/>
        </w:rPr>
      </w:pPr>
      <w:r w:rsidRPr="00F661DF">
        <w:rPr>
          <w:b/>
          <w:color w:val="000000" w:themeColor="text1"/>
          <w:sz w:val="24"/>
          <w:szCs w:val="24"/>
          <w:lang w:val="ro-RO"/>
        </w:rPr>
        <w:t>NOTA DE FUNDAMENTARE</w:t>
      </w:r>
    </w:p>
    <w:p w:rsidR="001271A5" w:rsidRPr="00F661DF" w:rsidRDefault="001271A5" w:rsidP="00F661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left="284" w:right="566" w:firstLine="0"/>
        <w:jc w:val="center"/>
        <w:rPr>
          <w:color w:val="000000" w:themeColor="text1"/>
          <w:sz w:val="24"/>
          <w:szCs w:val="24"/>
          <w:lang w:val="ro-RO"/>
        </w:rPr>
      </w:pPr>
      <w:r w:rsidRPr="00F661DF">
        <w:rPr>
          <w:b/>
          <w:color w:val="000000" w:themeColor="text1"/>
          <w:sz w:val="24"/>
          <w:szCs w:val="24"/>
          <w:lang w:val="ro-RO"/>
        </w:rPr>
        <w:t xml:space="preserve">la proiectul de Ordin </w:t>
      </w:r>
      <w:r w:rsidR="007C10B6">
        <w:rPr>
          <w:b/>
          <w:color w:val="000000" w:themeColor="text1"/>
          <w:sz w:val="24"/>
          <w:szCs w:val="24"/>
          <w:lang w:val="ro-RO"/>
        </w:rPr>
        <w:t>privind</w:t>
      </w:r>
      <w:r w:rsidR="00445CF5" w:rsidRPr="00F661DF">
        <w:rPr>
          <w:b/>
          <w:color w:val="000000" w:themeColor="text1"/>
          <w:sz w:val="24"/>
          <w:szCs w:val="24"/>
          <w:lang w:val="ro-RO"/>
        </w:rPr>
        <w:t xml:space="preserve"> aprobarea Regulamentului cu privire la transmiterea în locaţiune a spațiilor neutilizate, aflate în administrarea Ministerului Culturii și în gestiunea entităților publice din subordinea ministerului sau în care ministerul are calitatea de fondator</w:t>
      </w:r>
    </w:p>
    <w:tbl>
      <w:tblPr>
        <w:tblStyle w:val="GrilTabe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271A5" w:rsidRPr="00F661DF" w:rsidTr="00C808CB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7C10B6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Proiectul de Ordin </w:t>
            </w:r>
            <w:r w:rsidR="007C10B6">
              <w:rPr>
                <w:color w:val="000000" w:themeColor="text1"/>
                <w:sz w:val="24"/>
                <w:szCs w:val="24"/>
                <w:lang w:val="ro-RO"/>
              </w:rPr>
              <w:t>privind</w:t>
            </w:r>
            <w:r w:rsidR="00445CF5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aprobarea Regulamentului cu privire la transmiterea în locaţiune a spațiilor neutilizate, aflate în administrarea Ministerului Culturii și în gestiunea entităților publice din subordinea ministerului sau în care ministerul are calitatea de fondator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a fost elaborat de Ministerul Culturii.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2. Condițiile ce au impus elaborarea proiectului </w:t>
            </w:r>
            <w:r w:rsidRPr="00F661DF">
              <w:rPr>
                <w:b/>
                <w:bCs/>
                <w:caps/>
                <w:color w:val="000000" w:themeColor="text1"/>
                <w:sz w:val="24"/>
                <w:szCs w:val="24"/>
                <w:lang w:val="ro-RO"/>
              </w:rPr>
              <w:t>a</w:t>
            </w: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ctului normativ</w:t>
            </w:r>
          </w:p>
        </w:tc>
      </w:tr>
      <w:tr w:rsidR="001271A5" w:rsidRPr="00F661DF" w:rsidTr="00F661D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i/>
                <w:color w:val="000000" w:themeColor="text1"/>
                <w:sz w:val="24"/>
                <w:szCs w:val="24"/>
                <w:lang w:val="ro-RO"/>
              </w:rPr>
              <w:t>2.1.</w:t>
            </w: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 xml:space="preserve"> Temeiul legal sau, după caz, sursa proiectului actului normativ</w:t>
            </w:r>
          </w:p>
        </w:tc>
      </w:tr>
      <w:tr w:rsidR="001271A5" w:rsidRPr="00F661DF" w:rsidTr="00F661D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7C10B6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Proiectul de Ordin </w:t>
            </w:r>
            <w:r w:rsidR="007C10B6">
              <w:rPr>
                <w:color w:val="000000" w:themeColor="text1"/>
                <w:sz w:val="24"/>
                <w:szCs w:val="24"/>
                <w:lang w:val="ro-RO"/>
              </w:rPr>
              <w:t>privind</w:t>
            </w:r>
            <w:r w:rsidR="00445CF5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aprobarea Regulamentului cu privire la transmiterea în locaţiune a spațiilor neutilizate, aflate în administrarea Ministerului Culturii și în gestiunea entităților publice din subordinea ministerului sau în care ministerul are calitatea de fondator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este elaborat </w:t>
            </w:r>
            <w:r w:rsidR="00445CF5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în temeiul pct. 3 din Hotărârea Guvernului nr. 483/2008 pentru aprobarea Regulamentului cu privire la modul de dare în locaţiune a activelor neutilizate </w:t>
            </w:r>
            <w:r w:rsidR="00445CF5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>(Monitorul Oficial al Republicii Moldova, 20</w:t>
            </w:r>
            <w:r w:rsidR="0034348E">
              <w:rPr>
                <w:color w:val="000000" w:themeColor="text1"/>
                <w:sz w:val="24"/>
                <w:szCs w:val="24"/>
                <w:lang w:val="ro-RO" w:eastAsia="ru-RU"/>
              </w:rPr>
              <w:t>0</w:t>
            </w:r>
            <w:r w:rsidR="00782049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>8</w:t>
            </w:r>
            <w:r w:rsidR="00445CF5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 xml:space="preserve">, nr. </w:t>
            </w:r>
            <w:r w:rsidR="00782049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>69 – 71</w:t>
            </w:r>
            <w:r w:rsidR="00445CF5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 xml:space="preserve">, art. </w:t>
            </w:r>
            <w:r w:rsidR="00782049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>460</w:t>
            </w:r>
            <w:r w:rsidR="00445CF5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>)</w:t>
            </w:r>
            <w:r w:rsidR="00445CF5" w:rsidRPr="00F661DF">
              <w:rPr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i/>
                <w:color w:val="000000" w:themeColor="text1"/>
                <w:sz w:val="24"/>
                <w:szCs w:val="24"/>
                <w:lang w:val="ro-RO"/>
              </w:rPr>
              <w:t>2.2.</w:t>
            </w: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 xml:space="preserve"> Descrierea situației actuale și a problemelor care impun intervenția, inclusiv a cadrului normativ aplicabil și a deficiențelor/lacunelor normative.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CB" w:rsidRPr="00F661DF" w:rsidRDefault="00DC02FC" w:rsidP="00F661DF">
            <w:pPr>
              <w:shd w:val="clear" w:color="auto" w:fill="FFFFFF" w:themeFill="background1"/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Potrivit</w:t>
            </w:r>
            <w:r w:rsidR="00782049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art. 8 alin. 1) lit. g) din Legea nr. 121/2007 privind administrarea şi </w:t>
            </w:r>
            <w:proofErr w:type="spellStart"/>
            <w:r w:rsidR="00782049" w:rsidRPr="00F661DF">
              <w:rPr>
                <w:color w:val="000000" w:themeColor="text1"/>
                <w:sz w:val="24"/>
                <w:szCs w:val="24"/>
                <w:lang w:val="ro-RO"/>
              </w:rPr>
              <w:t>deetatizarea</w:t>
            </w:r>
            <w:proofErr w:type="spellEnd"/>
            <w:r w:rsidR="00782049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proprietăţii publice </w:t>
            </w:r>
            <w:r w:rsidR="00782049" w:rsidRPr="00F661DF">
              <w:rPr>
                <w:color w:val="000000" w:themeColor="text1"/>
                <w:sz w:val="24"/>
                <w:szCs w:val="24"/>
                <w:lang w:val="ro-RO" w:eastAsia="ru-RU"/>
              </w:rPr>
              <w:t>(Monitorul Oficial al Republicii Moldova, 2007, nr. 90 – 93, art. 401)</w:t>
            </w:r>
            <w:r w:rsidR="00782049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, în domeniul administrării bunurilor proprietate publică,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de competenţa autorităţilor administraţiei publice centrale</w:t>
            </w:r>
            <w:r w:rsidR="00782049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ține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exercitarea controlului asupra integrităţii şi folosirii eficiente a patrimoniului de stat din ramurile respective</w:t>
            </w:r>
            <w:r w:rsidR="00782049" w:rsidRPr="00F661DF">
              <w:rPr>
                <w:color w:val="000000" w:themeColor="text1"/>
                <w:sz w:val="24"/>
                <w:szCs w:val="24"/>
                <w:lang w:val="ro-RO"/>
              </w:rPr>
              <w:t>.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808CB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Legea nr. 121/2007 privind administrarea şi </w:t>
            </w:r>
            <w:proofErr w:type="spellStart"/>
            <w:r w:rsidR="00C808CB" w:rsidRPr="00F661DF">
              <w:rPr>
                <w:color w:val="000000" w:themeColor="text1"/>
                <w:sz w:val="24"/>
                <w:szCs w:val="24"/>
                <w:lang w:val="ro-RO"/>
              </w:rPr>
              <w:t>deetatizarea</w:t>
            </w:r>
            <w:proofErr w:type="spellEnd"/>
            <w:r w:rsidR="00C808CB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proprietăţii publice prevede posibilitatea valorificării proprietății publice prin locațiune. Totodată, Hotărârea Guvernului nr. 483/2008 pentru aprobarea Regulamentului cu privire la modul de dare în locaţiune a activelor neutilizate reglementează modul de dare în locaţiune a activelor neutilizate.</w:t>
            </w:r>
          </w:p>
          <w:p w:rsidR="00003483" w:rsidRPr="00F661DF" w:rsidRDefault="00782049" w:rsidP="00F661DF">
            <w:pPr>
              <w:shd w:val="clear" w:color="auto" w:fill="FFFFFF" w:themeFill="background1"/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La moment, Ministerul Culturii </w:t>
            </w:r>
            <w:r w:rsidR="00F31439" w:rsidRPr="00F661DF">
              <w:rPr>
                <w:color w:val="000000" w:themeColor="text1"/>
                <w:sz w:val="24"/>
                <w:szCs w:val="24"/>
                <w:lang w:val="ro-RO"/>
              </w:rPr>
              <w:t>administrează peste 300 de bunuri imobile</w:t>
            </w:r>
            <w:r w:rsidR="00976450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, inclusiv 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>bunuri imobile de patrimoniu cultural</w:t>
            </w:r>
            <w:r w:rsidR="00F31439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, care sunt transmise în gestiune entităților publice din subordinea ministerului sau în care ministerul are calitatea de fondator (teatre, muzee, biblioteci, etc.). </w:t>
            </w:r>
            <w:r w:rsidR="00003483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Nu toate spațiile din bunurile imobile sunt utilizate pentru desfășurarea activităților de bază ale entităților respective. Existența unor spații neutilizate generează cheltuieli suplimentare pentru întreținerea </w:t>
            </w:r>
            <w:r w:rsidR="00976450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corespunzătoare a </w:t>
            </w:r>
            <w:r w:rsidR="00003483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acestora, în cazul în care </w:t>
            </w:r>
            <w:r w:rsidR="00976450" w:rsidRPr="00F661DF">
              <w:rPr>
                <w:color w:val="000000" w:themeColor="text1"/>
                <w:sz w:val="24"/>
                <w:szCs w:val="24"/>
                <w:lang w:val="ro-RO"/>
              </w:rPr>
              <w:t>spațiile</w:t>
            </w:r>
            <w:r w:rsidR="00003483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nu sunt valorificate.</w:t>
            </w:r>
          </w:p>
          <w:p w:rsidR="00C808CB" w:rsidRPr="00F661DF" w:rsidRDefault="00C808CB" w:rsidP="00F661DF">
            <w:pPr>
              <w:shd w:val="clear" w:color="auto" w:fill="FFFFFF" w:themeFill="background1"/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În calitate de administrator, Ministerul Culturii are obligația de a asigura administrarea </w:t>
            </w:r>
            <w:r w:rsidR="00D82BC8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și gestionarea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proprietății publice în conformitate cu principiile bunei guvernări, care poate avea loc doar cu luarea în considerare a specificului de ramură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>, care</w:t>
            </w:r>
            <w:r w:rsidR="00286FF8" w:rsidRPr="00F661DF">
              <w:rPr>
                <w:color w:val="000000" w:themeColor="text1"/>
                <w:sz w:val="24"/>
                <w:szCs w:val="24"/>
                <w:lang w:val="ro-RO"/>
              </w:rPr>
              <w:t>, în cazul Ministerului Culturii,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cuprinde </w:t>
            </w:r>
            <w:r w:rsidR="00286FF8" w:rsidRPr="00F661DF">
              <w:rPr>
                <w:color w:val="000000" w:themeColor="text1"/>
                <w:sz w:val="24"/>
                <w:szCs w:val="24"/>
                <w:lang w:val="ro-RO"/>
              </w:rPr>
              <w:t>inclusiv bunuri imobile de patrimoniu cultural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>.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1271A5" w:rsidRPr="00F661DF" w:rsidRDefault="00C808CB" w:rsidP="00227D7A">
            <w:pPr>
              <w:shd w:val="clear" w:color="auto" w:fill="FFFFFF" w:themeFill="background1"/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În acest context, a apărut necesitatea elaborării și aprobării unui Regulament, 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în conformitate cu Hotărârea Guvernului nr. 483/2008,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care să stabilească o procedură </w:t>
            </w:r>
            <w:r w:rsidR="00227D7A">
              <w:rPr>
                <w:color w:val="000000" w:themeColor="text1"/>
                <w:sz w:val="24"/>
                <w:szCs w:val="24"/>
                <w:lang w:val="ro-RO"/>
              </w:rPr>
              <w:t xml:space="preserve">unică, 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clară şi previzibilă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de transmitere în locațiune a spațiilor neutilizate, adaptat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>ă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specificului domeniilor de competență a ministerului</w:t>
            </w:r>
            <w:r w:rsidR="003A1F67" w:rsidRPr="00F661DF">
              <w:rPr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F8" w:rsidRPr="00F661DF" w:rsidRDefault="001271A5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Proiectul</w:t>
            </w:r>
            <w:r w:rsidR="00286FF8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de Ordin </w:t>
            </w:r>
            <w:r w:rsidR="007C10B6">
              <w:rPr>
                <w:color w:val="000000" w:themeColor="text1"/>
                <w:sz w:val="24"/>
                <w:szCs w:val="24"/>
                <w:lang w:val="ro-RO"/>
              </w:rPr>
              <w:t>privind</w:t>
            </w:r>
            <w:r w:rsidR="00286FF8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aprobarea Regulamentului cu privire la transmiterea în locaţiune a spațiilor neutilizate, aflate în administrarea Ministerului Culturii și în </w:t>
            </w:r>
            <w:r w:rsidR="00286FF8" w:rsidRPr="00F661DF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gestiunea entităților publice din subordinea ministerului sau în care ministerul are calitatea de fondator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conține </w:t>
            </w:r>
            <w:r w:rsidR="00286FF8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3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puncte. Totodată, nemijlocit </w:t>
            </w:r>
            <w:r w:rsidR="00286FF8" w:rsidRPr="00F661DF">
              <w:rPr>
                <w:color w:val="000000" w:themeColor="text1"/>
                <w:sz w:val="24"/>
                <w:szCs w:val="24"/>
                <w:lang w:val="ro-RO"/>
              </w:rPr>
              <w:t>Regulamentul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86FF8" w:rsidRPr="00F661DF">
              <w:rPr>
                <w:color w:val="000000" w:themeColor="text1"/>
                <w:sz w:val="24"/>
                <w:szCs w:val="24"/>
                <w:lang w:val="ro-RO"/>
              </w:rPr>
              <w:t>cu privire la transmiterea în locaţiune a spațiilor neutilizate, aflate în administrarea Ministerului Culturii și în gestiunea entităților publice din subordinea ministerului sau în care ministerul are calitatea de fondator</w:t>
            </w:r>
            <w:r w:rsidR="00751B4F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conține </w:t>
            </w:r>
            <w:r w:rsidR="00286FF8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123 de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puncte și </w:t>
            </w:r>
            <w:r w:rsidR="00286FF8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10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Anexe.</w:t>
            </w:r>
          </w:p>
          <w:p w:rsidR="00286FF8" w:rsidRPr="00F661DF" w:rsidRDefault="00286FF8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Scopul proiectului este de a institui un cadru juridic unitar pentru reglementarea procedurii de transmitere în locațiune a spațiilor neutilizate din administrarea Ministerului Culturii, cu luarea în considerare a specificului domeniilor atribuite ministerului.</w:t>
            </w:r>
          </w:p>
          <w:p w:rsidR="001271A5" w:rsidRPr="00F661DF" w:rsidRDefault="001271A5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Proiectul de </w:t>
            </w:r>
            <w:r w:rsidR="00286FF8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Regulament 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este structurat în 5 capitole, dup cum urmează:</w:t>
            </w:r>
          </w:p>
          <w:p w:rsidR="001271A5" w:rsidRPr="00F661DF" w:rsidRDefault="001271A5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Capitolul I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Dispoziții generale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, conține reglementări referitoare la obiectul de reglementare a </w:t>
            </w:r>
            <w:r w:rsidR="00D344FC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Regulamentului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și </w:t>
            </w:r>
            <w:r w:rsidR="00D344FC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condițiile generale de transmitere în locațiune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1271A5" w:rsidRPr="00F661DF" w:rsidRDefault="001271A5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Capitolul II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="00D344FC"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Comisia pentru determinarea activelor neutilizate și comisiile responsabile de organizarea procedurilor de negocieri directe și licitație cu strigare 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</w:t>
            </w:r>
            <w:r w:rsidR="00D344FC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țin reglementări referitoare la comisiile responsabile de determinarea activelor neutilizate și selectarea locatarului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1271A5" w:rsidRPr="00F661DF" w:rsidRDefault="001271A5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Capitolul </w:t>
            </w:r>
            <w:r w:rsidR="00E32923"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III</w:t>
            </w:r>
            <w:r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="00E32923" w:rsidRPr="00F661DF">
              <w:rPr>
                <w:b/>
                <w:sz w:val="24"/>
                <w:szCs w:val="24"/>
                <w:lang w:val="ro-RO"/>
              </w:rPr>
              <w:t>Procedura de transmitere în locațiune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, conține reglementări referitoare la </w:t>
            </w:r>
            <w:r w:rsidR="00D66A89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etapele procedurii de transmitere în locațiune: determinarea spațiilor neutilizate, obținerea acordului prealabil al Ministerului Culturii, atribuirea contractului prin licitație sau negocieri directe, modificarea contractelor și coordonarea, aprobarea și înregistrarea acestora.</w:t>
            </w:r>
          </w:p>
          <w:p w:rsidR="00E32923" w:rsidRPr="00F661DF" w:rsidRDefault="00D66A89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Capitolul IV – </w:t>
            </w:r>
            <w:r w:rsidRPr="00F661DF">
              <w:rPr>
                <w:b/>
                <w:sz w:val="24"/>
                <w:szCs w:val="24"/>
                <w:lang w:val="ro-RO"/>
              </w:rPr>
              <w:t>Subdiviziuni responsabile din cadrul Ministerului Culturii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="00D82BC8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conține 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responsabilitățile subdiviziunilor Ministerului Culturii (financiar-administrativă, juridică și de profil) în examinarea documentației</w:t>
            </w:r>
            <w:r w:rsidR="00D82BC8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E32923" w:rsidRPr="00F661DF" w:rsidRDefault="00D82BC8" w:rsidP="00F661DF">
            <w:pPr>
              <w:shd w:val="clear" w:color="auto" w:fill="FFFFFF" w:themeFill="background1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Capitolul V – </w:t>
            </w:r>
            <w:r w:rsidRPr="00F661DF">
              <w:rPr>
                <w:b/>
                <w:sz w:val="24"/>
                <w:szCs w:val="24"/>
                <w:lang w:val="ro-RO"/>
              </w:rPr>
              <w:t>Dispoziții finale</w:t>
            </w:r>
            <w:r w:rsidRPr="00F661DF">
              <w:rPr>
                <w:sz w:val="24"/>
                <w:szCs w:val="24"/>
                <w:lang w:val="ro-RO"/>
              </w:rPr>
              <w:t>, conține reglementări privind obligațiile de monitorizare, raportare și arhivare ale entităților publice, conținutul dosarului de locațiune și răspunderea pentru încălcarea prevederilor Regulamentului.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D82BC8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Transmiterea în locațiune în conformitate cu Hotărârea Guvernului nr. 483/2008 pentru aprobarea Regulamentului cu privire la modul de dare în locaţiune a activelor neutilizate, fără luarea în calcul a specificului de ramură.</w:t>
            </w:r>
          </w:p>
        </w:tc>
      </w:tr>
      <w:tr w:rsidR="001271A5" w:rsidRPr="00F661DF" w:rsidTr="00C808CB">
        <w:trPr>
          <w:trHeight w:val="381"/>
        </w:trPr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D82BC8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Regulamentului cu privire la transmiterea în locaţiune a spațiilor neutilizate, aflate în administrarea Ministerului Culturii și în gestiunea entităților publice din subordinea ministerului sau în care ministerul are calitatea de fondator</w:t>
            </w:r>
            <w:r w:rsidR="001271A5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va asigura pentru entitățile publice vizate și persoanele interesate claritate în procesul de valorificare a spațiilor neutilizate, va contribui la utilizarea </w:t>
            </w:r>
            <w:r w:rsidR="00953FC4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eficientă a proprietății publice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și va consolida mecanismele de control și responsabilitate instituțională.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Implementarea </w:t>
            </w:r>
            <w:r w:rsidR="00953FC4" w:rsidRPr="00F661DF">
              <w:rPr>
                <w:color w:val="000000" w:themeColor="text1"/>
                <w:sz w:val="24"/>
                <w:szCs w:val="24"/>
                <w:lang w:val="ro-RO"/>
              </w:rPr>
              <w:t>Regulamentului cu privire la transmiterea în locaţiune a spațiilor neutilizate, aflate în administrarea Ministerului Culturii și în gestiunea entităților publice din subordinea ministerului sau în care ministerul are calitatea de fondator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nu necesită mijloace financiare de la bugetul de stat.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953FC4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Persoanele interesate de obținerea dreptului de locațiune asupra bunurilor gestionate de entitățile publice din subordinea ministerului sau în care ministerul are calitatea de fondator </w:t>
            </w:r>
            <w:r w:rsidR="001271A5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vor cunoaște </w:t>
            </w: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care sunt etapele și condițiile de transmitere în locațiune.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4.4. Impactul social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953FC4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Regulamentului cu privire la transmiterea în locaţiune a spațiilor neutilizate, aflate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în administrarea Ministerului Culturii și în gestiunea entităților publice din subordinea ministerului sau în care ministerul are calitatea de fondator</w:t>
            </w:r>
            <w:r w:rsidR="001271A5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va avea un impact social pozitiv, prin valorificarea eficientă a patrimoniului public.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lastRenderedPageBreak/>
              <w:t>4.4.1. Impactul asupra datelor cu caracter personal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i/>
                <w:color w:val="000000" w:themeColor="text1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color w:val="000000" w:themeColor="text1"/>
                <w:sz w:val="24"/>
                <w:szCs w:val="24"/>
                <w:lang w:val="ro-RO"/>
              </w:rPr>
              <w:t>Nu este aplicabil.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7C10B6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Anunțul privind </w:t>
            </w:r>
            <w:r w:rsidR="00953FC4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consultarea publică a proiectului Ordinului ministrului culturii </w:t>
            </w:r>
            <w:r w:rsidR="007C10B6">
              <w:rPr>
                <w:color w:val="000000" w:themeColor="text1"/>
                <w:sz w:val="24"/>
                <w:szCs w:val="24"/>
                <w:lang w:val="ro-RO"/>
              </w:rPr>
              <w:t>privind</w:t>
            </w:r>
            <w:r w:rsidR="00953FC4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aprobarea Regulamentului cu privire la transmiterea în locațiune a spațiilor neutilizate</w:t>
            </w:r>
            <w:r w:rsidR="00F661DF" w:rsidRPr="00F661DF">
              <w:rPr>
                <w:color w:val="000000" w:themeColor="text1"/>
                <w:sz w:val="24"/>
                <w:szCs w:val="24"/>
                <w:lang w:val="ro-RO"/>
              </w:rPr>
              <w:t>,</w:t>
            </w:r>
            <w:r w:rsidR="00953FC4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aflate în administrarea Ministerului Culturii și în gestiunea entităților publice din subordinea ministerului sau în </w:t>
            </w:r>
            <w:r w:rsidR="00F661DF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raport cu </w:t>
            </w:r>
            <w:r w:rsidR="00953FC4" w:rsidRPr="00F661DF">
              <w:rPr>
                <w:color w:val="000000" w:themeColor="text1"/>
                <w:sz w:val="24"/>
                <w:szCs w:val="24"/>
                <w:lang w:val="ro-RO"/>
              </w:rPr>
              <w:t>care ministerul are calitatea de fondator</w:t>
            </w:r>
            <w:r w:rsidR="00F661DF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a fost publicat pe platforma </w:t>
            </w:r>
            <w:proofErr w:type="spellStart"/>
            <w:r w:rsidR="00F661DF" w:rsidRPr="00F661DF">
              <w:rPr>
                <w:color w:val="000000" w:themeColor="text1"/>
                <w:sz w:val="24"/>
                <w:szCs w:val="24"/>
                <w:lang w:val="ro-RO"/>
              </w:rPr>
              <w:t>particip.gov.md</w:t>
            </w:r>
            <w:proofErr w:type="spellEnd"/>
            <w:r w:rsidR="00F661DF" w:rsidRPr="00F661DF">
              <w:rPr>
                <w:color w:val="000000" w:themeColor="text1"/>
                <w:sz w:val="24"/>
                <w:szCs w:val="24"/>
                <w:lang w:val="ro-RO"/>
              </w:rPr>
              <w:t xml:space="preserve"> (</w:t>
            </w:r>
            <w:hyperlink r:id="rId7" w:history="1">
              <w:r w:rsidR="00F661DF" w:rsidRPr="00F661DF">
                <w:rPr>
                  <w:rStyle w:val="Hyperlink"/>
                  <w:sz w:val="24"/>
                  <w:szCs w:val="24"/>
                  <w:lang w:val="ro-RO"/>
                </w:rPr>
                <w:t>https://particip.gov.md/ru/document/stages/anunt-privind-consultarea-publica-a-proiectului-ordinului-ministrului-culturii-cu-privire-la-aprobarea-regulamentului-cu-privire-la-transmiterea-in-locatiune-a-spatiilor-neutilizate-aflate-in-administrarea-ministerului-culturii-si-in-gestiunea-entitatilor-publice-din-subordinea-ministerului-sau-in-care-ministerul-are-calitatea-de-fondator/15741</w:t>
              </w:r>
            </w:hyperlink>
            <w:r w:rsidR="00F661DF" w:rsidRPr="00F661DF">
              <w:rPr>
                <w:color w:val="000000" w:themeColor="text1"/>
                <w:sz w:val="24"/>
                <w:szCs w:val="24"/>
                <w:lang w:val="ro-RO"/>
              </w:rPr>
              <w:t>).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B0F" w:rsidRPr="00F661DF" w:rsidRDefault="00593B0F" w:rsidP="00F661DF">
            <w:pPr>
              <w:shd w:val="clear" w:color="auto" w:fill="FFFFFF" w:themeFill="background1"/>
              <w:ind w:right="175" w:firstLine="589"/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>Proiectul</w:t>
            </w:r>
            <w:r w:rsidR="001271A5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10E82">
              <w:rPr>
                <w:bCs/>
                <w:color w:val="000000" w:themeColor="text1"/>
                <w:sz w:val="24"/>
                <w:szCs w:val="24"/>
                <w:lang w:val="ro-RO"/>
              </w:rPr>
              <w:t>a fost</w:t>
            </w:r>
            <w:r w:rsidR="00F661DF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 supus</w:t>
            </w:r>
            <w:r w:rsidR="001271A5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 expertizei </w:t>
            </w:r>
            <w:r w:rsidR="00F62D51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>anticorupție de către autorul proiectului.</w:t>
            </w:r>
          </w:p>
          <w:p w:rsidR="002E52DA" w:rsidRPr="00F661DF" w:rsidRDefault="002E52DA" w:rsidP="00F661DF">
            <w:pPr>
              <w:shd w:val="clear" w:color="auto" w:fill="FFFFFF" w:themeFill="background1"/>
              <w:ind w:right="175" w:firstLine="589"/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>Autorul proiect</w:t>
            </w:r>
            <w:r w:rsidR="00F661DF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>ului actului normativ nu a iden</w:t>
            </w:r>
            <w:r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>tificat riscuri de corupție care pot apărea în legătură cu promovarea proiectului de act normativ.</w:t>
            </w:r>
          </w:p>
          <w:p w:rsidR="00F62D51" w:rsidRPr="00F661DF" w:rsidRDefault="00F62D51" w:rsidP="00F661DF">
            <w:pPr>
              <w:shd w:val="clear" w:color="auto" w:fill="FFFFFF" w:themeFill="background1"/>
              <w:ind w:right="175" w:firstLine="589"/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510E82">
              <w:rPr>
                <w:bCs/>
                <w:color w:val="000000" w:themeColor="text1"/>
                <w:sz w:val="24"/>
                <w:szCs w:val="24"/>
                <w:lang w:val="ro-RO"/>
              </w:rPr>
              <w:t>a fost</w:t>
            </w:r>
            <w:r w:rsidR="00F661DF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 supus</w:t>
            </w:r>
            <w:r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 xml:space="preserve"> expertizei </w:t>
            </w:r>
            <w:r w:rsidR="001271A5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>ju</w:t>
            </w:r>
            <w:r w:rsidR="00F661DF" w:rsidRPr="00F661DF">
              <w:rPr>
                <w:bCs/>
                <w:color w:val="000000" w:themeColor="text1"/>
                <w:sz w:val="24"/>
                <w:szCs w:val="24"/>
                <w:lang w:val="ro-RO"/>
              </w:rPr>
              <w:t>ridice la Ministerul Justiției.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F661DF" w:rsidP="0051391E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Prezentul proiect </w:t>
            </w:r>
            <w:r w:rsidR="001271A5" w:rsidRPr="00F661DF">
              <w:rPr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se încadrează în cadrul normativ în vigoare și nu necesită modificarea, abrogarea sau elaborarea unor acte normative.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1271A5" w:rsidRPr="00F661DF" w:rsidTr="00C808CB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A5" w:rsidRPr="00F661DF" w:rsidRDefault="001271A5" w:rsidP="00F661D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RO"/>
              </w:rPr>
            </w:pPr>
            <w:r w:rsidRPr="00F661DF">
              <w:rPr>
                <w:color w:val="000000" w:themeColor="text1"/>
                <w:sz w:val="24"/>
                <w:szCs w:val="24"/>
                <w:lang w:val="ro-RO"/>
              </w:rPr>
              <w:t>Pentru implementarea prevederilor proiectului actului normativ nu sunt necesare măsuri suplimentare.</w:t>
            </w:r>
          </w:p>
        </w:tc>
      </w:tr>
    </w:tbl>
    <w:p w:rsidR="001271A5" w:rsidRPr="00F661DF" w:rsidRDefault="001271A5" w:rsidP="00F661DF">
      <w:pPr>
        <w:shd w:val="clear" w:color="auto" w:fill="FFFFFF" w:themeFill="background1"/>
        <w:tabs>
          <w:tab w:val="left" w:pos="884"/>
          <w:tab w:val="left" w:pos="1196"/>
        </w:tabs>
        <w:rPr>
          <w:b/>
          <w:i/>
          <w:iCs/>
          <w:color w:val="000000" w:themeColor="text1"/>
          <w:sz w:val="24"/>
          <w:szCs w:val="24"/>
          <w:lang w:val="ro-RO"/>
        </w:rPr>
      </w:pPr>
    </w:p>
    <w:p w:rsidR="001271A5" w:rsidRPr="00F661DF" w:rsidRDefault="001271A5" w:rsidP="00F661DF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RO"/>
        </w:rPr>
      </w:pPr>
    </w:p>
    <w:p w:rsidR="001271A5" w:rsidRPr="00F661DF" w:rsidRDefault="001271A5" w:rsidP="00F661DF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:rsidR="001271A5" w:rsidRPr="00F661DF" w:rsidRDefault="001271A5" w:rsidP="00F661DF">
      <w:pPr>
        <w:shd w:val="clear" w:color="auto" w:fill="FFFFFF" w:themeFill="background1"/>
        <w:tabs>
          <w:tab w:val="left" w:pos="884"/>
          <w:tab w:val="left" w:pos="1196"/>
        </w:tabs>
        <w:ind w:right="283" w:firstLine="0"/>
        <w:jc w:val="center"/>
        <w:rPr>
          <w:b/>
          <w:iCs/>
          <w:color w:val="000000" w:themeColor="text1"/>
          <w:sz w:val="24"/>
          <w:szCs w:val="24"/>
          <w:lang w:val="ro-RO"/>
        </w:rPr>
      </w:pPr>
      <w:r w:rsidRPr="00F661DF">
        <w:rPr>
          <w:b/>
          <w:iCs/>
          <w:color w:val="000000" w:themeColor="text1"/>
          <w:sz w:val="24"/>
          <w:szCs w:val="24"/>
          <w:lang w:val="ro-RO"/>
        </w:rPr>
        <w:t>Ministru</w:t>
      </w:r>
      <w:r w:rsidR="00F661DF">
        <w:rPr>
          <w:b/>
          <w:iCs/>
          <w:color w:val="000000" w:themeColor="text1"/>
          <w:sz w:val="24"/>
          <w:szCs w:val="24"/>
          <w:lang w:val="ro-RO"/>
        </w:rPr>
        <w:t>l Culturii</w:t>
      </w:r>
      <w:r w:rsidR="00F661DF" w:rsidRPr="00F661DF">
        <w:rPr>
          <w:b/>
          <w:iCs/>
          <w:color w:val="000000" w:themeColor="text1"/>
          <w:sz w:val="24"/>
          <w:szCs w:val="24"/>
          <w:lang w:val="ro-RO"/>
        </w:rPr>
        <w:tab/>
      </w:r>
      <w:r w:rsidR="00F661DF" w:rsidRPr="00F661DF">
        <w:rPr>
          <w:b/>
          <w:iCs/>
          <w:color w:val="000000" w:themeColor="text1"/>
          <w:sz w:val="24"/>
          <w:szCs w:val="24"/>
          <w:lang w:val="ro-RO"/>
        </w:rPr>
        <w:tab/>
      </w:r>
      <w:r w:rsidR="00F661DF" w:rsidRPr="00F661DF">
        <w:rPr>
          <w:b/>
          <w:iCs/>
          <w:color w:val="000000" w:themeColor="text1"/>
          <w:sz w:val="24"/>
          <w:szCs w:val="24"/>
          <w:lang w:val="ro-RO"/>
        </w:rPr>
        <w:tab/>
      </w:r>
      <w:r w:rsidR="00F661DF" w:rsidRPr="00F661DF">
        <w:rPr>
          <w:b/>
          <w:iCs/>
          <w:color w:val="000000" w:themeColor="text1"/>
          <w:sz w:val="24"/>
          <w:szCs w:val="24"/>
          <w:lang w:val="ro-RO"/>
        </w:rPr>
        <w:tab/>
      </w:r>
      <w:r w:rsidR="00F661DF" w:rsidRPr="00F661DF">
        <w:rPr>
          <w:b/>
          <w:iCs/>
          <w:color w:val="000000" w:themeColor="text1"/>
          <w:sz w:val="24"/>
          <w:szCs w:val="24"/>
          <w:lang w:val="ro-RO"/>
        </w:rPr>
        <w:tab/>
      </w:r>
      <w:r w:rsidR="00F661DF" w:rsidRPr="00F661DF">
        <w:rPr>
          <w:b/>
          <w:iCs/>
          <w:color w:val="000000" w:themeColor="text1"/>
          <w:sz w:val="24"/>
          <w:szCs w:val="24"/>
          <w:lang w:val="ro-RO"/>
        </w:rPr>
        <w:tab/>
      </w:r>
      <w:r w:rsidR="00F661DF" w:rsidRPr="00F661DF">
        <w:rPr>
          <w:b/>
          <w:iCs/>
          <w:color w:val="000000" w:themeColor="text1"/>
          <w:sz w:val="24"/>
          <w:szCs w:val="24"/>
          <w:lang w:val="ro-RO"/>
        </w:rPr>
        <w:tab/>
        <w:t>Cristian JARDAN</w:t>
      </w:r>
    </w:p>
    <w:p w:rsidR="001271A5" w:rsidRPr="00F661DF" w:rsidRDefault="001271A5" w:rsidP="00F661DF">
      <w:pPr>
        <w:shd w:val="clear" w:color="auto" w:fill="FFFFFF" w:themeFill="background1"/>
        <w:ind w:right="424" w:firstLine="0"/>
        <w:rPr>
          <w:color w:val="000000" w:themeColor="text1"/>
          <w:sz w:val="24"/>
          <w:szCs w:val="24"/>
          <w:lang w:val="ro-RO"/>
        </w:rPr>
      </w:pPr>
    </w:p>
    <w:p w:rsidR="00F661DF" w:rsidRDefault="00F661DF" w:rsidP="00F661DF">
      <w:pPr>
        <w:spacing w:before="240"/>
        <w:ind w:firstLine="0"/>
        <w:contextualSpacing/>
        <w:rPr>
          <w:sz w:val="28"/>
          <w:szCs w:val="28"/>
          <w:lang w:val="ro-RO"/>
        </w:rPr>
      </w:pPr>
    </w:p>
    <w:p w:rsidR="00F661DF" w:rsidRPr="00243A55" w:rsidRDefault="00F661DF" w:rsidP="00F661DF">
      <w:pPr>
        <w:spacing w:before="240"/>
        <w:ind w:firstLine="0"/>
        <w:contextualSpacing/>
        <w:rPr>
          <w:color w:val="000000" w:themeColor="text1"/>
          <w:sz w:val="16"/>
          <w:szCs w:val="16"/>
          <w:lang w:val="ro-RO"/>
        </w:rPr>
      </w:pPr>
      <w:r w:rsidRPr="00243A55">
        <w:rPr>
          <w:color w:val="000000" w:themeColor="text1"/>
          <w:sz w:val="16"/>
          <w:szCs w:val="16"/>
          <w:lang w:val="ro-RO"/>
        </w:rPr>
        <w:t xml:space="preserve">Ex. </w:t>
      </w:r>
      <w:r>
        <w:rPr>
          <w:color w:val="000000" w:themeColor="text1"/>
          <w:sz w:val="16"/>
          <w:szCs w:val="16"/>
          <w:lang w:val="ro-RO"/>
        </w:rPr>
        <w:t>Direcția juridică</w:t>
      </w:r>
    </w:p>
    <w:p w:rsidR="00F661DF" w:rsidRPr="00243A55" w:rsidRDefault="00F661DF" w:rsidP="00F661DF">
      <w:pPr>
        <w:ind w:firstLine="0"/>
        <w:contextualSpacing/>
        <w:rPr>
          <w:color w:val="000000" w:themeColor="text1"/>
          <w:sz w:val="16"/>
          <w:szCs w:val="16"/>
          <w:lang w:val="ro-RO"/>
        </w:rPr>
      </w:pPr>
      <w:r w:rsidRPr="00243A55">
        <w:rPr>
          <w:color w:val="000000" w:themeColor="text1"/>
          <w:sz w:val="16"/>
          <w:szCs w:val="16"/>
          <w:lang w:val="ro-RO"/>
        </w:rPr>
        <w:t>Tel.: 022-823-817</w:t>
      </w:r>
    </w:p>
    <w:p w:rsidR="00E107CD" w:rsidRPr="00F661DF" w:rsidRDefault="00E107CD" w:rsidP="00F661DF">
      <w:pPr>
        <w:shd w:val="clear" w:color="auto" w:fill="FFFFFF" w:themeFill="background1"/>
        <w:ind w:firstLine="0"/>
        <w:rPr>
          <w:color w:val="000000" w:themeColor="text1"/>
          <w:sz w:val="24"/>
          <w:szCs w:val="24"/>
          <w:lang w:val="ro-RO"/>
        </w:rPr>
      </w:pPr>
    </w:p>
    <w:sectPr w:rsidR="00E107CD" w:rsidRPr="00F661DF" w:rsidSect="00C808CB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567" w:bottom="1276" w:left="1985" w:header="426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BE" w:rsidRDefault="001E7FBE">
      <w:r>
        <w:separator/>
      </w:r>
    </w:p>
  </w:endnote>
  <w:endnote w:type="continuationSeparator" w:id="0">
    <w:p w:rsidR="001E7FBE" w:rsidRDefault="001E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60918"/>
      <w:docPartObj>
        <w:docPartGallery w:val="Page Numbers (Bottom of Page)"/>
        <w:docPartUnique/>
      </w:docPartObj>
    </w:sdtPr>
    <w:sdtEndPr/>
    <w:sdtContent>
      <w:sdt>
        <w:sdtPr>
          <w:id w:val="-413869082"/>
          <w:docPartObj>
            <w:docPartGallery w:val="Page Numbers (Top of Page)"/>
            <w:docPartUnique/>
          </w:docPartObj>
        </w:sdtPr>
        <w:sdtEndPr/>
        <w:sdtContent>
          <w:p w:rsidR="00C808CB" w:rsidRDefault="00C808CB">
            <w:pPr>
              <w:pStyle w:val="Subsol"/>
              <w:jc w:val="right"/>
            </w:pPr>
            <w:proofErr w:type="spellStart"/>
            <w:r>
              <w:t>Pagina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B0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B0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08CB" w:rsidRDefault="00C808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608982"/>
      <w:docPartObj>
        <w:docPartGallery w:val="Page Numbers (Bottom of Page)"/>
        <w:docPartUnique/>
      </w:docPartObj>
    </w:sdtPr>
    <w:sdtEndPr/>
    <w:sdtContent>
      <w:sdt>
        <w:sdtPr>
          <w:id w:val="595990198"/>
          <w:docPartObj>
            <w:docPartGallery w:val="Page Numbers (Top of Page)"/>
            <w:docPartUnique/>
          </w:docPartObj>
        </w:sdtPr>
        <w:sdtEndPr/>
        <w:sdtContent>
          <w:p w:rsidR="00C808CB" w:rsidRDefault="00C808CB">
            <w:pPr>
              <w:pStyle w:val="Subsol"/>
              <w:jc w:val="right"/>
            </w:pPr>
            <w:proofErr w:type="spellStart"/>
            <w:r>
              <w:t>Pagina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E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E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08CB" w:rsidRDefault="00C808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BE" w:rsidRDefault="001E7FBE">
      <w:r>
        <w:separator/>
      </w:r>
    </w:p>
  </w:footnote>
  <w:footnote w:type="continuationSeparator" w:id="0">
    <w:p w:rsidR="001E7FBE" w:rsidRDefault="001E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CB" w:rsidRPr="00F37ED4" w:rsidRDefault="00C808CB" w:rsidP="00C808CB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CB" w:rsidRPr="00032B46" w:rsidRDefault="00C808CB">
    <w:pPr>
      <w:pStyle w:val="Antet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3D"/>
    <w:rsid w:val="00003483"/>
    <w:rsid w:val="001271A5"/>
    <w:rsid w:val="00163013"/>
    <w:rsid w:val="001E7FBE"/>
    <w:rsid w:val="00227D7A"/>
    <w:rsid w:val="00286FF8"/>
    <w:rsid w:val="002E52DA"/>
    <w:rsid w:val="0034348E"/>
    <w:rsid w:val="003A1F67"/>
    <w:rsid w:val="00445CF5"/>
    <w:rsid w:val="00510E82"/>
    <w:rsid w:val="0051391E"/>
    <w:rsid w:val="00561889"/>
    <w:rsid w:val="00593B0F"/>
    <w:rsid w:val="00714B07"/>
    <w:rsid w:val="00751B4F"/>
    <w:rsid w:val="00782049"/>
    <w:rsid w:val="007C10B6"/>
    <w:rsid w:val="007F77F3"/>
    <w:rsid w:val="00953FC4"/>
    <w:rsid w:val="00976450"/>
    <w:rsid w:val="00987081"/>
    <w:rsid w:val="009C4BFB"/>
    <w:rsid w:val="00BE799C"/>
    <w:rsid w:val="00C02F3D"/>
    <w:rsid w:val="00C808CB"/>
    <w:rsid w:val="00CC5F7D"/>
    <w:rsid w:val="00D344FC"/>
    <w:rsid w:val="00D66A89"/>
    <w:rsid w:val="00D82BC8"/>
    <w:rsid w:val="00DB17E6"/>
    <w:rsid w:val="00DC02FC"/>
    <w:rsid w:val="00E107CD"/>
    <w:rsid w:val="00E32923"/>
    <w:rsid w:val="00E85F2F"/>
    <w:rsid w:val="00F31439"/>
    <w:rsid w:val="00F62D51"/>
    <w:rsid w:val="00F661DF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1271A5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1271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1271A5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71A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lTabel">
    <w:name w:val="Table Grid"/>
    <w:basedOn w:val="TabelNormal"/>
    <w:uiPriority w:val="39"/>
    <w:rsid w:val="001271A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1271A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9764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1271A5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1271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1271A5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71A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lTabel">
    <w:name w:val="Table Grid"/>
    <w:basedOn w:val="TabelNormal"/>
    <w:uiPriority w:val="39"/>
    <w:rsid w:val="001271A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1271A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9764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u/document/stages/anunt-privind-consultarea-publica-a-proiectului-ordinului-ministrului-culturii-cu-privire-la-aprobarea-regulamentului-cu-privire-la-transmiterea-in-locatiune-a-spatiilor-neutilizate-aflate-in-administrarea-ministerului-culturii-si-in-gestiunea-entitatilor-publice-din-subordinea-ministerului-sau-in-care-ministerul-are-calitatea-de-fondator/157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1536</Words>
  <Characters>8914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Ministerul Culturii</cp:lastModifiedBy>
  <cp:revision>4</cp:revision>
  <dcterms:created xsi:type="dcterms:W3CDTF">2026-01-19T06:41:00Z</dcterms:created>
  <dcterms:modified xsi:type="dcterms:W3CDTF">2026-03-17T10:47:00Z</dcterms:modified>
</cp:coreProperties>
</file>