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36B16" w14:textId="32A97CA0" w:rsidR="000D4E84" w:rsidRPr="00653D62" w:rsidRDefault="00382F5E" w:rsidP="001C6743">
      <w:pPr>
        <w:ind w:left="1416" w:firstLine="708"/>
        <w:rPr>
          <w:rFonts w:ascii="Times New Roman" w:hAnsi="Times New Roman" w:cs="Times New Roman"/>
          <w:b/>
          <w:sz w:val="24"/>
          <w:szCs w:val="24"/>
        </w:rPr>
      </w:pPr>
      <w:r>
        <w:rPr>
          <w:rFonts w:ascii="Times New Roman" w:hAnsi="Times New Roman" w:cs="Times New Roman"/>
          <w:b/>
          <w:sz w:val="24"/>
          <w:szCs w:val="24"/>
        </w:rPr>
        <w:t xml:space="preserve">              </w:t>
      </w:r>
      <w:r w:rsidR="000D4E84" w:rsidRPr="00653D62">
        <w:rPr>
          <w:rFonts w:ascii="Times New Roman" w:hAnsi="Times New Roman" w:cs="Times New Roman"/>
          <w:b/>
          <w:sz w:val="24"/>
          <w:szCs w:val="24"/>
        </w:rPr>
        <w:t>NOTA DE FUNDAMENTARE</w:t>
      </w:r>
    </w:p>
    <w:p w14:paraId="6FD70AD8" w14:textId="5445843E" w:rsidR="006B4FAC" w:rsidRPr="0075471A" w:rsidRDefault="006B4FAC" w:rsidP="001C6743">
      <w:pPr>
        <w:widowControl w:val="0"/>
        <w:autoSpaceDE w:val="0"/>
        <w:autoSpaceDN w:val="0"/>
        <w:spacing w:after="0" w:line="276" w:lineRule="auto"/>
        <w:jc w:val="center"/>
        <w:rPr>
          <w:rFonts w:ascii="Times New Roman" w:eastAsia="Times New Roman" w:hAnsi="Times New Roman" w:cs="Times New Roman"/>
          <w:b/>
          <w:bCs/>
          <w:iCs/>
          <w:sz w:val="28"/>
          <w:szCs w:val="28"/>
        </w:rPr>
      </w:pPr>
      <w:bookmarkStart w:id="0" w:name="_Hlk211236252"/>
      <w:r>
        <w:rPr>
          <w:rFonts w:ascii="Times New Roman" w:eastAsia="Times New Roman" w:hAnsi="Times New Roman" w:cs="Times New Roman"/>
          <w:b/>
          <w:bCs/>
          <w:iCs/>
          <w:sz w:val="28"/>
          <w:szCs w:val="28"/>
        </w:rPr>
        <w:t xml:space="preserve">la proiectul Hotărârii Guvernului </w:t>
      </w:r>
      <w:r w:rsidRPr="0075471A">
        <w:rPr>
          <w:rFonts w:ascii="Times New Roman" w:eastAsia="Times New Roman" w:hAnsi="Times New Roman" w:cs="Times New Roman"/>
          <w:b/>
          <w:bCs/>
          <w:iCs/>
          <w:sz w:val="28"/>
          <w:szCs w:val="28"/>
        </w:rPr>
        <w:t xml:space="preserve">cu privire la </w:t>
      </w:r>
      <w:r w:rsidRPr="0075471A">
        <w:rPr>
          <w:rFonts w:ascii="Times New Roman" w:eastAsia="Calibri" w:hAnsi="Times New Roman" w:cs="Times New Roman"/>
          <w:i/>
          <w:sz w:val="28"/>
          <w:szCs w:val="28"/>
          <w:lang w:eastAsia="ru-RU"/>
        </w:rPr>
        <w:t xml:space="preserve"> </w:t>
      </w:r>
      <w:r w:rsidRPr="0075471A">
        <w:rPr>
          <w:rFonts w:ascii="Times New Roman" w:eastAsia="Calibri" w:hAnsi="Times New Roman" w:cs="Times New Roman"/>
          <w:b/>
          <w:bCs/>
          <w:iCs/>
          <w:sz w:val="28"/>
          <w:szCs w:val="28"/>
          <w:lang w:eastAsia="ru-RU"/>
        </w:rPr>
        <w:t xml:space="preserve">cerințele pentru intrarea în </w:t>
      </w:r>
      <w:r>
        <w:rPr>
          <w:rFonts w:ascii="Times New Roman" w:eastAsia="Calibri" w:hAnsi="Times New Roman" w:cs="Times New Roman"/>
          <w:b/>
          <w:bCs/>
          <w:iCs/>
          <w:sz w:val="28"/>
          <w:szCs w:val="28"/>
          <w:lang w:val="ro-MD" w:eastAsia="ru-RU"/>
        </w:rPr>
        <w:t>Republica Moldova</w:t>
      </w:r>
      <w:r w:rsidRPr="0075471A">
        <w:rPr>
          <w:rFonts w:ascii="Times New Roman" w:eastAsia="Calibri" w:hAnsi="Times New Roman" w:cs="Times New Roman"/>
          <w:b/>
          <w:bCs/>
          <w:iCs/>
          <w:sz w:val="28"/>
          <w:szCs w:val="28"/>
          <w:lang w:eastAsia="ru-RU"/>
        </w:rPr>
        <w:t xml:space="preserve"> a transporturilor de animale de la care se obțin produse alimentare și anumite </w:t>
      </w:r>
      <w:r>
        <w:rPr>
          <w:rFonts w:ascii="Times New Roman" w:eastAsia="Calibri" w:hAnsi="Times New Roman" w:cs="Times New Roman"/>
          <w:b/>
          <w:bCs/>
          <w:iCs/>
          <w:sz w:val="28"/>
          <w:szCs w:val="28"/>
          <w:lang w:eastAsia="ru-RU"/>
        </w:rPr>
        <w:t xml:space="preserve">bunuri </w:t>
      </w:r>
      <w:r w:rsidRPr="0075471A">
        <w:rPr>
          <w:rFonts w:ascii="Times New Roman" w:eastAsia="Calibri" w:hAnsi="Times New Roman" w:cs="Times New Roman"/>
          <w:b/>
          <w:bCs/>
          <w:iCs/>
          <w:sz w:val="28"/>
          <w:szCs w:val="28"/>
          <w:lang w:eastAsia="ru-RU"/>
        </w:rPr>
        <w:t xml:space="preserve"> destinate consumului uman</w:t>
      </w:r>
    </w:p>
    <w:bookmarkEnd w:id="0"/>
    <w:p w14:paraId="1EB7AA71" w14:textId="77777777" w:rsidR="000D4E84" w:rsidRPr="00653D62" w:rsidRDefault="000D4E84" w:rsidP="00653D62">
      <w:pPr>
        <w:ind w:left="2832"/>
        <w:jc w:val="both"/>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9060"/>
      </w:tblGrid>
      <w:tr w:rsidR="000D4E84" w:rsidRPr="00653D62" w14:paraId="6995E179" w14:textId="77777777" w:rsidTr="00C96C9C">
        <w:tc>
          <w:tcPr>
            <w:tcW w:w="9062" w:type="dxa"/>
            <w:shd w:val="clear" w:color="auto" w:fill="D9D9D9" w:themeFill="background1" w:themeFillShade="D9"/>
          </w:tcPr>
          <w:p w14:paraId="0712716C" w14:textId="77777777" w:rsidR="000D4E84" w:rsidRPr="00653D62" w:rsidRDefault="000D4E84" w:rsidP="00653D62">
            <w:pPr>
              <w:shd w:val="clear" w:color="auto" w:fill="D9D9D9" w:themeFill="background1" w:themeFillShade="D9"/>
              <w:spacing w:line="276" w:lineRule="auto"/>
              <w:jc w:val="both"/>
              <w:rPr>
                <w:rFonts w:ascii="Times New Roman" w:hAnsi="Times New Roman" w:cs="Times New Roman"/>
                <w:b/>
                <w:sz w:val="24"/>
                <w:szCs w:val="24"/>
              </w:rPr>
            </w:pPr>
            <w:r w:rsidRPr="00653D62">
              <w:rPr>
                <w:rFonts w:ascii="Times New Roman" w:hAnsi="Times New Roman" w:cs="Times New Roman"/>
                <w:b/>
                <w:sz w:val="24"/>
                <w:szCs w:val="24"/>
              </w:rPr>
              <w:t>1. Denumirea sau numele autorului și, după caz, a/al participanților la elaborarea proiectului actului normativ</w:t>
            </w:r>
          </w:p>
        </w:tc>
      </w:tr>
      <w:tr w:rsidR="000D4E84" w:rsidRPr="00653D62" w14:paraId="7D0E898B" w14:textId="77777777" w:rsidTr="00C96C9C">
        <w:tc>
          <w:tcPr>
            <w:tcW w:w="9062" w:type="dxa"/>
          </w:tcPr>
          <w:p w14:paraId="35F7C35D" w14:textId="04E159FA" w:rsidR="000D4E84" w:rsidRPr="006B4FAC" w:rsidRDefault="000D4E84" w:rsidP="006B4FAC">
            <w:pPr>
              <w:widowControl w:val="0"/>
              <w:autoSpaceDE w:val="0"/>
              <w:autoSpaceDN w:val="0"/>
              <w:spacing w:line="276" w:lineRule="auto"/>
              <w:rPr>
                <w:rFonts w:ascii="Times New Roman" w:eastAsia="Times New Roman" w:hAnsi="Times New Roman" w:cs="Times New Roman"/>
                <w:bCs/>
                <w:iCs/>
                <w:sz w:val="24"/>
                <w:szCs w:val="24"/>
              </w:rPr>
            </w:pPr>
            <w:r w:rsidRPr="006B4FAC">
              <w:rPr>
                <w:rFonts w:ascii="Times New Roman" w:hAnsi="Times New Roman" w:cs="Times New Roman"/>
                <w:sz w:val="24"/>
                <w:szCs w:val="24"/>
              </w:rPr>
              <w:t xml:space="preserve">         Proiectul Hotărârii Guvernului </w:t>
            </w:r>
            <w:r w:rsidR="006B4FAC" w:rsidRPr="006B4FAC">
              <w:rPr>
                <w:rFonts w:ascii="Times New Roman" w:eastAsia="Times New Roman" w:hAnsi="Times New Roman" w:cs="Times New Roman"/>
                <w:bCs/>
                <w:iCs/>
                <w:sz w:val="24"/>
                <w:szCs w:val="24"/>
              </w:rPr>
              <w:t xml:space="preserve">cu privire la </w:t>
            </w:r>
            <w:r w:rsidR="006B4FAC" w:rsidRPr="006B4FAC">
              <w:rPr>
                <w:rFonts w:ascii="Times New Roman" w:eastAsia="Calibri" w:hAnsi="Times New Roman" w:cs="Times New Roman"/>
                <w:i/>
                <w:sz w:val="24"/>
                <w:szCs w:val="24"/>
                <w:lang w:eastAsia="ru-RU"/>
              </w:rPr>
              <w:t xml:space="preserve"> </w:t>
            </w:r>
            <w:r w:rsidR="006B4FAC" w:rsidRPr="006B4FAC">
              <w:rPr>
                <w:rFonts w:ascii="Times New Roman" w:eastAsia="Calibri" w:hAnsi="Times New Roman" w:cs="Times New Roman"/>
                <w:bCs/>
                <w:iCs/>
                <w:sz w:val="24"/>
                <w:szCs w:val="24"/>
                <w:lang w:eastAsia="ru-RU"/>
              </w:rPr>
              <w:t xml:space="preserve">cerințele pentru intrarea în </w:t>
            </w:r>
            <w:r w:rsidR="006B4FAC" w:rsidRPr="006B4FAC">
              <w:rPr>
                <w:rFonts w:ascii="Times New Roman" w:eastAsia="Calibri" w:hAnsi="Times New Roman" w:cs="Times New Roman"/>
                <w:bCs/>
                <w:iCs/>
                <w:sz w:val="24"/>
                <w:szCs w:val="24"/>
                <w:lang w:val="ro-MD" w:eastAsia="ru-RU"/>
              </w:rPr>
              <w:t>Republica Moldova</w:t>
            </w:r>
            <w:r w:rsidR="006B4FAC" w:rsidRPr="006B4FAC">
              <w:rPr>
                <w:rFonts w:ascii="Times New Roman" w:eastAsia="Calibri" w:hAnsi="Times New Roman" w:cs="Times New Roman"/>
                <w:bCs/>
                <w:iCs/>
                <w:sz w:val="24"/>
                <w:szCs w:val="24"/>
                <w:lang w:eastAsia="ru-RU"/>
              </w:rPr>
              <w:t xml:space="preserve"> a transporturilor de animale de la care se obțin produse alimentare și anumite bunuri  destinate consumului uman</w:t>
            </w:r>
            <w:r w:rsidR="006B4FAC">
              <w:rPr>
                <w:rFonts w:ascii="Times New Roman" w:eastAsia="Calibri" w:hAnsi="Times New Roman" w:cs="Times New Roman"/>
                <w:bCs/>
                <w:iCs/>
                <w:sz w:val="24"/>
                <w:szCs w:val="24"/>
                <w:lang w:eastAsia="ru-RU"/>
              </w:rPr>
              <w:t xml:space="preserve"> </w:t>
            </w:r>
            <w:r w:rsidRPr="006B4FAC">
              <w:rPr>
                <w:rFonts w:ascii="Times New Roman" w:hAnsi="Times New Roman" w:cs="Times New Roman"/>
                <w:sz w:val="24"/>
                <w:szCs w:val="24"/>
              </w:rPr>
              <w:t>este elaborat de către Ministerul Agriculturii și Industriei Alimentare.</w:t>
            </w:r>
            <w:r w:rsidRPr="006B4FAC">
              <w:rPr>
                <w:rFonts w:ascii="Times New Roman" w:hAnsi="Times New Roman" w:cs="Times New Roman"/>
                <w:sz w:val="28"/>
                <w:szCs w:val="28"/>
              </w:rPr>
              <w:t xml:space="preserve"> </w:t>
            </w:r>
          </w:p>
        </w:tc>
      </w:tr>
      <w:tr w:rsidR="000D4E84" w:rsidRPr="00653D62" w14:paraId="1D8F6454" w14:textId="77777777" w:rsidTr="00C96C9C">
        <w:trPr>
          <w:trHeight w:val="491"/>
        </w:trPr>
        <w:tc>
          <w:tcPr>
            <w:tcW w:w="9062" w:type="dxa"/>
            <w:tcBorders>
              <w:bottom w:val="single" w:sz="4" w:space="0" w:color="auto"/>
            </w:tcBorders>
            <w:shd w:val="clear" w:color="auto" w:fill="D9D9D9" w:themeFill="background1" w:themeFillShade="D9"/>
          </w:tcPr>
          <w:p w14:paraId="31BF93A1" w14:textId="77777777" w:rsidR="000D4E84" w:rsidRPr="00653D62" w:rsidRDefault="000D4E84" w:rsidP="00653D62">
            <w:pPr>
              <w:shd w:val="clear" w:color="auto" w:fill="D9D9D9" w:themeFill="background1" w:themeFillShade="D9"/>
              <w:spacing w:line="276" w:lineRule="auto"/>
              <w:jc w:val="both"/>
              <w:rPr>
                <w:rFonts w:ascii="Times New Roman" w:hAnsi="Times New Roman" w:cs="Times New Roman"/>
                <w:b/>
                <w:sz w:val="24"/>
                <w:szCs w:val="24"/>
              </w:rPr>
            </w:pPr>
            <w:r w:rsidRPr="00653D62">
              <w:rPr>
                <w:rFonts w:ascii="Times New Roman" w:hAnsi="Times New Roman" w:cs="Times New Roman"/>
                <w:b/>
                <w:sz w:val="24"/>
                <w:szCs w:val="24"/>
              </w:rPr>
              <w:t>2. Condițiile ce au impus elaborarea proiectului actului normativ</w:t>
            </w:r>
          </w:p>
        </w:tc>
      </w:tr>
      <w:tr w:rsidR="000D4E84" w:rsidRPr="00653D62" w14:paraId="62EF8774" w14:textId="77777777" w:rsidTr="00C96C9C">
        <w:trPr>
          <w:trHeight w:val="334"/>
        </w:trPr>
        <w:tc>
          <w:tcPr>
            <w:tcW w:w="9062" w:type="dxa"/>
            <w:tcBorders>
              <w:bottom w:val="single" w:sz="4" w:space="0" w:color="auto"/>
            </w:tcBorders>
            <w:shd w:val="clear" w:color="auto" w:fill="auto"/>
          </w:tcPr>
          <w:p w14:paraId="2108A004" w14:textId="77777777" w:rsidR="000D4E84" w:rsidRPr="00653D62" w:rsidRDefault="000D4E84" w:rsidP="00653D62">
            <w:pPr>
              <w:widowControl w:val="0"/>
              <w:autoSpaceDE w:val="0"/>
              <w:autoSpaceDN w:val="0"/>
              <w:spacing w:after="27" w:line="276" w:lineRule="auto"/>
              <w:jc w:val="both"/>
              <w:rPr>
                <w:rFonts w:ascii="Times New Roman" w:eastAsia="Times New Roman" w:hAnsi="Times New Roman" w:cs="Times New Roman"/>
                <w:sz w:val="24"/>
                <w:szCs w:val="24"/>
              </w:rPr>
            </w:pPr>
            <w:r w:rsidRPr="00653D62">
              <w:rPr>
                <w:rFonts w:ascii="Times New Roman" w:eastAsia="Times New Roman" w:hAnsi="Times New Roman" w:cs="Times New Roman"/>
                <w:b/>
                <w:sz w:val="24"/>
                <w:szCs w:val="24"/>
              </w:rPr>
              <w:t>2.1.</w:t>
            </w:r>
            <w:r w:rsidRPr="00653D62">
              <w:rPr>
                <w:rFonts w:ascii="Times New Roman" w:eastAsia="Times New Roman" w:hAnsi="Times New Roman" w:cs="Times New Roman"/>
                <w:spacing w:val="-3"/>
                <w:sz w:val="24"/>
                <w:szCs w:val="24"/>
              </w:rPr>
              <w:t xml:space="preserve"> </w:t>
            </w:r>
            <w:r w:rsidRPr="00653D62">
              <w:rPr>
                <w:rFonts w:ascii="Times New Roman" w:eastAsia="Times New Roman" w:hAnsi="Times New Roman" w:cs="Times New Roman"/>
                <w:i/>
                <w:sz w:val="24"/>
                <w:szCs w:val="24"/>
              </w:rPr>
              <w:t>Temeiul legal</w:t>
            </w:r>
            <w:r w:rsidRPr="00653D62">
              <w:rPr>
                <w:rFonts w:ascii="Times New Roman" w:eastAsia="Times New Roman" w:hAnsi="Times New Roman" w:cs="Times New Roman"/>
                <w:i/>
                <w:spacing w:val="-1"/>
                <w:sz w:val="24"/>
                <w:szCs w:val="24"/>
              </w:rPr>
              <w:t xml:space="preserve"> </w:t>
            </w:r>
            <w:r w:rsidRPr="00653D62">
              <w:rPr>
                <w:rFonts w:ascii="Times New Roman" w:eastAsia="Times New Roman" w:hAnsi="Times New Roman" w:cs="Times New Roman"/>
                <w:i/>
                <w:sz w:val="24"/>
                <w:szCs w:val="24"/>
              </w:rPr>
              <w:t>sau,</w:t>
            </w:r>
            <w:r w:rsidRPr="00653D62">
              <w:rPr>
                <w:rFonts w:ascii="Times New Roman" w:eastAsia="Times New Roman" w:hAnsi="Times New Roman" w:cs="Times New Roman"/>
                <w:i/>
                <w:spacing w:val="-1"/>
                <w:sz w:val="24"/>
                <w:szCs w:val="24"/>
              </w:rPr>
              <w:t xml:space="preserve"> </w:t>
            </w:r>
            <w:r w:rsidRPr="00653D62">
              <w:rPr>
                <w:rFonts w:ascii="Times New Roman" w:eastAsia="Times New Roman" w:hAnsi="Times New Roman" w:cs="Times New Roman"/>
                <w:i/>
                <w:sz w:val="24"/>
                <w:szCs w:val="24"/>
              </w:rPr>
              <w:t>după</w:t>
            </w:r>
            <w:r w:rsidRPr="00653D62">
              <w:rPr>
                <w:rFonts w:ascii="Times New Roman" w:eastAsia="Times New Roman" w:hAnsi="Times New Roman" w:cs="Times New Roman"/>
                <w:i/>
                <w:spacing w:val="-1"/>
                <w:sz w:val="24"/>
                <w:szCs w:val="24"/>
              </w:rPr>
              <w:t xml:space="preserve"> </w:t>
            </w:r>
            <w:r w:rsidRPr="00653D62">
              <w:rPr>
                <w:rFonts w:ascii="Times New Roman" w:eastAsia="Times New Roman" w:hAnsi="Times New Roman" w:cs="Times New Roman"/>
                <w:i/>
                <w:sz w:val="24"/>
                <w:szCs w:val="24"/>
              </w:rPr>
              <w:t>caz,</w:t>
            </w:r>
            <w:r w:rsidRPr="00653D62">
              <w:rPr>
                <w:rFonts w:ascii="Times New Roman" w:eastAsia="Times New Roman" w:hAnsi="Times New Roman" w:cs="Times New Roman"/>
                <w:i/>
                <w:spacing w:val="-1"/>
                <w:sz w:val="24"/>
                <w:szCs w:val="24"/>
              </w:rPr>
              <w:t xml:space="preserve"> </w:t>
            </w:r>
            <w:r w:rsidRPr="00653D62">
              <w:rPr>
                <w:rFonts w:ascii="Times New Roman" w:eastAsia="Times New Roman" w:hAnsi="Times New Roman" w:cs="Times New Roman"/>
                <w:i/>
                <w:sz w:val="24"/>
                <w:szCs w:val="24"/>
              </w:rPr>
              <w:t>sursa</w:t>
            </w:r>
            <w:r w:rsidRPr="00653D62">
              <w:rPr>
                <w:rFonts w:ascii="Times New Roman" w:eastAsia="Times New Roman" w:hAnsi="Times New Roman" w:cs="Times New Roman"/>
                <w:i/>
                <w:spacing w:val="-3"/>
                <w:sz w:val="24"/>
                <w:szCs w:val="24"/>
              </w:rPr>
              <w:t xml:space="preserve"> </w:t>
            </w:r>
            <w:r w:rsidRPr="00653D62">
              <w:rPr>
                <w:rFonts w:ascii="Times New Roman" w:eastAsia="Times New Roman" w:hAnsi="Times New Roman" w:cs="Times New Roman"/>
                <w:i/>
                <w:sz w:val="24"/>
                <w:szCs w:val="24"/>
              </w:rPr>
              <w:t>proiectului actului</w:t>
            </w:r>
            <w:r w:rsidRPr="00653D62">
              <w:rPr>
                <w:rFonts w:ascii="Times New Roman" w:eastAsia="Times New Roman" w:hAnsi="Times New Roman" w:cs="Times New Roman"/>
                <w:i/>
                <w:spacing w:val="1"/>
                <w:sz w:val="24"/>
                <w:szCs w:val="24"/>
              </w:rPr>
              <w:t xml:space="preserve"> </w:t>
            </w:r>
            <w:r w:rsidRPr="00653D62">
              <w:rPr>
                <w:rFonts w:ascii="Times New Roman" w:eastAsia="Times New Roman" w:hAnsi="Times New Roman" w:cs="Times New Roman"/>
                <w:i/>
                <w:spacing w:val="-2"/>
                <w:sz w:val="24"/>
                <w:szCs w:val="24"/>
              </w:rPr>
              <w:t>normativ</w:t>
            </w:r>
          </w:p>
        </w:tc>
      </w:tr>
      <w:tr w:rsidR="000D4E84" w:rsidRPr="00653D62" w14:paraId="500DC22A" w14:textId="77777777" w:rsidTr="00AA10AA">
        <w:trPr>
          <w:trHeight w:val="4107"/>
        </w:trPr>
        <w:tc>
          <w:tcPr>
            <w:tcW w:w="9062" w:type="dxa"/>
            <w:tcBorders>
              <w:top w:val="single" w:sz="4" w:space="0" w:color="auto"/>
              <w:left w:val="single" w:sz="4" w:space="0" w:color="auto"/>
              <w:bottom w:val="nil"/>
              <w:right w:val="single" w:sz="4" w:space="0" w:color="auto"/>
            </w:tcBorders>
            <w:shd w:val="clear" w:color="auto" w:fill="auto"/>
          </w:tcPr>
          <w:p w14:paraId="1A2C4A5B" w14:textId="4995FFF7" w:rsidR="000D4E84" w:rsidRPr="00CF16D1" w:rsidRDefault="000D4E84" w:rsidP="00653D62">
            <w:pPr>
              <w:widowControl w:val="0"/>
              <w:autoSpaceDE w:val="0"/>
              <w:autoSpaceDN w:val="0"/>
              <w:spacing w:line="276" w:lineRule="auto"/>
              <w:ind w:right="89"/>
              <w:jc w:val="both"/>
              <w:rPr>
                <w:rFonts w:ascii="Times New Roman" w:eastAsia="Times New Roman" w:hAnsi="Times New Roman" w:cs="Times New Roman"/>
                <w:b/>
                <w:sz w:val="24"/>
                <w:szCs w:val="24"/>
              </w:rPr>
            </w:pPr>
            <w:r w:rsidRPr="00653D62">
              <w:rPr>
                <w:rFonts w:ascii="Times New Roman" w:eastAsia="Times New Roman" w:hAnsi="Times New Roman" w:cs="Times New Roman"/>
                <w:b/>
                <w:sz w:val="24"/>
                <w:szCs w:val="24"/>
              </w:rPr>
              <w:t xml:space="preserve">         </w:t>
            </w:r>
            <w:r w:rsidRPr="00653D62">
              <w:rPr>
                <w:rFonts w:ascii="Times New Roman" w:eastAsia="Times New Roman" w:hAnsi="Times New Roman" w:cs="Times New Roman"/>
                <w:bCs/>
                <w:sz w:val="24"/>
                <w:szCs w:val="24"/>
              </w:rPr>
              <w:t>Prezentul proiect</w:t>
            </w:r>
            <w:r w:rsidRPr="00653D62">
              <w:rPr>
                <w:rFonts w:ascii="Times New Roman" w:eastAsia="Times New Roman" w:hAnsi="Times New Roman" w:cs="Times New Roman"/>
                <w:b/>
                <w:sz w:val="24"/>
                <w:szCs w:val="24"/>
              </w:rPr>
              <w:t xml:space="preserve"> </w:t>
            </w:r>
            <w:r w:rsidRPr="00653D62">
              <w:rPr>
                <w:rFonts w:ascii="Times New Roman" w:eastAsia="Times New Roman" w:hAnsi="Times New Roman" w:cs="Times New Roman"/>
                <w:sz w:val="24"/>
                <w:szCs w:val="24"/>
              </w:rPr>
              <w:t>este elaborat ca urmare a angajamentelor asumate de Republica Moldova în baza Acordului de Asociere între Republica Moldova, pe de o parte, și Uniunea Europeană și Comunitatea Europeană a Energiei Atomice și statele membre ale acestora, pe de altă parte, ratificat prin Legea nr.112/2014.</w:t>
            </w:r>
          </w:p>
          <w:p w14:paraId="302D3709" w14:textId="77777777" w:rsidR="000D4E84" w:rsidRPr="00653D62" w:rsidRDefault="000D4E84" w:rsidP="00653D62">
            <w:pPr>
              <w:spacing w:line="276" w:lineRule="auto"/>
              <w:ind w:firstLine="731"/>
              <w:jc w:val="both"/>
              <w:rPr>
                <w:rFonts w:ascii="Times New Roman" w:hAnsi="Times New Roman" w:cs="Times New Roman"/>
                <w:sz w:val="24"/>
                <w:szCs w:val="24"/>
              </w:rPr>
            </w:pPr>
            <w:r w:rsidRPr="00653D62">
              <w:rPr>
                <w:rFonts w:ascii="Times New Roman" w:hAnsi="Times New Roman" w:cs="Times New Roman"/>
                <w:sz w:val="24"/>
                <w:szCs w:val="24"/>
              </w:rPr>
              <w:t xml:space="preserve">Temeiul legal: </w:t>
            </w:r>
          </w:p>
          <w:p w14:paraId="51A53407" w14:textId="03307F62" w:rsidR="000D4E84" w:rsidRPr="00653D62" w:rsidRDefault="000D4E84" w:rsidP="00653D62">
            <w:pPr>
              <w:spacing w:line="276" w:lineRule="auto"/>
              <w:jc w:val="both"/>
              <w:rPr>
                <w:rFonts w:ascii="Times New Roman" w:hAnsi="Times New Roman" w:cs="Times New Roman"/>
                <w:sz w:val="24"/>
                <w:szCs w:val="24"/>
              </w:rPr>
            </w:pPr>
            <w:r w:rsidRPr="00653D62">
              <w:rPr>
                <w:rFonts w:ascii="Times New Roman" w:hAnsi="Times New Roman" w:cs="Times New Roman"/>
                <w:bCs/>
                <w:sz w:val="24"/>
                <w:szCs w:val="24"/>
              </w:rPr>
              <w:t>1</w:t>
            </w:r>
            <w:bookmarkStart w:id="1" w:name="_Hlk201676319"/>
            <w:r w:rsidRPr="00653D62">
              <w:rPr>
                <w:rFonts w:ascii="Times New Roman" w:hAnsi="Times New Roman" w:cs="Times New Roman"/>
                <w:bCs/>
                <w:sz w:val="24"/>
                <w:szCs w:val="24"/>
              </w:rPr>
              <w:t>)</w:t>
            </w:r>
            <w:r w:rsidRPr="00653D62">
              <w:rPr>
                <w:rFonts w:ascii="Times New Roman" w:hAnsi="Times New Roman" w:cs="Times New Roman"/>
                <w:b/>
                <w:sz w:val="24"/>
                <w:szCs w:val="24"/>
              </w:rPr>
              <w:t xml:space="preserve"> </w:t>
            </w:r>
            <w:bookmarkEnd w:id="1"/>
            <w:r w:rsidRPr="00653D62">
              <w:rPr>
                <w:rFonts w:ascii="Times New Roman" w:hAnsi="Times New Roman" w:cs="Times New Roman"/>
                <w:sz w:val="24"/>
                <w:szCs w:val="24"/>
              </w:rPr>
              <w:t>În temeiul prevederilor art.</w:t>
            </w:r>
            <w:r w:rsidR="006B4FAC">
              <w:rPr>
                <w:rFonts w:ascii="Times New Roman" w:hAnsi="Times New Roman" w:cs="Times New Roman"/>
                <w:sz w:val="24"/>
                <w:szCs w:val="24"/>
              </w:rPr>
              <w:t>85</w:t>
            </w:r>
            <w:r w:rsidRPr="00653D62">
              <w:rPr>
                <w:rFonts w:ascii="Times New Roman" w:hAnsi="Times New Roman" w:cs="Times New Roman"/>
                <w:sz w:val="24"/>
                <w:szCs w:val="24"/>
              </w:rPr>
              <w:t xml:space="preserve"> alin.(</w:t>
            </w:r>
            <w:r w:rsidR="006B4FAC">
              <w:rPr>
                <w:rFonts w:ascii="Times New Roman" w:hAnsi="Times New Roman" w:cs="Times New Roman"/>
                <w:sz w:val="24"/>
                <w:szCs w:val="24"/>
              </w:rPr>
              <w:t>1</w:t>
            </w:r>
            <w:r w:rsidRPr="00653D62">
              <w:rPr>
                <w:rFonts w:ascii="Times New Roman" w:hAnsi="Times New Roman" w:cs="Times New Roman"/>
                <w:sz w:val="24"/>
                <w:szCs w:val="24"/>
              </w:rPr>
              <w:t xml:space="preserve">) din Legea nr.82/2024 privind controalele oficiale în domeniul agroalimentar (Monitorul Oficial al Republicii Moldova, 2024, 199-201, art.265), </w:t>
            </w:r>
          </w:p>
          <w:p w14:paraId="135CE4D7" w14:textId="185E7ADB" w:rsidR="00DE2976" w:rsidRPr="00653D62" w:rsidRDefault="000D4E84" w:rsidP="00653D62">
            <w:pPr>
              <w:spacing w:line="276" w:lineRule="auto"/>
              <w:jc w:val="both"/>
              <w:rPr>
                <w:rFonts w:ascii="Times New Roman" w:eastAsia="Times New Roman" w:hAnsi="Times New Roman" w:cs="Times New Roman"/>
                <w:color w:val="333333"/>
                <w:sz w:val="24"/>
                <w:szCs w:val="24"/>
                <w:lang w:eastAsia="ro-RO"/>
              </w:rPr>
            </w:pPr>
            <w:r w:rsidRPr="00653D62">
              <w:rPr>
                <w:rFonts w:ascii="Times New Roman" w:hAnsi="Times New Roman" w:cs="Times New Roman"/>
                <w:sz w:val="24"/>
                <w:szCs w:val="24"/>
              </w:rPr>
              <w:t>2) Întru executarea acțiunii nr.</w:t>
            </w:r>
            <w:r w:rsidR="007D5CDB" w:rsidRPr="00653D62">
              <w:rPr>
                <w:rFonts w:ascii="Times New Roman" w:hAnsi="Times New Roman" w:cs="Times New Roman"/>
                <w:sz w:val="24"/>
                <w:szCs w:val="24"/>
              </w:rPr>
              <w:t>48</w:t>
            </w:r>
            <w:r w:rsidR="002B6F98">
              <w:rPr>
                <w:rFonts w:ascii="Times New Roman" w:hAnsi="Times New Roman" w:cs="Times New Roman"/>
                <w:color w:val="000000" w:themeColor="text1"/>
                <w:sz w:val="24"/>
                <w:szCs w:val="24"/>
              </w:rPr>
              <w:t>, Clusterul 5, Capitolul 12</w:t>
            </w:r>
            <w:r w:rsidRPr="00653D62">
              <w:rPr>
                <w:rFonts w:ascii="Times New Roman" w:hAnsi="Times New Roman" w:cs="Times New Roman"/>
                <w:color w:val="000000" w:themeColor="text1"/>
                <w:sz w:val="24"/>
                <w:szCs w:val="24"/>
              </w:rPr>
              <w:t xml:space="preserve"> </w:t>
            </w:r>
            <w:r w:rsidRPr="00653D62">
              <w:rPr>
                <w:rFonts w:ascii="Times New Roman" w:hAnsi="Times New Roman" w:cs="Times New Roman"/>
                <w:sz w:val="24"/>
                <w:szCs w:val="24"/>
              </w:rPr>
              <w:t xml:space="preserve">din </w:t>
            </w:r>
            <w:r w:rsidRPr="00653D62">
              <w:rPr>
                <w:rFonts w:ascii="Times New Roman" w:eastAsia="Times New Roman" w:hAnsi="Times New Roman" w:cs="Times New Roman"/>
                <w:bCs/>
                <w:color w:val="333333"/>
                <w:sz w:val="24"/>
                <w:szCs w:val="24"/>
                <w:lang w:eastAsia="ro-RO"/>
              </w:rPr>
              <w:t>Programul național de aderare a Republicii Moldova la Uniunea Europeană pentru anii 2025-2029</w:t>
            </w:r>
            <w:r w:rsidRPr="00653D62">
              <w:rPr>
                <w:rFonts w:ascii="Times New Roman" w:hAnsi="Times New Roman" w:cs="Times New Roman"/>
                <w:sz w:val="24"/>
                <w:szCs w:val="24"/>
              </w:rPr>
              <w:t xml:space="preserve">, aprobat prin Hotărârea Guvernului </w:t>
            </w:r>
            <w:r w:rsidRPr="00653D62">
              <w:rPr>
                <w:rFonts w:ascii="Times New Roman" w:eastAsia="Times New Roman" w:hAnsi="Times New Roman" w:cs="Times New Roman"/>
                <w:color w:val="333333"/>
                <w:sz w:val="24"/>
                <w:szCs w:val="24"/>
                <w:lang w:eastAsia="ro-RO"/>
              </w:rPr>
              <w:t>nr. 306/2025.</w:t>
            </w:r>
          </w:p>
          <w:p w14:paraId="04C970EA" w14:textId="77777777" w:rsidR="006B4FAC" w:rsidRDefault="006B4FAC" w:rsidP="006B4FAC">
            <w:pPr>
              <w:spacing w:line="276" w:lineRule="auto"/>
              <w:jc w:val="both"/>
              <w:rPr>
                <w:rFonts w:ascii="Times New Roman" w:eastAsia="Times New Roman" w:hAnsi="Times New Roman" w:cs="Times New Roman"/>
                <w:sz w:val="24"/>
                <w:szCs w:val="24"/>
              </w:rPr>
            </w:pPr>
          </w:p>
          <w:p w14:paraId="5E2F1A38" w14:textId="7A7935AE" w:rsidR="000D4E84" w:rsidRPr="00653D62" w:rsidRDefault="006B4FAC" w:rsidP="00AA10AA">
            <w:pPr>
              <w:spacing w:line="276" w:lineRule="auto"/>
              <w:jc w:val="both"/>
              <w:rPr>
                <w:rFonts w:ascii="Times New Roman" w:eastAsia="Times New Roman" w:hAnsi="Times New Roman" w:cs="Times New Roman"/>
                <w:color w:val="333333"/>
                <w:sz w:val="24"/>
                <w:szCs w:val="24"/>
                <w:lang w:eastAsia="ro-RO"/>
              </w:rPr>
            </w:pPr>
            <w:r>
              <w:rPr>
                <w:rFonts w:ascii="Times New Roman" w:eastAsia="Times New Roman" w:hAnsi="Times New Roman" w:cs="Times New Roman"/>
                <w:sz w:val="24"/>
                <w:szCs w:val="24"/>
              </w:rPr>
              <w:t xml:space="preserve">         </w:t>
            </w:r>
          </w:p>
        </w:tc>
      </w:tr>
      <w:tr w:rsidR="000D4E84" w:rsidRPr="00653D62" w14:paraId="1A5E952F" w14:textId="77777777" w:rsidTr="00382F5E">
        <w:trPr>
          <w:trHeight w:val="80"/>
        </w:trPr>
        <w:tc>
          <w:tcPr>
            <w:tcW w:w="9062" w:type="dxa"/>
            <w:tcBorders>
              <w:top w:val="nil"/>
              <w:left w:val="single" w:sz="4" w:space="0" w:color="auto"/>
              <w:bottom w:val="nil"/>
              <w:right w:val="single" w:sz="4" w:space="0" w:color="auto"/>
            </w:tcBorders>
            <w:shd w:val="clear" w:color="auto" w:fill="auto"/>
          </w:tcPr>
          <w:p w14:paraId="0BBADA8A" w14:textId="77777777" w:rsidR="000D4E84" w:rsidRPr="00653D62" w:rsidRDefault="000D4E84" w:rsidP="00CF16D1">
            <w:pPr>
              <w:spacing w:line="276" w:lineRule="auto"/>
              <w:jc w:val="both"/>
              <w:rPr>
                <w:rFonts w:ascii="Times New Roman" w:eastAsia="Times New Roman" w:hAnsi="Times New Roman" w:cs="Times New Roman"/>
                <w:sz w:val="24"/>
                <w:szCs w:val="24"/>
              </w:rPr>
            </w:pPr>
            <w:bookmarkStart w:id="2" w:name="_Hlk213672753"/>
          </w:p>
        </w:tc>
      </w:tr>
      <w:bookmarkEnd w:id="2"/>
      <w:tr w:rsidR="000D4E84" w:rsidRPr="00653D62" w14:paraId="1BBCA977" w14:textId="77777777" w:rsidTr="00C96C9C">
        <w:trPr>
          <w:trHeight w:val="593"/>
        </w:trPr>
        <w:tc>
          <w:tcPr>
            <w:tcW w:w="9062" w:type="dxa"/>
            <w:shd w:val="clear" w:color="auto" w:fill="auto"/>
          </w:tcPr>
          <w:p w14:paraId="21A03FCF" w14:textId="77777777" w:rsidR="000D4E84" w:rsidRPr="00653D62" w:rsidRDefault="000D4E84" w:rsidP="00653D62">
            <w:pPr>
              <w:pStyle w:val="NormalWeb"/>
              <w:spacing w:before="0" w:beforeAutospacing="0" w:after="0" w:afterAutospacing="0" w:line="276" w:lineRule="auto"/>
              <w:ind w:firstLine="567"/>
              <w:jc w:val="both"/>
              <w:rPr>
                <w:b/>
              </w:rPr>
            </w:pPr>
            <w:r w:rsidRPr="00653D62">
              <w:rPr>
                <w:b/>
              </w:rPr>
              <w:t xml:space="preserve">2.2. </w:t>
            </w:r>
            <w:r w:rsidRPr="00653D62">
              <w:rPr>
                <w:b/>
                <w:bCs/>
              </w:rPr>
              <w:t xml:space="preserve">Descrierea </w:t>
            </w:r>
            <w:proofErr w:type="spellStart"/>
            <w:r w:rsidRPr="00653D62">
              <w:rPr>
                <w:b/>
                <w:bCs/>
              </w:rPr>
              <w:t>situaţiei</w:t>
            </w:r>
            <w:proofErr w:type="spellEnd"/>
            <w:r w:rsidRPr="00653D62">
              <w:rPr>
                <w:b/>
                <w:bCs/>
              </w:rPr>
              <w:t xml:space="preserve"> actuale </w:t>
            </w:r>
            <w:proofErr w:type="spellStart"/>
            <w:r w:rsidRPr="00653D62">
              <w:rPr>
                <w:b/>
                <w:bCs/>
              </w:rPr>
              <w:t>şi</w:t>
            </w:r>
            <w:proofErr w:type="spellEnd"/>
            <w:r w:rsidRPr="00653D62">
              <w:rPr>
                <w:b/>
                <w:bCs/>
              </w:rPr>
              <w:t xml:space="preserve"> a problemelor care impun </w:t>
            </w:r>
            <w:proofErr w:type="spellStart"/>
            <w:r w:rsidRPr="00653D62">
              <w:rPr>
                <w:b/>
                <w:bCs/>
              </w:rPr>
              <w:t>intervenţia</w:t>
            </w:r>
            <w:proofErr w:type="spellEnd"/>
            <w:r w:rsidRPr="00653D62">
              <w:rPr>
                <w:b/>
                <w:bCs/>
              </w:rPr>
              <w:t xml:space="preserve">, inclusiv a cadrului normativ aplicabil </w:t>
            </w:r>
            <w:proofErr w:type="spellStart"/>
            <w:r w:rsidRPr="00653D62">
              <w:rPr>
                <w:b/>
                <w:bCs/>
              </w:rPr>
              <w:t>şi</w:t>
            </w:r>
            <w:proofErr w:type="spellEnd"/>
            <w:r w:rsidRPr="00653D62">
              <w:rPr>
                <w:b/>
                <w:bCs/>
              </w:rPr>
              <w:t xml:space="preserve"> a </w:t>
            </w:r>
            <w:proofErr w:type="spellStart"/>
            <w:r w:rsidRPr="00653D62">
              <w:rPr>
                <w:b/>
                <w:bCs/>
              </w:rPr>
              <w:t>deficienţelor</w:t>
            </w:r>
            <w:proofErr w:type="spellEnd"/>
            <w:r w:rsidRPr="00653D62">
              <w:rPr>
                <w:b/>
                <w:bCs/>
              </w:rPr>
              <w:t xml:space="preserve"> /lacunelor normative</w:t>
            </w:r>
          </w:p>
        </w:tc>
      </w:tr>
      <w:tr w:rsidR="000D4E84" w:rsidRPr="00653D62" w14:paraId="4C596AA3" w14:textId="77777777" w:rsidTr="00C96C9C">
        <w:trPr>
          <w:trHeight w:val="3118"/>
        </w:trPr>
        <w:tc>
          <w:tcPr>
            <w:tcW w:w="9062" w:type="dxa"/>
          </w:tcPr>
          <w:p w14:paraId="17E865AC" w14:textId="77777777" w:rsidR="00691104" w:rsidRDefault="00853D62" w:rsidP="00B82D31">
            <w:pPr>
              <w:ind w:firstLine="731"/>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În prezent, Republica Moldova dispune de un cadru normativ fragmentar privind controlul sanitar-veterinar și pentru siguranța alimentelor la frontieră. Reglementările existente derivă parțial din:</w:t>
            </w:r>
            <w:r w:rsidR="003876B8" w:rsidRPr="00653D62">
              <w:rPr>
                <w:rFonts w:ascii="Times New Roman" w:eastAsia="Times New Roman" w:hAnsi="Times New Roman" w:cs="Times New Roman"/>
                <w:sz w:val="24"/>
                <w:szCs w:val="24"/>
                <w:lang w:eastAsia="ro-RO"/>
              </w:rPr>
              <w:t xml:space="preserve"> </w:t>
            </w:r>
          </w:p>
          <w:p w14:paraId="26CD7D67" w14:textId="77777777" w:rsidR="00BF0047" w:rsidRDefault="006F7135" w:rsidP="00BF0047">
            <w:pPr>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Legislația actuală prevede doar principii generale privind controlul veterinar, fără a stabili condiții tehnice, documentare și de transport pentru animalele vii și produsele alimentare la intrarea în țară.</w:t>
            </w:r>
          </w:p>
          <w:p w14:paraId="11613E60" w14:textId="77777777" w:rsidR="00BF0047" w:rsidRDefault="00853D62" w:rsidP="00BF0047">
            <w:pPr>
              <w:jc w:val="both"/>
              <w:rPr>
                <w:rFonts w:ascii="Times New Roman" w:eastAsia="Times New Roman" w:hAnsi="Times New Roman" w:cs="Times New Roman"/>
                <w:sz w:val="24"/>
                <w:szCs w:val="24"/>
                <w:lang w:eastAsia="ro-RO"/>
              </w:rPr>
            </w:pPr>
            <w:r w:rsidRPr="00BF0047">
              <w:rPr>
                <w:rFonts w:ascii="Times New Roman" w:eastAsia="Times New Roman" w:hAnsi="Times New Roman" w:cs="Times New Roman"/>
                <w:bCs/>
                <w:sz w:val="24"/>
                <w:szCs w:val="24"/>
                <w:lang w:eastAsia="ro-RO"/>
              </w:rPr>
              <w:t>Legea nr. 221/2007</w:t>
            </w:r>
            <w:r w:rsidRPr="00BF0047">
              <w:rPr>
                <w:rFonts w:ascii="Times New Roman" w:eastAsia="Times New Roman" w:hAnsi="Times New Roman" w:cs="Times New Roman"/>
                <w:sz w:val="24"/>
                <w:szCs w:val="24"/>
                <w:lang w:eastAsia="ro-RO"/>
              </w:rPr>
              <w:t xml:space="preserve"> privind activitatea sanitar-veterinară,</w:t>
            </w:r>
            <w:r w:rsidR="00BF0047">
              <w:rPr>
                <w:rFonts w:ascii="Times New Roman" w:eastAsia="Times New Roman" w:hAnsi="Times New Roman" w:cs="Times New Roman"/>
                <w:sz w:val="24"/>
                <w:szCs w:val="24"/>
                <w:lang w:eastAsia="ro-RO"/>
              </w:rPr>
              <w:t xml:space="preserve"> </w:t>
            </w:r>
          </w:p>
          <w:p w14:paraId="6FE19066" w14:textId="34508DEB" w:rsidR="00430073" w:rsidRPr="00653D62" w:rsidRDefault="00853D62" w:rsidP="00BF0047">
            <w:pPr>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bCs/>
                <w:sz w:val="24"/>
                <w:szCs w:val="24"/>
                <w:lang w:eastAsia="ro-RO"/>
              </w:rPr>
              <w:t xml:space="preserve">Legea nr. </w:t>
            </w:r>
            <w:r w:rsidR="00625F8D" w:rsidRPr="00653D62">
              <w:rPr>
                <w:rFonts w:ascii="Times New Roman" w:eastAsia="Times New Roman" w:hAnsi="Times New Roman" w:cs="Times New Roman"/>
                <w:bCs/>
                <w:sz w:val="24"/>
                <w:szCs w:val="24"/>
                <w:lang w:eastAsia="ro-RO"/>
              </w:rPr>
              <w:t>306/2018</w:t>
            </w:r>
            <w:r w:rsidRPr="00653D62">
              <w:rPr>
                <w:rFonts w:ascii="Times New Roman" w:eastAsia="Times New Roman" w:hAnsi="Times New Roman" w:cs="Times New Roman"/>
                <w:sz w:val="24"/>
                <w:szCs w:val="24"/>
                <w:lang w:eastAsia="ro-RO"/>
              </w:rPr>
              <w:t xml:space="preserve"> privind siguranța alimentelor,</w:t>
            </w:r>
            <w:r w:rsidR="00430073" w:rsidRPr="00653D62">
              <w:rPr>
                <w:rFonts w:ascii="Times New Roman" w:eastAsia="Times New Roman" w:hAnsi="Times New Roman" w:cs="Times New Roman"/>
                <w:sz w:val="24"/>
                <w:szCs w:val="24"/>
                <w:lang w:eastAsia="ro-RO"/>
              </w:rPr>
              <w:t xml:space="preserve"> </w:t>
            </w:r>
          </w:p>
          <w:p w14:paraId="576D7599" w14:textId="6EF014B6" w:rsidR="00964AD5" w:rsidRPr="00653D62" w:rsidRDefault="00964AD5" w:rsidP="00653D62">
            <w:pPr>
              <w:spacing w:before="100" w:beforeAutospacing="1" w:after="100" w:afterAutospacing="1"/>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 xml:space="preserve">Totuși, aceste acte normative </w:t>
            </w:r>
            <w:r w:rsidRPr="00B03187">
              <w:rPr>
                <w:rFonts w:ascii="Times New Roman" w:eastAsia="Times New Roman" w:hAnsi="Times New Roman" w:cs="Times New Roman"/>
                <w:b/>
                <w:sz w:val="24"/>
                <w:szCs w:val="24"/>
                <w:lang w:eastAsia="ro-RO"/>
              </w:rPr>
              <w:t>nu stabilesc</w:t>
            </w:r>
            <w:r w:rsidRPr="00653D62">
              <w:rPr>
                <w:rFonts w:ascii="Times New Roman" w:eastAsia="Times New Roman" w:hAnsi="Times New Roman" w:cs="Times New Roman"/>
                <w:sz w:val="24"/>
                <w:szCs w:val="24"/>
                <w:lang w:eastAsia="ro-RO"/>
              </w:rPr>
              <w:t xml:space="preserve"> </w:t>
            </w:r>
            <w:r w:rsidRPr="00653D62">
              <w:rPr>
                <w:rFonts w:ascii="Times New Roman" w:eastAsia="Times New Roman" w:hAnsi="Times New Roman" w:cs="Times New Roman"/>
                <w:b/>
                <w:bCs/>
                <w:sz w:val="24"/>
                <w:szCs w:val="24"/>
                <w:lang w:eastAsia="ro-RO"/>
              </w:rPr>
              <w:t>proceduri uniforme și clare</w:t>
            </w:r>
            <w:r w:rsidRPr="00653D62">
              <w:rPr>
                <w:rFonts w:ascii="Times New Roman" w:eastAsia="Times New Roman" w:hAnsi="Times New Roman" w:cs="Times New Roman"/>
                <w:sz w:val="24"/>
                <w:szCs w:val="24"/>
                <w:lang w:eastAsia="ro-RO"/>
              </w:rPr>
              <w:t xml:space="preserve"> pentru:</w:t>
            </w:r>
          </w:p>
          <w:p w14:paraId="1D455D1B" w14:textId="77777777" w:rsidR="00964AD5" w:rsidRPr="00653D62" w:rsidRDefault="00964AD5" w:rsidP="00400A92">
            <w:pPr>
              <w:numPr>
                <w:ilvl w:val="0"/>
                <w:numId w:val="3"/>
              </w:numPr>
              <w:spacing w:before="100" w:beforeAutospacing="1" w:after="100" w:afterAutospacing="1"/>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verificarea transporturilor de animale vii provenite din alte state,</w:t>
            </w:r>
          </w:p>
          <w:p w14:paraId="09118537" w14:textId="77777777" w:rsidR="00964AD5" w:rsidRPr="00653D62" w:rsidRDefault="00964AD5" w:rsidP="00400A92">
            <w:pPr>
              <w:numPr>
                <w:ilvl w:val="0"/>
                <w:numId w:val="3"/>
              </w:numPr>
              <w:spacing w:before="100" w:beforeAutospacing="1" w:after="100" w:afterAutospacing="1"/>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controlul documentelor veterinare internaționale,</w:t>
            </w:r>
          </w:p>
          <w:p w14:paraId="00304F7F" w14:textId="77777777" w:rsidR="00964AD5" w:rsidRPr="00653D62" w:rsidRDefault="00964AD5" w:rsidP="00400A92">
            <w:pPr>
              <w:numPr>
                <w:ilvl w:val="0"/>
                <w:numId w:val="3"/>
              </w:numPr>
              <w:spacing w:before="100" w:beforeAutospacing="1" w:after="100" w:afterAutospacing="1"/>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condițiile de carantină și dezinfectare,</w:t>
            </w:r>
          </w:p>
          <w:p w14:paraId="58667DAC" w14:textId="77777777" w:rsidR="00964AD5" w:rsidRPr="00653D62" w:rsidRDefault="00964AD5" w:rsidP="00400A92">
            <w:pPr>
              <w:numPr>
                <w:ilvl w:val="0"/>
                <w:numId w:val="3"/>
              </w:numPr>
              <w:spacing w:before="100" w:beforeAutospacing="1" w:after="100" w:afterAutospacing="1"/>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lastRenderedPageBreak/>
              <w:t>cerințele specifice pentru transporturile de produse alimentare de origine animală și non-animală.</w:t>
            </w:r>
          </w:p>
          <w:p w14:paraId="7C263CA8" w14:textId="77777777" w:rsidR="000F7690" w:rsidRDefault="00AA10AA" w:rsidP="000F7690">
            <w:pPr>
              <w:spacing w:line="276" w:lineRule="auto"/>
              <w:ind w:firstLine="731"/>
              <w:jc w:val="both"/>
              <w:rPr>
                <w:rFonts w:ascii="Times New Roman" w:eastAsia="Times New Roman" w:hAnsi="Times New Roman" w:cs="Times New Roman"/>
                <w:sz w:val="24"/>
                <w:szCs w:val="24"/>
              </w:rPr>
            </w:pPr>
            <w:r w:rsidRPr="00AA10AA">
              <w:rPr>
                <w:rFonts w:ascii="Times New Roman" w:eastAsia="Times New Roman" w:hAnsi="Times New Roman" w:cs="Times New Roman"/>
                <w:b/>
                <w:sz w:val="24"/>
                <w:szCs w:val="24"/>
              </w:rPr>
              <w:t xml:space="preserve">Scopul </w:t>
            </w:r>
            <w:r w:rsidR="000F7690" w:rsidRPr="00653D62">
              <w:rPr>
                <w:rFonts w:ascii="Times New Roman" w:eastAsia="Times New Roman" w:hAnsi="Times New Roman" w:cs="Times New Roman"/>
                <w:sz w:val="24"/>
                <w:szCs w:val="24"/>
              </w:rPr>
              <w:t xml:space="preserve">elaborării Hotărârii de Guvern </w:t>
            </w:r>
            <w:r w:rsidR="000F7690" w:rsidRPr="006B4FAC">
              <w:rPr>
                <w:rFonts w:ascii="Times New Roman" w:eastAsia="Times New Roman" w:hAnsi="Times New Roman" w:cs="Times New Roman"/>
                <w:bCs/>
                <w:iCs/>
                <w:sz w:val="24"/>
                <w:szCs w:val="24"/>
              </w:rPr>
              <w:t xml:space="preserve">cu privire la </w:t>
            </w:r>
            <w:r w:rsidR="000F7690" w:rsidRPr="006B4FAC">
              <w:rPr>
                <w:rFonts w:ascii="Times New Roman" w:eastAsia="Calibri" w:hAnsi="Times New Roman" w:cs="Times New Roman"/>
                <w:i/>
                <w:sz w:val="24"/>
                <w:szCs w:val="24"/>
                <w:lang w:eastAsia="ru-RU"/>
              </w:rPr>
              <w:t xml:space="preserve"> </w:t>
            </w:r>
            <w:r w:rsidR="000F7690" w:rsidRPr="006B4FAC">
              <w:rPr>
                <w:rFonts w:ascii="Times New Roman" w:eastAsia="Calibri" w:hAnsi="Times New Roman" w:cs="Times New Roman"/>
                <w:bCs/>
                <w:iCs/>
                <w:sz w:val="24"/>
                <w:szCs w:val="24"/>
                <w:lang w:eastAsia="ru-RU"/>
              </w:rPr>
              <w:t xml:space="preserve">cerințele pentru intrarea în </w:t>
            </w:r>
            <w:r w:rsidR="000F7690" w:rsidRPr="006B4FAC">
              <w:rPr>
                <w:rFonts w:ascii="Times New Roman" w:eastAsia="Calibri" w:hAnsi="Times New Roman" w:cs="Times New Roman"/>
                <w:bCs/>
                <w:iCs/>
                <w:sz w:val="24"/>
                <w:szCs w:val="24"/>
                <w:lang w:val="ro-MD" w:eastAsia="ru-RU"/>
              </w:rPr>
              <w:t>Republica Moldova</w:t>
            </w:r>
            <w:r w:rsidR="000F7690" w:rsidRPr="006B4FAC">
              <w:rPr>
                <w:rFonts w:ascii="Times New Roman" w:eastAsia="Calibri" w:hAnsi="Times New Roman" w:cs="Times New Roman"/>
                <w:bCs/>
                <w:iCs/>
                <w:sz w:val="24"/>
                <w:szCs w:val="24"/>
                <w:lang w:eastAsia="ru-RU"/>
              </w:rPr>
              <w:t xml:space="preserve"> a transporturilor de animale de la care se obțin produse alimentare și anumite bunuri  destinate consumului uman</w:t>
            </w:r>
            <w:r w:rsidR="000F7690">
              <w:rPr>
                <w:rFonts w:ascii="Times New Roman" w:eastAsia="Calibri" w:hAnsi="Times New Roman" w:cs="Times New Roman"/>
                <w:bCs/>
                <w:iCs/>
                <w:sz w:val="24"/>
                <w:szCs w:val="24"/>
                <w:lang w:eastAsia="ru-RU"/>
              </w:rPr>
              <w:t>,</w:t>
            </w:r>
            <w:r w:rsidR="000F7690" w:rsidRPr="00653D62">
              <w:rPr>
                <w:rFonts w:ascii="Times New Roman" w:eastAsia="Times New Roman" w:hAnsi="Times New Roman" w:cs="Times New Roman"/>
                <w:sz w:val="24"/>
                <w:szCs w:val="24"/>
              </w:rPr>
              <w:t xml:space="preserve"> este justificată pentru a:</w:t>
            </w:r>
          </w:p>
          <w:p w14:paraId="61F201B3" w14:textId="77777777" w:rsidR="000F7690" w:rsidRPr="00653D62" w:rsidRDefault="000F7690" w:rsidP="000F7690">
            <w:pPr>
              <w:spacing w:line="276" w:lineRule="auto"/>
              <w:ind w:firstLine="4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53D62">
              <w:rPr>
                <w:rFonts w:ascii="Times New Roman" w:eastAsia="Times New Roman" w:hAnsi="Times New Roman" w:cs="Times New Roman"/>
                <w:sz w:val="24"/>
                <w:szCs w:val="24"/>
              </w:rPr>
              <w:t>•</w:t>
            </w:r>
            <w:r w:rsidRPr="00653D62">
              <w:rPr>
                <w:rFonts w:ascii="Times New Roman" w:eastAsia="Times New Roman" w:hAnsi="Times New Roman" w:cs="Times New Roman"/>
                <w:sz w:val="24"/>
                <w:szCs w:val="24"/>
              </w:rPr>
              <w:tab/>
              <w:t>asigura conformitatea cu standardele europene (Regulamentul UE 2017/625) privind controalele oficiale;</w:t>
            </w:r>
          </w:p>
          <w:p w14:paraId="1C3815DB" w14:textId="77777777" w:rsidR="000F7690" w:rsidRPr="00653D62" w:rsidRDefault="000F7690" w:rsidP="000F7690">
            <w:pPr>
              <w:spacing w:line="276" w:lineRule="auto"/>
              <w:ind w:firstLine="447"/>
              <w:jc w:val="both"/>
              <w:rPr>
                <w:rFonts w:ascii="Times New Roman" w:eastAsia="Times New Roman" w:hAnsi="Times New Roman" w:cs="Times New Roman"/>
                <w:sz w:val="24"/>
                <w:szCs w:val="24"/>
              </w:rPr>
            </w:pPr>
            <w:r w:rsidRPr="00653D62">
              <w:rPr>
                <w:rFonts w:ascii="Times New Roman" w:eastAsia="Times New Roman" w:hAnsi="Times New Roman" w:cs="Times New Roman"/>
                <w:sz w:val="24"/>
                <w:szCs w:val="24"/>
              </w:rPr>
              <w:t>•</w:t>
            </w:r>
            <w:r w:rsidRPr="00653D62">
              <w:rPr>
                <w:rFonts w:ascii="Times New Roman" w:eastAsia="Times New Roman" w:hAnsi="Times New Roman" w:cs="Times New Roman"/>
                <w:sz w:val="24"/>
                <w:szCs w:val="24"/>
              </w:rPr>
              <w:tab/>
              <w:t>unifica și clarifica procedurile de control la frontieră pentru toate tipurile de transporturi de animale și produse alimentare;</w:t>
            </w:r>
          </w:p>
          <w:p w14:paraId="2EAB46A1" w14:textId="77777777" w:rsidR="000F7690" w:rsidRPr="00653D62" w:rsidRDefault="000F7690" w:rsidP="000F7690">
            <w:pPr>
              <w:spacing w:line="276" w:lineRule="auto"/>
              <w:ind w:firstLine="447"/>
              <w:jc w:val="both"/>
              <w:rPr>
                <w:rFonts w:ascii="Times New Roman" w:eastAsia="Times New Roman" w:hAnsi="Times New Roman" w:cs="Times New Roman"/>
                <w:sz w:val="24"/>
                <w:szCs w:val="24"/>
              </w:rPr>
            </w:pPr>
            <w:r w:rsidRPr="00653D62">
              <w:rPr>
                <w:rFonts w:ascii="Times New Roman" w:eastAsia="Times New Roman" w:hAnsi="Times New Roman" w:cs="Times New Roman"/>
                <w:sz w:val="24"/>
                <w:szCs w:val="24"/>
              </w:rPr>
              <w:t>•</w:t>
            </w:r>
            <w:r w:rsidRPr="00653D62">
              <w:rPr>
                <w:rFonts w:ascii="Times New Roman" w:eastAsia="Times New Roman" w:hAnsi="Times New Roman" w:cs="Times New Roman"/>
                <w:sz w:val="24"/>
                <w:szCs w:val="24"/>
              </w:rPr>
              <w:tab/>
              <w:t>spori protecția sănătății publice și bunăstării animalelor;</w:t>
            </w:r>
          </w:p>
          <w:p w14:paraId="7BC160AE" w14:textId="77777777" w:rsidR="000F7690" w:rsidRDefault="000F7690" w:rsidP="000F7690">
            <w:pPr>
              <w:spacing w:line="276" w:lineRule="auto"/>
              <w:ind w:firstLine="447"/>
              <w:jc w:val="both"/>
              <w:rPr>
                <w:rFonts w:ascii="Times New Roman" w:eastAsia="Times New Roman" w:hAnsi="Times New Roman" w:cs="Times New Roman"/>
                <w:sz w:val="24"/>
                <w:szCs w:val="24"/>
              </w:rPr>
            </w:pPr>
            <w:r w:rsidRPr="00653D62">
              <w:rPr>
                <w:rFonts w:ascii="Times New Roman" w:eastAsia="Times New Roman" w:hAnsi="Times New Roman" w:cs="Times New Roman"/>
                <w:sz w:val="24"/>
                <w:szCs w:val="24"/>
              </w:rPr>
              <w:t>•</w:t>
            </w:r>
            <w:r w:rsidRPr="00653D62">
              <w:rPr>
                <w:rFonts w:ascii="Times New Roman" w:eastAsia="Times New Roman" w:hAnsi="Times New Roman" w:cs="Times New Roman"/>
                <w:sz w:val="24"/>
                <w:szCs w:val="24"/>
              </w:rPr>
              <w:tab/>
              <w:t xml:space="preserve">facilita comerțul internațional sigur, prin asigurarea trasabilității și transparenței procesului de import. </w:t>
            </w:r>
          </w:p>
          <w:p w14:paraId="33E7529F" w14:textId="44A6FD61" w:rsidR="00D6050D" w:rsidRPr="00653D62" w:rsidRDefault="00AA10AA" w:rsidP="000F7690">
            <w:pPr>
              <w:spacing w:line="276" w:lineRule="auto"/>
              <w:ind w:firstLine="731"/>
              <w:jc w:val="both"/>
              <w:rPr>
                <w:rFonts w:ascii="Times New Roman" w:eastAsia="Times New Roman" w:hAnsi="Times New Roman" w:cs="Times New Roman"/>
                <w:sz w:val="24"/>
                <w:szCs w:val="24"/>
              </w:rPr>
            </w:pPr>
            <w:r w:rsidRPr="00653D62">
              <w:rPr>
                <w:rFonts w:ascii="Times New Roman" w:eastAsia="Times New Roman" w:hAnsi="Times New Roman" w:cs="Times New Roman"/>
                <w:sz w:val="24"/>
                <w:szCs w:val="24"/>
              </w:rPr>
              <w:t xml:space="preserve"> </w:t>
            </w:r>
          </w:p>
        </w:tc>
      </w:tr>
      <w:tr w:rsidR="000D4E84" w:rsidRPr="00653D62" w14:paraId="0DB097B5" w14:textId="77777777" w:rsidTr="00C96C9C">
        <w:tc>
          <w:tcPr>
            <w:tcW w:w="9062" w:type="dxa"/>
          </w:tcPr>
          <w:p w14:paraId="1D5CD6FE" w14:textId="78D68E52" w:rsidR="000D4E84" w:rsidRPr="00653D62" w:rsidRDefault="000D4E84" w:rsidP="00653D62">
            <w:pPr>
              <w:pStyle w:val="NormalWeb"/>
              <w:tabs>
                <w:tab w:val="right" w:pos="8846"/>
              </w:tabs>
              <w:spacing w:before="0" w:beforeAutospacing="0" w:after="0" w:afterAutospacing="0" w:line="276" w:lineRule="auto"/>
              <w:jc w:val="both"/>
              <w:rPr>
                <w:i/>
                <w:highlight w:val="lightGray"/>
              </w:rPr>
            </w:pPr>
            <w:r w:rsidRPr="00653D62">
              <w:rPr>
                <w:b/>
                <w:bCs/>
                <w:i/>
                <w:highlight w:val="lightGray"/>
                <w:lang w:val="en-US"/>
              </w:rPr>
              <w:lastRenderedPageBreak/>
              <w:t>3</w:t>
            </w:r>
            <w:r w:rsidRPr="00653D62">
              <w:rPr>
                <w:b/>
                <w:bCs/>
                <w:i/>
                <w:highlight w:val="lightGray"/>
              </w:rPr>
              <w:t xml:space="preserve">. </w:t>
            </w:r>
            <w:r w:rsidR="00727436" w:rsidRPr="00653D62">
              <w:rPr>
                <w:b/>
                <w:bCs/>
                <w:i/>
                <w:highlight w:val="lightGray"/>
              </w:rPr>
              <w:t>Obiectivele urmărite și soluțiile propuse</w:t>
            </w:r>
            <w:r w:rsidRPr="00653D62">
              <w:rPr>
                <w:b/>
                <w:bCs/>
                <w:i/>
                <w:highlight w:val="lightGray"/>
              </w:rPr>
              <w:tab/>
            </w:r>
          </w:p>
        </w:tc>
      </w:tr>
      <w:tr w:rsidR="003B62A0" w:rsidRPr="00653D62" w14:paraId="7697A757" w14:textId="77777777" w:rsidTr="00C96C9C">
        <w:tc>
          <w:tcPr>
            <w:tcW w:w="9062" w:type="dxa"/>
          </w:tcPr>
          <w:p w14:paraId="7FB8FB8F" w14:textId="61B0610F" w:rsidR="003B62A0" w:rsidRPr="00653D62" w:rsidRDefault="003B62A0" w:rsidP="003B62A0">
            <w:pPr>
              <w:spacing w:before="100" w:beforeAutospacing="1" w:after="100" w:afterAutospacing="1"/>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b/>
                <w:bCs/>
                <w:i/>
                <w:sz w:val="24"/>
                <w:szCs w:val="24"/>
                <w:lang w:eastAsia="ro-RO"/>
              </w:rPr>
              <w:t xml:space="preserve">3.1. Principalele prevederi ale proiectului </w:t>
            </w:r>
            <w:proofErr w:type="spellStart"/>
            <w:r w:rsidRPr="00653D62">
              <w:rPr>
                <w:rFonts w:ascii="Times New Roman" w:eastAsia="Times New Roman" w:hAnsi="Times New Roman" w:cs="Times New Roman"/>
                <w:b/>
                <w:bCs/>
                <w:i/>
                <w:sz w:val="24"/>
                <w:szCs w:val="24"/>
                <w:lang w:eastAsia="ro-RO"/>
              </w:rPr>
              <w:t>şi</w:t>
            </w:r>
            <w:proofErr w:type="spellEnd"/>
            <w:r w:rsidRPr="00653D62">
              <w:rPr>
                <w:rFonts w:ascii="Times New Roman" w:eastAsia="Times New Roman" w:hAnsi="Times New Roman" w:cs="Times New Roman"/>
                <w:b/>
                <w:bCs/>
                <w:i/>
                <w:sz w:val="24"/>
                <w:szCs w:val="24"/>
                <w:lang w:eastAsia="ro-RO"/>
              </w:rPr>
              <w:t xml:space="preserve"> </w:t>
            </w:r>
            <w:proofErr w:type="spellStart"/>
            <w:r w:rsidRPr="00653D62">
              <w:rPr>
                <w:rFonts w:ascii="Times New Roman" w:eastAsia="Times New Roman" w:hAnsi="Times New Roman" w:cs="Times New Roman"/>
                <w:b/>
                <w:bCs/>
                <w:i/>
                <w:sz w:val="24"/>
                <w:szCs w:val="24"/>
                <w:lang w:eastAsia="ro-RO"/>
              </w:rPr>
              <w:t>evidenţierea</w:t>
            </w:r>
            <w:proofErr w:type="spellEnd"/>
            <w:r w:rsidRPr="00653D62">
              <w:rPr>
                <w:rFonts w:ascii="Times New Roman" w:eastAsia="Times New Roman" w:hAnsi="Times New Roman" w:cs="Times New Roman"/>
                <w:b/>
                <w:bCs/>
                <w:i/>
                <w:sz w:val="24"/>
                <w:szCs w:val="24"/>
                <w:lang w:eastAsia="ro-RO"/>
              </w:rPr>
              <w:t xml:space="preserve"> elementelor noi</w:t>
            </w:r>
          </w:p>
        </w:tc>
      </w:tr>
      <w:tr w:rsidR="003B62A0" w:rsidRPr="00653D62" w14:paraId="7A68DC91" w14:textId="77777777" w:rsidTr="00C96C9C">
        <w:tc>
          <w:tcPr>
            <w:tcW w:w="9062" w:type="dxa"/>
          </w:tcPr>
          <w:p w14:paraId="61B8CDDC" w14:textId="77777777" w:rsidR="00A76258" w:rsidRDefault="00A76258" w:rsidP="00A76258">
            <w:pPr>
              <w:pStyle w:val="NormalWeb"/>
              <w:spacing w:before="0" w:beforeAutospacing="0" w:after="0" w:afterAutospacing="0" w:line="276" w:lineRule="auto"/>
              <w:jc w:val="both"/>
            </w:pPr>
            <w:bookmarkStart w:id="3" w:name="_Hlk212014212"/>
            <w:r w:rsidRPr="007B3DC6">
              <w:t>1.Obiectivul general:</w:t>
            </w:r>
          </w:p>
          <w:p w14:paraId="558E409B" w14:textId="0CB89EAB" w:rsidR="00A76258" w:rsidRPr="00DC5F42" w:rsidRDefault="00A76258" w:rsidP="00DC5F42">
            <w:pPr>
              <w:pStyle w:val="NormalWeb"/>
              <w:spacing w:before="0" w:beforeAutospacing="0" w:after="0" w:afterAutospacing="0" w:line="276" w:lineRule="auto"/>
              <w:jc w:val="both"/>
              <w:rPr>
                <w:bCs/>
              </w:rPr>
            </w:pPr>
            <w:r w:rsidRPr="00653D62">
              <w:rPr>
                <w:bCs/>
              </w:rPr>
              <w:t>Asigurarea protejării sănătății publice, sănătății animalelor și garantării conformității cu cerințele sanitar-veterinare și de siguranță alimentară</w:t>
            </w:r>
            <w:r w:rsidR="00DC5F42">
              <w:rPr>
                <w:bCs/>
              </w:rPr>
              <w:t>, r</w:t>
            </w:r>
            <w:r w:rsidRPr="00653D62">
              <w:rPr>
                <w:bCs/>
              </w:rPr>
              <w:t>educerea riscurilor sanitare și epidemiologice</w:t>
            </w:r>
            <w:r w:rsidRPr="00653D62">
              <w:t>, prin consolidarea controlului veterinar și sanitar la frontieră</w:t>
            </w:r>
            <w:r w:rsidR="00365CA2">
              <w:t>,</w:t>
            </w:r>
            <w:r w:rsidR="00DC5F42">
              <w:t xml:space="preserve"> și </w:t>
            </w:r>
            <w:r w:rsidR="00DC5F42">
              <w:rPr>
                <w:bCs/>
              </w:rPr>
              <w:t>c</w:t>
            </w:r>
            <w:r w:rsidRPr="00653D62">
              <w:rPr>
                <w:bCs/>
              </w:rPr>
              <w:t>reșterea nivelului de siguranță alimentară</w:t>
            </w:r>
            <w:r w:rsidRPr="00653D62">
              <w:t xml:space="preserve"> și a protecției sănătății populației.</w:t>
            </w:r>
          </w:p>
          <w:p w14:paraId="75F6373C" w14:textId="6AE83CA6" w:rsidR="00A76258" w:rsidRDefault="003B62A0" w:rsidP="00A76258">
            <w:pPr>
              <w:spacing w:before="100" w:beforeAutospacing="1" w:after="100" w:afterAutospacing="1"/>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Proiectul Hotărârii Guvern</w:t>
            </w:r>
            <w:r w:rsidR="00A76258">
              <w:rPr>
                <w:rFonts w:ascii="Times New Roman" w:eastAsia="Times New Roman" w:hAnsi="Times New Roman" w:cs="Times New Roman"/>
                <w:sz w:val="24"/>
                <w:szCs w:val="24"/>
                <w:lang w:eastAsia="ro-RO"/>
              </w:rPr>
              <w:t>ului</w:t>
            </w:r>
            <w:r w:rsidRPr="00653D62">
              <w:rPr>
                <w:rFonts w:ascii="Times New Roman" w:eastAsia="Times New Roman" w:hAnsi="Times New Roman" w:cs="Times New Roman"/>
                <w:sz w:val="24"/>
                <w:szCs w:val="24"/>
                <w:lang w:eastAsia="ro-RO"/>
              </w:rPr>
              <w:t xml:space="preserve"> stabilește</w:t>
            </w:r>
            <w:r w:rsidR="00263A10">
              <w:rPr>
                <w:rFonts w:ascii="Times New Roman" w:eastAsia="Times New Roman" w:hAnsi="Times New Roman" w:cs="Times New Roman"/>
                <w:sz w:val="24"/>
                <w:szCs w:val="24"/>
                <w:lang w:eastAsia="ro-RO"/>
              </w:rPr>
              <w:t xml:space="preserve"> următoarele prevederi noi</w:t>
            </w:r>
            <w:r w:rsidRPr="00653D62">
              <w:rPr>
                <w:rFonts w:ascii="Times New Roman" w:eastAsia="Times New Roman" w:hAnsi="Times New Roman" w:cs="Times New Roman"/>
                <w:sz w:val="24"/>
                <w:szCs w:val="24"/>
                <w:lang w:eastAsia="ro-RO"/>
              </w:rPr>
              <w:t xml:space="preserve"> </w:t>
            </w:r>
            <w:r w:rsidR="00A76258">
              <w:rPr>
                <w:rFonts w:ascii="Times New Roman" w:eastAsia="Times New Roman" w:hAnsi="Times New Roman" w:cs="Times New Roman"/>
                <w:sz w:val="24"/>
                <w:szCs w:val="24"/>
                <w:lang w:eastAsia="ro-RO"/>
              </w:rPr>
              <w:t>:</w:t>
            </w:r>
          </w:p>
          <w:p w14:paraId="13465A94" w14:textId="69DC4045" w:rsidR="00E3418E" w:rsidRPr="00CA0647" w:rsidRDefault="00E3418E" w:rsidP="0002764E">
            <w:pPr>
              <w:pStyle w:val="Listparagraf"/>
              <w:numPr>
                <w:ilvl w:val="0"/>
                <w:numId w:val="24"/>
              </w:numPr>
              <w:spacing w:before="100" w:beforeAutospacing="1" w:after="100" w:afterAutospacing="1"/>
              <w:jc w:val="both"/>
              <w:rPr>
                <w:rFonts w:ascii="Times New Roman" w:eastAsia="Times New Roman" w:hAnsi="Times New Roman" w:cs="Times New Roman"/>
                <w:b/>
                <w:sz w:val="24"/>
                <w:szCs w:val="24"/>
                <w:lang w:eastAsia="ro-RO"/>
              </w:rPr>
            </w:pPr>
            <w:r w:rsidRPr="00CA0647">
              <w:rPr>
                <w:rFonts w:ascii="Times New Roman" w:eastAsia="Times New Roman" w:hAnsi="Times New Roman" w:cs="Times New Roman"/>
                <w:b/>
                <w:sz w:val="24"/>
                <w:szCs w:val="24"/>
                <w:lang w:eastAsia="ro-RO"/>
              </w:rPr>
              <w:t>Condiții pentru intrarea în Republica Moldova  a animalelor și bunurilor</w:t>
            </w:r>
          </w:p>
          <w:p w14:paraId="75DB45CE" w14:textId="2D366ABC"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Transporturile</w:t>
            </w:r>
            <w:r>
              <w:t xml:space="preserve"> </w:t>
            </w:r>
            <w:r w:rsidRPr="0002764E">
              <w:rPr>
                <w:rFonts w:ascii="Times New Roman" w:eastAsia="Times New Roman" w:hAnsi="Times New Roman" w:cs="Times New Roman"/>
                <w:sz w:val="24"/>
                <w:szCs w:val="24"/>
                <w:lang w:eastAsia="ro-RO"/>
              </w:rPr>
              <w:t>de animale de la care se obțin produse alimentare și bunuri care provin din țările sau regiunile ale acestora care sunt incluse în lista menționată la art. 85 alin. (2) lit. a) din  Legea nr.82/2024</w:t>
            </w:r>
            <w:r>
              <w:rPr>
                <w:rFonts w:ascii="Times New Roman" w:eastAsia="Times New Roman" w:hAnsi="Times New Roman" w:cs="Times New Roman"/>
                <w:sz w:val="24"/>
                <w:szCs w:val="24"/>
                <w:lang w:eastAsia="ro-RO"/>
              </w:rPr>
              <w:t>;</w:t>
            </w:r>
          </w:p>
          <w:p w14:paraId="1BA97D46" w14:textId="38609B09" w:rsidR="0002764E" w:rsidRP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Cerințe suplimentare pentru intrarea în Republica Moldova a animalelor de la care se obțin produse alimentare și bunuri;</w:t>
            </w:r>
          </w:p>
          <w:p w14:paraId="587A6B58" w14:textId="7DA72515" w:rsidR="0002764E" w:rsidRP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Cerințe suplimentare pentru intrarea în Republica Moldova a animalelor de la care se obțin produse alimentare, a produselor de origine animală și a produselor compuse în ceea ce privește substanțele farmacologic active și reziduurile acestora, contaminanții și reziduurile de pesticide;</w:t>
            </w:r>
          </w:p>
          <w:p w14:paraId="1837A2C5" w14:textId="4CFDAD63"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Includerea unei țări în lista țărilor care respectă cerințele legislației naționale privind substanțele farmacologic active și reziduurile acestora, contaminanții și reziduurile de pesticide</w:t>
            </w:r>
          </w:p>
          <w:p w14:paraId="1BC1CD51" w14:textId="148517C9" w:rsidR="0002764E" w:rsidRP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Derogare de la cerințele pentru intrarea în Republica Moldova a animalelor de la care se obțin produse alimentare, a produselor de origine animală și a produselor compuse;</w:t>
            </w:r>
          </w:p>
          <w:p w14:paraId="64BD9596" w14:textId="3B076DF0" w:rsidR="0002764E" w:rsidRPr="00CA0647" w:rsidRDefault="0002764E" w:rsidP="0002764E">
            <w:pPr>
              <w:pStyle w:val="Listparagraf"/>
              <w:numPr>
                <w:ilvl w:val="0"/>
                <w:numId w:val="24"/>
              </w:numPr>
              <w:spacing w:before="100" w:beforeAutospacing="1" w:after="100" w:afterAutospacing="1"/>
              <w:jc w:val="both"/>
              <w:rPr>
                <w:rFonts w:ascii="Times New Roman" w:eastAsia="Times New Roman" w:hAnsi="Times New Roman" w:cs="Times New Roman"/>
                <w:b/>
                <w:sz w:val="24"/>
                <w:szCs w:val="24"/>
                <w:lang w:eastAsia="ro-RO"/>
              </w:rPr>
            </w:pPr>
            <w:r w:rsidRPr="00CA0647">
              <w:rPr>
                <w:rFonts w:ascii="Times New Roman" w:eastAsia="Times New Roman" w:hAnsi="Times New Roman" w:cs="Times New Roman"/>
                <w:b/>
                <w:sz w:val="24"/>
                <w:szCs w:val="24"/>
                <w:lang w:eastAsia="ro-RO"/>
              </w:rPr>
              <w:t>Condiții pentru intrarea în Republica Moldova a substanțelor farmacologic active și reziduurile acestora, contaminanții și reziduurile de pesticide</w:t>
            </w:r>
          </w:p>
          <w:p w14:paraId="27116E39" w14:textId="25572B87"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Cerințe privind utilizarea substanțelor farmacologic active la animalele de la care se obțin produse alimentare și privind reziduurile acestora în produsele de origine animală și în produsele compuse</w:t>
            </w:r>
            <w:r>
              <w:rPr>
                <w:rFonts w:ascii="Times New Roman" w:eastAsia="Times New Roman" w:hAnsi="Times New Roman" w:cs="Times New Roman"/>
                <w:sz w:val="24"/>
                <w:szCs w:val="24"/>
                <w:lang w:eastAsia="ro-RO"/>
              </w:rPr>
              <w:t>;</w:t>
            </w:r>
          </w:p>
          <w:p w14:paraId="1C2D92C4" w14:textId="79E7ECA0"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Cerințe privind interzicerea anumitor substanțe</w:t>
            </w:r>
            <w:r>
              <w:rPr>
                <w:rFonts w:ascii="Times New Roman" w:eastAsia="Times New Roman" w:hAnsi="Times New Roman" w:cs="Times New Roman"/>
                <w:sz w:val="24"/>
                <w:szCs w:val="24"/>
                <w:lang w:eastAsia="ro-RO"/>
              </w:rPr>
              <w:t>;</w:t>
            </w:r>
          </w:p>
          <w:p w14:paraId="516DB0A2" w14:textId="120729FC"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Cerințe privind reziduurile de pesticide din alimentele de origine animală și din produsele compuse</w:t>
            </w:r>
            <w:r>
              <w:rPr>
                <w:rFonts w:ascii="Times New Roman" w:eastAsia="Times New Roman" w:hAnsi="Times New Roman" w:cs="Times New Roman"/>
                <w:sz w:val="24"/>
                <w:szCs w:val="24"/>
                <w:lang w:eastAsia="ro-RO"/>
              </w:rPr>
              <w:t>;</w:t>
            </w:r>
          </w:p>
          <w:p w14:paraId="37E25E59" w14:textId="510FA909"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lastRenderedPageBreak/>
              <w:t>Cerințe privind contaminanții din alimentele de origine animală și din produsele compuse</w:t>
            </w:r>
            <w:r>
              <w:rPr>
                <w:rFonts w:ascii="Times New Roman" w:eastAsia="Times New Roman" w:hAnsi="Times New Roman" w:cs="Times New Roman"/>
                <w:sz w:val="24"/>
                <w:szCs w:val="24"/>
                <w:lang w:eastAsia="ro-RO"/>
              </w:rPr>
              <w:t>;</w:t>
            </w:r>
          </w:p>
          <w:p w14:paraId="60D49F9A" w14:textId="35626117" w:rsidR="0002764E" w:rsidRPr="00CA0647" w:rsidRDefault="0002764E" w:rsidP="0002764E">
            <w:pPr>
              <w:pStyle w:val="Listparagraf"/>
              <w:numPr>
                <w:ilvl w:val="0"/>
                <w:numId w:val="24"/>
              </w:numPr>
              <w:spacing w:before="100" w:beforeAutospacing="1" w:after="100" w:afterAutospacing="1"/>
              <w:jc w:val="both"/>
              <w:rPr>
                <w:rFonts w:ascii="Times New Roman" w:eastAsia="Times New Roman" w:hAnsi="Times New Roman" w:cs="Times New Roman"/>
                <w:b/>
                <w:sz w:val="24"/>
                <w:szCs w:val="24"/>
                <w:lang w:eastAsia="ro-RO"/>
              </w:rPr>
            </w:pPr>
            <w:r w:rsidRPr="00CA0647">
              <w:rPr>
                <w:rFonts w:ascii="Times New Roman" w:eastAsia="Times New Roman" w:hAnsi="Times New Roman" w:cs="Times New Roman"/>
                <w:b/>
                <w:sz w:val="24"/>
                <w:szCs w:val="24"/>
                <w:lang w:eastAsia="ro-RO"/>
              </w:rPr>
              <w:t>Condiții privind acceptarea  unităților pentru intrarea în Republica Moldova</w:t>
            </w:r>
          </w:p>
          <w:p w14:paraId="1A3377F7" w14:textId="75EF83BE"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Cerințe pentru unități</w:t>
            </w:r>
            <w:r>
              <w:rPr>
                <w:rFonts w:ascii="Times New Roman" w:eastAsia="Times New Roman" w:hAnsi="Times New Roman" w:cs="Times New Roman"/>
                <w:sz w:val="24"/>
                <w:szCs w:val="24"/>
                <w:lang w:eastAsia="ro-RO"/>
              </w:rPr>
              <w:t>;</w:t>
            </w:r>
          </w:p>
          <w:p w14:paraId="009DF601" w14:textId="70BD8142"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Cerințe privind transporturile de carne proaspătă, carne tocată, preparate din carne, carne separată mecanic și produse din carne, precum și materii prime destinate producției de gelatină și de colagen</w:t>
            </w:r>
            <w:r>
              <w:rPr>
                <w:rFonts w:ascii="Times New Roman" w:eastAsia="Times New Roman" w:hAnsi="Times New Roman" w:cs="Times New Roman"/>
                <w:sz w:val="24"/>
                <w:szCs w:val="24"/>
                <w:lang w:eastAsia="ro-RO"/>
              </w:rPr>
              <w:t>;</w:t>
            </w:r>
          </w:p>
          <w:p w14:paraId="3114A7C8" w14:textId="6BBE3B89"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 xml:space="preserve">Cerințe pentru transporturile de moluște bivalve, echinoderme, </w:t>
            </w:r>
            <w:proofErr w:type="spellStart"/>
            <w:r w:rsidRPr="0002764E">
              <w:rPr>
                <w:rFonts w:ascii="Times New Roman" w:eastAsia="Times New Roman" w:hAnsi="Times New Roman" w:cs="Times New Roman"/>
                <w:sz w:val="24"/>
                <w:szCs w:val="24"/>
                <w:lang w:eastAsia="ro-RO"/>
              </w:rPr>
              <w:t>tunicate</w:t>
            </w:r>
            <w:proofErr w:type="spellEnd"/>
            <w:r w:rsidRPr="0002764E">
              <w:rPr>
                <w:rFonts w:ascii="Times New Roman" w:eastAsia="Times New Roman" w:hAnsi="Times New Roman" w:cs="Times New Roman"/>
                <w:sz w:val="24"/>
                <w:szCs w:val="24"/>
                <w:lang w:eastAsia="ro-RO"/>
              </w:rPr>
              <w:t xml:space="preserve"> și gasteropode marine vii</w:t>
            </w:r>
            <w:r>
              <w:rPr>
                <w:rFonts w:ascii="Times New Roman" w:eastAsia="Times New Roman" w:hAnsi="Times New Roman" w:cs="Times New Roman"/>
                <w:sz w:val="24"/>
                <w:szCs w:val="24"/>
                <w:lang w:eastAsia="ro-RO"/>
              </w:rPr>
              <w:t>;</w:t>
            </w:r>
          </w:p>
          <w:p w14:paraId="7BFEF4B8" w14:textId="1E8364AE"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Cerințe speciale privind produsele pescărești</w:t>
            </w:r>
            <w:r>
              <w:rPr>
                <w:rFonts w:ascii="Times New Roman" w:eastAsia="Times New Roman" w:hAnsi="Times New Roman" w:cs="Times New Roman"/>
                <w:sz w:val="24"/>
                <w:szCs w:val="24"/>
                <w:lang w:eastAsia="ro-RO"/>
              </w:rPr>
              <w:t>;</w:t>
            </w:r>
          </w:p>
          <w:p w14:paraId="31BA269A" w14:textId="2FDA606A" w:rsidR="0002764E" w:rsidRDefault="0002764E"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02764E">
              <w:rPr>
                <w:rFonts w:ascii="Times New Roman" w:eastAsia="Times New Roman" w:hAnsi="Times New Roman" w:cs="Times New Roman"/>
                <w:sz w:val="24"/>
                <w:szCs w:val="24"/>
                <w:lang w:eastAsia="ro-RO"/>
              </w:rPr>
              <w:t>Cerințe speciale pentru includerea în listă a navelor</w:t>
            </w:r>
            <w:r>
              <w:rPr>
                <w:rFonts w:ascii="Times New Roman" w:eastAsia="Times New Roman" w:hAnsi="Times New Roman" w:cs="Times New Roman"/>
                <w:sz w:val="24"/>
                <w:szCs w:val="24"/>
                <w:lang w:eastAsia="ro-RO"/>
              </w:rPr>
              <w:t>;</w:t>
            </w:r>
          </w:p>
          <w:p w14:paraId="67B1965A" w14:textId="7260A335" w:rsidR="0002764E" w:rsidRDefault="00263A10" w:rsidP="0002764E">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263A10">
              <w:rPr>
                <w:rFonts w:ascii="Times New Roman" w:eastAsia="Times New Roman" w:hAnsi="Times New Roman" w:cs="Times New Roman"/>
                <w:sz w:val="24"/>
                <w:szCs w:val="24"/>
                <w:lang w:eastAsia="ro-RO"/>
              </w:rPr>
              <w:t>Cerințe aplicabile transporturilor de produse compuse</w:t>
            </w:r>
            <w:r>
              <w:rPr>
                <w:rFonts w:ascii="Times New Roman" w:eastAsia="Times New Roman" w:hAnsi="Times New Roman" w:cs="Times New Roman"/>
                <w:sz w:val="24"/>
                <w:szCs w:val="24"/>
                <w:lang w:eastAsia="ro-RO"/>
              </w:rPr>
              <w:t>;</w:t>
            </w:r>
          </w:p>
          <w:p w14:paraId="00621FD8" w14:textId="23FD3CB7" w:rsidR="00263A10" w:rsidRPr="00CA0647" w:rsidRDefault="00263A10" w:rsidP="00263A10">
            <w:pPr>
              <w:pStyle w:val="Listparagraf"/>
              <w:numPr>
                <w:ilvl w:val="0"/>
                <w:numId w:val="24"/>
              </w:numPr>
              <w:spacing w:before="100" w:beforeAutospacing="1" w:after="100" w:afterAutospacing="1"/>
              <w:jc w:val="both"/>
              <w:rPr>
                <w:rFonts w:ascii="Times New Roman" w:eastAsia="Times New Roman" w:hAnsi="Times New Roman" w:cs="Times New Roman"/>
                <w:b/>
                <w:sz w:val="24"/>
                <w:szCs w:val="24"/>
                <w:lang w:eastAsia="ro-RO"/>
              </w:rPr>
            </w:pPr>
            <w:r w:rsidRPr="00CA0647">
              <w:rPr>
                <w:rFonts w:ascii="Times New Roman" w:eastAsia="Times New Roman" w:hAnsi="Times New Roman" w:cs="Times New Roman"/>
                <w:b/>
                <w:sz w:val="24"/>
                <w:szCs w:val="24"/>
                <w:lang w:eastAsia="ro-RO"/>
              </w:rPr>
              <w:t>Cerințe privind certificarea și atestarea animalelor și bunurilor care intră în Republica Moldova</w:t>
            </w:r>
          </w:p>
          <w:p w14:paraId="450EEFB4" w14:textId="1F4C59D6" w:rsidR="00263A10" w:rsidRDefault="00263A10" w:rsidP="00263A10">
            <w:pPr>
              <w:pStyle w:val="Listparagraf"/>
              <w:numPr>
                <w:ilvl w:val="0"/>
                <w:numId w:val="25"/>
              </w:numPr>
              <w:spacing w:before="100" w:beforeAutospacing="1" w:after="100" w:afterAutospacing="1"/>
              <w:jc w:val="both"/>
              <w:rPr>
                <w:rFonts w:ascii="Times New Roman" w:eastAsia="Times New Roman" w:hAnsi="Times New Roman" w:cs="Times New Roman"/>
                <w:sz w:val="24"/>
                <w:szCs w:val="24"/>
                <w:lang w:eastAsia="ro-RO"/>
              </w:rPr>
            </w:pPr>
            <w:r w:rsidRPr="00263A10">
              <w:rPr>
                <w:rFonts w:ascii="Times New Roman" w:eastAsia="Times New Roman" w:hAnsi="Times New Roman" w:cs="Times New Roman"/>
                <w:sz w:val="24"/>
                <w:szCs w:val="24"/>
                <w:lang w:eastAsia="ro-RO"/>
              </w:rPr>
              <w:t>Certificate oficiale</w:t>
            </w:r>
            <w:r>
              <w:rPr>
                <w:rFonts w:ascii="Times New Roman" w:eastAsia="Times New Roman" w:hAnsi="Times New Roman" w:cs="Times New Roman"/>
                <w:sz w:val="24"/>
                <w:szCs w:val="24"/>
                <w:lang w:eastAsia="ro-RO"/>
              </w:rPr>
              <w:t xml:space="preserve">; </w:t>
            </w:r>
            <w:r w:rsidRPr="00263A10">
              <w:rPr>
                <w:rFonts w:ascii="Times New Roman" w:eastAsia="Times New Roman" w:hAnsi="Times New Roman" w:cs="Times New Roman"/>
                <w:sz w:val="24"/>
                <w:szCs w:val="24"/>
                <w:lang w:eastAsia="ro-RO"/>
              </w:rPr>
              <w:t>Atestat privat</w:t>
            </w:r>
            <w:r>
              <w:rPr>
                <w:rFonts w:ascii="Times New Roman" w:eastAsia="Times New Roman" w:hAnsi="Times New Roman" w:cs="Times New Roman"/>
                <w:sz w:val="24"/>
                <w:szCs w:val="24"/>
                <w:lang w:eastAsia="ro-RO"/>
              </w:rPr>
              <w:t xml:space="preserve">; </w:t>
            </w:r>
          </w:p>
          <w:p w14:paraId="4F1F2CF3" w14:textId="675AF7B3" w:rsidR="00263A10" w:rsidRPr="00CA0647" w:rsidRDefault="00263A10" w:rsidP="00263A10">
            <w:pPr>
              <w:pStyle w:val="Listparagraf"/>
              <w:numPr>
                <w:ilvl w:val="0"/>
                <w:numId w:val="24"/>
              </w:numPr>
              <w:spacing w:before="100" w:beforeAutospacing="1" w:after="100" w:afterAutospacing="1"/>
              <w:jc w:val="both"/>
              <w:rPr>
                <w:rFonts w:ascii="Times New Roman" w:eastAsia="Times New Roman" w:hAnsi="Times New Roman" w:cs="Times New Roman"/>
                <w:b/>
                <w:sz w:val="24"/>
                <w:szCs w:val="24"/>
                <w:lang w:eastAsia="ro-RO"/>
              </w:rPr>
            </w:pPr>
            <w:r w:rsidRPr="00CA0647">
              <w:rPr>
                <w:rFonts w:ascii="Times New Roman" w:eastAsia="Times New Roman" w:hAnsi="Times New Roman" w:cs="Times New Roman"/>
                <w:b/>
                <w:sz w:val="24"/>
                <w:szCs w:val="24"/>
                <w:lang w:eastAsia="ro-RO"/>
              </w:rPr>
              <w:t>Planul de control pentru substanțe farmacologic active, pesticide și contaminanți</w:t>
            </w:r>
          </w:p>
          <w:p w14:paraId="32FBA154" w14:textId="412845CB" w:rsidR="003B62A0" w:rsidRPr="001F3305" w:rsidRDefault="00263A10" w:rsidP="001F3305">
            <w:pPr>
              <w:pStyle w:val="Listparagraf"/>
              <w:numPr>
                <w:ilvl w:val="0"/>
                <w:numId w:val="24"/>
              </w:numPr>
              <w:spacing w:before="100" w:beforeAutospacing="1" w:after="100" w:afterAutospacing="1"/>
              <w:jc w:val="both"/>
              <w:rPr>
                <w:rFonts w:ascii="Times New Roman" w:eastAsia="Times New Roman" w:hAnsi="Times New Roman" w:cs="Times New Roman"/>
                <w:sz w:val="24"/>
                <w:szCs w:val="24"/>
                <w:lang w:eastAsia="ro-RO"/>
              </w:rPr>
            </w:pPr>
            <w:r w:rsidRPr="00CA0647">
              <w:rPr>
                <w:rFonts w:ascii="Times New Roman" w:eastAsia="Times New Roman" w:hAnsi="Times New Roman" w:cs="Times New Roman"/>
                <w:b/>
                <w:sz w:val="24"/>
                <w:szCs w:val="24"/>
                <w:lang w:eastAsia="ro-RO"/>
              </w:rPr>
              <w:t>Autoritățile competente responsa</w:t>
            </w:r>
            <w:bookmarkStart w:id="4" w:name="_GoBack"/>
            <w:bookmarkEnd w:id="4"/>
            <w:r w:rsidRPr="00CA0647">
              <w:rPr>
                <w:rFonts w:ascii="Times New Roman" w:eastAsia="Times New Roman" w:hAnsi="Times New Roman" w:cs="Times New Roman"/>
                <w:b/>
                <w:sz w:val="24"/>
                <w:szCs w:val="24"/>
                <w:lang w:eastAsia="ro-RO"/>
              </w:rPr>
              <w:t>bile și competențele lor legale</w:t>
            </w:r>
          </w:p>
        </w:tc>
      </w:tr>
      <w:bookmarkEnd w:id="3"/>
      <w:tr w:rsidR="003B62A0" w:rsidRPr="00653D62" w14:paraId="543119EF" w14:textId="77777777" w:rsidTr="00C96C9C">
        <w:trPr>
          <w:trHeight w:val="624"/>
        </w:trPr>
        <w:tc>
          <w:tcPr>
            <w:tcW w:w="9062" w:type="dxa"/>
            <w:shd w:val="clear" w:color="auto" w:fill="FFFFFF" w:themeFill="background1"/>
            <w:vAlign w:val="center"/>
          </w:tcPr>
          <w:p w14:paraId="3C8BA476" w14:textId="77777777" w:rsidR="003B62A0" w:rsidRPr="00653D62" w:rsidRDefault="003B62A0" w:rsidP="003B62A0">
            <w:pPr>
              <w:pStyle w:val="NormalWeb"/>
              <w:spacing w:before="0" w:beforeAutospacing="0" w:after="0" w:afterAutospacing="0" w:line="276" w:lineRule="auto"/>
              <w:jc w:val="both"/>
            </w:pPr>
            <w:r w:rsidRPr="00653D62">
              <w:rPr>
                <w:b/>
                <w:bCs/>
              </w:rPr>
              <w:lastRenderedPageBreak/>
              <w:t xml:space="preserve">3.2. </w:t>
            </w:r>
            <w:proofErr w:type="spellStart"/>
            <w:r w:rsidRPr="00653D62">
              <w:rPr>
                <w:b/>
                <w:bCs/>
              </w:rPr>
              <w:t>Opţiunile</w:t>
            </w:r>
            <w:proofErr w:type="spellEnd"/>
            <w:r w:rsidRPr="00653D62">
              <w:rPr>
                <w:b/>
                <w:bCs/>
              </w:rPr>
              <w:t xml:space="preserve"> alternative analizate </w:t>
            </w:r>
            <w:proofErr w:type="spellStart"/>
            <w:r w:rsidRPr="00653D62">
              <w:rPr>
                <w:b/>
                <w:bCs/>
              </w:rPr>
              <w:t>şi</w:t>
            </w:r>
            <w:proofErr w:type="spellEnd"/>
            <w:r w:rsidRPr="00653D62">
              <w:rPr>
                <w:b/>
                <w:bCs/>
              </w:rPr>
              <w:t xml:space="preserve"> motivele pentru care acestea nu au fost luate în considerare</w:t>
            </w:r>
          </w:p>
        </w:tc>
      </w:tr>
      <w:tr w:rsidR="003B62A0" w:rsidRPr="00653D62" w14:paraId="36736A09" w14:textId="77777777" w:rsidTr="00C96C9C">
        <w:tc>
          <w:tcPr>
            <w:tcW w:w="9062" w:type="dxa"/>
          </w:tcPr>
          <w:p w14:paraId="7ABCC235" w14:textId="77777777" w:rsidR="003B62A0" w:rsidRPr="00653D62" w:rsidRDefault="003B62A0" w:rsidP="003B62A0">
            <w:pPr>
              <w:spacing w:line="276" w:lineRule="auto"/>
              <w:jc w:val="both"/>
              <w:rPr>
                <w:rFonts w:ascii="Times New Roman" w:hAnsi="Times New Roman" w:cs="Times New Roman"/>
                <w:sz w:val="24"/>
                <w:szCs w:val="24"/>
              </w:rPr>
            </w:pPr>
            <w:r w:rsidRPr="00653D62">
              <w:rPr>
                <w:rFonts w:ascii="Times New Roman" w:hAnsi="Times New Roman" w:cs="Times New Roman"/>
                <w:sz w:val="24"/>
                <w:szCs w:val="24"/>
              </w:rPr>
              <w:t xml:space="preserve">           Nu s-au identificat </w:t>
            </w:r>
          </w:p>
        </w:tc>
      </w:tr>
      <w:tr w:rsidR="003B62A0" w:rsidRPr="00653D62" w14:paraId="12DA70D1" w14:textId="77777777" w:rsidTr="00C96C9C">
        <w:tc>
          <w:tcPr>
            <w:tcW w:w="9062" w:type="dxa"/>
            <w:shd w:val="clear" w:color="auto" w:fill="FFFFFF" w:themeFill="background1"/>
          </w:tcPr>
          <w:p w14:paraId="04B79BA3" w14:textId="77777777" w:rsidR="003B62A0" w:rsidRPr="00653D62" w:rsidRDefault="003B62A0" w:rsidP="003B62A0">
            <w:pPr>
              <w:spacing w:line="276" w:lineRule="auto"/>
              <w:jc w:val="both"/>
              <w:rPr>
                <w:rFonts w:ascii="Times New Roman" w:hAnsi="Times New Roman" w:cs="Times New Roman"/>
                <w:b/>
                <w:sz w:val="24"/>
                <w:szCs w:val="24"/>
              </w:rPr>
            </w:pPr>
            <w:r w:rsidRPr="00653D62">
              <w:rPr>
                <w:rFonts w:ascii="Times New Roman" w:hAnsi="Times New Roman" w:cs="Times New Roman"/>
                <w:b/>
                <w:sz w:val="24"/>
                <w:szCs w:val="24"/>
                <w:highlight w:val="lightGray"/>
              </w:rPr>
              <w:t>4. Analiza impactului de reglementare</w:t>
            </w:r>
          </w:p>
        </w:tc>
      </w:tr>
      <w:tr w:rsidR="003B62A0" w:rsidRPr="00653D62" w14:paraId="27FB2035" w14:textId="77777777" w:rsidTr="00C96C9C">
        <w:tc>
          <w:tcPr>
            <w:tcW w:w="9062" w:type="dxa"/>
            <w:shd w:val="clear" w:color="auto" w:fill="FFFFFF" w:themeFill="background1"/>
          </w:tcPr>
          <w:p w14:paraId="6126C908" w14:textId="77777777" w:rsidR="003B62A0" w:rsidRPr="00653D62" w:rsidRDefault="003B62A0" w:rsidP="003B62A0">
            <w:pPr>
              <w:spacing w:line="276" w:lineRule="auto"/>
              <w:jc w:val="both"/>
              <w:rPr>
                <w:rFonts w:ascii="Times New Roman" w:hAnsi="Times New Roman" w:cs="Times New Roman"/>
                <w:b/>
                <w:sz w:val="24"/>
                <w:szCs w:val="24"/>
              </w:rPr>
            </w:pPr>
            <w:r w:rsidRPr="00653D62">
              <w:rPr>
                <w:rFonts w:ascii="Times New Roman" w:hAnsi="Times New Roman" w:cs="Times New Roman"/>
                <w:b/>
                <w:sz w:val="24"/>
                <w:szCs w:val="24"/>
              </w:rPr>
              <w:t>4.1. Impactul asupra sectorului public</w:t>
            </w:r>
          </w:p>
        </w:tc>
      </w:tr>
      <w:tr w:rsidR="003B62A0" w:rsidRPr="00653D62" w14:paraId="2BD22F31" w14:textId="77777777" w:rsidTr="00C96C9C">
        <w:tc>
          <w:tcPr>
            <w:tcW w:w="9062" w:type="dxa"/>
          </w:tcPr>
          <w:p w14:paraId="67A62A29" w14:textId="1DD79815" w:rsidR="003B62A0" w:rsidRPr="00A05C91" w:rsidRDefault="003B62A0" w:rsidP="003B62A0">
            <w:pPr>
              <w:spacing w:before="100" w:beforeAutospacing="1" w:after="100" w:afterAutospacing="1"/>
              <w:jc w:val="both"/>
              <w:rPr>
                <w:rFonts w:ascii="Times New Roman" w:eastAsia="Times New Roman" w:hAnsi="Times New Roman" w:cs="Times New Roman"/>
                <w:sz w:val="24"/>
                <w:szCs w:val="24"/>
                <w:lang w:eastAsia="ro-RO"/>
              </w:rPr>
            </w:pPr>
            <w:r w:rsidRPr="00A05C91">
              <w:rPr>
                <w:rFonts w:ascii="Times New Roman" w:eastAsia="Times New Roman" w:hAnsi="Times New Roman" w:cs="Times New Roman"/>
                <w:sz w:val="24"/>
                <w:szCs w:val="24"/>
                <w:lang w:eastAsia="ro-RO"/>
              </w:rPr>
              <w:t>Adoptarea Hotărârii Guvern</w:t>
            </w:r>
            <w:r w:rsidR="0079057A" w:rsidRPr="00A05C91">
              <w:rPr>
                <w:rFonts w:ascii="Times New Roman" w:eastAsia="Times New Roman" w:hAnsi="Times New Roman" w:cs="Times New Roman"/>
                <w:sz w:val="24"/>
                <w:szCs w:val="24"/>
                <w:lang w:eastAsia="ro-RO"/>
              </w:rPr>
              <w:t>ului</w:t>
            </w:r>
            <w:r w:rsidRPr="00A05C91">
              <w:rPr>
                <w:rFonts w:ascii="Times New Roman" w:eastAsia="Times New Roman" w:hAnsi="Times New Roman" w:cs="Times New Roman"/>
                <w:sz w:val="24"/>
                <w:szCs w:val="24"/>
                <w:lang w:eastAsia="ro-RO"/>
              </w:rPr>
              <w:t xml:space="preserve"> va avea un </w:t>
            </w:r>
            <w:r w:rsidRPr="00A05C91">
              <w:rPr>
                <w:rFonts w:ascii="Times New Roman" w:eastAsia="Times New Roman" w:hAnsi="Times New Roman" w:cs="Times New Roman"/>
                <w:b/>
                <w:bCs/>
                <w:sz w:val="24"/>
                <w:szCs w:val="24"/>
                <w:lang w:eastAsia="ro-RO"/>
              </w:rPr>
              <w:t>impact direct pozitiv asupra sectorului public</w:t>
            </w:r>
            <w:r w:rsidRPr="00A05C91">
              <w:rPr>
                <w:rFonts w:ascii="Times New Roman" w:eastAsia="Times New Roman" w:hAnsi="Times New Roman" w:cs="Times New Roman"/>
                <w:sz w:val="24"/>
                <w:szCs w:val="24"/>
                <w:lang w:eastAsia="ro-RO"/>
              </w:rPr>
              <w:t xml:space="preserve">, prin consolidarea capacităților instituționale </w:t>
            </w:r>
            <w:r w:rsidR="0079057A" w:rsidRPr="00A05C91">
              <w:rPr>
                <w:rFonts w:ascii="Times New Roman" w:eastAsia="Times New Roman" w:hAnsi="Times New Roman" w:cs="Times New Roman"/>
                <w:sz w:val="24"/>
                <w:szCs w:val="24"/>
                <w:lang w:eastAsia="ro-RO"/>
              </w:rPr>
              <w:t xml:space="preserve">a autorității competente </w:t>
            </w:r>
            <w:r w:rsidRPr="00A05C91">
              <w:rPr>
                <w:rFonts w:ascii="Times New Roman" w:eastAsia="Times New Roman" w:hAnsi="Times New Roman" w:cs="Times New Roman"/>
                <w:sz w:val="24"/>
                <w:szCs w:val="24"/>
                <w:lang w:eastAsia="ro-RO"/>
              </w:rPr>
              <w:t>implicat</w:t>
            </w:r>
            <w:r w:rsidR="0079057A" w:rsidRPr="00A05C91">
              <w:rPr>
                <w:rFonts w:ascii="Times New Roman" w:eastAsia="Times New Roman" w:hAnsi="Times New Roman" w:cs="Times New Roman"/>
                <w:sz w:val="24"/>
                <w:szCs w:val="24"/>
                <w:lang w:eastAsia="ro-RO"/>
              </w:rPr>
              <w:t>ă</w:t>
            </w:r>
            <w:r w:rsidRPr="00A05C91">
              <w:rPr>
                <w:rFonts w:ascii="Times New Roman" w:eastAsia="Times New Roman" w:hAnsi="Times New Roman" w:cs="Times New Roman"/>
                <w:sz w:val="24"/>
                <w:szCs w:val="24"/>
                <w:lang w:eastAsia="ro-RO"/>
              </w:rPr>
              <w:t xml:space="preserve"> în controlul la frontieră.</w:t>
            </w:r>
          </w:p>
          <w:p w14:paraId="4E66E95F" w14:textId="1C657A2A" w:rsidR="0079057A" w:rsidRPr="00A05C91" w:rsidRDefault="0079057A" w:rsidP="00382F5E">
            <w:pPr>
              <w:spacing w:before="100" w:beforeAutospacing="1" w:after="100" w:afterAutospacing="1"/>
              <w:ind w:firstLine="447"/>
              <w:jc w:val="both"/>
              <w:rPr>
                <w:rFonts w:ascii="Times New Roman" w:eastAsia="Times New Roman" w:hAnsi="Times New Roman" w:cs="Times New Roman"/>
                <w:sz w:val="24"/>
                <w:szCs w:val="24"/>
                <w:lang w:eastAsia="ro-RO"/>
              </w:rPr>
            </w:pPr>
            <w:r w:rsidRPr="00A05C91">
              <w:rPr>
                <w:rFonts w:ascii="Times New Roman" w:eastAsia="Times New Roman" w:hAnsi="Times New Roman" w:cs="Times New Roman"/>
                <w:sz w:val="24"/>
                <w:szCs w:val="24"/>
                <w:lang w:eastAsia="ro-RO"/>
              </w:rPr>
              <w:t>Actualmente toate atribuțiile de control se încadrează  în sistemul instituțional existent din punctul de vedere al funcțiilor și competențelor atribuite ale Agenției Naționale pentru Siguranța Alimentelor. Astfel, menționăm că acțiuni de reformă structurală sau instituțională a Agenției Naționale pentru Siguranța Alimentelor nu sunt necesare.</w:t>
            </w:r>
          </w:p>
          <w:p w14:paraId="31A653BD" w14:textId="72F22449" w:rsidR="003B62A0" w:rsidRPr="00A05C91" w:rsidRDefault="003B62A0" w:rsidP="003B62A0">
            <w:pPr>
              <w:spacing w:line="276" w:lineRule="auto"/>
              <w:jc w:val="both"/>
              <w:rPr>
                <w:rFonts w:ascii="Times New Roman" w:eastAsia="Times New Roman" w:hAnsi="Times New Roman" w:cs="Times New Roman"/>
                <w:sz w:val="24"/>
                <w:szCs w:val="24"/>
                <w:lang w:eastAsia="ro-RO"/>
              </w:rPr>
            </w:pPr>
            <w:r w:rsidRPr="00A05C91">
              <w:rPr>
                <w:rFonts w:ascii="Times New Roman" w:eastAsia="Times New Roman" w:hAnsi="Times New Roman" w:cs="Times New Roman"/>
                <w:sz w:val="24"/>
                <w:szCs w:val="24"/>
                <w:lang w:eastAsia="ro-RO"/>
              </w:rPr>
              <w:t>Printre efectele directe putem menționa:</w:t>
            </w:r>
          </w:p>
          <w:p w14:paraId="54B02F9E" w14:textId="77777777" w:rsidR="003B62A0" w:rsidRPr="00A05C91" w:rsidRDefault="003B62A0" w:rsidP="003B62A0">
            <w:pPr>
              <w:pStyle w:val="Listparagraf"/>
              <w:numPr>
                <w:ilvl w:val="0"/>
                <w:numId w:val="1"/>
              </w:numPr>
              <w:spacing w:line="276" w:lineRule="auto"/>
              <w:jc w:val="both"/>
              <w:rPr>
                <w:rFonts w:ascii="Times New Roman" w:hAnsi="Times New Roman" w:cs="Times New Roman"/>
                <w:b/>
                <w:sz w:val="24"/>
                <w:szCs w:val="24"/>
                <w:lang w:val="ro-MD"/>
              </w:rPr>
            </w:pPr>
            <w:r w:rsidRPr="00A05C91">
              <w:rPr>
                <w:rFonts w:ascii="Times New Roman" w:eastAsia="Times New Roman" w:hAnsi="Times New Roman" w:cs="Times New Roman"/>
                <w:sz w:val="24"/>
                <w:szCs w:val="24"/>
                <w:lang w:eastAsia="ro-RO"/>
              </w:rPr>
              <w:t>Îmbunătățirea cooperării interinstituționale, prin crearea unui cadru normativ comun care facilitează schimbul de informații și acțiuni coordonate;</w:t>
            </w:r>
          </w:p>
          <w:p w14:paraId="471402D9" w14:textId="55AFF0B3" w:rsidR="003B62A0" w:rsidRPr="00A05C91" w:rsidRDefault="003B62A0" w:rsidP="003B62A0">
            <w:pPr>
              <w:pStyle w:val="Listparagraf"/>
              <w:numPr>
                <w:ilvl w:val="0"/>
                <w:numId w:val="1"/>
              </w:numPr>
              <w:spacing w:line="276" w:lineRule="auto"/>
              <w:jc w:val="both"/>
              <w:rPr>
                <w:rFonts w:ascii="Times New Roman" w:hAnsi="Times New Roman" w:cs="Times New Roman"/>
                <w:b/>
                <w:sz w:val="24"/>
                <w:szCs w:val="24"/>
                <w:lang w:val="ro-MD"/>
              </w:rPr>
            </w:pPr>
            <w:r w:rsidRPr="00A05C91">
              <w:rPr>
                <w:rFonts w:ascii="Times New Roman" w:eastAsia="Times New Roman" w:hAnsi="Times New Roman" w:cs="Times New Roman"/>
                <w:sz w:val="24"/>
                <w:szCs w:val="24"/>
                <w:lang w:eastAsia="ro-RO"/>
              </w:rPr>
              <w:t>Creșterea eficienței controalelor oficiale prin stabilirea unei proceduri standardizate pentru gestionarea transporturilor și bunurilor destinate consumului uman;</w:t>
            </w:r>
          </w:p>
          <w:p w14:paraId="65BE17C5" w14:textId="77777777" w:rsidR="003B62A0" w:rsidRPr="00A05C91" w:rsidRDefault="003B62A0" w:rsidP="003B62A0">
            <w:pPr>
              <w:pStyle w:val="Listparagraf"/>
              <w:numPr>
                <w:ilvl w:val="0"/>
                <w:numId w:val="1"/>
              </w:numPr>
              <w:spacing w:line="276" w:lineRule="auto"/>
              <w:jc w:val="both"/>
              <w:rPr>
                <w:rFonts w:ascii="Times New Roman" w:hAnsi="Times New Roman" w:cs="Times New Roman"/>
                <w:b/>
                <w:sz w:val="24"/>
                <w:szCs w:val="24"/>
                <w:lang w:val="ro-MD"/>
              </w:rPr>
            </w:pPr>
            <w:r w:rsidRPr="00A05C91">
              <w:rPr>
                <w:rFonts w:ascii="Times New Roman" w:eastAsia="Times New Roman" w:hAnsi="Times New Roman" w:cs="Times New Roman"/>
                <w:sz w:val="24"/>
                <w:szCs w:val="24"/>
                <w:lang w:eastAsia="ro-RO"/>
              </w:rPr>
              <w:t>Reducerea riscurilor administrative și sanitare, prin evitarea introducerii pe piață a produselor potențial neconforme;</w:t>
            </w:r>
          </w:p>
          <w:p w14:paraId="2953F13C" w14:textId="77777777" w:rsidR="003B62A0" w:rsidRPr="00A05C91" w:rsidRDefault="003B62A0" w:rsidP="003B62A0">
            <w:pPr>
              <w:pStyle w:val="Listparagraf"/>
              <w:numPr>
                <w:ilvl w:val="0"/>
                <w:numId w:val="1"/>
              </w:numPr>
              <w:spacing w:line="276" w:lineRule="auto"/>
              <w:jc w:val="both"/>
              <w:rPr>
                <w:rFonts w:ascii="Times New Roman" w:hAnsi="Times New Roman" w:cs="Times New Roman"/>
                <w:b/>
                <w:sz w:val="24"/>
                <w:szCs w:val="24"/>
                <w:lang w:val="ro-MD"/>
              </w:rPr>
            </w:pPr>
            <w:r w:rsidRPr="00A05C91">
              <w:rPr>
                <w:rFonts w:ascii="Times New Roman" w:eastAsia="Times New Roman" w:hAnsi="Times New Roman" w:cs="Times New Roman"/>
                <w:sz w:val="24"/>
                <w:szCs w:val="24"/>
                <w:lang w:val="ro-MD" w:eastAsia="ro-RO"/>
              </w:rPr>
              <w:t>Optimizarea resurselor publice, prin intervenții mai rapide și mai bine direcționate;</w:t>
            </w:r>
          </w:p>
          <w:p w14:paraId="145A5488" w14:textId="77777777" w:rsidR="003B62A0" w:rsidRPr="00A05C91" w:rsidRDefault="003B62A0" w:rsidP="003B62A0">
            <w:pPr>
              <w:pStyle w:val="Listparagraf"/>
              <w:numPr>
                <w:ilvl w:val="0"/>
                <w:numId w:val="1"/>
              </w:numPr>
              <w:spacing w:line="276" w:lineRule="auto"/>
              <w:jc w:val="both"/>
              <w:rPr>
                <w:rFonts w:ascii="Times New Roman" w:hAnsi="Times New Roman" w:cs="Times New Roman"/>
                <w:b/>
                <w:sz w:val="24"/>
                <w:szCs w:val="24"/>
                <w:lang w:val="ro-MD"/>
              </w:rPr>
            </w:pPr>
            <w:r w:rsidRPr="00A05C91">
              <w:rPr>
                <w:rFonts w:ascii="Times New Roman" w:eastAsia="Times New Roman" w:hAnsi="Times New Roman" w:cs="Times New Roman"/>
                <w:sz w:val="24"/>
                <w:szCs w:val="24"/>
                <w:lang w:eastAsia="ro-RO"/>
              </w:rPr>
              <w:t>Alinierea la cerințele și bunele practici europene, ceea ce consolidează capacitatea Republicii Moldova de a participa la comerțul internațional în condiții de conformitate cu standardele UE.</w:t>
            </w:r>
          </w:p>
          <w:p w14:paraId="3493F95D" w14:textId="5C503593" w:rsidR="003B62A0" w:rsidRPr="00653D62" w:rsidRDefault="0079057A" w:rsidP="003B62A0">
            <w:pPr>
              <w:spacing w:line="276" w:lineRule="auto"/>
              <w:jc w:val="both"/>
              <w:rPr>
                <w:rFonts w:ascii="Times New Roman" w:eastAsia="Times New Roman" w:hAnsi="Times New Roman" w:cs="Times New Roman"/>
                <w:sz w:val="24"/>
                <w:szCs w:val="24"/>
                <w:lang w:eastAsia="ro-RO"/>
              </w:rPr>
            </w:pPr>
            <w:r w:rsidRPr="00A05C91">
              <w:rPr>
                <w:rFonts w:ascii="Times New Roman" w:eastAsia="Times New Roman" w:hAnsi="Times New Roman" w:cs="Times New Roman"/>
                <w:sz w:val="24"/>
                <w:szCs w:val="24"/>
                <w:lang w:eastAsia="ro-RO"/>
              </w:rPr>
              <w:t>În acest context</w:t>
            </w:r>
            <w:r w:rsidR="003B62A0" w:rsidRPr="00A05C91">
              <w:rPr>
                <w:rFonts w:ascii="Times New Roman" w:eastAsia="Times New Roman" w:hAnsi="Times New Roman" w:cs="Times New Roman"/>
                <w:sz w:val="24"/>
                <w:szCs w:val="24"/>
                <w:lang w:eastAsia="ro-RO"/>
              </w:rPr>
              <w:t>, proiectul va permite o monitorizare mai riguroasă a fluxurilor de mărfuri și animale, ceea ce contribuie la prevenirea riscurilor asupra sănătății publice și integrității pieței interne</w:t>
            </w:r>
            <w:r w:rsidR="003B62A0" w:rsidRPr="00A05C91">
              <w:rPr>
                <w:rFonts w:ascii="Times New Roman" w:eastAsia="Times New Roman" w:hAnsi="Times New Roman" w:cs="Times New Roman"/>
                <w:b/>
                <w:bCs/>
                <w:sz w:val="24"/>
                <w:szCs w:val="24"/>
                <w:lang w:eastAsia="ro-RO"/>
              </w:rPr>
              <w:t xml:space="preserve"> prin mecanism eficient, integrat și sigur de gestionare a fluxurilor comerciale</w:t>
            </w:r>
            <w:r w:rsidR="003B62A0" w:rsidRPr="00A05C91">
              <w:rPr>
                <w:rFonts w:ascii="Times New Roman" w:eastAsia="Times New Roman" w:hAnsi="Times New Roman" w:cs="Times New Roman"/>
                <w:sz w:val="24"/>
                <w:szCs w:val="24"/>
                <w:lang w:eastAsia="ro-RO"/>
              </w:rPr>
              <w:t xml:space="preserve"> la frontieră.</w:t>
            </w:r>
          </w:p>
        </w:tc>
      </w:tr>
      <w:tr w:rsidR="003B62A0" w:rsidRPr="00653D62" w14:paraId="12DAA306" w14:textId="77777777" w:rsidTr="00C96C9C">
        <w:tc>
          <w:tcPr>
            <w:tcW w:w="9062" w:type="dxa"/>
          </w:tcPr>
          <w:p w14:paraId="39692C70" w14:textId="77777777" w:rsidR="003B62A0" w:rsidRPr="00653D62" w:rsidRDefault="003B62A0" w:rsidP="003B62A0">
            <w:pPr>
              <w:spacing w:line="276" w:lineRule="auto"/>
              <w:jc w:val="both"/>
              <w:rPr>
                <w:rFonts w:ascii="Times New Roman" w:hAnsi="Times New Roman" w:cs="Times New Roman"/>
                <w:sz w:val="24"/>
                <w:szCs w:val="24"/>
              </w:rPr>
            </w:pPr>
            <w:r w:rsidRPr="00653D62">
              <w:rPr>
                <w:rFonts w:ascii="Times New Roman" w:eastAsia="Times New Roman" w:hAnsi="Times New Roman" w:cs="Times New Roman"/>
                <w:b/>
                <w:bCs/>
                <w:sz w:val="24"/>
                <w:szCs w:val="24"/>
                <w:lang w:eastAsia="ro-RO"/>
              </w:rPr>
              <w:lastRenderedPageBreak/>
              <w:t xml:space="preserve">4.2. Impactul financiar </w:t>
            </w:r>
            <w:proofErr w:type="spellStart"/>
            <w:r w:rsidRPr="00653D62">
              <w:rPr>
                <w:rFonts w:ascii="Times New Roman" w:eastAsia="Times New Roman" w:hAnsi="Times New Roman" w:cs="Times New Roman"/>
                <w:b/>
                <w:bCs/>
                <w:sz w:val="24"/>
                <w:szCs w:val="24"/>
                <w:lang w:eastAsia="ro-RO"/>
              </w:rPr>
              <w:t>şi</w:t>
            </w:r>
            <w:proofErr w:type="spellEnd"/>
            <w:r w:rsidRPr="00653D62">
              <w:rPr>
                <w:rFonts w:ascii="Times New Roman" w:eastAsia="Times New Roman" w:hAnsi="Times New Roman" w:cs="Times New Roman"/>
                <w:b/>
                <w:bCs/>
                <w:sz w:val="24"/>
                <w:szCs w:val="24"/>
                <w:lang w:eastAsia="ro-RO"/>
              </w:rPr>
              <w:t xml:space="preserve"> argumentarea costurilor estimative</w:t>
            </w:r>
            <w:r w:rsidRPr="00653D62">
              <w:rPr>
                <w:rFonts w:ascii="Times New Roman" w:hAnsi="Times New Roman" w:cs="Times New Roman"/>
                <w:sz w:val="24"/>
                <w:szCs w:val="24"/>
              </w:rPr>
              <w:t xml:space="preserve">   </w:t>
            </w:r>
          </w:p>
        </w:tc>
      </w:tr>
      <w:tr w:rsidR="003B62A0" w:rsidRPr="00653D62" w14:paraId="6AFF3B32" w14:textId="77777777" w:rsidTr="00C96C9C">
        <w:tc>
          <w:tcPr>
            <w:tcW w:w="9062" w:type="dxa"/>
          </w:tcPr>
          <w:p w14:paraId="56F75EDD" w14:textId="0798E946" w:rsidR="003B62A0" w:rsidRPr="00A05C91" w:rsidRDefault="003B62A0" w:rsidP="001F3305">
            <w:pPr>
              <w:spacing w:before="100" w:beforeAutospacing="1" w:after="100" w:afterAutospacing="1"/>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 xml:space="preserve">         </w:t>
            </w:r>
            <w:r w:rsidR="00A222CF" w:rsidRPr="00653D62">
              <w:rPr>
                <w:rFonts w:ascii="Times New Roman" w:eastAsia="Times New Roman" w:hAnsi="Times New Roman" w:cs="Times New Roman"/>
                <w:sz w:val="24"/>
                <w:szCs w:val="24"/>
                <w:lang w:eastAsia="ro-RO"/>
              </w:rPr>
              <w:t xml:space="preserve">   </w:t>
            </w:r>
            <w:r w:rsidR="00A222CF" w:rsidRPr="00A05C91">
              <w:rPr>
                <w:rFonts w:ascii="Times New Roman" w:eastAsia="Times New Roman" w:hAnsi="Times New Roman" w:cs="Times New Roman"/>
                <w:sz w:val="24"/>
                <w:szCs w:val="24"/>
                <w:lang w:eastAsia="ro-RO"/>
              </w:rPr>
              <w:t>Implementarea Hotărârii Guvern</w:t>
            </w:r>
            <w:r w:rsidR="007D54E0" w:rsidRPr="00A05C91">
              <w:rPr>
                <w:rFonts w:ascii="Times New Roman" w:eastAsia="Times New Roman" w:hAnsi="Times New Roman" w:cs="Times New Roman"/>
                <w:sz w:val="24"/>
                <w:szCs w:val="24"/>
                <w:lang w:eastAsia="ro-RO"/>
              </w:rPr>
              <w:t>ului</w:t>
            </w:r>
            <w:r w:rsidR="00A222CF" w:rsidRPr="00A05C91">
              <w:rPr>
                <w:rFonts w:ascii="Times New Roman" w:eastAsia="Times New Roman" w:hAnsi="Times New Roman" w:cs="Times New Roman"/>
                <w:sz w:val="24"/>
                <w:szCs w:val="24"/>
                <w:lang w:eastAsia="ro-RO"/>
              </w:rPr>
              <w:t xml:space="preserve"> nu necesită </w:t>
            </w:r>
            <w:r w:rsidR="00A222CF" w:rsidRPr="00A05C91">
              <w:rPr>
                <w:rFonts w:ascii="Times New Roman" w:eastAsia="Times New Roman" w:hAnsi="Times New Roman" w:cs="Times New Roman"/>
                <w:b/>
                <w:bCs/>
                <w:sz w:val="24"/>
                <w:szCs w:val="24"/>
                <w:lang w:eastAsia="ro-RO"/>
              </w:rPr>
              <w:t>cheltuieli suplimentare de la bugetul de stat</w:t>
            </w:r>
            <w:r w:rsidR="00A222CF" w:rsidRPr="00A05C91">
              <w:rPr>
                <w:rFonts w:ascii="Times New Roman" w:eastAsia="Times New Roman" w:hAnsi="Times New Roman" w:cs="Times New Roman"/>
                <w:sz w:val="24"/>
                <w:szCs w:val="24"/>
                <w:lang w:eastAsia="ro-RO"/>
              </w:rPr>
              <w:t xml:space="preserve">. </w:t>
            </w:r>
          </w:p>
        </w:tc>
      </w:tr>
      <w:tr w:rsidR="003B62A0" w:rsidRPr="00653D62" w14:paraId="6DF951B9" w14:textId="77777777" w:rsidTr="00C96C9C">
        <w:tc>
          <w:tcPr>
            <w:tcW w:w="9062" w:type="dxa"/>
          </w:tcPr>
          <w:p w14:paraId="5C8ED11E" w14:textId="77777777" w:rsidR="003B62A0" w:rsidRPr="00653D62" w:rsidRDefault="003B62A0" w:rsidP="003B62A0">
            <w:pPr>
              <w:spacing w:line="276" w:lineRule="auto"/>
              <w:jc w:val="both"/>
              <w:rPr>
                <w:rFonts w:ascii="Times New Roman" w:eastAsia="Times New Roman" w:hAnsi="Times New Roman" w:cs="Times New Roman"/>
                <w:b/>
                <w:bCs/>
                <w:sz w:val="24"/>
                <w:szCs w:val="24"/>
                <w:lang w:eastAsia="ro-RO"/>
              </w:rPr>
            </w:pPr>
            <w:r w:rsidRPr="00653D62">
              <w:rPr>
                <w:rFonts w:ascii="Times New Roman" w:eastAsia="Times New Roman" w:hAnsi="Times New Roman" w:cs="Times New Roman"/>
                <w:b/>
                <w:bCs/>
                <w:sz w:val="24"/>
                <w:szCs w:val="24"/>
                <w:lang w:eastAsia="ro-RO"/>
              </w:rPr>
              <w:t>4.3. Impactul asupra sectorului privat</w:t>
            </w:r>
          </w:p>
        </w:tc>
      </w:tr>
      <w:tr w:rsidR="003B62A0" w:rsidRPr="00653D62" w14:paraId="020CBC4F" w14:textId="77777777" w:rsidTr="00C96C9C">
        <w:trPr>
          <w:trHeight w:val="708"/>
        </w:trPr>
        <w:tc>
          <w:tcPr>
            <w:tcW w:w="9062" w:type="dxa"/>
            <w:shd w:val="clear" w:color="auto" w:fill="FFFFFF" w:themeFill="background1"/>
          </w:tcPr>
          <w:p w14:paraId="5FC75F53" w14:textId="77777777" w:rsidR="004C3DB1" w:rsidRPr="00B533DE" w:rsidRDefault="001F3305" w:rsidP="00B533DE">
            <w:pPr>
              <w:spacing w:before="100" w:beforeAutospacing="1" w:after="100" w:afterAutospacing="1"/>
              <w:ind w:firstLine="447"/>
              <w:jc w:val="both"/>
              <w:rPr>
                <w:rFonts w:ascii="Times New Roman" w:hAnsi="Times New Roman" w:cs="Times New Roman"/>
                <w:sz w:val="24"/>
                <w:szCs w:val="24"/>
              </w:rPr>
            </w:pPr>
            <w:r w:rsidRPr="00B533DE">
              <w:rPr>
                <w:rFonts w:ascii="Times New Roman" w:hAnsi="Times New Roman" w:cs="Times New Roman"/>
                <w:sz w:val="24"/>
                <w:szCs w:val="24"/>
              </w:rPr>
              <w:t xml:space="preserve">Implementarea proiectului de Hotărâre constituie </w:t>
            </w:r>
            <w:r w:rsidRPr="00B533DE">
              <w:rPr>
                <w:rStyle w:val="Robust"/>
                <w:rFonts w:ascii="Times New Roman" w:hAnsi="Times New Roman" w:cs="Times New Roman"/>
                <w:sz w:val="24"/>
                <w:szCs w:val="24"/>
              </w:rPr>
              <w:t>un pas esențial pentru modernizarea sectorului privat agroalimentar</w:t>
            </w:r>
            <w:r w:rsidRPr="00B533DE">
              <w:rPr>
                <w:rFonts w:ascii="Times New Roman" w:hAnsi="Times New Roman" w:cs="Times New Roman"/>
                <w:sz w:val="24"/>
                <w:szCs w:val="24"/>
              </w:rPr>
              <w:t xml:space="preserve"> și pentru consolidarea exporturilor moldovenești în spațiul european.</w:t>
            </w:r>
          </w:p>
          <w:p w14:paraId="3824D4D3" w14:textId="5DD56D1A" w:rsidR="003B62A0" w:rsidRPr="00B533DE" w:rsidRDefault="003B62A0" w:rsidP="00B533DE">
            <w:pPr>
              <w:spacing w:before="100" w:beforeAutospacing="1" w:after="100" w:afterAutospacing="1"/>
              <w:jc w:val="both"/>
              <w:rPr>
                <w:rFonts w:ascii="Times New Roman" w:hAnsi="Times New Roman" w:cs="Times New Roman"/>
                <w:sz w:val="24"/>
                <w:szCs w:val="24"/>
              </w:rPr>
            </w:pPr>
            <w:r w:rsidRPr="00B533DE">
              <w:rPr>
                <w:rFonts w:ascii="Times New Roman" w:eastAsia="Times New Roman" w:hAnsi="Times New Roman" w:cs="Times New Roman"/>
                <w:sz w:val="24"/>
                <w:szCs w:val="24"/>
                <w:lang w:eastAsia="ro-RO"/>
              </w:rPr>
              <w:t xml:space="preserve">În perioada de implementare, sectorul privat </w:t>
            </w:r>
            <w:r w:rsidR="001F3305" w:rsidRPr="00B533DE">
              <w:rPr>
                <w:rFonts w:ascii="Times New Roman" w:eastAsia="Times New Roman" w:hAnsi="Times New Roman" w:cs="Times New Roman"/>
                <w:sz w:val="24"/>
                <w:szCs w:val="24"/>
                <w:lang w:eastAsia="ro-RO"/>
              </w:rPr>
              <w:t xml:space="preserve">nu </w:t>
            </w:r>
            <w:r w:rsidRPr="00B533DE">
              <w:rPr>
                <w:rFonts w:ascii="Times New Roman" w:eastAsia="Times New Roman" w:hAnsi="Times New Roman" w:cs="Times New Roman"/>
                <w:sz w:val="24"/>
                <w:szCs w:val="24"/>
                <w:lang w:eastAsia="ro-RO"/>
              </w:rPr>
              <w:t xml:space="preserve">va suporta </w:t>
            </w:r>
            <w:r w:rsidRPr="00B533DE">
              <w:rPr>
                <w:rFonts w:ascii="Times New Roman" w:eastAsia="Times New Roman" w:hAnsi="Times New Roman" w:cs="Times New Roman"/>
                <w:bCs/>
                <w:sz w:val="24"/>
                <w:szCs w:val="24"/>
                <w:lang w:eastAsia="ro-RO"/>
              </w:rPr>
              <w:t xml:space="preserve">costuri moderate </w:t>
            </w:r>
            <w:r w:rsidR="001F3305" w:rsidRPr="00B533DE">
              <w:rPr>
                <w:rFonts w:ascii="Times New Roman" w:eastAsia="Times New Roman" w:hAnsi="Times New Roman" w:cs="Times New Roman"/>
                <w:bCs/>
                <w:sz w:val="24"/>
                <w:szCs w:val="24"/>
                <w:lang w:eastAsia="ro-RO"/>
              </w:rPr>
              <w:t xml:space="preserve"> doar</w:t>
            </w:r>
          </w:p>
          <w:p w14:paraId="780572F9" w14:textId="60CDFFF5" w:rsidR="003B62A0" w:rsidRPr="00B533DE" w:rsidRDefault="003B62A0" w:rsidP="00B533DE">
            <w:pPr>
              <w:numPr>
                <w:ilvl w:val="0"/>
                <w:numId w:val="18"/>
              </w:numPr>
              <w:spacing w:before="100" w:beforeAutospacing="1" w:after="100" w:afterAutospacing="1"/>
              <w:jc w:val="both"/>
              <w:rPr>
                <w:rFonts w:ascii="Times New Roman" w:eastAsia="Times New Roman" w:hAnsi="Times New Roman" w:cs="Times New Roman"/>
                <w:sz w:val="24"/>
                <w:szCs w:val="24"/>
                <w:lang w:eastAsia="ro-RO"/>
              </w:rPr>
            </w:pPr>
            <w:r w:rsidRPr="00B533DE">
              <w:rPr>
                <w:rFonts w:ascii="Times New Roman" w:eastAsia="Times New Roman" w:hAnsi="Times New Roman" w:cs="Times New Roman"/>
                <w:sz w:val="24"/>
                <w:szCs w:val="24"/>
                <w:lang w:eastAsia="ro-RO"/>
              </w:rPr>
              <w:t>adaptarea infrastructurii logistice și a echipamentelor la standardele de igienă și control;</w:t>
            </w:r>
          </w:p>
          <w:p w14:paraId="0418AFE0" w14:textId="77777777" w:rsidR="003B62A0" w:rsidRPr="00B533DE" w:rsidRDefault="003B62A0" w:rsidP="00B533DE">
            <w:pPr>
              <w:numPr>
                <w:ilvl w:val="0"/>
                <w:numId w:val="18"/>
              </w:numPr>
              <w:spacing w:before="100" w:beforeAutospacing="1" w:after="100" w:afterAutospacing="1"/>
              <w:jc w:val="both"/>
              <w:rPr>
                <w:rFonts w:ascii="Times New Roman" w:eastAsia="Times New Roman" w:hAnsi="Times New Roman" w:cs="Times New Roman"/>
                <w:sz w:val="24"/>
                <w:szCs w:val="24"/>
                <w:lang w:eastAsia="ro-RO"/>
              </w:rPr>
            </w:pPr>
            <w:r w:rsidRPr="00B533DE">
              <w:rPr>
                <w:rFonts w:ascii="Times New Roman" w:eastAsia="Times New Roman" w:hAnsi="Times New Roman" w:cs="Times New Roman"/>
                <w:sz w:val="24"/>
                <w:szCs w:val="24"/>
                <w:lang w:eastAsia="ro-RO"/>
              </w:rPr>
              <w:t>instruirea personalului privind noile proceduri de notificare, documentare și control;</w:t>
            </w:r>
          </w:p>
          <w:p w14:paraId="32E37B49" w14:textId="16312B26" w:rsidR="001F3305" w:rsidRPr="00B533DE" w:rsidRDefault="003B62A0" w:rsidP="00B533DE">
            <w:pPr>
              <w:numPr>
                <w:ilvl w:val="0"/>
                <w:numId w:val="18"/>
              </w:numPr>
              <w:spacing w:before="100" w:beforeAutospacing="1" w:after="100" w:afterAutospacing="1"/>
              <w:jc w:val="both"/>
              <w:rPr>
                <w:rFonts w:ascii="Times New Roman" w:eastAsia="Times New Roman" w:hAnsi="Times New Roman" w:cs="Times New Roman"/>
                <w:sz w:val="24"/>
                <w:szCs w:val="24"/>
                <w:lang w:eastAsia="ro-RO"/>
              </w:rPr>
            </w:pPr>
            <w:r w:rsidRPr="00B533DE">
              <w:rPr>
                <w:rFonts w:ascii="Times New Roman" w:eastAsia="Times New Roman" w:hAnsi="Times New Roman" w:cs="Times New Roman"/>
                <w:sz w:val="24"/>
                <w:szCs w:val="24"/>
                <w:lang w:eastAsia="ro-RO"/>
              </w:rPr>
              <w:t xml:space="preserve">obținerea certificatelor </w:t>
            </w:r>
            <w:r w:rsidR="004B486D" w:rsidRPr="00B533DE">
              <w:rPr>
                <w:rFonts w:ascii="Times New Roman" w:eastAsia="Times New Roman" w:hAnsi="Times New Roman" w:cs="Times New Roman"/>
                <w:sz w:val="24"/>
                <w:szCs w:val="24"/>
                <w:lang w:eastAsia="ro-RO"/>
              </w:rPr>
              <w:t xml:space="preserve">oficiale </w:t>
            </w:r>
            <w:r w:rsidRPr="00B533DE">
              <w:rPr>
                <w:rFonts w:ascii="Times New Roman" w:eastAsia="Times New Roman" w:hAnsi="Times New Roman" w:cs="Times New Roman"/>
                <w:sz w:val="24"/>
                <w:szCs w:val="24"/>
                <w:lang w:eastAsia="ro-RO"/>
              </w:rPr>
              <w:t>pentru transport</w:t>
            </w:r>
            <w:r w:rsidR="004B486D" w:rsidRPr="00B533DE">
              <w:rPr>
                <w:rFonts w:ascii="Times New Roman" w:eastAsia="Times New Roman" w:hAnsi="Times New Roman" w:cs="Times New Roman"/>
                <w:sz w:val="24"/>
                <w:szCs w:val="24"/>
                <w:lang w:eastAsia="ro-RO"/>
              </w:rPr>
              <w:t xml:space="preserve"> care</w:t>
            </w:r>
            <w:r w:rsidRPr="00B533DE">
              <w:rPr>
                <w:rFonts w:ascii="Times New Roman" w:eastAsia="Times New Roman" w:hAnsi="Times New Roman" w:cs="Times New Roman"/>
                <w:sz w:val="24"/>
                <w:szCs w:val="24"/>
                <w:lang w:eastAsia="ro-RO"/>
              </w:rPr>
              <w:t xml:space="preserve"> </w:t>
            </w:r>
            <w:r w:rsidR="004B486D" w:rsidRPr="00B533DE">
              <w:rPr>
                <w:rFonts w:ascii="Times New Roman" w:eastAsia="Times New Roman" w:hAnsi="Times New Roman" w:cs="Times New Roman"/>
                <w:sz w:val="24"/>
                <w:szCs w:val="24"/>
                <w:lang w:eastAsia="ro-RO"/>
              </w:rPr>
              <w:t>intra în Republica Moldova în vederea introducerii pe piață a animalelor și bunurilor și a Unui atestat privat care confirmă faptul că transporturile respectă cerințele aplicabile conform art. 85 alin. (2) lit. a) din  Legea nr.82/2024, întocmit și semnat de operatorul din domeniul alimentar care introduce bunuri în Republica Moldova</w:t>
            </w:r>
            <w:r w:rsidRPr="00B533DE">
              <w:rPr>
                <w:rFonts w:ascii="Times New Roman" w:eastAsia="Times New Roman" w:hAnsi="Times New Roman" w:cs="Times New Roman"/>
                <w:sz w:val="24"/>
                <w:szCs w:val="24"/>
                <w:lang w:eastAsia="ro-RO"/>
              </w:rPr>
              <w:t>.</w:t>
            </w:r>
          </w:p>
          <w:p w14:paraId="704A8D05" w14:textId="77777777" w:rsidR="004C3DB1" w:rsidRPr="00B533DE" w:rsidRDefault="003B62A0" w:rsidP="00B533DE">
            <w:pPr>
              <w:numPr>
                <w:ilvl w:val="0"/>
                <w:numId w:val="18"/>
              </w:numPr>
              <w:spacing w:before="100" w:beforeAutospacing="1" w:after="100" w:afterAutospacing="1"/>
              <w:jc w:val="both"/>
              <w:rPr>
                <w:rFonts w:ascii="Times New Roman" w:eastAsia="Times New Roman" w:hAnsi="Times New Roman" w:cs="Times New Roman"/>
                <w:sz w:val="24"/>
                <w:szCs w:val="24"/>
                <w:lang w:eastAsia="ro-RO"/>
              </w:rPr>
            </w:pPr>
            <w:r w:rsidRPr="00B533DE">
              <w:rPr>
                <w:rFonts w:ascii="Times New Roman" w:hAnsi="Times New Roman" w:cs="Times New Roman"/>
                <w:sz w:val="24"/>
                <w:szCs w:val="24"/>
              </w:rPr>
              <w:t>se facilitează integrarea economică a Republicii Moldova în piața europeană;</w:t>
            </w:r>
          </w:p>
          <w:p w14:paraId="4007B08C" w14:textId="1B142E8D" w:rsidR="003B62A0" w:rsidRPr="00B533DE" w:rsidRDefault="003B62A0" w:rsidP="00B533DE">
            <w:pPr>
              <w:numPr>
                <w:ilvl w:val="0"/>
                <w:numId w:val="18"/>
              </w:numPr>
              <w:spacing w:before="100" w:beforeAutospacing="1" w:after="100" w:afterAutospacing="1"/>
              <w:jc w:val="both"/>
              <w:rPr>
                <w:rFonts w:ascii="Times New Roman" w:eastAsia="Times New Roman" w:hAnsi="Times New Roman" w:cs="Times New Roman"/>
                <w:sz w:val="24"/>
                <w:szCs w:val="24"/>
                <w:lang w:eastAsia="ro-RO"/>
              </w:rPr>
            </w:pPr>
            <w:r w:rsidRPr="00B533DE">
              <w:rPr>
                <w:rFonts w:ascii="Times New Roman" w:hAnsi="Times New Roman" w:cs="Times New Roman"/>
                <w:sz w:val="24"/>
                <w:szCs w:val="24"/>
              </w:rPr>
              <w:t>se promovează conformitatea, calitatea și trasabilitatea produselor alimentare</w:t>
            </w:r>
            <w:r w:rsidR="004C3DB1" w:rsidRPr="00B533DE">
              <w:rPr>
                <w:rFonts w:ascii="Times New Roman" w:hAnsi="Times New Roman" w:cs="Times New Roman"/>
                <w:sz w:val="24"/>
                <w:szCs w:val="24"/>
              </w:rPr>
              <w:t>.</w:t>
            </w:r>
          </w:p>
        </w:tc>
      </w:tr>
      <w:tr w:rsidR="003B62A0" w:rsidRPr="00653D62" w14:paraId="60D1D0AA" w14:textId="77777777" w:rsidTr="00C96C9C">
        <w:tc>
          <w:tcPr>
            <w:tcW w:w="9062" w:type="dxa"/>
            <w:shd w:val="clear" w:color="auto" w:fill="FFFFFF" w:themeFill="background1"/>
          </w:tcPr>
          <w:p w14:paraId="3DA0E72F" w14:textId="77777777" w:rsidR="003B62A0" w:rsidRPr="00B533DE" w:rsidRDefault="003B62A0" w:rsidP="00B533DE">
            <w:pPr>
              <w:spacing w:line="276" w:lineRule="auto"/>
              <w:jc w:val="both"/>
              <w:rPr>
                <w:rFonts w:ascii="Times New Roman" w:eastAsia="Times New Roman" w:hAnsi="Times New Roman" w:cs="Times New Roman"/>
                <w:sz w:val="24"/>
                <w:szCs w:val="24"/>
                <w:lang w:eastAsia="ro-RO"/>
              </w:rPr>
            </w:pPr>
            <w:r w:rsidRPr="00B533DE">
              <w:rPr>
                <w:rFonts w:ascii="Times New Roman" w:eastAsia="Times New Roman" w:hAnsi="Times New Roman" w:cs="Times New Roman"/>
                <w:b/>
                <w:bCs/>
                <w:sz w:val="24"/>
                <w:szCs w:val="24"/>
                <w:lang w:eastAsia="ro-RO"/>
              </w:rPr>
              <w:t>4.4. Impactul social</w:t>
            </w:r>
          </w:p>
        </w:tc>
      </w:tr>
      <w:tr w:rsidR="003B62A0" w:rsidRPr="00653D62" w14:paraId="3DDAD453" w14:textId="77777777" w:rsidTr="00C96C9C">
        <w:tc>
          <w:tcPr>
            <w:tcW w:w="9062" w:type="dxa"/>
            <w:shd w:val="clear" w:color="auto" w:fill="FFFFFF" w:themeFill="background1"/>
          </w:tcPr>
          <w:p w14:paraId="6C3EEB63" w14:textId="77777777" w:rsidR="003B62A0" w:rsidRPr="00653D62" w:rsidRDefault="003B62A0" w:rsidP="003B62A0">
            <w:pPr>
              <w:spacing w:after="160" w:line="276" w:lineRule="auto"/>
              <w:jc w:val="both"/>
              <w:rPr>
                <w:rFonts w:ascii="Times New Roman" w:hAnsi="Times New Roman" w:cs="Times New Roman"/>
                <w:iCs/>
                <w:sz w:val="24"/>
                <w:szCs w:val="24"/>
              </w:rPr>
            </w:pPr>
            <w:r w:rsidRPr="00653D62">
              <w:rPr>
                <w:rFonts w:ascii="Times New Roman" w:hAnsi="Times New Roman" w:cs="Times New Roman"/>
                <w:iCs/>
                <w:sz w:val="24"/>
                <w:szCs w:val="24"/>
              </w:rPr>
              <w:t xml:space="preserve">    Implementarea cadrului normativ propus are un impact social pozitiv, întrucât contribuie direct la protejarea sănătății publice, a sănătății animalelor și la asigurarea accesului populației la produse sigure și conforme.</w:t>
            </w:r>
          </w:p>
          <w:p w14:paraId="44D928CE" w14:textId="77777777" w:rsidR="003B62A0" w:rsidRPr="00653D62" w:rsidRDefault="003B62A0" w:rsidP="003B62A0">
            <w:pPr>
              <w:spacing w:after="160" w:line="276" w:lineRule="auto"/>
              <w:jc w:val="both"/>
              <w:rPr>
                <w:rFonts w:ascii="Times New Roman" w:hAnsi="Times New Roman" w:cs="Times New Roman"/>
                <w:iCs/>
                <w:sz w:val="24"/>
                <w:szCs w:val="24"/>
              </w:rPr>
            </w:pPr>
            <w:r w:rsidRPr="00653D62">
              <w:rPr>
                <w:rFonts w:ascii="Times New Roman" w:hAnsi="Times New Roman" w:cs="Times New Roman"/>
                <w:iCs/>
                <w:sz w:val="24"/>
                <w:szCs w:val="24"/>
              </w:rPr>
              <w:t>-Reducerea riscului pentru sănătatea publică prin prevenirea reintroducerii în circuitul intern a produselor sau animalelor care ar putea reprezenta un pericol sanitar;</w:t>
            </w:r>
          </w:p>
          <w:p w14:paraId="59FF39C8" w14:textId="77777777" w:rsidR="003B62A0" w:rsidRPr="00653D62" w:rsidRDefault="003B62A0" w:rsidP="003B62A0">
            <w:pPr>
              <w:spacing w:after="160" w:line="276" w:lineRule="auto"/>
              <w:jc w:val="both"/>
              <w:rPr>
                <w:rFonts w:ascii="Times New Roman" w:hAnsi="Times New Roman" w:cs="Times New Roman"/>
                <w:iCs/>
                <w:sz w:val="24"/>
                <w:szCs w:val="24"/>
              </w:rPr>
            </w:pPr>
            <w:r w:rsidRPr="00653D62">
              <w:rPr>
                <w:rFonts w:ascii="Times New Roman" w:hAnsi="Times New Roman" w:cs="Times New Roman"/>
                <w:iCs/>
                <w:sz w:val="24"/>
                <w:szCs w:val="24"/>
              </w:rPr>
              <w:t>- Creșterea încrederii consumatorilor în capacitatea autorităților de a controla fluxurile de produse alimentare și de animale;</w:t>
            </w:r>
          </w:p>
          <w:p w14:paraId="72C2FFC3" w14:textId="7B4AB5EC" w:rsidR="003B62A0" w:rsidRPr="00653D62" w:rsidRDefault="003B62A0" w:rsidP="003B62A0">
            <w:pPr>
              <w:spacing w:after="160" w:line="276" w:lineRule="auto"/>
              <w:jc w:val="both"/>
              <w:rPr>
                <w:rFonts w:ascii="Times New Roman" w:hAnsi="Times New Roman" w:cs="Times New Roman"/>
                <w:iCs/>
                <w:sz w:val="24"/>
                <w:szCs w:val="24"/>
              </w:rPr>
            </w:pPr>
            <w:r w:rsidRPr="00653D62">
              <w:rPr>
                <w:rFonts w:ascii="Times New Roman" w:hAnsi="Times New Roman" w:cs="Times New Roman"/>
                <w:iCs/>
                <w:sz w:val="24"/>
                <w:szCs w:val="24"/>
              </w:rPr>
              <w:t xml:space="preserve">-Consolidarea securității alimentare, în ceea ce privește calitatea produselor disponibile pe piața internă </w:t>
            </w:r>
            <w:r w:rsidR="004C3DB1">
              <w:rPr>
                <w:rFonts w:ascii="Times New Roman" w:hAnsi="Times New Roman" w:cs="Times New Roman"/>
                <w:iCs/>
                <w:sz w:val="24"/>
                <w:szCs w:val="24"/>
              </w:rPr>
              <w:t>.</w:t>
            </w:r>
          </w:p>
        </w:tc>
      </w:tr>
      <w:tr w:rsidR="003B62A0" w:rsidRPr="00653D62" w14:paraId="7FFFD5C5" w14:textId="77777777" w:rsidTr="00C96C9C">
        <w:trPr>
          <w:trHeight w:val="356"/>
        </w:trPr>
        <w:tc>
          <w:tcPr>
            <w:tcW w:w="9062" w:type="dxa"/>
            <w:shd w:val="clear" w:color="auto" w:fill="FFFFFF" w:themeFill="background1"/>
          </w:tcPr>
          <w:p w14:paraId="0F1050FE" w14:textId="77777777" w:rsidR="003B62A0" w:rsidRPr="00653D62" w:rsidRDefault="003B62A0" w:rsidP="003B62A0">
            <w:pPr>
              <w:spacing w:line="276" w:lineRule="auto"/>
              <w:jc w:val="both"/>
              <w:rPr>
                <w:rFonts w:ascii="Times New Roman" w:eastAsia="Times New Roman" w:hAnsi="Times New Roman" w:cs="Times New Roman"/>
                <w:i/>
                <w:iCs/>
                <w:sz w:val="24"/>
                <w:szCs w:val="24"/>
                <w:lang w:eastAsia="ro-RO"/>
              </w:rPr>
            </w:pPr>
            <w:r w:rsidRPr="00653D62">
              <w:rPr>
                <w:rFonts w:ascii="Times New Roman" w:eastAsia="Times New Roman" w:hAnsi="Times New Roman" w:cs="Times New Roman"/>
                <w:b/>
                <w:bCs/>
                <w:sz w:val="24"/>
                <w:szCs w:val="24"/>
                <w:lang w:eastAsia="ro-RO"/>
              </w:rPr>
              <w:t>4.4.1. Impactul asupra datelor cu caracter personal</w:t>
            </w:r>
          </w:p>
        </w:tc>
      </w:tr>
      <w:tr w:rsidR="003B62A0" w:rsidRPr="00653D62" w14:paraId="079F8F4E" w14:textId="77777777" w:rsidTr="00C96C9C">
        <w:trPr>
          <w:trHeight w:val="356"/>
        </w:trPr>
        <w:tc>
          <w:tcPr>
            <w:tcW w:w="9062" w:type="dxa"/>
            <w:shd w:val="clear" w:color="auto" w:fill="FFFFFF" w:themeFill="background1"/>
          </w:tcPr>
          <w:p w14:paraId="14B8DAEF" w14:textId="77777777" w:rsidR="003B62A0" w:rsidRPr="00653D62" w:rsidRDefault="003B62A0" w:rsidP="003B62A0">
            <w:pPr>
              <w:spacing w:line="276" w:lineRule="auto"/>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 xml:space="preserve">            Aplicarea proiectului dat nu implică un impact negativ semnificativ asupra protecției datelor cu caracter personal.</w:t>
            </w:r>
          </w:p>
          <w:p w14:paraId="12B3B9C0" w14:textId="77777777" w:rsidR="003B62A0" w:rsidRPr="00653D62" w:rsidRDefault="003B62A0" w:rsidP="003B62A0">
            <w:pPr>
              <w:spacing w:line="276" w:lineRule="auto"/>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Totuși, anumite prevederi pot presupune prelucrarea unor informații referitoare la operatori economici, transportatori, precum și alte persoane implicate în lanțul logistic al transporturilor de animale și bunuri returnate.</w:t>
            </w:r>
          </w:p>
          <w:p w14:paraId="13E9B3B3" w14:textId="081A0263" w:rsidR="003B62A0" w:rsidRPr="00653D62" w:rsidRDefault="003B62A0" w:rsidP="003B62A0">
            <w:pPr>
              <w:spacing w:line="276" w:lineRule="auto"/>
              <w:jc w:val="both"/>
              <w:rPr>
                <w:rFonts w:ascii="Times New Roman" w:eastAsia="Times New Roman" w:hAnsi="Times New Roman" w:cs="Times New Roman"/>
                <w:sz w:val="24"/>
                <w:szCs w:val="24"/>
                <w:lang w:eastAsia="ro-RO"/>
              </w:rPr>
            </w:pPr>
            <w:r w:rsidRPr="00653D62">
              <w:rPr>
                <w:rFonts w:ascii="Times New Roman" w:eastAsia="Times New Roman" w:hAnsi="Times New Roman" w:cs="Times New Roman"/>
                <w:sz w:val="24"/>
                <w:szCs w:val="24"/>
                <w:lang w:eastAsia="ro-RO"/>
              </w:rPr>
              <w:t>Prelucrarea datelor va fi realizată în scopuri strict administrative și de control oficial de către autoritățile competente (ex. ANSA, Serviciul Vamal), în baza termenului legal</w:t>
            </w:r>
            <w:r w:rsidRPr="00653D62">
              <w:rPr>
                <w:rFonts w:ascii="Times New Roman" w:eastAsia="Arial Unicode MS" w:hAnsi="Times New Roman" w:cs="Times New Roman"/>
                <w:sz w:val="24"/>
                <w:szCs w:val="24"/>
                <w:lang w:eastAsia="ro-RO"/>
              </w:rPr>
              <w:t>, respectând prevederile legale privind protecția datelor cu caracter personal.</w:t>
            </w:r>
          </w:p>
        </w:tc>
      </w:tr>
      <w:tr w:rsidR="003B62A0" w:rsidRPr="00653D62" w14:paraId="0C6BD18A" w14:textId="77777777" w:rsidTr="00C96C9C">
        <w:tc>
          <w:tcPr>
            <w:tcW w:w="9062" w:type="dxa"/>
            <w:shd w:val="clear" w:color="auto" w:fill="FFFFFF" w:themeFill="background1"/>
          </w:tcPr>
          <w:p w14:paraId="0F495C6F" w14:textId="77777777" w:rsidR="003B62A0" w:rsidRPr="00653D62" w:rsidRDefault="003B62A0" w:rsidP="003B62A0">
            <w:pPr>
              <w:spacing w:line="276" w:lineRule="auto"/>
              <w:jc w:val="both"/>
              <w:rPr>
                <w:rFonts w:ascii="Times New Roman" w:eastAsia="Times New Roman" w:hAnsi="Times New Roman" w:cs="Times New Roman"/>
                <w:i/>
                <w:iCs/>
                <w:sz w:val="24"/>
                <w:szCs w:val="24"/>
                <w:lang w:eastAsia="ro-RO"/>
              </w:rPr>
            </w:pPr>
            <w:r w:rsidRPr="00653D62">
              <w:rPr>
                <w:rFonts w:ascii="Times New Roman" w:eastAsia="Times New Roman" w:hAnsi="Times New Roman" w:cs="Times New Roman"/>
                <w:b/>
                <w:bCs/>
                <w:sz w:val="24"/>
                <w:szCs w:val="24"/>
                <w:lang w:eastAsia="ro-RO"/>
              </w:rPr>
              <w:t xml:space="preserve">4.4.2. Impactul asupra </w:t>
            </w:r>
            <w:proofErr w:type="spellStart"/>
            <w:r w:rsidRPr="00653D62">
              <w:rPr>
                <w:rFonts w:ascii="Times New Roman" w:eastAsia="Times New Roman" w:hAnsi="Times New Roman" w:cs="Times New Roman"/>
                <w:b/>
                <w:bCs/>
                <w:sz w:val="24"/>
                <w:szCs w:val="24"/>
                <w:lang w:eastAsia="ro-RO"/>
              </w:rPr>
              <w:t>echităţii</w:t>
            </w:r>
            <w:proofErr w:type="spellEnd"/>
            <w:r w:rsidRPr="00653D62">
              <w:rPr>
                <w:rFonts w:ascii="Times New Roman" w:eastAsia="Times New Roman" w:hAnsi="Times New Roman" w:cs="Times New Roman"/>
                <w:b/>
                <w:bCs/>
                <w:sz w:val="24"/>
                <w:szCs w:val="24"/>
                <w:lang w:eastAsia="ro-RO"/>
              </w:rPr>
              <w:t xml:space="preserve"> </w:t>
            </w:r>
            <w:proofErr w:type="spellStart"/>
            <w:r w:rsidRPr="00653D62">
              <w:rPr>
                <w:rFonts w:ascii="Times New Roman" w:eastAsia="Times New Roman" w:hAnsi="Times New Roman" w:cs="Times New Roman"/>
                <w:b/>
                <w:bCs/>
                <w:sz w:val="24"/>
                <w:szCs w:val="24"/>
                <w:lang w:eastAsia="ro-RO"/>
              </w:rPr>
              <w:t>şi</w:t>
            </w:r>
            <w:proofErr w:type="spellEnd"/>
            <w:r w:rsidRPr="00653D62">
              <w:rPr>
                <w:rFonts w:ascii="Times New Roman" w:eastAsia="Times New Roman" w:hAnsi="Times New Roman" w:cs="Times New Roman"/>
                <w:b/>
                <w:bCs/>
                <w:sz w:val="24"/>
                <w:szCs w:val="24"/>
                <w:lang w:eastAsia="ro-RO"/>
              </w:rPr>
              <w:t xml:space="preserve"> </w:t>
            </w:r>
            <w:proofErr w:type="spellStart"/>
            <w:r w:rsidRPr="00653D62">
              <w:rPr>
                <w:rFonts w:ascii="Times New Roman" w:eastAsia="Times New Roman" w:hAnsi="Times New Roman" w:cs="Times New Roman"/>
                <w:b/>
                <w:bCs/>
                <w:sz w:val="24"/>
                <w:szCs w:val="24"/>
                <w:lang w:eastAsia="ro-RO"/>
              </w:rPr>
              <w:t>egalităţii</w:t>
            </w:r>
            <w:proofErr w:type="spellEnd"/>
            <w:r w:rsidRPr="00653D62">
              <w:rPr>
                <w:rFonts w:ascii="Times New Roman" w:eastAsia="Times New Roman" w:hAnsi="Times New Roman" w:cs="Times New Roman"/>
                <w:b/>
                <w:bCs/>
                <w:sz w:val="24"/>
                <w:szCs w:val="24"/>
                <w:lang w:eastAsia="ro-RO"/>
              </w:rPr>
              <w:t xml:space="preserve"> de gen</w:t>
            </w:r>
          </w:p>
        </w:tc>
      </w:tr>
      <w:tr w:rsidR="003B62A0" w:rsidRPr="00653D62" w14:paraId="3339ECDF" w14:textId="77777777" w:rsidTr="00C96C9C">
        <w:tc>
          <w:tcPr>
            <w:tcW w:w="9062" w:type="dxa"/>
          </w:tcPr>
          <w:p w14:paraId="1F524BFD" w14:textId="77777777" w:rsidR="003B62A0" w:rsidRPr="00653D62" w:rsidRDefault="003B62A0" w:rsidP="003B62A0">
            <w:pPr>
              <w:spacing w:line="276" w:lineRule="auto"/>
              <w:jc w:val="both"/>
              <w:rPr>
                <w:rFonts w:ascii="Times New Roman" w:hAnsi="Times New Roman" w:cs="Times New Roman"/>
                <w:sz w:val="24"/>
                <w:szCs w:val="24"/>
              </w:rPr>
            </w:pPr>
            <w:r w:rsidRPr="00653D62">
              <w:rPr>
                <w:rFonts w:ascii="Times New Roman" w:hAnsi="Times New Roman" w:cs="Times New Roman"/>
                <w:sz w:val="24"/>
                <w:szCs w:val="24"/>
              </w:rPr>
              <w:t xml:space="preserve">Prevederile proiectului în cauză nu are impact sub aspectul </w:t>
            </w:r>
            <w:proofErr w:type="spellStart"/>
            <w:r w:rsidRPr="00653D62">
              <w:rPr>
                <w:rFonts w:ascii="Times New Roman" w:hAnsi="Times New Roman" w:cs="Times New Roman"/>
                <w:sz w:val="24"/>
                <w:szCs w:val="24"/>
              </w:rPr>
              <w:t>echităţii</w:t>
            </w:r>
            <w:proofErr w:type="spellEnd"/>
            <w:r w:rsidRPr="00653D62">
              <w:rPr>
                <w:rFonts w:ascii="Times New Roman" w:hAnsi="Times New Roman" w:cs="Times New Roman"/>
                <w:sz w:val="24"/>
                <w:szCs w:val="24"/>
              </w:rPr>
              <w:t xml:space="preserve"> </w:t>
            </w:r>
            <w:proofErr w:type="spellStart"/>
            <w:r w:rsidRPr="00653D62">
              <w:rPr>
                <w:rFonts w:ascii="Times New Roman" w:hAnsi="Times New Roman" w:cs="Times New Roman"/>
                <w:sz w:val="24"/>
                <w:szCs w:val="24"/>
              </w:rPr>
              <w:t>şi</w:t>
            </w:r>
            <w:proofErr w:type="spellEnd"/>
            <w:r w:rsidRPr="00653D62">
              <w:rPr>
                <w:rFonts w:ascii="Times New Roman" w:hAnsi="Times New Roman" w:cs="Times New Roman"/>
                <w:sz w:val="24"/>
                <w:szCs w:val="24"/>
              </w:rPr>
              <w:t xml:space="preserve"> </w:t>
            </w:r>
            <w:proofErr w:type="spellStart"/>
            <w:r w:rsidRPr="00653D62">
              <w:rPr>
                <w:rFonts w:ascii="Times New Roman" w:hAnsi="Times New Roman" w:cs="Times New Roman"/>
                <w:sz w:val="24"/>
                <w:szCs w:val="24"/>
              </w:rPr>
              <w:t>egalităţii</w:t>
            </w:r>
            <w:proofErr w:type="spellEnd"/>
            <w:r w:rsidRPr="00653D62">
              <w:rPr>
                <w:rFonts w:ascii="Times New Roman" w:hAnsi="Times New Roman" w:cs="Times New Roman"/>
                <w:sz w:val="24"/>
                <w:szCs w:val="24"/>
              </w:rPr>
              <w:t xml:space="preserve"> de gen.</w:t>
            </w:r>
          </w:p>
        </w:tc>
      </w:tr>
      <w:tr w:rsidR="003B62A0" w:rsidRPr="00653D62" w14:paraId="6757AD8C" w14:textId="77777777" w:rsidTr="00C96C9C">
        <w:tc>
          <w:tcPr>
            <w:tcW w:w="9062" w:type="dxa"/>
            <w:shd w:val="clear" w:color="auto" w:fill="FFFFFF" w:themeFill="background1"/>
          </w:tcPr>
          <w:p w14:paraId="5040F72F" w14:textId="77777777" w:rsidR="003B62A0" w:rsidRPr="00653D62" w:rsidRDefault="003B62A0" w:rsidP="003B62A0">
            <w:pPr>
              <w:spacing w:line="276" w:lineRule="auto"/>
              <w:jc w:val="both"/>
              <w:rPr>
                <w:rFonts w:ascii="Times New Roman" w:hAnsi="Times New Roman" w:cs="Times New Roman"/>
                <w:b/>
                <w:i/>
                <w:iCs/>
                <w:sz w:val="24"/>
                <w:szCs w:val="24"/>
              </w:rPr>
            </w:pPr>
            <w:r w:rsidRPr="00653D62">
              <w:rPr>
                <w:rFonts w:ascii="Times New Roman" w:eastAsia="Times New Roman" w:hAnsi="Times New Roman" w:cs="Times New Roman"/>
                <w:b/>
                <w:bCs/>
                <w:sz w:val="24"/>
                <w:szCs w:val="24"/>
                <w:lang w:eastAsia="ro-RO"/>
              </w:rPr>
              <w:t>4.5. Impactul asupra mediului</w:t>
            </w:r>
          </w:p>
        </w:tc>
      </w:tr>
      <w:tr w:rsidR="003B62A0" w:rsidRPr="00653D62" w14:paraId="1F7D7C0E" w14:textId="77777777" w:rsidTr="00C96C9C">
        <w:tc>
          <w:tcPr>
            <w:tcW w:w="9062" w:type="dxa"/>
            <w:shd w:val="clear" w:color="auto" w:fill="FFFFFF" w:themeFill="background1"/>
          </w:tcPr>
          <w:p w14:paraId="29A9CE25" w14:textId="77777777" w:rsidR="003B62A0" w:rsidRPr="00653D62" w:rsidRDefault="003B62A0" w:rsidP="003B62A0">
            <w:pPr>
              <w:spacing w:line="276" w:lineRule="auto"/>
              <w:jc w:val="both"/>
              <w:rPr>
                <w:rFonts w:ascii="Times New Roman" w:hAnsi="Times New Roman" w:cs="Times New Roman"/>
                <w:iCs/>
                <w:sz w:val="24"/>
                <w:szCs w:val="24"/>
                <w:lang w:val="ro-MD"/>
              </w:rPr>
            </w:pPr>
            <w:r w:rsidRPr="00653D62">
              <w:rPr>
                <w:rFonts w:ascii="Times New Roman" w:hAnsi="Times New Roman" w:cs="Times New Roman"/>
                <w:b/>
                <w:i/>
                <w:iCs/>
                <w:sz w:val="24"/>
                <w:szCs w:val="24"/>
              </w:rPr>
              <w:lastRenderedPageBreak/>
              <w:t xml:space="preserve">       </w:t>
            </w:r>
            <w:r w:rsidRPr="00653D62">
              <w:rPr>
                <w:rFonts w:ascii="Times New Roman" w:hAnsi="Times New Roman" w:cs="Times New Roman"/>
                <w:iCs/>
                <w:sz w:val="24"/>
                <w:szCs w:val="24"/>
                <w:lang w:val="ro-MD"/>
              </w:rPr>
              <w:t>Adoptarea proiectului respectiv are un impact favorabil asupra mediului prin evitarea descărcării sau manipulării necontrolate a bunurilor returnate care pot conține agenți patogeni, substanțe alterate sau  materiale biologice periculoase;</w:t>
            </w:r>
          </w:p>
          <w:p w14:paraId="725625B3" w14:textId="77777777" w:rsidR="003B62A0" w:rsidRPr="00653D62" w:rsidRDefault="003B62A0" w:rsidP="003B62A0">
            <w:pPr>
              <w:spacing w:line="276" w:lineRule="auto"/>
              <w:jc w:val="both"/>
              <w:rPr>
                <w:rFonts w:ascii="Times New Roman" w:hAnsi="Times New Roman" w:cs="Times New Roman"/>
                <w:iCs/>
                <w:sz w:val="24"/>
                <w:szCs w:val="24"/>
                <w:lang w:val="ro-MD"/>
              </w:rPr>
            </w:pPr>
            <w:r w:rsidRPr="00653D62">
              <w:rPr>
                <w:rFonts w:ascii="Times New Roman" w:hAnsi="Times New Roman" w:cs="Times New Roman"/>
                <w:iCs/>
                <w:sz w:val="24"/>
                <w:szCs w:val="24"/>
                <w:lang w:val="ro-MD"/>
              </w:rPr>
              <w:t>-Gestionarea responsabilă a deșeurilor, în cazul în care anumite produse returnate sunt declarate neconforme și trebuie neutralizate sau distruse conform standardelor de mediu;</w:t>
            </w:r>
          </w:p>
          <w:p w14:paraId="6DF13012" w14:textId="77777777" w:rsidR="003B62A0" w:rsidRPr="00653D62" w:rsidRDefault="003B62A0" w:rsidP="003B62A0">
            <w:pPr>
              <w:spacing w:line="276" w:lineRule="auto"/>
              <w:jc w:val="both"/>
              <w:rPr>
                <w:rFonts w:ascii="Times New Roman" w:hAnsi="Times New Roman" w:cs="Times New Roman"/>
                <w:iCs/>
                <w:sz w:val="24"/>
                <w:szCs w:val="24"/>
                <w:lang w:val="ro-MD"/>
              </w:rPr>
            </w:pPr>
            <w:r w:rsidRPr="00653D62">
              <w:rPr>
                <w:rFonts w:ascii="Times New Roman" w:hAnsi="Times New Roman" w:cs="Times New Roman"/>
                <w:iCs/>
                <w:sz w:val="24"/>
                <w:szCs w:val="24"/>
                <w:lang w:val="ro-MD"/>
              </w:rPr>
              <w:t>-Reducerea riscului de propagare a bolilor transfrontaliere, inclusiv zoonoze, care pot afecta ecosistemele locale și fauna sălbatică;</w:t>
            </w:r>
          </w:p>
          <w:p w14:paraId="5F3215DC" w14:textId="7C32278D" w:rsidR="003B62A0" w:rsidRPr="004C3DB1" w:rsidRDefault="003B62A0" w:rsidP="004C3DB1">
            <w:pPr>
              <w:spacing w:line="276" w:lineRule="auto"/>
              <w:jc w:val="both"/>
              <w:rPr>
                <w:rFonts w:ascii="Times New Roman" w:hAnsi="Times New Roman" w:cs="Times New Roman"/>
                <w:iCs/>
                <w:sz w:val="24"/>
                <w:szCs w:val="24"/>
                <w:lang w:val="ro-MD"/>
              </w:rPr>
            </w:pPr>
            <w:r w:rsidRPr="00653D62">
              <w:rPr>
                <w:rFonts w:ascii="Times New Roman" w:hAnsi="Times New Roman" w:cs="Times New Roman"/>
                <w:iCs/>
                <w:sz w:val="24"/>
                <w:szCs w:val="24"/>
                <w:lang w:val="ro-MD"/>
              </w:rPr>
              <w:t>-Promovarea trasabilității și, implicit a unei gestionări mai eficiente a lanțului de aprovizionare, care poate contribui la diminuarea risipei alimentare.</w:t>
            </w:r>
          </w:p>
        </w:tc>
      </w:tr>
      <w:tr w:rsidR="003B62A0" w:rsidRPr="00653D62" w14:paraId="48F8AA8D" w14:textId="77777777" w:rsidTr="00C96C9C">
        <w:trPr>
          <w:trHeight w:val="525"/>
        </w:trPr>
        <w:tc>
          <w:tcPr>
            <w:tcW w:w="9062" w:type="dxa"/>
            <w:shd w:val="clear" w:color="auto" w:fill="FFFFFF" w:themeFill="background1"/>
          </w:tcPr>
          <w:p w14:paraId="05A5E96D" w14:textId="263386B1" w:rsidR="003B62A0" w:rsidRPr="00653D62" w:rsidRDefault="003B62A0" w:rsidP="003B62A0">
            <w:pPr>
              <w:spacing w:line="276" w:lineRule="auto"/>
              <w:jc w:val="both"/>
              <w:rPr>
                <w:rFonts w:ascii="Times New Roman" w:eastAsia="Times New Roman" w:hAnsi="Times New Roman" w:cs="Times New Roman"/>
                <w:b/>
                <w:bCs/>
                <w:sz w:val="24"/>
                <w:szCs w:val="24"/>
                <w:lang w:eastAsia="ro-RO"/>
              </w:rPr>
            </w:pPr>
            <w:r w:rsidRPr="00653D62">
              <w:rPr>
                <w:rFonts w:ascii="Times New Roman" w:eastAsia="Times New Roman" w:hAnsi="Times New Roman" w:cs="Times New Roman"/>
                <w:b/>
                <w:bCs/>
                <w:sz w:val="24"/>
                <w:szCs w:val="24"/>
                <w:lang w:eastAsia="ro-RO"/>
              </w:rPr>
              <w:t xml:space="preserve">4.6. Alte impacturi și informații relevante </w:t>
            </w:r>
          </w:p>
        </w:tc>
      </w:tr>
      <w:tr w:rsidR="003B62A0" w:rsidRPr="00653D62" w14:paraId="39D8CFEE" w14:textId="77777777" w:rsidTr="00C96C9C">
        <w:trPr>
          <w:trHeight w:val="420"/>
        </w:trPr>
        <w:tc>
          <w:tcPr>
            <w:tcW w:w="9062" w:type="dxa"/>
            <w:shd w:val="clear" w:color="auto" w:fill="FFFFFF" w:themeFill="background1"/>
          </w:tcPr>
          <w:p w14:paraId="06B3C6A8" w14:textId="4AECBD96" w:rsidR="003B62A0" w:rsidRPr="00653D62" w:rsidRDefault="003B62A0" w:rsidP="003B62A0">
            <w:pPr>
              <w:jc w:val="both"/>
              <w:rPr>
                <w:rFonts w:ascii="Times New Roman" w:hAnsi="Times New Roman" w:cs="Times New Roman"/>
                <w:sz w:val="24"/>
                <w:szCs w:val="24"/>
              </w:rPr>
            </w:pPr>
            <w:r w:rsidRPr="00653D62">
              <w:rPr>
                <w:rFonts w:ascii="Times New Roman" w:hAnsi="Times New Roman" w:cs="Times New Roman"/>
                <w:sz w:val="24"/>
                <w:szCs w:val="24"/>
              </w:rPr>
              <w:t xml:space="preserve">Nu s-au identificat     </w:t>
            </w:r>
          </w:p>
        </w:tc>
      </w:tr>
      <w:tr w:rsidR="003B62A0" w:rsidRPr="00653D62" w14:paraId="1DBC86DF" w14:textId="77777777" w:rsidTr="00C96C9C">
        <w:tc>
          <w:tcPr>
            <w:tcW w:w="9062" w:type="dxa"/>
            <w:shd w:val="clear" w:color="auto" w:fill="D9D9D9" w:themeFill="background1" w:themeFillShade="D9"/>
          </w:tcPr>
          <w:p w14:paraId="4DADC071" w14:textId="77777777" w:rsidR="003B62A0" w:rsidRPr="00653D62" w:rsidRDefault="003B62A0" w:rsidP="003B62A0">
            <w:pPr>
              <w:spacing w:line="276" w:lineRule="auto"/>
              <w:jc w:val="both"/>
              <w:rPr>
                <w:rFonts w:ascii="Times New Roman" w:hAnsi="Times New Roman" w:cs="Times New Roman"/>
                <w:b/>
                <w:sz w:val="24"/>
                <w:szCs w:val="24"/>
              </w:rPr>
            </w:pPr>
            <w:r w:rsidRPr="00653D62">
              <w:rPr>
                <w:rFonts w:ascii="Times New Roman" w:hAnsi="Times New Roman" w:cs="Times New Roman"/>
                <w:b/>
                <w:sz w:val="24"/>
                <w:szCs w:val="24"/>
              </w:rPr>
              <w:t>5. Compatibilitatea proiectului actului normativ cu legislația UE</w:t>
            </w:r>
          </w:p>
        </w:tc>
      </w:tr>
      <w:tr w:rsidR="003B62A0" w:rsidRPr="00653D62" w14:paraId="60AD9294" w14:textId="77777777" w:rsidTr="00C96C9C">
        <w:tc>
          <w:tcPr>
            <w:tcW w:w="9062" w:type="dxa"/>
            <w:shd w:val="clear" w:color="auto" w:fill="FFFFFF" w:themeFill="background1"/>
          </w:tcPr>
          <w:p w14:paraId="549B30D7" w14:textId="1AC2457F" w:rsidR="003B62A0" w:rsidRPr="00653D62" w:rsidRDefault="003B62A0" w:rsidP="003B62A0">
            <w:pPr>
              <w:widowControl w:val="0"/>
              <w:autoSpaceDE w:val="0"/>
              <w:autoSpaceDN w:val="0"/>
              <w:spacing w:line="276" w:lineRule="auto"/>
              <w:ind w:firstLine="567"/>
              <w:jc w:val="both"/>
              <w:rPr>
                <w:rFonts w:ascii="Times New Roman" w:eastAsia="Times New Roman" w:hAnsi="Times New Roman" w:cs="Times New Roman"/>
                <w:sz w:val="24"/>
                <w:szCs w:val="24"/>
              </w:rPr>
            </w:pPr>
            <w:r w:rsidRPr="00653D62">
              <w:rPr>
                <w:rFonts w:ascii="Times New Roman" w:hAnsi="Times New Roman" w:cs="Times New Roman"/>
                <w:sz w:val="24"/>
                <w:szCs w:val="24"/>
                <w:lang w:val="ro-MD"/>
              </w:rPr>
              <w:t xml:space="preserve">Prezentul proiect transpune </w:t>
            </w:r>
            <w:r w:rsidR="007D54E0">
              <w:rPr>
                <w:rFonts w:ascii="Times New Roman" w:hAnsi="Times New Roman" w:cs="Times New Roman"/>
                <w:sz w:val="24"/>
                <w:szCs w:val="24"/>
                <w:lang w:val="ro-MD"/>
              </w:rPr>
              <w:t xml:space="preserve">parțial </w:t>
            </w:r>
            <w:r w:rsidRPr="00653D62">
              <w:rPr>
                <w:rFonts w:ascii="Times New Roman" w:eastAsia="Calibri" w:hAnsi="Times New Roman" w:cs="Times New Roman"/>
                <w:bCs/>
                <w:sz w:val="24"/>
                <w:szCs w:val="24"/>
              </w:rPr>
              <w:t>Regulamentul delegat (UE) 2022/2292</w:t>
            </w:r>
            <w:r w:rsidRPr="00653D62">
              <w:rPr>
                <w:rFonts w:ascii="Times New Roman" w:eastAsia="Calibri" w:hAnsi="Times New Roman" w:cs="Times New Roman"/>
                <w:b/>
                <w:bCs/>
                <w:sz w:val="24"/>
                <w:szCs w:val="24"/>
              </w:rPr>
              <w:t xml:space="preserve"> </w:t>
            </w:r>
            <w:r w:rsidRPr="00653D62">
              <w:rPr>
                <w:rFonts w:ascii="Times New Roman" w:eastAsia="Calibri" w:hAnsi="Times New Roman" w:cs="Times New Roman"/>
                <w:sz w:val="24"/>
                <w:szCs w:val="24"/>
              </w:rPr>
              <w:t>al Comisiei din 6 septembrie 2022 de completare a Regulamentului (UE) 2017/625 al Parlamentului European și al Consiliului în ceea ce privește cerințele pentru intrarea în Uniune a transporturilor de animale de la care se obțin produse alimentare și de anumite mărfuri destinate consumului uman, (CELEX: 32022R2292), publicat Jurnalul Oficial al Uniunii Europene L 304 din 24 noiembrie 2022, așa cum a fost modificat ultima dată prin Regulamentul Delegat (UE) 2025/637 al Comisiei  din 29 ianuarie 2025</w:t>
            </w:r>
          </w:p>
        </w:tc>
      </w:tr>
      <w:tr w:rsidR="003B62A0" w:rsidRPr="00653D62" w14:paraId="0401670F" w14:textId="77777777" w:rsidTr="00C96C9C">
        <w:tc>
          <w:tcPr>
            <w:tcW w:w="9062" w:type="dxa"/>
          </w:tcPr>
          <w:p w14:paraId="7DDD15DF" w14:textId="77777777" w:rsidR="003B62A0" w:rsidRPr="00653D62" w:rsidRDefault="003B62A0" w:rsidP="003B62A0">
            <w:pPr>
              <w:pBdr>
                <w:top w:val="single" w:sz="4" w:space="1" w:color="auto"/>
                <w:left w:val="single" w:sz="4" w:space="4" w:color="auto"/>
                <w:bottom w:val="single" w:sz="4" w:space="1" w:color="auto"/>
                <w:right w:val="single" w:sz="4" w:space="4" w:color="auto"/>
              </w:pBdr>
              <w:shd w:val="clear" w:color="auto" w:fill="FFFFFF" w:themeFill="background1"/>
              <w:spacing w:line="276" w:lineRule="auto"/>
              <w:jc w:val="both"/>
              <w:rPr>
                <w:rFonts w:ascii="Times New Roman" w:hAnsi="Times New Roman" w:cs="Times New Roman"/>
                <w:b/>
                <w:i/>
                <w:iCs/>
                <w:sz w:val="24"/>
                <w:szCs w:val="24"/>
              </w:rPr>
            </w:pPr>
            <w:r w:rsidRPr="00653D62">
              <w:rPr>
                <w:rFonts w:ascii="Times New Roman" w:hAnsi="Times New Roman" w:cs="Times New Roman"/>
                <w:bCs/>
                <w:i/>
                <w:iCs/>
                <w:sz w:val="24"/>
                <w:szCs w:val="24"/>
              </w:rPr>
              <w:t xml:space="preserve"> </w:t>
            </w:r>
            <w:r w:rsidRPr="00653D62">
              <w:rPr>
                <w:rFonts w:ascii="Times New Roman" w:hAnsi="Times New Roman" w:cs="Times New Roman"/>
                <w:b/>
                <w:i/>
                <w:iCs/>
                <w:sz w:val="24"/>
                <w:szCs w:val="24"/>
              </w:rPr>
              <w:t xml:space="preserve">     5.1. Măsuri normative necesare pentru transpunerea actelor juridice ale UE în legislația națională </w:t>
            </w:r>
          </w:p>
          <w:p w14:paraId="259D119C" w14:textId="45BE5DFC" w:rsidR="003B62A0" w:rsidRPr="00653D62" w:rsidRDefault="003B62A0" w:rsidP="003B62A0">
            <w:pPr>
              <w:spacing w:after="160" w:line="276" w:lineRule="auto"/>
              <w:ind w:firstLine="589"/>
              <w:jc w:val="both"/>
              <w:rPr>
                <w:rFonts w:ascii="Times New Roman" w:hAnsi="Times New Roman" w:cs="Times New Roman"/>
                <w:sz w:val="24"/>
                <w:szCs w:val="24"/>
              </w:rPr>
            </w:pPr>
            <w:r w:rsidRPr="00653D62">
              <w:rPr>
                <w:rFonts w:ascii="Times New Roman" w:hAnsi="Times New Roman" w:cs="Times New Roman"/>
                <w:sz w:val="24"/>
                <w:szCs w:val="24"/>
              </w:rPr>
              <w:t>Prezentul proiect reprezintă cadrul normativ național secundar de implementare a prevederilor art.</w:t>
            </w:r>
            <w:r w:rsidR="007D54E0">
              <w:rPr>
                <w:rFonts w:ascii="Times New Roman" w:hAnsi="Times New Roman" w:cs="Times New Roman"/>
                <w:sz w:val="24"/>
                <w:szCs w:val="24"/>
              </w:rPr>
              <w:t>85</w:t>
            </w:r>
            <w:r w:rsidRPr="00653D62">
              <w:rPr>
                <w:rFonts w:ascii="Times New Roman" w:hAnsi="Times New Roman" w:cs="Times New Roman"/>
                <w:sz w:val="24"/>
                <w:szCs w:val="24"/>
              </w:rPr>
              <w:t xml:space="preserve"> alin.(</w:t>
            </w:r>
            <w:r w:rsidR="007D54E0">
              <w:rPr>
                <w:rFonts w:ascii="Times New Roman" w:hAnsi="Times New Roman" w:cs="Times New Roman"/>
                <w:sz w:val="24"/>
                <w:szCs w:val="24"/>
              </w:rPr>
              <w:t>1</w:t>
            </w:r>
            <w:r w:rsidRPr="00653D62">
              <w:rPr>
                <w:rFonts w:ascii="Times New Roman" w:hAnsi="Times New Roman" w:cs="Times New Roman"/>
                <w:sz w:val="24"/>
                <w:szCs w:val="24"/>
              </w:rPr>
              <w:t>)  din Legea nr.82/2024 privind controalele oficiale în domeniul agroalimentar.</w:t>
            </w:r>
          </w:p>
          <w:p w14:paraId="15B9626B" w14:textId="1C4CC578" w:rsidR="007D54E0" w:rsidRPr="00653D62" w:rsidRDefault="003B62A0" w:rsidP="00F91B7D">
            <w:pPr>
              <w:spacing w:after="160" w:line="276" w:lineRule="auto"/>
              <w:ind w:firstLine="589"/>
              <w:jc w:val="both"/>
              <w:rPr>
                <w:rFonts w:ascii="Times New Roman" w:hAnsi="Times New Roman" w:cs="Times New Roman"/>
                <w:iCs/>
                <w:sz w:val="24"/>
                <w:szCs w:val="24"/>
              </w:rPr>
            </w:pPr>
            <w:r w:rsidRPr="00653D62">
              <w:rPr>
                <w:rFonts w:ascii="Times New Roman" w:hAnsi="Times New Roman" w:cs="Times New Roman"/>
                <w:sz w:val="24"/>
                <w:szCs w:val="24"/>
              </w:rPr>
              <w:t xml:space="preserve">Prevederile Regulamentului delegat (UE) 2022/2292 al Comisiei din 06 septembrie 2022 de completare a Regulamentului (UE) 2017/625 are ca obiectiv de a pune la dispoziția autorităților de control un instrument eficace  prin norme pentru efectuarea </w:t>
            </w:r>
            <w:r w:rsidRPr="00653D62">
              <w:rPr>
                <w:rFonts w:ascii="Times New Roman" w:hAnsi="Times New Roman" w:cs="Times New Roman"/>
                <w:iCs/>
                <w:sz w:val="24"/>
                <w:szCs w:val="24"/>
              </w:rPr>
              <w:t>controalelor oficiale specifice la posturile de inspecție la frontieră asupra transporturilor de animale și anumite bunuri destinate consumului uman</w:t>
            </w:r>
            <w:r w:rsidR="007D54E0">
              <w:rPr>
                <w:rFonts w:ascii="Times New Roman" w:hAnsi="Times New Roman" w:cs="Times New Roman"/>
                <w:iCs/>
                <w:sz w:val="24"/>
                <w:szCs w:val="24"/>
              </w:rPr>
              <w:t xml:space="preserve">. </w:t>
            </w:r>
            <w:r w:rsidRPr="00653D62">
              <w:rPr>
                <w:rFonts w:ascii="Times New Roman" w:hAnsi="Times New Roman" w:cs="Times New Roman"/>
                <w:iCs/>
                <w:sz w:val="24"/>
                <w:szCs w:val="24"/>
              </w:rPr>
              <w:t xml:space="preserve"> </w:t>
            </w:r>
          </w:p>
        </w:tc>
      </w:tr>
      <w:tr w:rsidR="003B62A0" w:rsidRPr="00653D62" w14:paraId="305E4B5F" w14:textId="77777777" w:rsidTr="00C96C9C">
        <w:tc>
          <w:tcPr>
            <w:tcW w:w="9062" w:type="dxa"/>
            <w:shd w:val="clear" w:color="auto" w:fill="FFFFFF" w:themeFill="background1"/>
          </w:tcPr>
          <w:p w14:paraId="44DB692A" w14:textId="77777777" w:rsidR="003B62A0" w:rsidRPr="00653D62" w:rsidRDefault="003B62A0" w:rsidP="003B62A0">
            <w:pPr>
              <w:spacing w:line="276" w:lineRule="auto"/>
              <w:jc w:val="both"/>
              <w:rPr>
                <w:rFonts w:ascii="Times New Roman" w:hAnsi="Times New Roman" w:cs="Times New Roman"/>
                <w:b/>
                <w:i/>
                <w:iCs/>
                <w:sz w:val="24"/>
                <w:szCs w:val="24"/>
              </w:rPr>
            </w:pPr>
            <w:r w:rsidRPr="00653D62">
              <w:rPr>
                <w:rFonts w:ascii="Times New Roman" w:hAnsi="Times New Roman" w:cs="Times New Roman"/>
                <w:b/>
                <w:i/>
                <w:iCs/>
                <w:sz w:val="24"/>
                <w:szCs w:val="24"/>
              </w:rPr>
              <w:t xml:space="preserve">5.2. </w:t>
            </w:r>
            <w:r w:rsidRPr="00653D62">
              <w:rPr>
                <w:rFonts w:ascii="Times New Roman" w:hAnsi="Times New Roman" w:cs="Times New Roman"/>
                <w:b/>
                <w:i/>
                <w:iCs/>
                <w:sz w:val="24"/>
                <w:szCs w:val="24"/>
                <w:shd w:val="clear" w:color="auto" w:fill="FFFFFF" w:themeFill="background1"/>
              </w:rPr>
              <w:t>Măsuri normative care urmăresc crearea cadrului juridic intern necesar pentru implementarea legislației UE</w:t>
            </w:r>
          </w:p>
        </w:tc>
      </w:tr>
      <w:tr w:rsidR="003B62A0" w:rsidRPr="00653D62" w14:paraId="04E537A6" w14:textId="77777777" w:rsidTr="00C96C9C">
        <w:tc>
          <w:tcPr>
            <w:tcW w:w="9062" w:type="dxa"/>
          </w:tcPr>
          <w:p w14:paraId="19B724AF" w14:textId="77777777" w:rsidR="003B62A0" w:rsidRDefault="003B62A0" w:rsidP="003B62A0">
            <w:pPr>
              <w:spacing w:line="276" w:lineRule="auto"/>
              <w:jc w:val="both"/>
              <w:rPr>
                <w:rFonts w:ascii="Times New Roman" w:hAnsi="Times New Roman" w:cs="Times New Roman"/>
                <w:sz w:val="24"/>
                <w:szCs w:val="24"/>
              </w:rPr>
            </w:pPr>
            <w:r w:rsidRPr="00653D62">
              <w:rPr>
                <w:rFonts w:ascii="Times New Roman" w:hAnsi="Times New Roman" w:cs="Times New Roman"/>
                <w:sz w:val="24"/>
                <w:szCs w:val="24"/>
              </w:rPr>
              <w:t xml:space="preserve">           Prezentul proiect reprezintă cadrul normativ de punere în aplicare a legislației primare în domeniul controalelor oficiale în domeniul agroalimentar, în special a prevederilor </w:t>
            </w:r>
            <w:proofErr w:type="spellStart"/>
            <w:r w:rsidRPr="00653D62">
              <w:rPr>
                <w:rFonts w:ascii="Times New Roman" w:hAnsi="Times New Roman" w:cs="Times New Roman"/>
                <w:sz w:val="24"/>
                <w:szCs w:val="24"/>
              </w:rPr>
              <w:t>art</w:t>
            </w:r>
            <w:proofErr w:type="spellEnd"/>
            <w:r w:rsidRPr="00653D62">
              <w:rPr>
                <w:rFonts w:ascii="Times New Roman" w:hAnsi="Times New Roman" w:cs="Times New Roman"/>
                <w:sz w:val="24"/>
                <w:szCs w:val="24"/>
              </w:rPr>
              <w:t xml:space="preserve"> art.</w:t>
            </w:r>
            <w:r w:rsidR="007D54E0">
              <w:rPr>
                <w:rFonts w:ascii="Times New Roman" w:hAnsi="Times New Roman" w:cs="Times New Roman"/>
                <w:sz w:val="24"/>
                <w:szCs w:val="24"/>
              </w:rPr>
              <w:t>85</w:t>
            </w:r>
            <w:r w:rsidRPr="00653D62">
              <w:rPr>
                <w:rFonts w:ascii="Times New Roman" w:hAnsi="Times New Roman" w:cs="Times New Roman"/>
                <w:sz w:val="24"/>
                <w:szCs w:val="24"/>
              </w:rPr>
              <w:t xml:space="preserve"> alin.(</w:t>
            </w:r>
            <w:r w:rsidR="007D54E0">
              <w:rPr>
                <w:rFonts w:ascii="Times New Roman" w:hAnsi="Times New Roman" w:cs="Times New Roman"/>
                <w:sz w:val="24"/>
                <w:szCs w:val="24"/>
              </w:rPr>
              <w:t>1</w:t>
            </w:r>
            <w:r w:rsidRPr="00653D62">
              <w:rPr>
                <w:rFonts w:ascii="Times New Roman" w:hAnsi="Times New Roman" w:cs="Times New Roman"/>
                <w:sz w:val="24"/>
                <w:szCs w:val="24"/>
              </w:rPr>
              <w:t>) din Legea nr.82/2024.</w:t>
            </w:r>
          </w:p>
          <w:p w14:paraId="2541E67B" w14:textId="77777777" w:rsidR="007D54E0" w:rsidRPr="003E0B6A" w:rsidRDefault="007D54E0" w:rsidP="007D54E0">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3E0B6A">
              <w:rPr>
                <w:rFonts w:ascii="Times New Roman" w:hAnsi="Times New Roman" w:cs="Times New Roman"/>
                <w:sz w:val="24"/>
                <w:szCs w:val="24"/>
              </w:rPr>
              <w:t xml:space="preserve">Articolul 85. Stabilirea unor norme </w:t>
            </w:r>
            <w:proofErr w:type="spellStart"/>
            <w:r w:rsidRPr="003E0B6A">
              <w:rPr>
                <w:rFonts w:ascii="Times New Roman" w:hAnsi="Times New Roman" w:cs="Times New Roman"/>
                <w:sz w:val="24"/>
                <w:szCs w:val="24"/>
              </w:rPr>
              <w:t>şi</w:t>
            </w:r>
            <w:proofErr w:type="spellEnd"/>
            <w:r w:rsidRPr="003E0B6A">
              <w:rPr>
                <w:rFonts w:ascii="Times New Roman" w:hAnsi="Times New Roman" w:cs="Times New Roman"/>
                <w:sz w:val="24"/>
                <w:szCs w:val="24"/>
              </w:rPr>
              <w:t xml:space="preserve"> </w:t>
            </w:r>
            <w:proofErr w:type="spellStart"/>
            <w:r w:rsidRPr="003E0B6A">
              <w:rPr>
                <w:rFonts w:ascii="Times New Roman" w:hAnsi="Times New Roman" w:cs="Times New Roman"/>
                <w:sz w:val="24"/>
                <w:szCs w:val="24"/>
              </w:rPr>
              <w:t>condiţii</w:t>
            </w:r>
            <w:proofErr w:type="spellEnd"/>
            <w:r w:rsidRPr="003E0B6A">
              <w:rPr>
                <w:rFonts w:ascii="Times New Roman" w:hAnsi="Times New Roman" w:cs="Times New Roman"/>
                <w:sz w:val="24"/>
                <w:szCs w:val="24"/>
              </w:rPr>
              <w:t xml:space="preserve"> suplimentare pentru intrarea în Republica Moldova a animalelor </w:t>
            </w:r>
            <w:proofErr w:type="spellStart"/>
            <w:r w:rsidRPr="003E0B6A">
              <w:rPr>
                <w:rFonts w:ascii="Times New Roman" w:hAnsi="Times New Roman" w:cs="Times New Roman"/>
                <w:sz w:val="24"/>
                <w:szCs w:val="24"/>
              </w:rPr>
              <w:t>şi</w:t>
            </w:r>
            <w:proofErr w:type="spellEnd"/>
            <w:r w:rsidRPr="003E0B6A">
              <w:rPr>
                <w:rFonts w:ascii="Times New Roman" w:hAnsi="Times New Roman" w:cs="Times New Roman"/>
                <w:sz w:val="24"/>
                <w:szCs w:val="24"/>
              </w:rPr>
              <w:t xml:space="preserve"> bunurilor</w:t>
            </w:r>
          </w:p>
          <w:p w14:paraId="04AB7FC6" w14:textId="6C33C908" w:rsidR="007D54E0" w:rsidRDefault="007D54E0" w:rsidP="007D54E0">
            <w:pPr>
              <w:spacing w:line="276" w:lineRule="auto"/>
              <w:jc w:val="both"/>
              <w:rPr>
                <w:rFonts w:ascii="Times New Roman" w:hAnsi="Times New Roman" w:cs="Times New Roman"/>
                <w:sz w:val="24"/>
                <w:szCs w:val="24"/>
              </w:rPr>
            </w:pPr>
            <w:r w:rsidRPr="003E0B6A">
              <w:rPr>
                <w:rFonts w:ascii="Times New Roman" w:hAnsi="Times New Roman" w:cs="Times New Roman"/>
                <w:sz w:val="24"/>
                <w:szCs w:val="24"/>
              </w:rPr>
              <w:t xml:space="preserve">(1) Guvernul poate aproba norme </w:t>
            </w:r>
            <w:proofErr w:type="spellStart"/>
            <w:r w:rsidRPr="003E0B6A">
              <w:rPr>
                <w:rFonts w:ascii="Times New Roman" w:hAnsi="Times New Roman" w:cs="Times New Roman"/>
                <w:sz w:val="24"/>
                <w:szCs w:val="24"/>
              </w:rPr>
              <w:t>şi</w:t>
            </w:r>
            <w:proofErr w:type="spellEnd"/>
            <w:r w:rsidRPr="003E0B6A">
              <w:rPr>
                <w:rFonts w:ascii="Times New Roman" w:hAnsi="Times New Roman" w:cs="Times New Roman"/>
                <w:sz w:val="24"/>
                <w:szCs w:val="24"/>
              </w:rPr>
              <w:t xml:space="preserve"> </w:t>
            </w:r>
            <w:proofErr w:type="spellStart"/>
            <w:r w:rsidRPr="003E0B6A">
              <w:rPr>
                <w:rFonts w:ascii="Times New Roman" w:hAnsi="Times New Roman" w:cs="Times New Roman"/>
                <w:sz w:val="24"/>
                <w:szCs w:val="24"/>
              </w:rPr>
              <w:t>condiţii</w:t>
            </w:r>
            <w:proofErr w:type="spellEnd"/>
            <w:r w:rsidRPr="003E0B6A">
              <w:rPr>
                <w:rFonts w:ascii="Times New Roman" w:hAnsi="Times New Roman" w:cs="Times New Roman"/>
                <w:sz w:val="24"/>
                <w:szCs w:val="24"/>
              </w:rPr>
              <w:t xml:space="preserve"> suplimentare care trebuie respectate în cazul animalelor </w:t>
            </w:r>
            <w:proofErr w:type="spellStart"/>
            <w:r w:rsidRPr="003E0B6A">
              <w:rPr>
                <w:rFonts w:ascii="Times New Roman" w:hAnsi="Times New Roman" w:cs="Times New Roman"/>
                <w:sz w:val="24"/>
                <w:szCs w:val="24"/>
              </w:rPr>
              <w:t>şi</w:t>
            </w:r>
            <w:proofErr w:type="spellEnd"/>
            <w:r w:rsidRPr="003E0B6A">
              <w:rPr>
                <w:rFonts w:ascii="Times New Roman" w:hAnsi="Times New Roman" w:cs="Times New Roman"/>
                <w:sz w:val="24"/>
                <w:szCs w:val="24"/>
              </w:rPr>
              <w:t xml:space="preserve"> bunurilor care intră în Republica Moldova din alte </w:t>
            </w:r>
            <w:proofErr w:type="spellStart"/>
            <w:r w:rsidRPr="003E0B6A">
              <w:rPr>
                <w:rFonts w:ascii="Times New Roman" w:hAnsi="Times New Roman" w:cs="Times New Roman"/>
                <w:sz w:val="24"/>
                <w:szCs w:val="24"/>
              </w:rPr>
              <w:t>ţări</w:t>
            </w:r>
            <w:proofErr w:type="spellEnd"/>
            <w:r w:rsidRPr="003E0B6A">
              <w:rPr>
                <w:rFonts w:ascii="Times New Roman" w:hAnsi="Times New Roman" w:cs="Times New Roman"/>
                <w:sz w:val="24"/>
                <w:szCs w:val="24"/>
              </w:rPr>
              <w:t xml:space="preserve">, în </w:t>
            </w:r>
            <w:proofErr w:type="spellStart"/>
            <w:r w:rsidRPr="003E0B6A">
              <w:rPr>
                <w:rFonts w:ascii="Times New Roman" w:hAnsi="Times New Roman" w:cs="Times New Roman"/>
                <w:sz w:val="24"/>
                <w:szCs w:val="24"/>
              </w:rPr>
              <w:t>situaţia</w:t>
            </w:r>
            <w:proofErr w:type="spellEnd"/>
            <w:r w:rsidRPr="003E0B6A">
              <w:rPr>
                <w:rFonts w:ascii="Times New Roman" w:hAnsi="Times New Roman" w:cs="Times New Roman"/>
                <w:sz w:val="24"/>
                <w:szCs w:val="24"/>
              </w:rPr>
              <w:t xml:space="preserve"> în care acestea sunt necesare în vederea asigurării </w:t>
            </w:r>
            <w:proofErr w:type="spellStart"/>
            <w:r w:rsidRPr="003E0B6A">
              <w:rPr>
                <w:rFonts w:ascii="Times New Roman" w:hAnsi="Times New Roman" w:cs="Times New Roman"/>
                <w:sz w:val="24"/>
                <w:szCs w:val="24"/>
              </w:rPr>
              <w:t>conformităţii</w:t>
            </w:r>
            <w:proofErr w:type="spellEnd"/>
            <w:r w:rsidRPr="003E0B6A">
              <w:rPr>
                <w:rFonts w:ascii="Times New Roman" w:hAnsi="Times New Roman" w:cs="Times New Roman"/>
                <w:sz w:val="24"/>
                <w:szCs w:val="24"/>
              </w:rPr>
              <w:t xml:space="preserve"> animalelor </w:t>
            </w:r>
            <w:proofErr w:type="spellStart"/>
            <w:r w:rsidRPr="003E0B6A">
              <w:rPr>
                <w:rFonts w:ascii="Times New Roman" w:hAnsi="Times New Roman" w:cs="Times New Roman"/>
                <w:sz w:val="24"/>
                <w:szCs w:val="24"/>
              </w:rPr>
              <w:t>şi</w:t>
            </w:r>
            <w:proofErr w:type="spellEnd"/>
            <w:r w:rsidRPr="003E0B6A">
              <w:rPr>
                <w:rFonts w:ascii="Times New Roman" w:hAnsi="Times New Roman" w:cs="Times New Roman"/>
                <w:sz w:val="24"/>
                <w:szCs w:val="24"/>
              </w:rPr>
              <w:t xml:space="preserve"> bunurilor cu </w:t>
            </w:r>
            <w:proofErr w:type="spellStart"/>
            <w:r w:rsidRPr="003E0B6A">
              <w:rPr>
                <w:rFonts w:ascii="Times New Roman" w:hAnsi="Times New Roman" w:cs="Times New Roman"/>
                <w:sz w:val="24"/>
                <w:szCs w:val="24"/>
              </w:rPr>
              <w:t>cerinţele</w:t>
            </w:r>
            <w:proofErr w:type="spellEnd"/>
            <w:r w:rsidRPr="003E0B6A">
              <w:rPr>
                <w:rFonts w:ascii="Times New Roman" w:hAnsi="Times New Roman" w:cs="Times New Roman"/>
                <w:sz w:val="24"/>
                <w:szCs w:val="24"/>
              </w:rPr>
              <w:t xml:space="preserve"> relevante stabilite prin normele art.1 alin.(2), cu </w:t>
            </w:r>
            <w:proofErr w:type="spellStart"/>
            <w:r w:rsidRPr="003E0B6A">
              <w:rPr>
                <w:rFonts w:ascii="Times New Roman" w:hAnsi="Times New Roman" w:cs="Times New Roman"/>
                <w:sz w:val="24"/>
                <w:szCs w:val="24"/>
              </w:rPr>
              <w:t>excepţia</w:t>
            </w:r>
            <w:proofErr w:type="spellEnd"/>
            <w:r w:rsidRPr="003E0B6A">
              <w:rPr>
                <w:rFonts w:ascii="Times New Roman" w:hAnsi="Times New Roman" w:cs="Times New Roman"/>
                <w:sz w:val="24"/>
                <w:szCs w:val="24"/>
              </w:rPr>
              <w:t xml:space="preserve"> </w:t>
            </w:r>
            <w:proofErr w:type="spellStart"/>
            <w:r w:rsidRPr="003E0B6A">
              <w:rPr>
                <w:rFonts w:ascii="Times New Roman" w:hAnsi="Times New Roman" w:cs="Times New Roman"/>
                <w:sz w:val="24"/>
                <w:szCs w:val="24"/>
              </w:rPr>
              <w:t>lit.d</w:t>
            </w:r>
            <w:proofErr w:type="spellEnd"/>
            <w:r w:rsidRPr="003E0B6A">
              <w:rPr>
                <w:rFonts w:ascii="Times New Roman" w:hAnsi="Times New Roman" w:cs="Times New Roman"/>
                <w:sz w:val="24"/>
                <w:szCs w:val="24"/>
              </w:rPr>
              <w:t xml:space="preserve">), e), g) </w:t>
            </w:r>
            <w:proofErr w:type="spellStart"/>
            <w:r w:rsidRPr="003E0B6A">
              <w:rPr>
                <w:rFonts w:ascii="Times New Roman" w:hAnsi="Times New Roman" w:cs="Times New Roman"/>
                <w:sz w:val="24"/>
                <w:szCs w:val="24"/>
              </w:rPr>
              <w:t>şi</w:t>
            </w:r>
            <w:proofErr w:type="spellEnd"/>
            <w:r w:rsidRPr="003E0B6A">
              <w:rPr>
                <w:rFonts w:ascii="Times New Roman" w:hAnsi="Times New Roman" w:cs="Times New Roman"/>
                <w:sz w:val="24"/>
                <w:szCs w:val="24"/>
              </w:rPr>
              <w:t xml:space="preserve"> h), sau cu </w:t>
            </w:r>
            <w:proofErr w:type="spellStart"/>
            <w:r w:rsidRPr="003E0B6A">
              <w:rPr>
                <w:rFonts w:ascii="Times New Roman" w:hAnsi="Times New Roman" w:cs="Times New Roman"/>
                <w:sz w:val="24"/>
                <w:szCs w:val="24"/>
              </w:rPr>
              <w:t>cerinţele</w:t>
            </w:r>
            <w:proofErr w:type="spellEnd"/>
            <w:r w:rsidRPr="003E0B6A">
              <w:rPr>
                <w:rFonts w:ascii="Times New Roman" w:hAnsi="Times New Roman" w:cs="Times New Roman"/>
                <w:sz w:val="24"/>
                <w:szCs w:val="24"/>
              </w:rPr>
              <w:t xml:space="preserve"> recunoscute ca fiind cel </w:t>
            </w:r>
            <w:proofErr w:type="spellStart"/>
            <w:r w:rsidRPr="003E0B6A">
              <w:rPr>
                <w:rFonts w:ascii="Times New Roman" w:hAnsi="Times New Roman" w:cs="Times New Roman"/>
                <w:sz w:val="24"/>
                <w:szCs w:val="24"/>
              </w:rPr>
              <w:t>puţin</w:t>
            </w:r>
            <w:proofErr w:type="spellEnd"/>
            <w:r w:rsidRPr="003E0B6A">
              <w:rPr>
                <w:rFonts w:ascii="Times New Roman" w:hAnsi="Times New Roman" w:cs="Times New Roman"/>
                <w:sz w:val="24"/>
                <w:szCs w:val="24"/>
              </w:rPr>
              <w:t xml:space="preserve"> echivalente cu acestea.</w:t>
            </w:r>
            <w:r>
              <w:rPr>
                <w:rFonts w:ascii="Times New Roman" w:hAnsi="Times New Roman" w:cs="Times New Roman"/>
                <w:sz w:val="24"/>
                <w:szCs w:val="24"/>
              </w:rPr>
              <w:t>”</w:t>
            </w:r>
          </w:p>
          <w:p w14:paraId="2C7E508F" w14:textId="22071489" w:rsidR="007D54E0" w:rsidRPr="00653D62" w:rsidRDefault="007D54E0" w:rsidP="003B62A0">
            <w:pPr>
              <w:spacing w:line="276" w:lineRule="auto"/>
              <w:jc w:val="both"/>
              <w:rPr>
                <w:rFonts w:ascii="Times New Roman" w:hAnsi="Times New Roman" w:cs="Times New Roman"/>
                <w:sz w:val="24"/>
                <w:szCs w:val="24"/>
              </w:rPr>
            </w:pPr>
          </w:p>
        </w:tc>
      </w:tr>
      <w:tr w:rsidR="003B62A0" w:rsidRPr="00653D62" w14:paraId="256D2962" w14:textId="77777777" w:rsidTr="00C96C9C">
        <w:tc>
          <w:tcPr>
            <w:tcW w:w="9062" w:type="dxa"/>
            <w:shd w:val="clear" w:color="auto" w:fill="D9D9D9" w:themeFill="background1" w:themeFillShade="D9"/>
          </w:tcPr>
          <w:p w14:paraId="68948989" w14:textId="77777777" w:rsidR="003B62A0" w:rsidRPr="00653D62" w:rsidRDefault="003B62A0" w:rsidP="003B62A0">
            <w:pPr>
              <w:spacing w:line="276" w:lineRule="auto"/>
              <w:ind w:firstLine="708"/>
              <w:jc w:val="both"/>
              <w:rPr>
                <w:rFonts w:ascii="Times New Roman" w:hAnsi="Times New Roman" w:cs="Times New Roman"/>
                <w:b/>
                <w:sz w:val="24"/>
                <w:szCs w:val="24"/>
              </w:rPr>
            </w:pPr>
            <w:r w:rsidRPr="00653D62">
              <w:rPr>
                <w:rFonts w:ascii="Times New Roman" w:hAnsi="Times New Roman" w:cs="Times New Roman"/>
                <w:b/>
                <w:sz w:val="24"/>
                <w:szCs w:val="24"/>
              </w:rPr>
              <w:lastRenderedPageBreak/>
              <w:t>6. Avizarea și consultarea publică a proiectului actului normativ</w:t>
            </w:r>
          </w:p>
        </w:tc>
      </w:tr>
      <w:tr w:rsidR="003B62A0" w:rsidRPr="00653D62" w14:paraId="7C92EEF6" w14:textId="77777777" w:rsidTr="00F91B7D">
        <w:trPr>
          <w:trHeight w:val="1559"/>
        </w:trPr>
        <w:tc>
          <w:tcPr>
            <w:tcW w:w="9062" w:type="dxa"/>
          </w:tcPr>
          <w:p w14:paraId="5A0036EB" w14:textId="48405619" w:rsidR="00834F0D" w:rsidRDefault="003B62A0" w:rsidP="003B62A0">
            <w:pPr>
              <w:jc w:val="both"/>
            </w:pPr>
            <w:r w:rsidRPr="00653D62">
              <w:rPr>
                <w:rFonts w:ascii="Times New Roman" w:hAnsi="Times New Roman" w:cs="Times New Roman"/>
                <w:sz w:val="24"/>
                <w:szCs w:val="24"/>
              </w:rPr>
              <w:t xml:space="preserve">      Întru respectarea articolului 9 al Legii nr.239/2008 privind transparența în procesul decizional Anunțul de inițiere a elaborării proiectului </w:t>
            </w:r>
            <w:r w:rsidR="001615A3" w:rsidRPr="006B4FAC">
              <w:rPr>
                <w:rFonts w:ascii="Times New Roman" w:hAnsi="Times New Roman" w:cs="Times New Roman"/>
                <w:sz w:val="24"/>
                <w:szCs w:val="24"/>
              </w:rPr>
              <w:t xml:space="preserve">Proiectul Hotărârii Guvernului </w:t>
            </w:r>
            <w:r w:rsidR="001615A3" w:rsidRPr="006B4FAC">
              <w:rPr>
                <w:rFonts w:ascii="Times New Roman" w:eastAsia="Times New Roman" w:hAnsi="Times New Roman" w:cs="Times New Roman"/>
                <w:bCs/>
                <w:iCs/>
                <w:sz w:val="24"/>
                <w:szCs w:val="24"/>
              </w:rPr>
              <w:t xml:space="preserve">cu privire la </w:t>
            </w:r>
            <w:r w:rsidR="001615A3" w:rsidRPr="006B4FAC">
              <w:rPr>
                <w:rFonts w:ascii="Times New Roman" w:eastAsia="Calibri" w:hAnsi="Times New Roman" w:cs="Times New Roman"/>
                <w:i/>
                <w:sz w:val="24"/>
                <w:szCs w:val="24"/>
                <w:lang w:eastAsia="ru-RU"/>
              </w:rPr>
              <w:t xml:space="preserve"> </w:t>
            </w:r>
            <w:r w:rsidR="001615A3" w:rsidRPr="006B4FAC">
              <w:rPr>
                <w:rFonts w:ascii="Times New Roman" w:eastAsia="Calibri" w:hAnsi="Times New Roman" w:cs="Times New Roman"/>
                <w:bCs/>
                <w:iCs/>
                <w:sz w:val="24"/>
                <w:szCs w:val="24"/>
                <w:lang w:eastAsia="ru-RU"/>
              </w:rPr>
              <w:t xml:space="preserve">cerințele pentru intrarea în </w:t>
            </w:r>
            <w:r w:rsidR="001615A3" w:rsidRPr="006B4FAC">
              <w:rPr>
                <w:rFonts w:ascii="Times New Roman" w:eastAsia="Calibri" w:hAnsi="Times New Roman" w:cs="Times New Roman"/>
                <w:bCs/>
                <w:iCs/>
                <w:sz w:val="24"/>
                <w:szCs w:val="24"/>
                <w:lang w:val="ro-MD" w:eastAsia="ru-RU"/>
              </w:rPr>
              <w:t>Republica Moldova</w:t>
            </w:r>
            <w:r w:rsidR="001615A3" w:rsidRPr="006B4FAC">
              <w:rPr>
                <w:rFonts w:ascii="Times New Roman" w:eastAsia="Calibri" w:hAnsi="Times New Roman" w:cs="Times New Roman"/>
                <w:bCs/>
                <w:iCs/>
                <w:sz w:val="24"/>
                <w:szCs w:val="24"/>
                <w:lang w:eastAsia="ru-RU"/>
              </w:rPr>
              <w:t xml:space="preserve"> a transporturilor de animale de la care se obțin produse alimentare și anumite bunuri  destinate consumului uman</w:t>
            </w:r>
            <w:r w:rsidR="001615A3">
              <w:rPr>
                <w:rFonts w:ascii="Times New Roman" w:eastAsia="Calibri" w:hAnsi="Times New Roman" w:cs="Times New Roman"/>
                <w:bCs/>
                <w:iCs/>
                <w:sz w:val="24"/>
                <w:szCs w:val="24"/>
                <w:lang w:eastAsia="ru-RU"/>
              </w:rPr>
              <w:t xml:space="preserve">, </w:t>
            </w:r>
            <w:r w:rsidRPr="00653D62">
              <w:rPr>
                <w:rFonts w:ascii="Times New Roman" w:eastAsia="Times New Roman" w:hAnsi="Times New Roman" w:cs="Times New Roman"/>
                <w:color w:val="3B3B3B"/>
                <w:sz w:val="24"/>
                <w:szCs w:val="24"/>
                <w:lang w:val="en-US" w:eastAsia="ru-RU"/>
              </w:rPr>
              <w:t xml:space="preserve"> </w:t>
            </w:r>
            <w:r w:rsidRPr="00653D62">
              <w:rPr>
                <w:rFonts w:ascii="Times New Roman" w:hAnsi="Times New Roman" w:cs="Times New Roman"/>
                <w:sz w:val="24"/>
                <w:szCs w:val="24"/>
              </w:rPr>
              <w:t xml:space="preserve">la data de </w:t>
            </w:r>
            <w:r w:rsidR="001615A3">
              <w:rPr>
                <w:rFonts w:ascii="Times New Roman" w:hAnsi="Times New Roman" w:cs="Times New Roman"/>
                <w:b/>
                <w:bCs/>
                <w:color w:val="000000"/>
                <w:sz w:val="24"/>
                <w:szCs w:val="24"/>
              </w:rPr>
              <w:t>26</w:t>
            </w:r>
            <w:r w:rsidRPr="00653D62">
              <w:rPr>
                <w:rFonts w:ascii="Times New Roman" w:hAnsi="Times New Roman" w:cs="Times New Roman"/>
                <w:b/>
                <w:bCs/>
                <w:color w:val="000000"/>
                <w:sz w:val="24"/>
                <w:szCs w:val="24"/>
              </w:rPr>
              <w:t>.09.2025 </w:t>
            </w:r>
            <w:r w:rsidRPr="00653D62">
              <w:rPr>
                <w:rFonts w:ascii="Times New Roman" w:hAnsi="Times New Roman" w:cs="Times New Roman"/>
                <w:sz w:val="24"/>
                <w:szCs w:val="24"/>
              </w:rPr>
              <w:t xml:space="preserve">a fost plasat pe pagina web a Ministerului Agriculturii și Industriei Alimentare la compartimentul Transparență decizională, la rubrica Anunțuri de inițiere a elaborării deciziilor pentru  </w:t>
            </w:r>
            <w:proofErr w:type="spellStart"/>
            <w:r w:rsidRPr="00653D62">
              <w:rPr>
                <w:rFonts w:ascii="Times New Roman" w:eastAsia="Times New Roman" w:hAnsi="Times New Roman" w:cs="Times New Roman"/>
                <w:color w:val="3B3B3B"/>
                <w:sz w:val="24"/>
                <w:szCs w:val="24"/>
                <w:lang w:val="en-US" w:eastAsia="ru-RU"/>
              </w:rPr>
              <w:t>consultările</w:t>
            </w:r>
            <w:proofErr w:type="spellEnd"/>
            <w:r w:rsidRPr="00653D62">
              <w:rPr>
                <w:rFonts w:ascii="Times New Roman" w:eastAsia="Times New Roman" w:hAnsi="Times New Roman" w:cs="Times New Roman"/>
                <w:color w:val="3B3B3B"/>
                <w:sz w:val="24"/>
                <w:szCs w:val="24"/>
                <w:lang w:val="en-US" w:eastAsia="ru-RU"/>
              </w:rPr>
              <w:t xml:space="preserve"> </w:t>
            </w:r>
            <w:proofErr w:type="spellStart"/>
            <w:r w:rsidRPr="00653D62">
              <w:rPr>
                <w:rFonts w:ascii="Times New Roman" w:eastAsia="Times New Roman" w:hAnsi="Times New Roman" w:cs="Times New Roman"/>
                <w:color w:val="3B3B3B"/>
                <w:sz w:val="24"/>
                <w:szCs w:val="24"/>
                <w:lang w:val="en-US" w:eastAsia="ru-RU"/>
              </w:rPr>
              <w:t>publice</w:t>
            </w:r>
            <w:proofErr w:type="spellEnd"/>
            <w:r w:rsidRPr="00653D62">
              <w:rPr>
                <w:rFonts w:ascii="Times New Roman" w:hAnsi="Times New Roman" w:cs="Times New Roman"/>
                <w:sz w:val="24"/>
                <w:szCs w:val="24"/>
              </w:rPr>
              <w:t xml:space="preserve">: </w:t>
            </w:r>
            <w:hyperlink r:id="rId7" w:history="1">
              <w:r w:rsidR="00834F0D" w:rsidRPr="00140F3F">
                <w:rPr>
                  <w:rStyle w:val="Hyperlink"/>
                </w:rPr>
                <w:t>https://particip.gov.md/ro/document/stages/anunt-privind-initierea-elaborarii-proiectul-hotararii-guvernului-cu-privire-la-cerintele-pentru-intrare-in-tara-a-transporturilor-de-animale-de-la-care-se-obtin-produse-alimentare-si-de-anumite-marfuri-destinate-consumului-uman/15222</w:t>
              </w:r>
            </w:hyperlink>
          </w:p>
          <w:p w14:paraId="74147426" w14:textId="18EA0229" w:rsidR="003B62A0" w:rsidRPr="00644BCC" w:rsidRDefault="003B62A0" w:rsidP="003B62A0">
            <w:pPr>
              <w:jc w:val="both"/>
              <w:rPr>
                <w:rFonts w:ascii="Times New Roman" w:hAnsi="Times New Roman" w:cs="Times New Roman"/>
                <w:b/>
                <w:sz w:val="24"/>
                <w:szCs w:val="24"/>
              </w:rPr>
            </w:pPr>
            <w:r w:rsidRPr="00653D62">
              <w:rPr>
                <w:rFonts w:ascii="Times New Roman" w:eastAsia="Times New Roman" w:hAnsi="Times New Roman" w:cs="Times New Roman"/>
                <w:sz w:val="24"/>
                <w:szCs w:val="24"/>
                <w:lang w:eastAsia="ro-RO"/>
              </w:rPr>
              <w:t xml:space="preserve">De asemenea, </w:t>
            </w:r>
            <w:r w:rsidRPr="00653D62">
              <w:rPr>
                <w:rFonts w:ascii="Times New Roman" w:hAnsi="Times New Roman" w:cs="Times New Roman"/>
                <w:sz w:val="24"/>
                <w:szCs w:val="24"/>
              </w:rPr>
              <w:t xml:space="preserve"> a fost expediat Asociațiilor interesate scrisoare pentru consultare </w:t>
            </w:r>
            <w:r w:rsidRPr="00644BCC">
              <w:rPr>
                <w:rFonts w:ascii="Times New Roman" w:hAnsi="Times New Roman" w:cs="Times New Roman"/>
                <w:b/>
                <w:sz w:val="24"/>
                <w:szCs w:val="24"/>
              </w:rPr>
              <w:t xml:space="preserve">nr. </w:t>
            </w:r>
            <w:r w:rsidR="00E008F4" w:rsidRPr="00644BCC">
              <w:rPr>
                <w:rFonts w:ascii="Times New Roman" w:hAnsi="Times New Roman" w:cs="Times New Roman"/>
                <w:b/>
                <w:sz w:val="24"/>
                <w:szCs w:val="24"/>
              </w:rPr>
              <w:t>11-0</w:t>
            </w:r>
            <w:r w:rsidR="00BD1AB6" w:rsidRPr="00644BCC">
              <w:rPr>
                <w:rFonts w:ascii="Times New Roman" w:hAnsi="Times New Roman" w:cs="Times New Roman"/>
                <w:b/>
                <w:sz w:val="24"/>
                <w:szCs w:val="24"/>
              </w:rPr>
              <w:t>5/2901</w:t>
            </w:r>
            <w:r w:rsidRPr="00644BCC">
              <w:rPr>
                <w:rFonts w:ascii="Times New Roman" w:hAnsi="Times New Roman" w:cs="Times New Roman"/>
                <w:b/>
                <w:sz w:val="24"/>
                <w:szCs w:val="24"/>
              </w:rPr>
              <w:t xml:space="preserve"> din </w:t>
            </w:r>
            <w:r w:rsidR="00BD1AB6" w:rsidRPr="00644BCC">
              <w:rPr>
                <w:rFonts w:ascii="Times New Roman" w:hAnsi="Times New Roman" w:cs="Times New Roman"/>
                <w:b/>
                <w:sz w:val="24"/>
                <w:szCs w:val="24"/>
              </w:rPr>
              <w:t>22</w:t>
            </w:r>
            <w:r w:rsidRPr="00644BCC">
              <w:rPr>
                <w:rFonts w:ascii="Times New Roman" w:hAnsi="Times New Roman" w:cs="Times New Roman"/>
                <w:b/>
                <w:sz w:val="24"/>
                <w:szCs w:val="24"/>
              </w:rPr>
              <w:t>.10.2025</w:t>
            </w:r>
          </w:p>
          <w:p w14:paraId="1704268A" w14:textId="77777777" w:rsidR="00644BCC" w:rsidRDefault="003B62A0" w:rsidP="00644BCC">
            <w:pPr>
              <w:jc w:val="both"/>
              <w:rPr>
                <w:rFonts w:ascii="Times New Roman" w:hAnsi="Times New Roman" w:cs="Times New Roman"/>
                <w:sz w:val="24"/>
                <w:szCs w:val="24"/>
              </w:rPr>
            </w:pPr>
            <w:r w:rsidRPr="00653D62">
              <w:rPr>
                <w:rFonts w:ascii="Times New Roman" w:eastAsia="Times New Roman" w:hAnsi="Times New Roman" w:cs="Times New Roman"/>
                <w:sz w:val="24"/>
                <w:szCs w:val="24"/>
                <w:lang w:eastAsia="ro-RO"/>
              </w:rPr>
              <w:t>Propunerile primite în procesul de consultare vor fi examinate și, în măsura posibilităților, integrate în textul final al proiectului.</w:t>
            </w:r>
            <w:r w:rsidR="00644BCC" w:rsidRPr="00653D62">
              <w:rPr>
                <w:rFonts w:ascii="Times New Roman" w:hAnsi="Times New Roman" w:cs="Times New Roman"/>
                <w:sz w:val="24"/>
                <w:szCs w:val="24"/>
              </w:rPr>
              <w:t xml:space="preserve"> </w:t>
            </w:r>
          </w:p>
          <w:p w14:paraId="4FB8B8B6" w14:textId="15472ECA" w:rsidR="003B62A0" w:rsidRPr="00644BCC" w:rsidRDefault="00644BCC" w:rsidP="00644BCC">
            <w:pPr>
              <w:jc w:val="both"/>
              <w:rPr>
                <w:rFonts w:ascii="Times New Roman" w:hAnsi="Times New Roman" w:cs="Times New Roman"/>
                <w:sz w:val="24"/>
                <w:szCs w:val="24"/>
              </w:rPr>
            </w:pPr>
            <w:r w:rsidRPr="00653D62">
              <w:rPr>
                <w:rFonts w:ascii="Times New Roman" w:hAnsi="Times New Roman" w:cs="Times New Roman"/>
                <w:sz w:val="24"/>
                <w:szCs w:val="24"/>
              </w:rPr>
              <w:t xml:space="preserve">Pentru consultări publice PHG este plasat pe platforma </w:t>
            </w:r>
            <w:r>
              <w:t xml:space="preserve">particip.gov.md după acordarea nr. unic </w:t>
            </w:r>
          </w:p>
        </w:tc>
      </w:tr>
      <w:tr w:rsidR="003B62A0" w:rsidRPr="00653D62" w14:paraId="3E127A82" w14:textId="77777777" w:rsidTr="00C96C9C">
        <w:trPr>
          <w:trHeight w:val="345"/>
        </w:trPr>
        <w:tc>
          <w:tcPr>
            <w:tcW w:w="9062" w:type="dxa"/>
            <w:shd w:val="clear" w:color="auto" w:fill="D9D9D9" w:themeFill="background1" w:themeFillShade="D9"/>
          </w:tcPr>
          <w:p w14:paraId="2BE65332" w14:textId="77777777" w:rsidR="003B62A0" w:rsidRPr="00653D62" w:rsidRDefault="003B62A0" w:rsidP="003B62A0">
            <w:pPr>
              <w:jc w:val="both"/>
              <w:rPr>
                <w:rFonts w:ascii="Times New Roman" w:hAnsi="Times New Roman" w:cs="Times New Roman"/>
                <w:color w:val="808080" w:themeColor="background1" w:themeShade="80"/>
                <w:sz w:val="24"/>
                <w:szCs w:val="24"/>
              </w:rPr>
            </w:pPr>
            <w:r w:rsidRPr="00653D62">
              <w:rPr>
                <w:rFonts w:ascii="Times New Roman" w:hAnsi="Times New Roman" w:cs="Times New Roman"/>
                <w:b/>
                <w:sz w:val="24"/>
                <w:szCs w:val="24"/>
              </w:rPr>
              <w:t>7. Concluziile expertizelor</w:t>
            </w:r>
          </w:p>
        </w:tc>
      </w:tr>
      <w:tr w:rsidR="003B62A0" w:rsidRPr="00653D62" w14:paraId="73B2B273" w14:textId="77777777" w:rsidTr="00C96C9C">
        <w:trPr>
          <w:trHeight w:val="915"/>
        </w:trPr>
        <w:tc>
          <w:tcPr>
            <w:tcW w:w="9062" w:type="dxa"/>
          </w:tcPr>
          <w:p w14:paraId="67DDF94B" w14:textId="77777777" w:rsidR="00B168E8" w:rsidRPr="00B168E8" w:rsidRDefault="00B168E8" w:rsidP="00B168E8">
            <w:pPr>
              <w:spacing w:after="160" w:line="259" w:lineRule="auto"/>
              <w:jc w:val="both"/>
              <w:rPr>
                <w:rFonts w:ascii="Times New Roman" w:hAnsi="Times New Roman" w:cs="Times New Roman"/>
                <w:sz w:val="24"/>
                <w:szCs w:val="24"/>
              </w:rPr>
            </w:pPr>
            <w:r w:rsidRPr="00B168E8">
              <w:rPr>
                <w:rFonts w:ascii="Times New Roman" w:hAnsi="Times New Roman" w:cs="Times New Roman"/>
                <w:sz w:val="24"/>
                <w:szCs w:val="24"/>
              </w:rPr>
              <w:t>În conformitate cu art. 36 al Legii nr. 100/2017 cu privire la actele normative, proiectul urmează să fie supus expertizei anticorupție de către Centrul Național Anticorupție.</w:t>
            </w:r>
          </w:p>
          <w:p w14:paraId="49B1A795" w14:textId="77777777" w:rsidR="00B168E8" w:rsidRPr="00B168E8" w:rsidRDefault="00B168E8" w:rsidP="00B168E8">
            <w:pPr>
              <w:spacing w:after="160" w:line="259" w:lineRule="auto"/>
              <w:jc w:val="both"/>
              <w:rPr>
                <w:rFonts w:ascii="Times New Roman" w:hAnsi="Times New Roman" w:cs="Times New Roman"/>
                <w:sz w:val="24"/>
                <w:szCs w:val="24"/>
              </w:rPr>
            </w:pPr>
            <w:r w:rsidRPr="00B168E8">
              <w:rPr>
                <w:rFonts w:ascii="Times New Roman" w:hAnsi="Times New Roman" w:cs="Times New Roman"/>
                <w:sz w:val="24"/>
                <w:szCs w:val="24"/>
              </w:rPr>
              <w:t>În conformitate cu art. 37 al Legii nr. 100/2017 cu privire la actele normative proiectul urmează să fie supus expertizei juridice de către Ministerul Justiției.</w:t>
            </w:r>
          </w:p>
          <w:p w14:paraId="4637292C" w14:textId="50039605" w:rsidR="00B168E8" w:rsidRDefault="00B168E8" w:rsidP="00B168E8">
            <w:pPr>
              <w:jc w:val="both"/>
              <w:rPr>
                <w:rFonts w:ascii="Times New Roman" w:hAnsi="Times New Roman" w:cs="Times New Roman"/>
                <w:sz w:val="24"/>
                <w:szCs w:val="24"/>
              </w:rPr>
            </w:pPr>
            <w:r w:rsidRPr="00B168E8">
              <w:rPr>
                <w:rFonts w:ascii="Times New Roman" w:hAnsi="Times New Roman" w:cs="Times New Roman"/>
                <w:sz w:val="24"/>
                <w:szCs w:val="24"/>
              </w:rPr>
              <w:t>În conformitate cu art. 35 al Legii nr. 100/2017 cu privire la actele normative proiectul urmează să fie supus expertizei de compatibilitate cu legislația UE.</w:t>
            </w:r>
            <w:r>
              <w:rPr>
                <w:rFonts w:ascii="Times New Roman" w:hAnsi="Times New Roman" w:cs="Times New Roman"/>
                <w:sz w:val="24"/>
                <w:szCs w:val="24"/>
              </w:rPr>
              <w:t xml:space="preserve"> </w:t>
            </w:r>
            <w:r w:rsidRPr="00B168E8">
              <w:rPr>
                <w:rFonts w:ascii="Times New Roman" w:hAnsi="Times New Roman" w:cs="Times New Roman"/>
                <w:sz w:val="24"/>
                <w:szCs w:val="24"/>
              </w:rPr>
              <w:t>În conformitate cu art. 32 alin.(2</w:t>
            </w:r>
            <w:r w:rsidRPr="00B168E8">
              <w:rPr>
                <w:rFonts w:ascii="Times New Roman" w:hAnsi="Times New Roman" w:cs="Times New Roman"/>
                <w:sz w:val="24"/>
                <w:szCs w:val="24"/>
                <w:vertAlign w:val="superscript"/>
              </w:rPr>
              <w:t>2</w:t>
            </w:r>
            <w:r w:rsidRPr="00B168E8">
              <w:rPr>
                <w:rFonts w:ascii="Times New Roman" w:hAnsi="Times New Roman" w:cs="Times New Roman"/>
                <w:sz w:val="24"/>
                <w:szCs w:val="24"/>
              </w:rPr>
              <w:t>) al Legii nr. 100/2017 cu privire la actele normative proiectul urmează să fie avizat  de către grupul de lucru al Comisiei de stat pentru reglementarea activității de întreprinzător.</w:t>
            </w:r>
          </w:p>
          <w:p w14:paraId="44F5B591" w14:textId="77777777" w:rsidR="00B168E8" w:rsidRDefault="00B168E8" w:rsidP="003B62A0">
            <w:pPr>
              <w:jc w:val="both"/>
              <w:rPr>
                <w:rFonts w:ascii="Times New Roman" w:hAnsi="Times New Roman" w:cs="Times New Roman"/>
                <w:sz w:val="24"/>
                <w:szCs w:val="24"/>
              </w:rPr>
            </w:pPr>
          </w:p>
          <w:p w14:paraId="65F2A2CB" w14:textId="7276B68B" w:rsidR="003B62A0" w:rsidRPr="00653D62" w:rsidRDefault="003B62A0" w:rsidP="003B62A0">
            <w:pPr>
              <w:jc w:val="both"/>
              <w:rPr>
                <w:rFonts w:ascii="Times New Roman" w:hAnsi="Times New Roman" w:cs="Times New Roman"/>
                <w:sz w:val="24"/>
                <w:szCs w:val="24"/>
              </w:rPr>
            </w:pPr>
            <w:r w:rsidRPr="00653D62">
              <w:rPr>
                <w:rFonts w:ascii="Times New Roman" w:hAnsi="Times New Roman" w:cs="Times New Roman"/>
                <w:sz w:val="24"/>
                <w:szCs w:val="24"/>
              </w:rPr>
              <w:t xml:space="preserve">Proiectul și Nota de fundamentare </w:t>
            </w:r>
            <w:r w:rsidR="00F91B7D">
              <w:rPr>
                <w:rFonts w:ascii="Times New Roman" w:hAnsi="Times New Roman" w:cs="Times New Roman"/>
                <w:sz w:val="24"/>
                <w:szCs w:val="24"/>
              </w:rPr>
              <w:t xml:space="preserve">vor fi </w:t>
            </w:r>
            <w:r w:rsidRPr="00653D62">
              <w:rPr>
                <w:rFonts w:ascii="Times New Roman" w:hAnsi="Times New Roman" w:cs="Times New Roman"/>
                <w:sz w:val="24"/>
                <w:szCs w:val="24"/>
              </w:rPr>
              <w:t xml:space="preserve"> ajustate și completate conform obiecțiilor și propunerilor </w:t>
            </w:r>
            <w:r w:rsidR="00B168E8">
              <w:rPr>
                <w:rFonts w:ascii="Times New Roman" w:hAnsi="Times New Roman" w:cs="Times New Roman"/>
                <w:sz w:val="24"/>
                <w:szCs w:val="24"/>
              </w:rPr>
              <w:t>Expertizelor</w:t>
            </w:r>
            <w:r w:rsidRPr="00653D62">
              <w:rPr>
                <w:rFonts w:ascii="Times New Roman" w:hAnsi="Times New Roman" w:cs="Times New Roman"/>
                <w:sz w:val="24"/>
                <w:szCs w:val="24"/>
              </w:rPr>
              <w:t>.</w:t>
            </w:r>
          </w:p>
          <w:p w14:paraId="285C3039" w14:textId="77777777" w:rsidR="003B62A0" w:rsidRPr="00653D62" w:rsidRDefault="003B62A0" w:rsidP="003B62A0">
            <w:pPr>
              <w:jc w:val="both"/>
              <w:rPr>
                <w:rFonts w:ascii="Times New Roman" w:hAnsi="Times New Roman" w:cs="Times New Roman"/>
                <w:sz w:val="24"/>
                <w:szCs w:val="24"/>
              </w:rPr>
            </w:pPr>
          </w:p>
        </w:tc>
      </w:tr>
      <w:tr w:rsidR="003B62A0" w:rsidRPr="00653D62" w14:paraId="0576969F" w14:textId="77777777" w:rsidTr="00C96C9C">
        <w:tc>
          <w:tcPr>
            <w:tcW w:w="9062" w:type="dxa"/>
            <w:shd w:val="clear" w:color="auto" w:fill="D9D9D9" w:themeFill="background1" w:themeFillShade="D9"/>
          </w:tcPr>
          <w:p w14:paraId="2974EB60" w14:textId="77777777" w:rsidR="003B62A0" w:rsidRPr="00653D62" w:rsidRDefault="003B62A0" w:rsidP="003B62A0">
            <w:pPr>
              <w:spacing w:line="276" w:lineRule="auto"/>
              <w:jc w:val="both"/>
              <w:rPr>
                <w:rFonts w:ascii="Times New Roman" w:hAnsi="Times New Roman" w:cs="Times New Roman"/>
                <w:b/>
                <w:sz w:val="24"/>
                <w:szCs w:val="24"/>
              </w:rPr>
            </w:pPr>
            <w:r w:rsidRPr="00653D62">
              <w:rPr>
                <w:rFonts w:ascii="Times New Roman" w:hAnsi="Times New Roman" w:cs="Times New Roman"/>
                <w:b/>
                <w:sz w:val="24"/>
                <w:szCs w:val="24"/>
              </w:rPr>
              <w:t>8. Modul de încorporare a actului în cadrul normativ existent</w:t>
            </w:r>
          </w:p>
        </w:tc>
      </w:tr>
      <w:tr w:rsidR="003B62A0" w:rsidRPr="00653D62" w14:paraId="26B4F063" w14:textId="77777777" w:rsidTr="00C96C9C">
        <w:trPr>
          <w:trHeight w:val="1136"/>
        </w:trPr>
        <w:tc>
          <w:tcPr>
            <w:tcW w:w="9062" w:type="dxa"/>
          </w:tcPr>
          <w:p w14:paraId="1EC13991" w14:textId="0370955A" w:rsidR="003B62A0" w:rsidRDefault="003B62A0" w:rsidP="003B62A0">
            <w:pPr>
              <w:spacing w:after="160" w:line="276" w:lineRule="auto"/>
              <w:ind w:firstLine="589"/>
              <w:jc w:val="both"/>
              <w:rPr>
                <w:rFonts w:ascii="Times New Roman" w:hAnsi="Times New Roman" w:cs="Times New Roman"/>
                <w:sz w:val="24"/>
                <w:szCs w:val="24"/>
              </w:rPr>
            </w:pPr>
            <w:r w:rsidRPr="00653D62">
              <w:rPr>
                <w:rFonts w:ascii="Times New Roman" w:hAnsi="Times New Roman" w:cs="Times New Roman"/>
                <w:sz w:val="24"/>
                <w:szCs w:val="24"/>
              </w:rPr>
              <w:t xml:space="preserve">Prezentul proiect reprezintă cadrul normativ național </w:t>
            </w:r>
            <w:r w:rsidR="00F91B7D">
              <w:rPr>
                <w:rFonts w:ascii="Times New Roman" w:hAnsi="Times New Roman" w:cs="Times New Roman"/>
                <w:sz w:val="24"/>
                <w:szCs w:val="24"/>
              </w:rPr>
              <w:t>primar</w:t>
            </w:r>
            <w:r w:rsidRPr="00653D62">
              <w:rPr>
                <w:rFonts w:ascii="Times New Roman" w:hAnsi="Times New Roman" w:cs="Times New Roman"/>
                <w:sz w:val="24"/>
                <w:szCs w:val="24"/>
              </w:rPr>
              <w:t xml:space="preserve"> de implementare a prevederilor art. art.</w:t>
            </w:r>
            <w:r w:rsidR="00553E60">
              <w:rPr>
                <w:rFonts w:ascii="Times New Roman" w:hAnsi="Times New Roman" w:cs="Times New Roman"/>
                <w:sz w:val="24"/>
                <w:szCs w:val="24"/>
              </w:rPr>
              <w:t>85</w:t>
            </w:r>
            <w:r w:rsidRPr="00653D62">
              <w:rPr>
                <w:rFonts w:ascii="Times New Roman" w:hAnsi="Times New Roman" w:cs="Times New Roman"/>
                <w:sz w:val="24"/>
                <w:szCs w:val="24"/>
              </w:rPr>
              <w:t xml:space="preserve"> alin.(</w:t>
            </w:r>
            <w:r w:rsidR="00553E60">
              <w:rPr>
                <w:rFonts w:ascii="Times New Roman" w:hAnsi="Times New Roman" w:cs="Times New Roman"/>
                <w:sz w:val="24"/>
                <w:szCs w:val="24"/>
              </w:rPr>
              <w:t>1</w:t>
            </w:r>
            <w:r w:rsidRPr="00653D62">
              <w:rPr>
                <w:rFonts w:ascii="Times New Roman" w:hAnsi="Times New Roman" w:cs="Times New Roman"/>
                <w:sz w:val="24"/>
                <w:szCs w:val="24"/>
              </w:rPr>
              <w:t>) din Legea nr.82/2024 privind controalele oficiale în domeniul agroalimentar.</w:t>
            </w:r>
          </w:p>
          <w:p w14:paraId="26BFC9FF" w14:textId="3BD96037" w:rsidR="00F91B7D" w:rsidRPr="00653D62" w:rsidRDefault="00F91B7D" w:rsidP="003B62A0">
            <w:pPr>
              <w:spacing w:after="160" w:line="276" w:lineRule="auto"/>
              <w:ind w:firstLine="589"/>
              <w:jc w:val="both"/>
              <w:rPr>
                <w:rFonts w:ascii="Times New Roman" w:hAnsi="Times New Roman" w:cs="Times New Roman"/>
                <w:sz w:val="24"/>
                <w:szCs w:val="24"/>
              </w:rPr>
            </w:pPr>
            <w:r w:rsidRPr="007B3914">
              <w:rPr>
                <w:rFonts w:ascii="Times New Roman" w:hAnsi="Times New Roman" w:cs="Times New Roman"/>
                <w:iCs/>
                <w:sz w:val="24"/>
                <w:szCs w:val="24"/>
              </w:rPr>
              <w:t>Gradul de compatibilitate a act</w:t>
            </w:r>
            <w:r>
              <w:rPr>
                <w:rFonts w:ascii="Times New Roman" w:hAnsi="Times New Roman" w:cs="Times New Roman"/>
                <w:iCs/>
                <w:sz w:val="24"/>
                <w:szCs w:val="24"/>
              </w:rPr>
              <w:t>ului</w:t>
            </w:r>
            <w:r w:rsidRPr="007B3914">
              <w:rPr>
                <w:rFonts w:ascii="Times New Roman" w:hAnsi="Times New Roman" w:cs="Times New Roman"/>
                <w:iCs/>
                <w:sz w:val="24"/>
                <w:szCs w:val="24"/>
              </w:rPr>
              <w:t xml:space="preserve"> UE cu proiectul în cauză este reflectat în tabe</w:t>
            </w:r>
            <w:r>
              <w:rPr>
                <w:rFonts w:ascii="Times New Roman" w:hAnsi="Times New Roman" w:cs="Times New Roman"/>
                <w:iCs/>
                <w:sz w:val="24"/>
                <w:szCs w:val="24"/>
              </w:rPr>
              <w:t>lul</w:t>
            </w:r>
            <w:r w:rsidRPr="007B3914">
              <w:rPr>
                <w:rFonts w:ascii="Times New Roman" w:hAnsi="Times New Roman" w:cs="Times New Roman"/>
                <w:iCs/>
                <w:sz w:val="24"/>
                <w:szCs w:val="24"/>
              </w:rPr>
              <w:t xml:space="preserve"> de concordanță elaborat conform prevederilor Regulamentului privind armonizarea legislației Republicii Moldova cu legislația Uniunii Europene aprobat prin Hotărârea Guvern</w:t>
            </w:r>
            <w:r>
              <w:rPr>
                <w:rFonts w:ascii="Times New Roman" w:hAnsi="Times New Roman" w:cs="Times New Roman"/>
                <w:iCs/>
                <w:sz w:val="24"/>
                <w:szCs w:val="24"/>
              </w:rPr>
              <w:t>ului</w:t>
            </w:r>
            <w:r w:rsidRPr="007B3914">
              <w:rPr>
                <w:rFonts w:ascii="Times New Roman" w:hAnsi="Times New Roman" w:cs="Times New Roman"/>
                <w:iCs/>
                <w:sz w:val="24"/>
                <w:szCs w:val="24"/>
              </w:rPr>
              <w:t xml:space="preserve"> nr.1171/2018.</w:t>
            </w:r>
          </w:p>
        </w:tc>
      </w:tr>
      <w:tr w:rsidR="003B62A0" w:rsidRPr="00653D62" w14:paraId="18BCBBCA" w14:textId="77777777" w:rsidTr="00C96C9C">
        <w:tc>
          <w:tcPr>
            <w:tcW w:w="9062" w:type="dxa"/>
            <w:shd w:val="clear" w:color="auto" w:fill="D9D9D9" w:themeFill="background1" w:themeFillShade="D9"/>
          </w:tcPr>
          <w:p w14:paraId="0676DB03" w14:textId="77777777" w:rsidR="003B62A0" w:rsidRPr="00653D62" w:rsidRDefault="003B62A0" w:rsidP="003B62A0">
            <w:pPr>
              <w:spacing w:line="276" w:lineRule="auto"/>
              <w:jc w:val="both"/>
              <w:rPr>
                <w:rFonts w:ascii="Times New Roman" w:hAnsi="Times New Roman" w:cs="Times New Roman"/>
                <w:b/>
                <w:sz w:val="24"/>
                <w:szCs w:val="24"/>
              </w:rPr>
            </w:pPr>
            <w:r w:rsidRPr="00653D62">
              <w:rPr>
                <w:rFonts w:ascii="Times New Roman" w:hAnsi="Times New Roman" w:cs="Times New Roman"/>
                <w:b/>
                <w:sz w:val="24"/>
                <w:szCs w:val="24"/>
              </w:rPr>
              <w:t>9. Măsurile necesare pentru implementarea prevederilor proiectului actului normativ</w:t>
            </w:r>
          </w:p>
        </w:tc>
      </w:tr>
      <w:tr w:rsidR="003B62A0" w:rsidRPr="00653D62" w14:paraId="0C1C397B" w14:textId="77777777" w:rsidTr="00C96C9C">
        <w:tc>
          <w:tcPr>
            <w:tcW w:w="9062" w:type="dxa"/>
          </w:tcPr>
          <w:p w14:paraId="1B7CE29E" w14:textId="77777777" w:rsidR="003B62A0" w:rsidRPr="00653D62" w:rsidRDefault="003B62A0" w:rsidP="003B62A0">
            <w:pPr>
              <w:spacing w:line="276" w:lineRule="auto"/>
              <w:ind w:firstLine="589"/>
              <w:jc w:val="both"/>
              <w:rPr>
                <w:rFonts w:ascii="Times New Roman" w:hAnsi="Times New Roman" w:cs="Times New Roman"/>
                <w:sz w:val="24"/>
                <w:szCs w:val="24"/>
              </w:rPr>
            </w:pPr>
            <w:r w:rsidRPr="00653D62">
              <w:rPr>
                <w:rFonts w:ascii="Times New Roman" w:hAnsi="Times New Roman" w:cs="Times New Roman"/>
                <w:sz w:val="24"/>
                <w:szCs w:val="24"/>
              </w:rPr>
              <w:t>Implementarea acestui proiect nu presupune cheltuieli financiare suplimentare din bugetul de stat.</w:t>
            </w:r>
          </w:p>
          <w:p w14:paraId="210E7DA6" w14:textId="77777777" w:rsidR="003B62A0" w:rsidRPr="00653D62" w:rsidRDefault="003B62A0" w:rsidP="003B62A0">
            <w:pPr>
              <w:spacing w:line="276" w:lineRule="auto"/>
              <w:jc w:val="both"/>
              <w:rPr>
                <w:rFonts w:ascii="Times New Roman" w:hAnsi="Times New Roman" w:cs="Times New Roman"/>
                <w:sz w:val="24"/>
                <w:szCs w:val="24"/>
              </w:rPr>
            </w:pPr>
          </w:p>
          <w:p w14:paraId="11BD5D39" w14:textId="26E83EF3" w:rsidR="00553E60" w:rsidRPr="00553E60" w:rsidRDefault="003B62A0" w:rsidP="00553E60">
            <w:pPr>
              <w:ind w:firstLine="589"/>
              <w:jc w:val="both"/>
              <w:rPr>
                <w:rFonts w:ascii="Times New Roman" w:hAnsi="Times New Roman" w:cs="Times New Roman"/>
                <w:bCs/>
                <w:sz w:val="24"/>
                <w:szCs w:val="24"/>
              </w:rPr>
            </w:pPr>
            <w:r w:rsidRPr="00653D62">
              <w:rPr>
                <w:rFonts w:ascii="Times New Roman" w:hAnsi="Times New Roman" w:cs="Times New Roman"/>
                <w:sz w:val="24"/>
                <w:szCs w:val="24"/>
              </w:rPr>
              <w:t>Prezenta hotărâre intră în vigoare la</w:t>
            </w:r>
            <w:r w:rsidR="00AD0C6F">
              <w:rPr>
                <w:rFonts w:ascii="Times New Roman" w:hAnsi="Times New Roman" w:cs="Times New Roman"/>
                <w:sz w:val="24"/>
                <w:szCs w:val="24"/>
              </w:rPr>
              <w:t xml:space="preserve"> </w:t>
            </w:r>
            <w:r w:rsidR="00553E60" w:rsidRPr="00553E60">
              <w:rPr>
                <w:rFonts w:ascii="Times New Roman" w:hAnsi="Times New Roman" w:cs="Times New Roman"/>
                <w:sz w:val="24"/>
                <w:szCs w:val="24"/>
              </w:rPr>
              <w:t>data intrării în vigoare a Legii nr.82/2024 privind controalele oficiale în domeniul agroalimentar.</w:t>
            </w:r>
          </w:p>
          <w:p w14:paraId="43F71043" w14:textId="391C9350" w:rsidR="003B62A0" w:rsidRPr="00653D62" w:rsidRDefault="003B62A0" w:rsidP="003B62A0">
            <w:pPr>
              <w:ind w:firstLine="589"/>
              <w:jc w:val="both"/>
              <w:rPr>
                <w:rFonts w:ascii="Times New Roman" w:hAnsi="Times New Roman" w:cs="Times New Roman"/>
                <w:bCs/>
                <w:sz w:val="24"/>
                <w:szCs w:val="24"/>
              </w:rPr>
            </w:pPr>
          </w:p>
          <w:p w14:paraId="7837B4B3" w14:textId="77777777" w:rsidR="003B62A0" w:rsidRPr="00653D62" w:rsidRDefault="003B62A0" w:rsidP="003B62A0">
            <w:pPr>
              <w:spacing w:line="276" w:lineRule="auto"/>
              <w:jc w:val="both"/>
              <w:rPr>
                <w:rFonts w:ascii="Times New Roman" w:hAnsi="Times New Roman" w:cs="Times New Roman"/>
                <w:sz w:val="24"/>
                <w:szCs w:val="24"/>
              </w:rPr>
            </w:pPr>
          </w:p>
        </w:tc>
      </w:tr>
    </w:tbl>
    <w:p w14:paraId="31D5E04D" w14:textId="77777777" w:rsidR="000D4E84" w:rsidRPr="00653D62" w:rsidRDefault="000D4E84" w:rsidP="00653D62">
      <w:pPr>
        <w:jc w:val="both"/>
        <w:rPr>
          <w:rFonts w:ascii="Times New Roman" w:hAnsi="Times New Roman" w:cs="Times New Roman"/>
          <w:sz w:val="24"/>
          <w:szCs w:val="24"/>
        </w:rPr>
      </w:pPr>
    </w:p>
    <w:p w14:paraId="750AC1C9" w14:textId="77777777" w:rsidR="000D4E84" w:rsidRPr="00653D62" w:rsidRDefault="000D4E84" w:rsidP="00653D62">
      <w:pPr>
        <w:jc w:val="both"/>
        <w:rPr>
          <w:rFonts w:ascii="Times New Roman" w:hAnsi="Times New Roman" w:cs="Times New Roman"/>
          <w:sz w:val="24"/>
          <w:szCs w:val="24"/>
        </w:rPr>
      </w:pPr>
    </w:p>
    <w:p w14:paraId="4006978E" w14:textId="77777777" w:rsidR="00553E60" w:rsidRDefault="00553E60" w:rsidP="00653D62">
      <w:pPr>
        <w:tabs>
          <w:tab w:val="left" w:pos="1800"/>
        </w:tabs>
        <w:jc w:val="both"/>
        <w:rPr>
          <w:rFonts w:ascii="Times New Roman" w:hAnsi="Times New Roman" w:cs="Times New Roman"/>
          <w:b/>
          <w:sz w:val="24"/>
          <w:szCs w:val="24"/>
        </w:rPr>
      </w:pPr>
    </w:p>
    <w:p w14:paraId="6DFDAA37" w14:textId="4A7134FC" w:rsidR="00D038E9" w:rsidRPr="00D36873" w:rsidRDefault="00D36873" w:rsidP="00653D62">
      <w:pPr>
        <w:jc w:val="both"/>
        <w:rPr>
          <w:rFonts w:ascii="Times New Roman" w:hAnsi="Times New Roman" w:cs="Times New Roman"/>
          <w:b/>
          <w:sz w:val="24"/>
          <w:szCs w:val="24"/>
          <w:lang w:val="ro-MD"/>
        </w:rPr>
      </w:pPr>
      <w:r w:rsidRPr="00D36873">
        <w:rPr>
          <w:rFonts w:ascii="Times New Roman" w:hAnsi="Times New Roman" w:cs="Times New Roman"/>
          <w:b/>
          <w:sz w:val="24"/>
          <w:szCs w:val="24"/>
          <w:lang w:val="ro-MD"/>
        </w:rPr>
        <w:t>Ministru Agriculturii</w:t>
      </w:r>
      <w:r>
        <w:rPr>
          <w:rFonts w:ascii="Times New Roman" w:hAnsi="Times New Roman" w:cs="Times New Roman"/>
          <w:b/>
          <w:sz w:val="24"/>
          <w:szCs w:val="24"/>
          <w:lang w:val="ro-MD"/>
        </w:rPr>
        <w:t xml:space="preserve">                                                                Ludmila CATLABUGA</w:t>
      </w:r>
    </w:p>
    <w:p w14:paraId="6BEE76CF" w14:textId="275A60F3" w:rsidR="00D36873" w:rsidRPr="00D36873" w:rsidRDefault="00D36873" w:rsidP="00653D62">
      <w:pPr>
        <w:jc w:val="both"/>
        <w:rPr>
          <w:rFonts w:ascii="Times New Roman" w:hAnsi="Times New Roman" w:cs="Times New Roman"/>
          <w:b/>
          <w:sz w:val="24"/>
          <w:szCs w:val="24"/>
          <w:lang w:val="ro-MD"/>
        </w:rPr>
      </w:pPr>
      <w:r w:rsidRPr="00D36873">
        <w:rPr>
          <w:rFonts w:ascii="Times New Roman" w:hAnsi="Times New Roman" w:cs="Times New Roman"/>
          <w:b/>
          <w:sz w:val="24"/>
          <w:szCs w:val="24"/>
          <w:lang w:val="ro-MD"/>
        </w:rPr>
        <w:t>și Industriei Alimentare</w:t>
      </w:r>
    </w:p>
    <w:sectPr w:rsidR="00D36873" w:rsidRPr="00D36873" w:rsidSect="00CF16D1">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B8F89" w14:textId="77777777" w:rsidR="00680DAF" w:rsidRDefault="00680DAF">
      <w:pPr>
        <w:spacing w:after="0" w:line="240" w:lineRule="auto"/>
      </w:pPr>
      <w:r>
        <w:separator/>
      </w:r>
    </w:p>
  </w:endnote>
  <w:endnote w:type="continuationSeparator" w:id="0">
    <w:p w14:paraId="686C56EF" w14:textId="77777777" w:rsidR="00680DAF" w:rsidRDefault="00680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517543"/>
      <w:docPartObj>
        <w:docPartGallery w:val="Page Numbers (Bottom of Page)"/>
        <w:docPartUnique/>
      </w:docPartObj>
    </w:sdtPr>
    <w:sdtEndPr/>
    <w:sdtContent>
      <w:p w14:paraId="349BB037" w14:textId="77777777" w:rsidR="00C96C9C" w:rsidRDefault="00C96C9C">
        <w:pPr>
          <w:pStyle w:val="Subsol"/>
          <w:jc w:val="center"/>
        </w:pPr>
        <w:r>
          <w:fldChar w:fldCharType="begin"/>
        </w:r>
        <w:r>
          <w:instrText>PAGE   \* MERGEFORMAT</w:instrText>
        </w:r>
        <w:r>
          <w:fldChar w:fldCharType="separate"/>
        </w:r>
        <w:r>
          <w:t>2</w:t>
        </w:r>
        <w:r>
          <w:fldChar w:fldCharType="end"/>
        </w:r>
      </w:p>
    </w:sdtContent>
  </w:sdt>
  <w:p w14:paraId="53C3F90F" w14:textId="77777777" w:rsidR="00C96C9C" w:rsidRDefault="00C96C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72FD6" w14:textId="77777777" w:rsidR="00680DAF" w:rsidRDefault="00680DAF">
      <w:pPr>
        <w:spacing w:after="0" w:line="240" w:lineRule="auto"/>
      </w:pPr>
      <w:r>
        <w:separator/>
      </w:r>
    </w:p>
  </w:footnote>
  <w:footnote w:type="continuationSeparator" w:id="0">
    <w:p w14:paraId="5BD57414" w14:textId="77777777" w:rsidR="00680DAF" w:rsidRDefault="00680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5D9F"/>
    <w:multiLevelType w:val="hybridMultilevel"/>
    <w:tmpl w:val="E76810A4"/>
    <w:lvl w:ilvl="0" w:tplc="04180001">
      <w:start w:val="1"/>
      <w:numFmt w:val="bullet"/>
      <w:lvlText w:val=""/>
      <w:lvlJc w:val="left"/>
      <w:pPr>
        <w:ind w:left="1167" w:hanging="360"/>
      </w:pPr>
      <w:rPr>
        <w:rFonts w:ascii="Symbol" w:hAnsi="Symbol" w:hint="default"/>
      </w:rPr>
    </w:lvl>
    <w:lvl w:ilvl="1" w:tplc="04180003" w:tentative="1">
      <w:start w:val="1"/>
      <w:numFmt w:val="bullet"/>
      <w:lvlText w:val="o"/>
      <w:lvlJc w:val="left"/>
      <w:pPr>
        <w:ind w:left="1887" w:hanging="360"/>
      </w:pPr>
      <w:rPr>
        <w:rFonts w:ascii="Courier New" w:hAnsi="Courier New" w:cs="Courier New" w:hint="default"/>
      </w:rPr>
    </w:lvl>
    <w:lvl w:ilvl="2" w:tplc="04180005" w:tentative="1">
      <w:start w:val="1"/>
      <w:numFmt w:val="bullet"/>
      <w:lvlText w:val=""/>
      <w:lvlJc w:val="left"/>
      <w:pPr>
        <w:ind w:left="2607" w:hanging="360"/>
      </w:pPr>
      <w:rPr>
        <w:rFonts w:ascii="Wingdings" w:hAnsi="Wingdings" w:hint="default"/>
      </w:rPr>
    </w:lvl>
    <w:lvl w:ilvl="3" w:tplc="04180001" w:tentative="1">
      <w:start w:val="1"/>
      <w:numFmt w:val="bullet"/>
      <w:lvlText w:val=""/>
      <w:lvlJc w:val="left"/>
      <w:pPr>
        <w:ind w:left="3327" w:hanging="360"/>
      </w:pPr>
      <w:rPr>
        <w:rFonts w:ascii="Symbol" w:hAnsi="Symbol" w:hint="default"/>
      </w:rPr>
    </w:lvl>
    <w:lvl w:ilvl="4" w:tplc="04180003" w:tentative="1">
      <w:start w:val="1"/>
      <w:numFmt w:val="bullet"/>
      <w:lvlText w:val="o"/>
      <w:lvlJc w:val="left"/>
      <w:pPr>
        <w:ind w:left="4047" w:hanging="360"/>
      </w:pPr>
      <w:rPr>
        <w:rFonts w:ascii="Courier New" w:hAnsi="Courier New" w:cs="Courier New" w:hint="default"/>
      </w:rPr>
    </w:lvl>
    <w:lvl w:ilvl="5" w:tplc="04180005" w:tentative="1">
      <w:start w:val="1"/>
      <w:numFmt w:val="bullet"/>
      <w:lvlText w:val=""/>
      <w:lvlJc w:val="left"/>
      <w:pPr>
        <w:ind w:left="4767" w:hanging="360"/>
      </w:pPr>
      <w:rPr>
        <w:rFonts w:ascii="Wingdings" w:hAnsi="Wingdings" w:hint="default"/>
      </w:rPr>
    </w:lvl>
    <w:lvl w:ilvl="6" w:tplc="04180001" w:tentative="1">
      <w:start w:val="1"/>
      <w:numFmt w:val="bullet"/>
      <w:lvlText w:val=""/>
      <w:lvlJc w:val="left"/>
      <w:pPr>
        <w:ind w:left="5487" w:hanging="360"/>
      </w:pPr>
      <w:rPr>
        <w:rFonts w:ascii="Symbol" w:hAnsi="Symbol" w:hint="default"/>
      </w:rPr>
    </w:lvl>
    <w:lvl w:ilvl="7" w:tplc="04180003" w:tentative="1">
      <w:start w:val="1"/>
      <w:numFmt w:val="bullet"/>
      <w:lvlText w:val="o"/>
      <w:lvlJc w:val="left"/>
      <w:pPr>
        <w:ind w:left="6207" w:hanging="360"/>
      </w:pPr>
      <w:rPr>
        <w:rFonts w:ascii="Courier New" w:hAnsi="Courier New" w:cs="Courier New" w:hint="default"/>
      </w:rPr>
    </w:lvl>
    <w:lvl w:ilvl="8" w:tplc="04180005" w:tentative="1">
      <w:start w:val="1"/>
      <w:numFmt w:val="bullet"/>
      <w:lvlText w:val=""/>
      <w:lvlJc w:val="left"/>
      <w:pPr>
        <w:ind w:left="6927" w:hanging="360"/>
      </w:pPr>
      <w:rPr>
        <w:rFonts w:ascii="Wingdings" w:hAnsi="Wingdings" w:hint="default"/>
      </w:rPr>
    </w:lvl>
  </w:abstractNum>
  <w:abstractNum w:abstractNumId="1" w15:restartNumberingAfterBreak="0">
    <w:nsid w:val="1C482632"/>
    <w:multiLevelType w:val="multilevel"/>
    <w:tmpl w:val="E8A6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B425B"/>
    <w:multiLevelType w:val="multilevel"/>
    <w:tmpl w:val="E3F0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02301"/>
    <w:multiLevelType w:val="multilevel"/>
    <w:tmpl w:val="2DB6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FE1EF2"/>
    <w:multiLevelType w:val="multilevel"/>
    <w:tmpl w:val="2E88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3234D"/>
    <w:multiLevelType w:val="multilevel"/>
    <w:tmpl w:val="2E88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E4EDE"/>
    <w:multiLevelType w:val="multilevel"/>
    <w:tmpl w:val="9FE6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862D7"/>
    <w:multiLevelType w:val="hybridMultilevel"/>
    <w:tmpl w:val="168E9D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F23535F"/>
    <w:multiLevelType w:val="multilevel"/>
    <w:tmpl w:val="3072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03EB8"/>
    <w:multiLevelType w:val="multilevel"/>
    <w:tmpl w:val="BDFAA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C1086D"/>
    <w:multiLevelType w:val="multilevel"/>
    <w:tmpl w:val="BB7E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63B09"/>
    <w:multiLevelType w:val="multilevel"/>
    <w:tmpl w:val="2E88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7770A6"/>
    <w:multiLevelType w:val="multilevel"/>
    <w:tmpl w:val="CD10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C1176"/>
    <w:multiLevelType w:val="multilevel"/>
    <w:tmpl w:val="FC9E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12692"/>
    <w:multiLevelType w:val="hybridMultilevel"/>
    <w:tmpl w:val="4B3A3D7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572310D"/>
    <w:multiLevelType w:val="multilevel"/>
    <w:tmpl w:val="D590B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9064D7"/>
    <w:multiLevelType w:val="hybridMultilevel"/>
    <w:tmpl w:val="B3C63E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3237CEF"/>
    <w:multiLevelType w:val="hybridMultilevel"/>
    <w:tmpl w:val="8332BE56"/>
    <w:lvl w:ilvl="0" w:tplc="6FA69912">
      <w:start w:val="1"/>
      <w:numFmt w:val="decimal"/>
      <w:lvlText w:val="%1."/>
      <w:lvlJc w:val="left"/>
      <w:pPr>
        <w:ind w:left="720" w:hanging="360"/>
      </w:pPr>
      <w:rPr>
        <w:rFonts w:ascii="Times New Roman" w:eastAsia="Times New Roman"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33D6FC1"/>
    <w:multiLevelType w:val="multilevel"/>
    <w:tmpl w:val="3506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962CF2"/>
    <w:multiLevelType w:val="multilevel"/>
    <w:tmpl w:val="0E043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816EA"/>
    <w:multiLevelType w:val="hybridMultilevel"/>
    <w:tmpl w:val="C6E6D9AE"/>
    <w:lvl w:ilvl="0" w:tplc="1072492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C5261ED"/>
    <w:multiLevelType w:val="multilevel"/>
    <w:tmpl w:val="1D34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2F582A"/>
    <w:multiLevelType w:val="hybridMultilevel"/>
    <w:tmpl w:val="14101A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78C06FF"/>
    <w:multiLevelType w:val="hybridMultilevel"/>
    <w:tmpl w:val="4D367E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E7B191B"/>
    <w:multiLevelType w:val="multilevel"/>
    <w:tmpl w:val="B2E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2"/>
  </w:num>
  <w:num w:numId="4">
    <w:abstractNumId w:val="9"/>
  </w:num>
  <w:num w:numId="5">
    <w:abstractNumId w:val="1"/>
  </w:num>
  <w:num w:numId="6">
    <w:abstractNumId w:val="19"/>
  </w:num>
  <w:num w:numId="7">
    <w:abstractNumId w:val="3"/>
  </w:num>
  <w:num w:numId="8">
    <w:abstractNumId w:val="15"/>
  </w:num>
  <w:num w:numId="9">
    <w:abstractNumId w:val="10"/>
  </w:num>
  <w:num w:numId="10">
    <w:abstractNumId w:val="12"/>
  </w:num>
  <w:num w:numId="11">
    <w:abstractNumId w:val="14"/>
  </w:num>
  <w:num w:numId="12">
    <w:abstractNumId w:val="18"/>
  </w:num>
  <w:num w:numId="13">
    <w:abstractNumId w:val="21"/>
  </w:num>
  <w:num w:numId="14">
    <w:abstractNumId w:val="11"/>
  </w:num>
  <w:num w:numId="15">
    <w:abstractNumId w:val="24"/>
  </w:num>
  <w:num w:numId="16">
    <w:abstractNumId w:val="8"/>
  </w:num>
  <w:num w:numId="17">
    <w:abstractNumId w:val="6"/>
  </w:num>
  <w:num w:numId="18">
    <w:abstractNumId w:val="5"/>
  </w:num>
  <w:num w:numId="19">
    <w:abstractNumId w:val="4"/>
  </w:num>
  <w:num w:numId="20">
    <w:abstractNumId w:val="22"/>
  </w:num>
  <w:num w:numId="21">
    <w:abstractNumId w:val="0"/>
  </w:num>
  <w:num w:numId="22">
    <w:abstractNumId w:val="16"/>
  </w:num>
  <w:num w:numId="23">
    <w:abstractNumId w:val="23"/>
  </w:num>
  <w:num w:numId="24">
    <w:abstractNumId w:val="17"/>
  </w:num>
  <w:num w:numId="2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3B"/>
    <w:rsid w:val="0002764E"/>
    <w:rsid w:val="00073AFA"/>
    <w:rsid w:val="00095825"/>
    <w:rsid w:val="000D38F6"/>
    <w:rsid w:val="000D4E84"/>
    <w:rsid w:val="000F7690"/>
    <w:rsid w:val="001318B0"/>
    <w:rsid w:val="00140132"/>
    <w:rsid w:val="001406C6"/>
    <w:rsid w:val="00153739"/>
    <w:rsid w:val="00153D66"/>
    <w:rsid w:val="001564CC"/>
    <w:rsid w:val="001615A3"/>
    <w:rsid w:val="0019454F"/>
    <w:rsid w:val="00194BD6"/>
    <w:rsid w:val="001A78D3"/>
    <w:rsid w:val="001B4F1E"/>
    <w:rsid w:val="001C6743"/>
    <w:rsid w:val="001E10ED"/>
    <w:rsid w:val="001E7B49"/>
    <w:rsid w:val="001F3305"/>
    <w:rsid w:val="002139AE"/>
    <w:rsid w:val="00234666"/>
    <w:rsid w:val="00245790"/>
    <w:rsid w:val="00263A10"/>
    <w:rsid w:val="0026751E"/>
    <w:rsid w:val="002A4A15"/>
    <w:rsid w:val="002B6F98"/>
    <w:rsid w:val="00354886"/>
    <w:rsid w:val="00365CA2"/>
    <w:rsid w:val="00382F5E"/>
    <w:rsid w:val="003876B8"/>
    <w:rsid w:val="003933C4"/>
    <w:rsid w:val="003B19AE"/>
    <w:rsid w:val="003B62A0"/>
    <w:rsid w:val="00400A92"/>
    <w:rsid w:val="00430073"/>
    <w:rsid w:val="0043439F"/>
    <w:rsid w:val="00443EA9"/>
    <w:rsid w:val="00487B60"/>
    <w:rsid w:val="004903B6"/>
    <w:rsid w:val="004922B0"/>
    <w:rsid w:val="004B486D"/>
    <w:rsid w:val="004B50B5"/>
    <w:rsid w:val="004C3DB1"/>
    <w:rsid w:val="004D1FC0"/>
    <w:rsid w:val="004D5805"/>
    <w:rsid w:val="0055115A"/>
    <w:rsid w:val="0055255E"/>
    <w:rsid w:val="005529DB"/>
    <w:rsid w:val="00553E60"/>
    <w:rsid w:val="00560641"/>
    <w:rsid w:val="00573666"/>
    <w:rsid w:val="00593A6C"/>
    <w:rsid w:val="00597681"/>
    <w:rsid w:val="005A4099"/>
    <w:rsid w:val="005C06FA"/>
    <w:rsid w:val="005C41AD"/>
    <w:rsid w:val="006119E0"/>
    <w:rsid w:val="00625F8D"/>
    <w:rsid w:val="00644BCC"/>
    <w:rsid w:val="00653D62"/>
    <w:rsid w:val="0067654E"/>
    <w:rsid w:val="00680DAF"/>
    <w:rsid w:val="00691104"/>
    <w:rsid w:val="006B4FAC"/>
    <w:rsid w:val="006D7C90"/>
    <w:rsid w:val="006F7135"/>
    <w:rsid w:val="00714969"/>
    <w:rsid w:val="00727436"/>
    <w:rsid w:val="00730040"/>
    <w:rsid w:val="00750A7D"/>
    <w:rsid w:val="0077103B"/>
    <w:rsid w:val="00777258"/>
    <w:rsid w:val="0079057A"/>
    <w:rsid w:val="007A5E1D"/>
    <w:rsid w:val="007D54E0"/>
    <w:rsid w:val="007D5CDB"/>
    <w:rsid w:val="007E072A"/>
    <w:rsid w:val="007F3156"/>
    <w:rsid w:val="008005A8"/>
    <w:rsid w:val="00814DFE"/>
    <w:rsid w:val="00834F0D"/>
    <w:rsid w:val="00853D62"/>
    <w:rsid w:val="00862C0E"/>
    <w:rsid w:val="0087557A"/>
    <w:rsid w:val="0088258B"/>
    <w:rsid w:val="008B01AD"/>
    <w:rsid w:val="008D0C01"/>
    <w:rsid w:val="008E1FEE"/>
    <w:rsid w:val="00906955"/>
    <w:rsid w:val="00925E2C"/>
    <w:rsid w:val="00964AD5"/>
    <w:rsid w:val="00980F29"/>
    <w:rsid w:val="009C5E69"/>
    <w:rsid w:val="009D5C86"/>
    <w:rsid w:val="00A05C91"/>
    <w:rsid w:val="00A222CF"/>
    <w:rsid w:val="00A2475B"/>
    <w:rsid w:val="00A47513"/>
    <w:rsid w:val="00A76258"/>
    <w:rsid w:val="00AA10AA"/>
    <w:rsid w:val="00AC647C"/>
    <w:rsid w:val="00AD0C6F"/>
    <w:rsid w:val="00AD14D7"/>
    <w:rsid w:val="00AE5A84"/>
    <w:rsid w:val="00B03187"/>
    <w:rsid w:val="00B168E8"/>
    <w:rsid w:val="00B234BE"/>
    <w:rsid w:val="00B4569F"/>
    <w:rsid w:val="00B533DE"/>
    <w:rsid w:val="00B700C4"/>
    <w:rsid w:val="00B8253A"/>
    <w:rsid w:val="00B82D31"/>
    <w:rsid w:val="00BC72CC"/>
    <w:rsid w:val="00BD1AB6"/>
    <w:rsid w:val="00BD6DF1"/>
    <w:rsid w:val="00BD6F71"/>
    <w:rsid w:val="00BF0047"/>
    <w:rsid w:val="00C34BB3"/>
    <w:rsid w:val="00C62059"/>
    <w:rsid w:val="00C81CB2"/>
    <w:rsid w:val="00C870F0"/>
    <w:rsid w:val="00C96C9C"/>
    <w:rsid w:val="00CA0647"/>
    <w:rsid w:val="00CA125E"/>
    <w:rsid w:val="00CE45FB"/>
    <w:rsid w:val="00CF16D1"/>
    <w:rsid w:val="00D038E9"/>
    <w:rsid w:val="00D23C68"/>
    <w:rsid w:val="00D26CE0"/>
    <w:rsid w:val="00D36873"/>
    <w:rsid w:val="00D43331"/>
    <w:rsid w:val="00D57F1A"/>
    <w:rsid w:val="00D6050D"/>
    <w:rsid w:val="00D724FE"/>
    <w:rsid w:val="00D840C8"/>
    <w:rsid w:val="00D928B4"/>
    <w:rsid w:val="00DC5F42"/>
    <w:rsid w:val="00DE2976"/>
    <w:rsid w:val="00DF46E3"/>
    <w:rsid w:val="00DF4DDE"/>
    <w:rsid w:val="00E008F4"/>
    <w:rsid w:val="00E239BE"/>
    <w:rsid w:val="00E3418E"/>
    <w:rsid w:val="00EC5847"/>
    <w:rsid w:val="00EE41FB"/>
    <w:rsid w:val="00EF490D"/>
    <w:rsid w:val="00F244D6"/>
    <w:rsid w:val="00F41688"/>
    <w:rsid w:val="00F72018"/>
    <w:rsid w:val="00F80A8C"/>
    <w:rsid w:val="00F91B7D"/>
    <w:rsid w:val="00FA71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3599"/>
  <w15:chartTrackingRefBased/>
  <w15:docId w15:val="{D301F448-59A3-4E6A-B1B4-7881B597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8B0"/>
  </w:style>
  <w:style w:type="paragraph" w:styleId="Titlu2">
    <w:name w:val="heading 2"/>
    <w:basedOn w:val="Normal"/>
    <w:next w:val="Normal"/>
    <w:link w:val="Titlu2Caracter"/>
    <w:uiPriority w:val="9"/>
    <w:unhideWhenUsed/>
    <w:qFormat/>
    <w:rsid w:val="00750A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456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0D4E8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unhideWhenUsed/>
    <w:rsid w:val="000D4E84"/>
    <w:rPr>
      <w:color w:val="0000FF"/>
      <w:u w:val="single"/>
    </w:rPr>
  </w:style>
  <w:style w:type="table" w:styleId="Tabelgril">
    <w:name w:val="Table Grid"/>
    <w:basedOn w:val="TabelNormal"/>
    <w:uiPriority w:val="39"/>
    <w:rsid w:val="000D4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1"/>
    <w:qFormat/>
    <w:rsid w:val="000D4E84"/>
    <w:pPr>
      <w:ind w:left="720"/>
      <w:contextualSpacing/>
    </w:pPr>
  </w:style>
  <w:style w:type="paragraph" w:styleId="Subsol">
    <w:name w:val="footer"/>
    <w:basedOn w:val="Normal"/>
    <w:link w:val="SubsolCaracter"/>
    <w:uiPriority w:val="99"/>
    <w:unhideWhenUsed/>
    <w:rsid w:val="000D4E84"/>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D4E84"/>
  </w:style>
  <w:style w:type="character" w:customStyle="1" w:styleId="Titlu2Caracter">
    <w:name w:val="Titlu 2 Caracter"/>
    <w:basedOn w:val="Fontdeparagrafimplicit"/>
    <w:link w:val="Titlu2"/>
    <w:uiPriority w:val="9"/>
    <w:rsid w:val="00750A7D"/>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uiPriority w:val="9"/>
    <w:semiHidden/>
    <w:rsid w:val="00B4569F"/>
    <w:rPr>
      <w:rFonts w:asciiTheme="majorHAnsi" w:eastAsiaTheme="majorEastAsia" w:hAnsiTheme="majorHAnsi" w:cstheme="majorBidi"/>
      <w:color w:val="1F3763" w:themeColor="accent1" w:themeShade="7F"/>
      <w:sz w:val="24"/>
      <w:szCs w:val="24"/>
    </w:rPr>
  </w:style>
  <w:style w:type="character" w:styleId="Robust">
    <w:name w:val="Strong"/>
    <w:basedOn w:val="Fontdeparagrafimplicit"/>
    <w:uiPriority w:val="22"/>
    <w:qFormat/>
    <w:rsid w:val="00597681"/>
    <w:rPr>
      <w:b/>
      <w:bCs/>
    </w:rPr>
  </w:style>
  <w:style w:type="character" w:styleId="MeniuneNerezolvat">
    <w:name w:val="Unresolved Mention"/>
    <w:basedOn w:val="Fontdeparagrafimplicit"/>
    <w:uiPriority w:val="99"/>
    <w:semiHidden/>
    <w:unhideWhenUsed/>
    <w:rsid w:val="00834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47335">
      <w:bodyDiv w:val="1"/>
      <w:marLeft w:val="0"/>
      <w:marRight w:val="0"/>
      <w:marTop w:val="0"/>
      <w:marBottom w:val="0"/>
      <w:divBdr>
        <w:top w:val="none" w:sz="0" w:space="0" w:color="auto"/>
        <w:left w:val="none" w:sz="0" w:space="0" w:color="auto"/>
        <w:bottom w:val="none" w:sz="0" w:space="0" w:color="auto"/>
        <w:right w:val="none" w:sz="0" w:space="0" w:color="auto"/>
      </w:divBdr>
    </w:div>
    <w:div w:id="168642879">
      <w:bodyDiv w:val="1"/>
      <w:marLeft w:val="0"/>
      <w:marRight w:val="0"/>
      <w:marTop w:val="0"/>
      <w:marBottom w:val="0"/>
      <w:divBdr>
        <w:top w:val="none" w:sz="0" w:space="0" w:color="auto"/>
        <w:left w:val="none" w:sz="0" w:space="0" w:color="auto"/>
        <w:bottom w:val="none" w:sz="0" w:space="0" w:color="auto"/>
        <w:right w:val="none" w:sz="0" w:space="0" w:color="auto"/>
      </w:divBdr>
    </w:div>
    <w:div w:id="261381299">
      <w:bodyDiv w:val="1"/>
      <w:marLeft w:val="0"/>
      <w:marRight w:val="0"/>
      <w:marTop w:val="0"/>
      <w:marBottom w:val="0"/>
      <w:divBdr>
        <w:top w:val="none" w:sz="0" w:space="0" w:color="auto"/>
        <w:left w:val="none" w:sz="0" w:space="0" w:color="auto"/>
        <w:bottom w:val="none" w:sz="0" w:space="0" w:color="auto"/>
        <w:right w:val="none" w:sz="0" w:space="0" w:color="auto"/>
      </w:divBdr>
    </w:div>
    <w:div w:id="283388763">
      <w:bodyDiv w:val="1"/>
      <w:marLeft w:val="0"/>
      <w:marRight w:val="0"/>
      <w:marTop w:val="0"/>
      <w:marBottom w:val="0"/>
      <w:divBdr>
        <w:top w:val="none" w:sz="0" w:space="0" w:color="auto"/>
        <w:left w:val="none" w:sz="0" w:space="0" w:color="auto"/>
        <w:bottom w:val="none" w:sz="0" w:space="0" w:color="auto"/>
        <w:right w:val="none" w:sz="0" w:space="0" w:color="auto"/>
      </w:divBdr>
    </w:div>
    <w:div w:id="484863159">
      <w:bodyDiv w:val="1"/>
      <w:marLeft w:val="0"/>
      <w:marRight w:val="0"/>
      <w:marTop w:val="0"/>
      <w:marBottom w:val="0"/>
      <w:divBdr>
        <w:top w:val="none" w:sz="0" w:space="0" w:color="auto"/>
        <w:left w:val="none" w:sz="0" w:space="0" w:color="auto"/>
        <w:bottom w:val="none" w:sz="0" w:space="0" w:color="auto"/>
        <w:right w:val="none" w:sz="0" w:space="0" w:color="auto"/>
      </w:divBdr>
    </w:div>
    <w:div w:id="613750974">
      <w:bodyDiv w:val="1"/>
      <w:marLeft w:val="0"/>
      <w:marRight w:val="0"/>
      <w:marTop w:val="0"/>
      <w:marBottom w:val="0"/>
      <w:divBdr>
        <w:top w:val="none" w:sz="0" w:space="0" w:color="auto"/>
        <w:left w:val="none" w:sz="0" w:space="0" w:color="auto"/>
        <w:bottom w:val="none" w:sz="0" w:space="0" w:color="auto"/>
        <w:right w:val="none" w:sz="0" w:space="0" w:color="auto"/>
      </w:divBdr>
    </w:div>
    <w:div w:id="948048601">
      <w:bodyDiv w:val="1"/>
      <w:marLeft w:val="0"/>
      <w:marRight w:val="0"/>
      <w:marTop w:val="0"/>
      <w:marBottom w:val="0"/>
      <w:divBdr>
        <w:top w:val="none" w:sz="0" w:space="0" w:color="auto"/>
        <w:left w:val="none" w:sz="0" w:space="0" w:color="auto"/>
        <w:bottom w:val="none" w:sz="0" w:space="0" w:color="auto"/>
        <w:right w:val="none" w:sz="0" w:space="0" w:color="auto"/>
      </w:divBdr>
    </w:div>
    <w:div w:id="1126971519">
      <w:bodyDiv w:val="1"/>
      <w:marLeft w:val="0"/>
      <w:marRight w:val="0"/>
      <w:marTop w:val="0"/>
      <w:marBottom w:val="0"/>
      <w:divBdr>
        <w:top w:val="none" w:sz="0" w:space="0" w:color="auto"/>
        <w:left w:val="none" w:sz="0" w:space="0" w:color="auto"/>
        <w:bottom w:val="none" w:sz="0" w:space="0" w:color="auto"/>
        <w:right w:val="none" w:sz="0" w:space="0" w:color="auto"/>
      </w:divBdr>
    </w:div>
    <w:div w:id="1342774448">
      <w:bodyDiv w:val="1"/>
      <w:marLeft w:val="0"/>
      <w:marRight w:val="0"/>
      <w:marTop w:val="0"/>
      <w:marBottom w:val="0"/>
      <w:divBdr>
        <w:top w:val="none" w:sz="0" w:space="0" w:color="auto"/>
        <w:left w:val="none" w:sz="0" w:space="0" w:color="auto"/>
        <w:bottom w:val="none" w:sz="0" w:space="0" w:color="auto"/>
        <w:right w:val="none" w:sz="0" w:space="0" w:color="auto"/>
      </w:divBdr>
    </w:div>
    <w:div w:id="1370106186">
      <w:bodyDiv w:val="1"/>
      <w:marLeft w:val="0"/>
      <w:marRight w:val="0"/>
      <w:marTop w:val="0"/>
      <w:marBottom w:val="0"/>
      <w:divBdr>
        <w:top w:val="none" w:sz="0" w:space="0" w:color="auto"/>
        <w:left w:val="none" w:sz="0" w:space="0" w:color="auto"/>
        <w:bottom w:val="none" w:sz="0" w:space="0" w:color="auto"/>
        <w:right w:val="none" w:sz="0" w:space="0" w:color="auto"/>
      </w:divBdr>
    </w:div>
    <w:div w:id="1382830423">
      <w:bodyDiv w:val="1"/>
      <w:marLeft w:val="0"/>
      <w:marRight w:val="0"/>
      <w:marTop w:val="0"/>
      <w:marBottom w:val="0"/>
      <w:divBdr>
        <w:top w:val="none" w:sz="0" w:space="0" w:color="auto"/>
        <w:left w:val="none" w:sz="0" w:space="0" w:color="auto"/>
        <w:bottom w:val="none" w:sz="0" w:space="0" w:color="auto"/>
        <w:right w:val="none" w:sz="0" w:space="0" w:color="auto"/>
      </w:divBdr>
    </w:div>
    <w:div w:id="1448156726">
      <w:bodyDiv w:val="1"/>
      <w:marLeft w:val="0"/>
      <w:marRight w:val="0"/>
      <w:marTop w:val="0"/>
      <w:marBottom w:val="0"/>
      <w:divBdr>
        <w:top w:val="none" w:sz="0" w:space="0" w:color="auto"/>
        <w:left w:val="none" w:sz="0" w:space="0" w:color="auto"/>
        <w:bottom w:val="none" w:sz="0" w:space="0" w:color="auto"/>
        <w:right w:val="none" w:sz="0" w:space="0" w:color="auto"/>
      </w:divBdr>
    </w:div>
    <w:div w:id="1658848642">
      <w:bodyDiv w:val="1"/>
      <w:marLeft w:val="0"/>
      <w:marRight w:val="0"/>
      <w:marTop w:val="0"/>
      <w:marBottom w:val="0"/>
      <w:divBdr>
        <w:top w:val="none" w:sz="0" w:space="0" w:color="auto"/>
        <w:left w:val="none" w:sz="0" w:space="0" w:color="auto"/>
        <w:bottom w:val="none" w:sz="0" w:space="0" w:color="auto"/>
        <w:right w:val="none" w:sz="0" w:space="0" w:color="auto"/>
      </w:divBdr>
    </w:div>
    <w:div w:id="1704090234">
      <w:bodyDiv w:val="1"/>
      <w:marLeft w:val="0"/>
      <w:marRight w:val="0"/>
      <w:marTop w:val="0"/>
      <w:marBottom w:val="0"/>
      <w:divBdr>
        <w:top w:val="none" w:sz="0" w:space="0" w:color="auto"/>
        <w:left w:val="none" w:sz="0" w:space="0" w:color="auto"/>
        <w:bottom w:val="none" w:sz="0" w:space="0" w:color="auto"/>
        <w:right w:val="none" w:sz="0" w:space="0" w:color="auto"/>
      </w:divBdr>
    </w:div>
    <w:div w:id="1743718060">
      <w:bodyDiv w:val="1"/>
      <w:marLeft w:val="0"/>
      <w:marRight w:val="0"/>
      <w:marTop w:val="0"/>
      <w:marBottom w:val="0"/>
      <w:divBdr>
        <w:top w:val="none" w:sz="0" w:space="0" w:color="auto"/>
        <w:left w:val="none" w:sz="0" w:space="0" w:color="auto"/>
        <w:bottom w:val="none" w:sz="0" w:space="0" w:color="auto"/>
        <w:right w:val="none" w:sz="0" w:space="0" w:color="auto"/>
      </w:divBdr>
    </w:div>
    <w:div w:id="1754163609">
      <w:bodyDiv w:val="1"/>
      <w:marLeft w:val="0"/>
      <w:marRight w:val="0"/>
      <w:marTop w:val="0"/>
      <w:marBottom w:val="0"/>
      <w:divBdr>
        <w:top w:val="none" w:sz="0" w:space="0" w:color="auto"/>
        <w:left w:val="none" w:sz="0" w:space="0" w:color="auto"/>
        <w:bottom w:val="none" w:sz="0" w:space="0" w:color="auto"/>
        <w:right w:val="none" w:sz="0" w:space="0" w:color="auto"/>
      </w:divBdr>
    </w:div>
    <w:div w:id="177978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articip.gov.md/ro/document/stages/anunt-privind-initierea-elaborarii-proiectul-hotararii-guvernului-cu-privire-la-cerintele-pentru-intrare-in-tara-a-transporturilor-de-animale-de-la-care-se-obtin-produse-alimentare-si-de-anumite-marfuri-destinate-consumului-uman/152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2532</Words>
  <Characters>14687</Characters>
  <Application>Microsoft Office Word</Application>
  <DocSecurity>0</DocSecurity>
  <Lines>122</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MAIA</dc:creator>
  <cp:keywords/>
  <dc:description/>
  <cp:lastModifiedBy>User MAIA</cp:lastModifiedBy>
  <cp:revision>8</cp:revision>
  <dcterms:created xsi:type="dcterms:W3CDTF">2025-11-10T14:13:00Z</dcterms:created>
  <dcterms:modified xsi:type="dcterms:W3CDTF">2025-11-10T14:22:00Z</dcterms:modified>
</cp:coreProperties>
</file>