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B7F4" w14:textId="77777777" w:rsidR="00AF6072" w:rsidRPr="002A71FA" w:rsidRDefault="00AF6072" w:rsidP="00AF6072">
      <w:pPr>
        <w:spacing w:after="0"/>
        <w:ind w:firstLine="709"/>
        <w:jc w:val="center"/>
        <w:rPr>
          <w:rFonts w:ascii="Times New Roman" w:eastAsia="Times New Roman" w:hAnsi="Times New Roman" w:cs="Times New Roman"/>
          <w:b/>
          <w:kern w:val="0"/>
          <w:sz w:val="24"/>
          <w:szCs w:val="24"/>
          <w14:ligatures w14:val="none"/>
        </w:rPr>
      </w:pPr>
      <w:r w:rsidRPr="002A71FA">
        <w:rPr>
          <w:rFonts w:ascii="Times New Roman" w:eastAsia="Times New Roman" w:hAnsi="Times New Roman" w:cs="Times New Roman"/>
          <w:b/>
          <w:kern w:val="0"/>
          <w:sz w:val="24"/>
          <w:szCs w:val="24"/>
          <w14:ligatures w14:val="none"/>
        </w:rPr>
        <w:t>TABEL DE CONCORDANȚĂ</w:t>
      </w:r>
    </w:p>
    <w:p w14:paraId="3871DB24" w14:textId="77777777" w:rsidR="00AF6072" w:rsidRPr="002A71FA" w:rsidRDefault="00AF6072" w:rsidP="00AF6072">
      <w:pPr>
        <w:spacing w:after="0"/>
        <w:jc w:val="center"/>
        <w:rPr>
          <w:rFonts w:ascii="Times New Roman" w:eastAsia="Times New Roman" w:hAnsi="Times New Roman" w:cs="Times New Roman"/>
          <w:b/>
          <w:kern w:val="0"/>
          <w:sz w:val="24"/>
          <w:szCs w:val="24"/>
          <w14:ligatures w14:val="none"/>
        </w:rPr>
      </w:pPr>
      <w:r w:rsidRPr="002A71FA">
        <w:rPr>
          <w:rFonts w:ascii="Times New Roman" w:eastAsia="Times New Roman" w:hAnsi="Times New Roman" w:cs="Times New Roman"/>
          <w:b/>
          <w:kern w:val="0"/>
          <w:sz w:val="24"/>
          <w:szCs w:val="24"/>
          <w14:ligatures w14:val="none"/>
        </w:rPr>
        <w:t>la proiectul Ordinului ministrului mediului cu privire la aprobarea criteriilor de acordare a etichetei ecologice pe grupe de produse și servicii</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62"/>
        <w:gridCol w:w="6338"/>
        <w:gridCol w:w="1506"/>
        <w:gridCol w:w="1139"/>
      </w:tblGrid>
      <w:tr w:rsidR="00AF6072" w:rsidRPr="002A71FA" w14:paraId="0CEC9307" w14:textId="77777777" w:rsidTr="005C3285">
        <w:tc>
          <w:tcPr>
            <w:tcW w:w="191" w:type="pct"/>
            <w:hideMark/>
          </w:tcPr>
          <w:p w14:paraId="02F0C335" w14:textId="77777777" w:rsidR="00AF6072" w:rsidRPr="002A71FA" w:rsidRDefault="00AF6072" w:rsidP="00620512">
            <w:pPr>
              <w:spacing w:after="0"/>
              <w:ind w:firstLine="22"/>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1</w:t>
            </w:r>
          </w:p>
        </w:tc>
        <w:tc>
          <w:tcPr>
            <w:tcW w:w="4809" w:type="pct"/>
            <w:gridSpan w:val="4"/>
            <w:hideMark/>
          </w:tcPr>
          <w:p w14:paraId="697D7489" w14:textId="5CD66786" w:rsidR="00AF6072" w:rsidRPr="002A71FA" w:rsidRDefault="00AF6072" w:rsidP="00AF6072">
            <w:pPr>
              <w:spacing w:after="0"/>
              <w:ind w:firstLine="22"/>
              <w:rPr>
                <w:rFonts w:ascii="Times New Roman" w:eastAsia="Times New Roman" w:hAnsi="Times New Roman" w:cs="Times New Roman"/>
                <w:b/>
                <w:kern w:val="0"/>
                <w:sz w:val="20"/>
                <w:szCs w:val="20"/>
                <w14:ligatures w14:val="none"/>
              </w:rPr>
            </w:pPr>
            <w:r w:rsidRPr="00AF6072">
              <w:rPr>
                <w:rFonts w:ascii="Times New Roman" w:eastAsia="Times New Roman" w:hAnsi="Times New Roman" w:cs="Times New Roman"/>
                <w:b/>
                <w:kern w:val="0"/>
                <w:sz w:val="20"/>
                <w:szCs w:val="20"/>
                <w14:ligatures w14:val="none"/>
              </w:rPr>
              <w:t>DECIZIA (UE) 2020/1804 A COMISIEI</w:t>
            </w:r>
            <w:r>
              <w:rPr>
                <w:rFonts w:ascii="Times New Roman" w:eastAsia="Times New Roman" w:hAnsi="Times New Roman" w:cs="Times New Roman"/>
                <w:b/>
                <w:kern w:val="0"/>
                <w:sz w:val="20"/>
                <w:szCs w:val="20"/>
                <w14:ligatures w14:val="none"/>
              </w:rPr>
              <w:t xml:space="preserve"> </w:t>
            </w:r>
            <w:r w:rsidRPr="00AF6072">
              <w:rPr>
                <w:rFonts w:ascii="Times New Roman" w:eastAsia="Times New Roman" w:hAnsi="Times New Roman" w:cs="Times New Roman"/>
                <w:b/>
                <w:kern w:val="0"/>
                <w:sz w:val="20"/>
                <w:szCs w:val="20"/>
                <w14:ligatures w14:val="none"/>
              </w:rPr>
              <w:t>din 27 noiembrie 2020</w:t>
            </w:r>
            <w:r>
              <w:rPr>
                <w:rFonts w:ascii="Times New Roman" w:eastAsia="Times New Roman" w:hAnsi="Times New Roman" w:cs="Times New Roman"/>
                <w:b/>
                <w:kern w:val="0"/>
                <w:sz w:val="20"/>
                <w:szCs w:val="20"/>
                <w14:ligatures w14:val="none"/>
              </w:rPr>
              <w:t xml:space="preserve"> </w:t>
            </w:r>
            <w:r w:rsidRPr="00AF6072">
              <w:rPr>
                <w:rFonts w:ascii="Times New Roman" w:eastAsia="Times New Roman" w:hAnsi="Times New Roman" w:cs="Times New Roman"/>
                <w:b/>
                <w:kern w:val="0"/>
                <w:sz w:val="20"/>
                <w:szCs w:val="20"/>
                <w14:ligatures w14:val="none"/>
              </w:rPr>
              <w:t>de stabilire a criteriilor de acordare a etichetei ecologice a UE pentru afișajele electronice</w:t>
            </w:r>
            <w:r>
              <w:rPr>
                <w:rFonts w:ascii="Times New Roman" w:eastAsia="Times New Roman" w:hAnsi="Times New Roman" w:cs="Times New Roman"/>
                <w:b/>
                <w:kern w:val="0"/>
                <w:sz w:val="20"/>
                <w:szCs w:val="20"/>
                <w14:ligatures w14:val="none"/>
              </w:rPr>
              <w:t xml:space="preserve"> </w:t>
            </w:r>
            <w:r w:rsidRPr="00AF6072">
              <w:rPr>
                <w:rFonts w:ascii="Times New Roman" w:eastAsia="Times New Roman" w:hAnsi="Times New Roman" w:cs="Times New Roman"/>
                <w:b/>
                <w:kern w:val="0"/>
                <w:sz w:val="20"/>
                <w:szCs w:val="20"/>
                <w14:ligatures w14:val="none"/>
              </w:rPr>
              <w:t>[notificată cu numărul C(2020) 8156]</w:t>
            </w:r>
            <w:r>
              <w:rPr>
                <w:rFonts w:ascii="Times New Roman" w:eastAsia="Times New Roman" w:hAnsi="Times New Roman" w:cs="Times New Roman"/>
                <w:b/>
                <w:kern w:val="0"/>
                <w:sz w:val="20"/>
                <w:szCs w:val="20"/>
                <w14:ligatures w14:val="none"/>
              </w:rPr>
              <w:t xml:space="preserve">, nr. CELEX </w:t>
            </w:r>
            <w:r w:rsidRPr="00AF6072">
              <w:rPr>
                <w:rFonts w:ascii="Times New Roman" w:eastAsia="Times New Roman" w:hAnsi="Times New Roman" w:cs="Times New Roman"/>
                <w:b/>
                <w:kern w:val="0"/>
                <w:sz w:val="20"/>
                <w:szCs w:val="20"/>
                <w14:ligatures w14:val="none"/>
              </w:rPr>
              <w:t>32020D1804</w:t>
            </w:r>
          </w:p>
        </w:tc>
      </w:tr>
      <w:tr w:rsidR="006E136D" w:rsidRPr="002A71FA" w14:paraId="5B8EC873" w14:textId="77777777" w:rsidTr="005C3285">
        <w:tc>
          <w:tcPr>
            <w:tcW w:w="191" w:type="pct"/>
            <w:hideMark/>
          </w:tcPr>
          <w:p w14:paraId="6AD12332" w14:textId="77777777" w:rsidR="006E136D" w:rsidRPr="002A71FA" w:rsidRDefault="006E136D" w:rsidP="006E136D">
            <w:pPr>
              <w:spacing w:after="0"/>
              <w:ind w:firstLine="22"/>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2</w:t>
            </w:r>
          </w:p>
        </w:tc>
        <w:tc>
          <w:tcPr>
            <w:tcW w:w="4809" w:type="pct"/>
            <w:gridSpan w:val="4"/>
            <w:hideMark/>
          </w:tcPr>
          <w:p w14:paraId="2E9EFAC7" w14:textId="77777777" w:rsidR="006E136D" w:rsidRPr="00865E53" w:rsidRDefault="006E136D" w:rsidP="006E136D">
            <w:pPr>
              <w:spacing w:after="0"/>
              <w:rPr>
                <w:rFonts w:ascii="Times New Roman" w:eastAsia="Times New Roman" w:hAnsi="Times New Roman" w:cs="Times New Roman"/>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Titlul proiectului de act normativ național:</w:t>
            </w:r>
          </w:p>
          <w:p w14:paraId="74402315" w14:textId="7E993DE4" w:rsidR="006E136D" w:rsidRPr="002A71FA" w:rsidRDefault="006E136D" w:rsidP="006E136D">
            <w:pPr>
              <w:spacing w:after="0"/>
              <w:ind w:firstLine="22"/>
              <w:rPr>
                <w:rFonts w:ascii="Times New Roman" w:eastAsia="Times New Roman" w:hAnsi="Times New Roman" w:cs="Times New Roman"/>
                <w:b/>
                <w:kern w:val="0"/>
                <w:sz w:val="20"/>
                <w:szCs w:val="20"/>
                <w14:ligatures w14:val="none"/>
              </w:rPr>
            </w:pPr>
            <w:r w:rsidRPr="00865E53">
              <w:rPr>
                <w:rFonts w:ascii="Times New Roman" w:eastAsia="Times New Roman" w:hAnsi="Times New Roman" w:cs="Times New Roman"/>
                <w:kern w:val="0"/>
                <w:sz w:val="20"/>
                <w:szCs w:val="20"/>
                <w:lang w:val="ro-MD"/>
                <w14:ligatures w14:val="none"/>
              </w:rPr>
              <w:t>Proiectul Ordinului cu privire la aprobarea criteriilor de acordare a etichetei ecologice pe</w:t>
            </w:r>
            <w:r>
              <w:rPr>
                <w:rFonts w:ascii="Times New Roman" w:eastAsia="Times New Roman" w:hAnsi="Times New Roman" w:cs="Times New Roman"/>
                <w:kern w:val="0"/>
                <w:sz w:val="20"/>
                <w:szCs w:val="20"/>
                <w:lang w:val="ro-MD"/>
                <w14:ligatures w14:val="none"/>
              </w:rPr>
              <w:t>ntru afișaje electronice</w:t>
            </w:r>
          </w:p>
        </w:tc>
      </w:tr>
      <w:tr w:rsidR="006E136D" w:rsidRPr="002A71FA" w14:paraId="293E2680" w14:textId="77777777" w:rsidTr="005C3285">
        <w:tc>
          <w:tcPr>
            <w:tcW w:w="191" w:type="pct"/>
            <w:hideMark/>
          </w:tcPr>
          <w:p w14:paraId="0FACCC4E" w14:textId="77777777" w:rsidR="006E136D" w:rsidRPr="002A71FA" w:rsidRDefault="006E136D" w:rsidP="006E136D">
            <w:pPr>
              <w:spacing w:after="0"/>
              <w:ind w:firstLine="22"/>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3</w:t>
            </w:r>
          </w:p>
        </w:tc>
        <w:tc>
          <w:tcPr>
            <w:tcW w:w="4809" w:type="pct"/>
            <w:gridSpan w:val="4"/>
            <w:hideMark/>
          </w:tcPr>
          <w:p w14:paraId="73268EB8" w14:textId="6F4D9390" w:rsidR="006E136D" w:rsidRPr="002A71FA" w:rsidRDefault="006E136D" w:rsidP="006E136D">
            <w:pPr>
              <w:spacing w:after="0"/>
              <w:ind w:right="-121" w:firstLine="22"/>
              <w:rPr>
                <w:rFonts w:ascii="Times New Roman" w:eastAsia="Times New Roman" w:hAnsi="Times New Roman" w:cs="Times New Roman"/>
                <w:b/>
                <w:kern w:val="0"/>
                <w:sz w:val="20"/>
                <w:szCs w:val="20"/>
                <w14:ligatures w14:val="none"/>
              </w:rPr>
            </w:pPr>
            <w:r w:rsidRPr="00865E53">
              <w:rPr>
                <w:rFonts w:ascii="Times New Roman" w:eastAsia="Times New Roman" w:hAnsi="Times New Roman" w:cs="Times New Roman"/>
                <w:b/>
                <w:kern w:val="0"/>
                <w:sz w:val="20"/>
                <w:szCs w:val="20"/>
                <w:lang w:val="ro-MD"/>
                <w14:ligatures w14:val="none"/>
              </w:rPr>
              <w:t>Gradul general de compatibilitate</w:t>
            </w:r>
            <w:r w:rsidR="00F611E0">
              <w:rPr>
                <w:rFonts w:ascii="Times New Roman" w:eastAsia="Times New Roman" w:hAnsi="Times New Roman" w:cs="Times New Roman"/>
                <w:b/>
                <w:kern w:val="0"/>
                <w:sz w:val="20"/>
                <w:szCs w:val="20"/>
                <w:lang w:val="ro-MD"/>
                <w14:ligatures w14:val="none"/>
              </w:rPr>
              <w:t xml:space="preserve">: </w:t>
            </w:r>
            <w:r w:rsidR="00F611E0" w:rsidRPr="00F611E0">
              <w:rPr>
                <w:rFonts w:ascii="Times New Roman" w:eastAsia="Times New Roman" w:hAnsi="Times New Roman" w:cs="Times New Roman"/>
                <w:bCs/>
                <w:kern w:val="0"/>
                <w:sz w:val="20"/>
                <w:szCs w:val="20"/>
                <w:lang w:val="ro-MD"/>
                <w14:ligatures w14:val="none"/>
              </w:rPr>
              <w:t>compatibil</w:t>
            </w:r>
          </w:p>
        </w:tc>
      </w:tr>
      <w:tr w:rsidR="006E136D" w:rsidRPr="002A71FA" w14:paraId="177D2BD5" w14:textId="77777777" w:rsidTr="005C3285">
        <w:tc>
          <w:tcPr>
            <w:tcW w:w="191" w:type="pct"/>
          </w:tcPr>
          <w:p w14:paraId="5057C781" w14:textId="77777777" w:rsidR="006E136D" w:rsidRPr="002A71FA" w:rsidRDefault="006E136D" w:rsidP="006E136D">
            <w:pPr>
              <w:spacing w:after="0"/>
              <w:ind w:firstLine="22"/>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4</w:t>
            </w:r>
          </w:p>
        </w:tc>
        <w:tc>
          <w:tcPr>
            <w:tcW w:w="4809" w:type="pct"/>
            <w:gridSpan w:val="4"/>
          </w:tcPr>
          <w:p w14:paraId="528D72E2" w14:textId="1C22D1D1" w:rsidR="006E136D" w:rsidRPr="002A71FA" w:rsidRDefault="006E136D" w:rsidP="006E136D">
            <w:pPr>
              <w:spacing w:after="0"/>
              <w:ind w:firstLine="22"/>
              <w:rPr>
                <w:rFonts w:ascii="Times New Roman" w:eastAsia="Times New Roman" w:hAnsi="Times New Roman" w:cs="Times New Roman"/>
                <w:b/>
                <w:kern w:val="0"/>
                <w:sz w:val="20"/>
                <w:szCs w:val="20"/>
                <w14:ligatures w14:val="none"/>
              </w:rPr>
            </w:pPr>
            <w:r w:rsidRPr="00AA4CE9">
              <w:rPr>
                <w:rFonts w:ascii="Times New Roman" w:eastAsia="Times New Roman" w:hAnsi="Times New Roman" w:cs="Times New Roman"/>
                <w:b/>
                <w:sz w:val="20"/>
                <w:szCs w:val="20"/>
              </w:rPr>
              <w:t xml:space="preserve">Autoritatea/persoana responsabilă: </w:t>
            </w:r>
            <w:r w:rsidRPr="00AB40CD">
              <w:rPr>
                <w:rFonts w:ascii="Times New Roman" w:eastAsia="Times New Roman" w:hAnsi="Times New Roman" w:cs="Times New Roman"/>
                <w:bCs/>
                <w:sz w:val="20"/>
                <w:szCs w:val="20"/>
              </w:rPr>
              <w:t>Ministerul Mediului, Carolina Eremei, Direcția politici de prevenire a poluării</w:t>
            </w:r>
            <w:r w:rsidRPr="00AA4CE9">
              <w:rPr>
                <w:rFonts w:ascii="Times New Roman" w:eastAsia="Times New Roman" w:hAnsi="Times New Roman" w:cs="Times New Roman"/>
                <w:b/>
                <w:sz w:val="20"/>
                <w:szCs w:val="20"/>
              </w:rPr>
              <w:t xml:space="preserve">  </w:t>
            </w:r>
          </w:p>
        </w:tc>
      </w:tr>
      <w:tr w:rsidR="006E136D" w:rsidRPr="002A71FA" w14:paraId="071F8813" w14:textId="77777777" w:rsidTr="005C3285">
        <w:tc>
          <w:tcPr>
            <w:tcW w:w="191" w:type="pct"/>
          </w:tcPr>
          <w:p w14:paraId="38075B27" w14:textId="77777777" w:rsidR="006E136D" w:rsidRPr="002A71FA" w:rsidRDefault="006E136D" w:rsidP="006E136D">
            <w:pPr>
              <w:spacing w:after="0"/>
              <w:ind w:firstLine="22"/>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5</w:t>
            </w:r>
          </w:p>
        </w:tc>
        <w:tc>
          <w:tcPr>
            <w:tcW w:w="4809" w:type="pct"/>
            <w:gridSpan w:val="4"/>
          </w:tcPr>
          <w:p w14:paraId="0D40B9AB" w14:textId="51DD6B41" w:rsidR="006E136D" w:rsidRPr="002A71FA" w:rsidRDefault="006E136D" w:rsidP="006E136D">
            <w:pPr>
              <w:spacing w:after="0"/>
              <w:ind w:firstLine="22"/>
              <w:rPr>
                <w:rFonts w:ascii="Times New Roman" w:eastAsia="Times New Roman" w:hAnsi="Times New Roman" w:cs="Times New Roman"/>
                <w:b/>
                <w:kern w:val="0"/>
                <w:sz w:val="20"/>
                <w:szCs w:val="20"/>
                <w14:ligatures w14:val="none"/>
              </w:rPr>
            </w:pPr>
            <w:r w:rsidRPr="00AA4CE9">
              <w:rPr>
                <w:rFonts w:ascii="Times New Roman" w:eastAsia="Times New Roman" w:hAnsi="Times New Roman" w:cs="Times New Roman"/>
                <w:b/>
                <w:sz w:val="20"/>
                <w:szCs w:val="20"/>
              </w:rPr>
              <w:t xml:space="preserve">Data întocmirii/actualizării: </w:t>
            </w:r>
            <w:r w:rsidR="00F611E0">
              <w:rPr>
                <w:rFonts w:ascii="Times New Roman" w:eastAsia="Times New Roman" w:hAnsi="Times New Roman" w:cs="Times New Roman"/>
                <w:bCs/>
                <w:sz w:val="20"/>
                <w:szCs w:val="20"/>
              </w:rPr>
              <w:t xml:space="preserve">ianuarie </w:t>
            </w:r>
            <w:r w:rsidRPr="00AB40CD">
              <w:rPr>
                <w:rFonts w:ascii="Times New Roman" w:eastAsia="Times New Roman" w:hAnsi="Times New Roman" w:cs="Times New Roman"/>
                <w:bCs/>
                <w:sz w:val="20"/>
                <w:szCs w:val="20"/>
              </w:rPr>
              <w:t xml:space="preserve"> 202</w:t>
            </w:r>
            <w:r w:rsidR="00F611E0">
              <w:rPr>
                <w:rFonts w:ascii="Times New Roman" w:eastAsia="Times New Roman" w:hAnsi="Times New Roman" w:cs="Times New Roman"/>
                <w:bCs/>
                <w:sz w:val="20"/>
                <w:szCs w:val="20"/>
              </w:rPr>
              <w:t>6</w:t>
            </w:r>
          </w:p>
        </w:tc>
      </w:tr>
      <w:tr w:rsidR="00AF6072" w:rsidRPr="002A71FA" w14:paraId="3ACE526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2090" w:type="pct"/>
            <w:gridSpan w:val="2"/>
            <w:tcBorders>
              <w:top w:val="single" w:sz="4" w:space="0" w:color="auto"/>
              <w:left w:val="single" w:sz="4" w:space="0" w:color="auto"/>
              <w:right w:val="single" w:sz="4" w:space="0" w:color="auto"/>
            </w:tcBorders>
            <w:hideMark/>
          </w:tcPr>
          <w:p w14:paraId="5FB40828" w14:textId="77777777"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Actul Uniunii Europene</w:t>
            </w:r>
          </w:p>
          <w:p w14:paraId="18A9DCC5" w14:textId="77777777" w:rsidR="00AF6072" w:rsidRPr="002A71FA" w:rsidRDefault="00AF6072" w:rsidP="00620512">
            <w:pPr>
              <w:spacing w:after="0"/>
              <w:rPr>
                <w:rFonts w:ascii="Times New Roman" w:eastAsia="Times New Roman" w:hAnsi="Times New Roman" w:cs="Times New Roman"/>
                <w:b/>
                <w:kern w:val="0"/>
                <w:sz w:val="20"/>
                <w:szCs w:val="20"/>
                <w14:ligatures w14:val="none"/>
              </w:rPr>
            </w:pPr>
          </w:p>
          <w:p w14:paraId="47873D2B" w14:textId="77777777"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p>
        </w:tc>
        <w:tc>
          <w:tcPr>
            <w:tcW w:w="2053" w:type="pct"/>
            <w:tcBorders>
              <w:top w:val="single" w:sz="4" w:space="0" w:color="auto"/>
              <w:left w:val="single" w:sz="4" w:space="0" w:color="auto"/>
              <w:right w:val="single" w:sz="4" w:space="0" w:color="auto"/>
            </w:tcBorders>
            <w:hideMark/>
          </w:tcPr>
          <w:p w14:paraId="2A427F07"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Proiectul de act normativ național</w:t>
            </w:r>
          </w:p>
          <w:p w14:paraId="540FF24E" w14:textId="77777777"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right w:val="single" w:sz="4" w:space="0" w:color="auto"/>
            </w:tcBorders>
            <w:hideMark/>
          </w:tcPr>
          <w:p w14:paraId="02CF6E1C"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Gradul de compatibilitate</w:t>
            </w:r>
          </w:p>
          <w:p w14:paraId="6ABFDE7E" w14:textId="77777777" w:rsidR="00AF6072" w:rsidRPr="002A71FA" w:rsidRDefault="00AF6072" w:rsidP="00620512">
            <w:pPr>
              <w:spacing w:after="0"/>
              <w:ind w:left="905" w:hanging="883"/>
              <w:jc w:val="left"/>
              <w:rPr>
                <w:rFonts w:ascii="Times New Roman" w:eastAsia="Times New Roman" w:hAnsi="Times New Roman" w:cs="Times New Roman"/>
                <w:b/>
                <w:kern w:val="0"/>
                <w:sz w:val="20"/>
                <w:szCs w:val="20"/>
                <w14:ligatures w14:val="none"/>
              </w:rPr>
            </w:pPr>
          </w:p>
          <w:p w14:paraId="5DC77C10"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p>
        </w:tc>
        <w:tc>
          <w:tcPr>
            <w:tcW w:w="369" w:type="pct"/>
            <w:tcBorders>
              <w:top w:val="single" w:sz="4" w:space="0" w:color="auto"/>
              <w:left w:val="single" w:sz="4" w:space="0" w:color="auto"/>
              <w:right w:val="single" w:sz="4" w:space="0" w:color="auto"/>
            </w:tcBorders>
            <w:hideMark/>
          </w:tcPr>
          <w:p w14:paraId="48EF5F0F"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Observații</w:t>
            </w:r>
          </w:p>
          <w:p w14:paraId="221E95D9"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p>
          <w:p w14:paraId="0A675FAE"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p>
        </w:tc>
      </w:tr>
      <w:tr w:rsidR="00AF6072" w:rsidRPr="002A71FA" w14:paraId="6069BE1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2090" w:type="pct"/>
            <w:gridSpan w:val="2"/>
            <w:tcBorders>
              <w:top w:val="single" w:sz="4" w:space="0" w:color="auto"/>
              <w:left w:val="single" w:sz="4" w:space="0" w:color="auto"/>
              <w:right w:val="single" w:sz="4" w:space="0" w:color="auto"/>
            </w:tcBorders>
          </w:tcPr>
          <w:p w14:paraId="183B279C" w14:textId="77777777"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6</w:t>
            </w:r>
          </w:p>
        </w:tc>
        <w:tc>
          <w:tcPr>
            <w:tcW w:w="2053" w:type="pct"/>
            <w:tcBorders>
              <w:top w:val="single" w:sz="4" w:space="0" w:color="auto"/>
              <w:left w:val="single" w:sz="4" w:space="0" w:color="auto"/>
              <w:right w:val="single" w:sz="4" w:space="0" w:color="auto"/>
            </w:tcBorders>
          </w:tcPr>
          <w:p w14:paraId="306B5361" w14:textId="77777777"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7</w:t>
            </w:r>
          </w:p>
        </w:tc>
        <w:tc>
          <w:tcPr>
            <w:tcW w:w="488" w:type="pct"/>
            <w:tcBorders>
              <w:top w:val="single" w:sz="4" w:space="0" w:color="auto"/>
              <w:left w:val="single" w:sz="4" w:space="0" w:color="auto"/>
              <w:right w:val="single" w:sz="4" w:space="0" w:color="auto"/>
            </w:tcBorders>
          </w:tcPr>
          <w:p w14:paraId="206A8390" w14:textId="77777777"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8</w:t>
            </w:r>
          </w:p>
        </w:tc>
        <w:tc>
          <w:tcPr>
            <w:tcW w:w="369" w:type="pct"/>
            <w:tcBorders>
              <w:top w:val="single" w:sz="4" w:space="0" w:color="auto"/>
              <w:left w:val="single" w:sz="4" w:space="0" w:color="auto"/>
              <w:right w:val="single" w:sz="4" w:space="0" w:color="auto"/>
            </w:tcBorders>
          </w:tcPr>
          <w:p w14:paraId="3145DE31" w14:textId="77777777"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9</w:t>
            </w:r>
          </w:p>
        </w:tc>
      </w:tr>
      <w:tr w:rsidR="00AF6072" w:rsidRPr="002A71FA" w14:paraId="1EF5E8E3"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2090" w:type="pct"/>
            <w:gridSpan w:val="2"/>
            <w:tcBorders>
              <w:top w:val="single" w:sz="4" w:space="0" w:color="auto"/>
              <w:left w:val="single" w:sz="4" w:space="0" w:color="auto"/>
              <w:right w:val="single" w:sz="4" w:space="0" w:color="auto"/>
            </w:tcBorders>
          </w:tcPr>
          <w:p w14:paraId="53AE4C59" w14:textId="74D8547D" w:rsidR="00AF6072" w:rsidRPr="002A71FA" w:rsidRDefault="00AF6072" w:rsidP="00620512">
            <w:pPr>
              <w:spacing w:after="0"/>
              <w:ind w:firstLine="22"/>
              <w:jc w:val="center"/>
              <w:rPr>
                <w:rFonts w:ascii="Times New Roman" w:eastAsia="Times New Roman" w:hAnsi="Times New Roman" w:cs="Times New Roman"/>
                <w:b/>
                <w:kern w:val="0"/>
                <w:sz w:val="20"/>
                <w:szCs w:val="20"/>
                <w14:ligatures w14:val="none"/>
              </w:rPr>
            </w:pPr>
            <w:r w:rsidRPr="00AF6072">
              <w:rPr>
                <w:rFonts w:ascii="Times New Roman" w:eastAsia="Times New Roman" w:hAnsi="Times New Roman" w:cs="Times New Roman"/>
                <w:b/>
                <w:kern w:val="0"/>
                <w:sz w:val="20"/>
                <w:szCs w:val="20"/>
                <w14:ligatures w14:val="none"/>
              </w:rPr>
              <w:t>DECIZIA (UE) 2020/1804 A COMISIEI din 27 noiembrie 2020 de stabilire a criteriilor de acordare a etichetei ecologice a UE pentru afișajele electronice</w:t>
            </w:r>
          </w:p>
        </w:tc>
        <w:tc>
          <w:tcPr>
            <w:tcW w:w="2053" w:type="pct"/>
            <w:tcBorders>
              <w:top w:val="single" w:sz="4" w:space="0" w:color="auto"/>
              <w:left w:val="single" w:sz="4" w:space="0" w:color="auto"/>
              <w:right w:val="single" w:sz="4" w:space="0" w:color="auto"/>
            </w:tcBorders>
          </w:tcPr>
          <w:p w14:paraId="60B3E3EC" w14:textId="1978F455"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r w:rsidRPr="002A71FA">
              <w:rPr>
                <w:rFonts w:ascii="Times New Roman" w:eastAsia="Times New Roman" w:hAnsi="Times New Roman" w:cs="Times New Roman"/>
                <w:b/>
                <w:kern w:val="0"/>
                <w:sz w:val="20"/>
                <w:szCs w:val="20"/>
                <w14:ligatures w14:val="none"/>
              </w:rPr>
              <w:t>Proiectul  Ordinului ministrului mediului cu privire la aprobarea criteriilor de acordare a etichetei ecologice pe</w:t>
            </w:r>
            <w:r w:rsidR="006F3908">
              <w:rPr>
                <w:rFonts w:ascii="Times New Roman" w:eastAsia="Times New Roman" w:hAnsi="Times New Roman" w:cs="Times New Roman"/>
                <w:b/>
                <w:kern w:val="0"/>
                <w:sz w:val="20"/>
                <w:szCs w:val="20"/>
                <w14:ligatures w14:val="none"/>
              </w:rPr>
              <w:t>ntru afișaje electronice</w:t>
            </w:r>
          </w:p>
        </w:tc>
        <w:tc>
          <w:tcPr>
            <w:tcW w:w="488" w:type="pct"/>
            <w:tcBorders>
              <w:top w:val="single" w:sz="4" w:space="0" w:color="auto"/>
              <w:left w:val="single" w:sz="4" w:space="0" w:color="auto"/>
              <w:right w:val="single" w:sz="4" w:space="0" w:color="auto"/>
            </w:tcBorders>
          </w:tcPr>
          <w:p w14:paraId="703BBCA8"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p>
        </w:tc>
        <w:tc>
          <w:tcPr>
            <w:tcW w:w="369" w:type="pct"/>
            <w:tcBorders>
              <w:top w:val="single" w:sz="4" w:space="0" w:color="auto"/>
              <w:left w:val="single" w:sz="4" w:space="0" w:color="auto"/>
              <w:right w:val="single" w:sz="4" w:space="0" w:color="auto"/>
            </w:tcBorders>
          </w:tcPr>
          <w:p w14:paraId="3EC176C3" w14:textId="77777777" w:rsidR="00AF6072" w:rsidRPr="002A71FA" w:rsidRDefault="00AF6072" w:rsidP="00620512">
            <w:pPr>
              <w:spacing w:after="0"/>
              <w:ind w:firstLine="22"/>
              <w:jc w:val="left"/>
              <w:rPr>
                <w:rFonts w:ascii="Times New Roman" w:eastAsia="Times New Roman" w:hAnsi="Times New Roman" w:cs="Times New Roman"/>
                <w:b/>
                <w:kern w:val="0"/>
                <w:sz w:val="20"/>
                <w:szCs w:val="20"/>
                <w14:ligatures w14:val="none"/>
              </w:rPr>
            </w:pPr>
          </w:p>
        </w:tc>
      </w:tr>
      <w:tr w:rsidR="006E11F7" w:rsidRPr="002A71FA" w14:paraId="375CD92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6D3A364" w14:textId="77777777" w:rsidR="006E11F7" w:rsidRPr="003A1C9C" w:rsidRDefault="006E11F7" w:rsidP="006E11F7">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1</w:t>
            </w:r>
          </w:p>
          <w:p w14:paraId="62D5F6DC" w14:textId="6B0F037A" w:rsidR="006E11F7" w:rsidRPr="00F53482" w:rsidRDefault="006E11F7" w:rsidP="006E11F7">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Grupul de produse „afișaje electronice” include televizoarele, monitoarele și afișajele publice digitale</w:t>
            </w:r>
            <w:r>
              <w:rPr>
                <w:rFonts w:ascii="Times New Roman" w:eastAsia="Times New Roman" w:hAnsi="Times New Roman" w:cs="Times New Roman"/>
                <w:kern w:val="0"/>
                <w:sz w:val="20"/>
                <w:szCs w:val="20"/>
                <w:lang w:eastAsia="ru-RU"/>
                <w14:ligatures w14:val="none"/>
              </w:rPr>
              <w:t>.</w:t>
            </w:r>
          </w:p>
        </w:tc>
        <w:tc>
          <w:tcPr>
            <w:tcW w:w="2053" w:type="pct"/>
            <w:tcBorders>
              <w:top w:val="single" w:sz="4" w:space="0" w:color="auto"/>
              <w:left w:val="single" w:sz="4" w:space="0" w:color="auto"/>
              <w:bottom w:val="single" w:sz="4" w:space="0" w:color="auto"/>
              <w:right w:val="single" w:sz="4" w:space="0" w:color="auto"/>
            </w:tcBorders>
          </w:tcPr>
          <w:p w14:paraId="5D1B2F81" w14:textId="77777777" w:rsidR="00C71298" w:rsidRPr="002B2EEF" w:rsidRDefault="00C71298" w:rsidP="00C71298">
            <w:pPr>
              <w:pStyle w:val="norm"/>
              <w:numPr>
                <w:ilvl w:val="0"/>
                <w:numId w:val="1"/>
              </w:numPr>
              <w:tabs>
                <w:tab w:val="left" w:pos="284"/>
              </w:tabs>
              <w:spacing w:before="0" w:after="0" w:line="276" w:lineRule="auto"/>
              <w:ind w:left="0" w:firstLine="284"/>
              <w:jc w:val="both"/>
              <w:rPr>
                <w:rFonts w:asciiTheme="majorBidi" w:hAnsiTheme="majorBidi" w:cstheme="majorBidi"/>
                <w:noProof/>
                <w:sz w:val="20"/>
                <w:szCs w:val="20"/>
                <w:lang w:val="ro-MD"/>
              </w:rPr>
            </w:pPr>
            <w:r w:rsidRPr="002B2EEF">
              <w:rPr>
                <w:rFonts w:asciiTheme="majorBidi" w:hAnsiTheme="majorBidi" w:cstheme="majorBidi"/>
                <w:noProof/>
                <w:sz w:val="20"/>
                <w:szCs w:val="20"/>
                <w:lang w:val="ro-MD"/>
              </w:rPr>
              <w:t>Grupul de produse „afișaje electronice” include televizoarele, monitoarele și afișajele publice digitale.</w:t>
            </w:r>
          </w:p>
          <w:p w14:paraId="456C49E9" w14:textId="77777777" w:rsidR="006E11F7" w:rsidRPr="002B2EEF" w:rsidRDefault="006E11F7" w:rsidP="006E11F7">
            <w:pPr>
              <w:spacing w:after="0"/>
              <w:ind w:firstLine="22"/>
              <w:jc w:val="left"/>
              <w:rPr>
                <w:rFonts w:asciiTheme="majorBidi" w:eastAsia="Times New Roman" w:hAnsiTheme="majorBidi" w:cstheme="majorBidi"/>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665C5060" w14:textId="4C05561E" w:rsidR="006E11F7" w:rsidRPr="002B2EEF" w:rsidRDefault="006E11F7" w:rsidP="006E11F7">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E845FD1" w14:textId="77777777" w:rsidR="006E11F7" w:rsidRPr="002A71FA" w:rsidRDefault="006E11F7" w:rsidP="006E11F7">
            <w:pPr>
              <w:spacing w:after="0"/>
              <w:ind w:firstLine="22"/>
              <w:jc w:val="left"/>
              <w:rPr>
                <w:rFonts w:ascii="Times New Roman" w:eastAsia="Times New Roman" w:hAnsi="Times New Roman" w:cs="Times New Roman"/>
                <w:b/>
                <w:kern w:val="0"/>
                <w:sz w:val="20"/>
                <w:szCs w:val="20"/>
                <w14:ligatures w14:val="none"/>
              </w:rPr>
            </w:pPr>
          </w:p>
        </w:tc>
      </w:tr>
      <w:tr w:rsidR="006E11F7" w:rsidRPr="002A71FA" w14:paraId="5197355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DB6C072" w14:textId="77777777" w:rsidR="006E11F7" w:rsidRPr="003A1C9C" w:rsidRDefault="006E11F7" w:rsidP="006E11F7">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2</w:t>
            </w:r>
          </w:p>
          <w:p w14:paraId="2701AD28" w14:textId="77777777" w:rsidR="006E11F7" w:rsidRPr="003A1C9C" w:rsidRDefault="006E11F7" w:rsidP="006E11F7">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În sensul prezentei decizii, se aplică următoarele definiții:</w:t>
            </w:r>
          </w:p>
          <w:p w14:paraId="51FA90B5" w14:textId="0D3FFB70" w:rsidR="006E11F7" w:rsidRPr="00F53482" w:rsidRDefault="006E11F7" w:rsidP="006E11F7">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1. „afișaj electronic” înseamnă un ecran de afișaj și componentele electronice asociate, a cărui funcție principală este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afișarea de informații vizuale provenite de la surse cu fir sau fără fir;</w:t>
            </w:r>
          </w:p>
        </w:tc>
        <w:tc>
          <w:tcPr>
            <w:tcW w:w="2053" w:type="pct"/>
            <w:tcBorders>
              <w:top w:val="single" w:sz="4" w:space="0" w:color="auto"/>
              <w:left w:val="single" w:sz="4" w:space="0" w:color="auto"/>
              <w:bottom w:val="single" w:sz="4" w:space="0" w:color="auto"/>
              <w:right w:val="single" w:sz="4" w:space="0" w:color="auto"/>
            </w:tcBorders>
          </w:tcPr>
          <w:p w14:paraId="56E74409" w14:textId="77777777" w:rsidR="00C71298" w:rsidRPr="002B2EEF" w:rsidRDefault="00C71298" w:rsidP="00C71298">
            <w:pPr>
              <w:spacing w:after="0"/>
              <w:ind w:firstLine="22"/>
              <w:jc w:val="left"/>
              <w:rPr>
                <w:rFonts w:asciiTheme="majorBidi" w:eastAsia="Times New Roman" w:hAnsiTheme="majorBidi" w:cstheme="majorBidi"/>
                <w:kern w:val="0"/>
                <w:sz w:val="20"/>
                <w:szCs w:val="20"/>
                <w14:ligatures w14:val="none"/>
              </w:rPr>
            </w:pPr>
            <w:r w:rsidRPr="002B2EEF">
              <w:rPr>
                <w:rFonts w:asciiTheme="majorBidi" w:eastAsia="Times New Roman" w:hAnsiTheme="majorBidi" w:cstheme="majorBidi"/>
                <w:kern w:val="0"/>
                <w:sz w:val="20"/>
                <w:szCs w:val="20"/>
                <w14:ligatures w14:val="none"/>
              </w:rPr>
              <w:t>2.</w:t>
            </w:r>
            <w:r w:rsidRPr="002B2EEF">
              <w:rPr>
                <w:rFonts w:asciiTheme="majorBidi" w:eastAsia="Times New Roman" w:hAnsiTheme="majorBidi" w:cstheme="majorBidi"/>
                <w:kern w:val="0"/>
                <w:sz w:val="20"/>
                <w:szCs w:val="20"/>
                <w14:ligatures w14:val="none"/>
              </w:rPr>
              <w:tab/>
              <w:t>În sensul prezentelor criterii, se aplică următoarele definiții:</w:t>
            </w:r>
          </w:p>
          <w:p w14:paraId="148E531D" w14:textId="0129F640" w:rsidR="006E11F7" w:rsidRPr="002B2EEF" w:rsidRDefault="00C71298" w:rsidP="00C71298">
            <w:pPr>
              <w:spacing w:after="0"/>
              <w:ind w:firstLine="22"/>
              <w:jc w:val="left"/>
              <w:rPr>
                <w:rFonts w:asciiTheme="majorBidi" w:eastAsia="Times New Roman" w:hAnsiTheme="majorBidi" w:cstheme="majorBidi"/>
                <w:kern w:val="0"/>
                <w:sz w:val="20"/>
                <w:szCs w:val="20"/>
                <w14:ligatures w14:val="none"/>
              </w:rPr>
            </w:pPr>
            <w:r w:rsidRPr="002B2EEF">
              <w:rPr>
                <w:rFonts w:asciiTheme="majorBidi" w:eastAsia="Times New Roman" w:hAnsiTheme="majorBidi" w:cstheme="majorBidi"/>
                <w:kern w:val="0"/>
                <w:sz w:val="20"/>
                <w:szCs w:val="20"/>
                <w14:ligatures w14:val="none"/>
              </w:rPr>
              <w:t>2.1.</w:t>
            </w:r>
            <w:r w:rsidRPr="002B2EEF">
              <w:rPr>
                <w:rFonts w:asciiTheme="majorBidi" w:eastAsia="Times New Roman" w:hAnsiTheme="majorBidi" w:cstheme="majorBidi"/>
                <w:kern w:val="0"/>
                <w:sz w:val="20"/>
                <w:szCs w:val="20"/>
                <w14:ligatures w14:val="none"/>
              </w:rPr>
              <w:tab/>
              <w:t xml:space="preserve"> „afișaj electronic” înseamnă un ecran de afișaj și componentele electronice asociate, a cărui funcție principală este afișarea de informații vizuale provenite de la surse cu fir sau fără fir;</w:t>
            </w:r>
          </w:p>
        </w:tc>
        <w:tc>
          <w:tcPr>
            <w:tcW w:w="488" w:type="pct"/>
            <w:tcBorders>
              <w:top w:val="single" w:sz="4" w:space="0" w:color="auto"/>
              <w:left w:val="single" w:sz="4" w:space="0" w:color="auto"/>
              <w:bottom w:val="single" w:sz="4" w:space="0" w:color="auto"/>
              <w:right w:val="single" w:sz="4" w:space="0" w:color="auto"/>
            </w:tcBorders>
          </w:tcPr>
          <w:p w14:paraId="33172D78" w14:textId="7835091D" w:rsidR="006E11F7" w:rsidRPr="002B2EEF" w:rsidRDefault="00F611E0" w:rsidP="006E11F7">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B381556" w14:textId="77777777" w:rsidR="006E11F7" w:rsidRPr="002A71FA" w:rsidRDefault="006E11F7" w:rsidP="006E11F7">
            <w:pPr>
              <w:spacing w:after="0"/>
              <w:ind w:firstLine="22"/>
              <w:jc w:val="left"/>
              <w:rPr>
                <w:rFonts w:ascii="Times New Roman" w:eastAsia="Times New Roman" w:hAnsi="Times New Roman" w:cs="Times New Roman"/>
                <w:b/>
                <w:kern w:val="0"/>
                <w:sz w:val="20"/>
                <w:szCs w:val="20"/>
                <w14:ligatures w14:val="none"/>
              </w:rPr>
            </w:pPr>
          </w:p>
        </w:tc>
      </w:tr>
      <w:tr w:rsidR="00F53482" w:rsidRPr="002A71FA" w14:paraId="67BEA43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8BA8C3F" w14:textId="23E0F2CD" w:rsidR="003A1C9C" w:rsidRPr="003A1C9C" w:rsidRDefault="003A1C9C" w:rsidP="003A1C9C">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2. „afișaj digital cu rol de semnalizare” înseamnă un afișaj electronic conceput în principal pentru a fi vizualizat de mai</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multe persoane în alte medii decât mediile de birou. Specificațiile acestuia trebuie să includă toate caracteristicile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următoare:</w:t>
            </w:r>
          </w:p>
          <w:p w14:paraId="7D8D4D57" w14:textId="67A30D06" w:rsidR="00F53482" w:rsidRPr="00F53482" w:rsidRDefault="003A1C9C" w:rsidP="003A1C9C">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(a) un identificator unic pentru a permite adresarea către un ecran de afișaj specific;</w:t>
            </w:r>
          </w:p>
        </w:tc>
        <w:tc>
          <w:tcPr>
            <w:tcW w:w="2053" w:type="pct"/>
            <w:tcBorders>
              <w:top w:val="single" w:sz="4" w:space="0" w:color="auto"/>
              <w:left w:val="single" w:sz="4" w:space="0" w:color="auto"/>
              <w:bottom w:val="single" w:sz="4" w:space="0" w:color="auto"/>
              <w:right w:val="single" w:sz="4" w:space="0" w:color="auto"/>
            </w:tcBorders>
          </w:tcPr>
          <w:p w14:paraId="3DA7FD4F" w14:textId="77777777" w:rsidR="00F53482" w:rsidRPr="002B2EEF" w:rsidRDefault="00F53482" w:rsidP="00620512">
            <w:pPr>
              <w:spacing w:after="0"/>
              <w:ind w:firstLine="22"/>
              <w:jc w:val="left"/>
              <w:rPr>
                <w:rFonts w:asciiTheme="majorBidi" w:eastAsia="Times New Roman" w:hAnsiTheme="majorBidi" w:cstheme="majorBidi"/>
                <w:kern w:val="0"/>
                <w:sz w:val="20"/>
                <w:szCs w:val="20"/>
                <w14:ligatures w14:val="none"/>
              </w:rPr>
            </w:pPr>
          </w:p>
          <w:p w14:paraId="579CCF32" w14:textId="77777777" w:rsidR="00C71298" w:rsidRPr="002B2EEF" w:rsidRDefault="00C71298" w:rsidP="00C71298">
            <w:pPr>
              <w:rPr>
                <w:rFonts w:asciiTheme="majorBidi" w:eastAsia="Times New Roman" w:hAnsiTheme="majorBidi" w:cstheme="majorBidi"/>
                <w:kern w:val="0"/>
                <w:sz w:val="20"/>
                <w:szCs w:val="20"/>
                <w14:ligatures w14:val="none"/>
              </w:rPr>
            </w:pPr>
            <w:r w:rsidRPr="002B2EEF">
              <w:rPr>
                <w:rFonts w:asciiTheme="majorBidi" w:eastAsia="Times New Roman" w:hAnsiTheme="majorBidi" w:cstheme="majorBidi"/>
                <w:kern w:val="0"/>
                <w:sz w:val="20"/>
                <w:szCs w:val="20"/>
                <w14:ligatures w14:val="none"/>
              </w:rPr>
              <w:t>2.2.</w:t>
            </w:r>
            <w:r w:rsidRPr="002B2EEF">
              <w:rPr>
                <w:rFonts w:asciiTheme="majorBidi" w:eastAsia="Times New Roman" w:hAnsiTheme="majorBidi" w:cstheme="majorBidi"/>
                <w:kern w:val="0"/>
                <w:sz w:val="20"/>
                <w:szCs w:val="20"/>
                <w14:ligatures w14:val="none"/>
              </w:rPr>
              <w:tab/>
              <w:t xml:space="preserve"> „afișaj digital cu rol de semnalizare” înseamnă un afișaj electronic conceput în principal pentru a fi vizualizat de mai multe persoane în alte medii decât mediile de birou. Specificațiile acestuia trebuie să includă toate caracteristicile următoare:</w:t>
            </w:r>
          </w:p>
          <w:p w14:paraId="4D3EA7F2" w14:textId="35C58336" w:rsidR="00C71298" w:rsidRPr="002B2EEF" w:rsidRDefault="00C71298" w:rsidP="00C71298">
            <w:pPr>
              <w:rPr>
                <w:rFonts w:asciiTheme="majorBidi" w:eastAsia="Times New Roman" w:hAnsiTheme="majorBidi" w:cstheme="majorBidi"/>
                <w:kern w:val="0"/>
                <w:sz w:val="20"/>
                <w:szCs w:val="20"/>
                <w14:ligatures w14:val="none"/>
              </w:rPr>
            </w:pPr>
            <w:r w:rsidRPr="002B2EEF">
              <w:rPr>
                <w:rFonts w:asciiTheme="majorBidi" w:eastAsia="Times New Roman" w:hAnsiTheme="majorBidi" w:cstheme="majorBidi"/>
                <w:kern w:val="0"/>
                <w:sz w:val="20"/>
                <w:szCs w:val="20"/>
                <w14:ligatures w14:val="none"/>
              </w:rPr>
              <w:t>a)</w:t>
            </w:r>
            <w:r w:rsidRPr="002B2EEF">
              <w:rPr>
                <w:rFonts w:asciiTheme="majorBidi" w:eastAsia="Times New Roman" w:hAnsiTheme="majorBidi" w:cstheme="majorBidi"/>
                <w:kern w:val="0"/>
                <w:sz w:val="20"/>
                <w:szCs w:val="20"/>
                <w14:ligatures w14:val="none"/>
              </w:rPr>
              <w:tab/>
              <w:t>un identificator unic pentru a permite adresarea către un ecran de afișaj specific;</w:t>
            </w:r>
          </w:p>
          <w:p w14:paraId="30DCF446" w14:textId="77777777" w:rsidR="00C71298" w:rsidRPr="002B2EEF" w:rsidRDefault="00C71298" w:rsidP="00C71298">
            <w:pPr>
              <w:rPr>
                <w:rFonts w:asciiTheme="majorBidi" w:eastAsia="Times New Roman" w:hAnsiTheme="majorBidi" w:cstheme="majorBidi"/>
                <w:sz w:val="20"/>
                <w:szCs w:val="20"/>
              </w:rPr>
            </w:pPr>
          </w:p>
        </w:tc>
        <w:tc>
          <w:tcPr>
            <w:tcW w:w="488" w:type="pct"/>
            <w:tcBorders>
              <w:top w:val="single" w:sz="4" w:space="0" w:color="auto"/>
              <w:left w:val="single" w:sz="4" w:space="0" w:color="auto"/>
              <w:bottom w:val="single" w:sz="4" w:space="0" w:color="auto"/>
              <w:right w:val="single" w:sz="4" w:space="0" w:color="auto"/>
            </w:tcBorders>
          </w:tcPr>
          <w:p w14:paraId="2793EA09" w14:textId="37FCCF53" w:rsidR="00F53482" w:rsidRPr="002A71FA" w:rsidRDefault="00E94248" w:rsidP="00620512">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086357B"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1164A2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9A99020" w14:textId="27A98FD0"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(b) o funcție de dezactivare a accesului neautorizat la setările afișajului și ale imaginii afișate;</w:t>
            </w:r>
          </w:p>
        </w:tc>
        <w:tc>
          <w:tcPr>
            <w:tcW w:w="2053" w:type="pct"/>
            <w:tcBorders>
              <w:top w:val="single" w:sz="4" w:space="0" w:color="auto"/>
              <w:left w:val="single" w:sz="4" w:space="0" w:color="auto"/>
              <w:bottom w:val="single" w:sz="4" w:space="0" w:color="auto"/>
              <w:right w:val="single" w:sz="4" w:space="0" w:color="auto"/>
            </w:tcBorders>
          </w:tcPr>
          <w:p w14:paraId="490AD039" w14:textId="3DE55A21" w:rsidR="00E94248" w:rsidRPr="002B2EEF" w:rsidRDefault="00E94248" w:rsidP="00E94248">
            <w:pPr>
              <w:spacing w:after="0"/>
              <w:ind w:firstLine="22"/>
              <w:jc w:val="left"/>
              <w:rPr>
                <w:rFonts w:asciiTheme="majorBidi" w:eastAsia="Times New Roman" w:hAnsiTheme="majorBidi" w:cstheme="majorBidi"/>
                <w:kern w:val="0"/>
                <w:sz w:val="20"/>
                <w:szCs w:val="20"/>
                <w14:ligatures w14:val="none"/>
              </w:rPr>
            </w:pPr>
            <w:r w:rsidRPr="002B2EEF">
              <w:rPr>
                <w:rFonts w:asciiTheme="majorBidi" w:eastAsia="Times New Roman" w:hAnsiTheme="majorBidi" w:cstheme="majorBidi"/>
                <w:kern w:val="0"/>
                <w:sz w:val="20"/>
                <w:szCs w:val="20"/>
                <w14:ligatures w14:val="none"/>
              </w:rPr>
              <w:t>b)</w:t>
            </w:r>
            <w:r w:rsidRPr="002B2EEF">
              <w:rPr>
                <w:rFonts w:asciiTheme="majorBidi" w:eastAsia="Times New Roman" w:hAnsiTheme="majorBidi" w:cstheme="majorBidi"/>
                <w:kern w:val="0"/>
                <w:sz w:val="20"/>
                <w:szCs w:val="20"/>
                <w14:ligatures w14:val="none"/>
              </w:rPr>
              <w:tab/>
              <w:t>o funcție de dezactivare a accesului neautorizat la setările afișajului și ale imaginii afișate;</w:t>
            </w:r>
          </w:p>
        </w:tc>
        <w:tc>
          <w:tcPr>
            <w:tcW w:w="488" w:type="pct"/>
            <w:tcBorders>
              <w:top w:val="single" w:sz="4" w:space="0" w:color="auto"/>
              <w:left w:val="single" w:sz="4" w:space="0" w:color="auto"/>
              <w:bottom w:val="single" w:sz="4" w:space="0" w:color="auto"/>
              <w:right w:val="single" w:sz="4" w:space="0" w:color="auto"/>
            </w:tcBorders>
          </w:tcPr>
          <w:p w14:paraId="3EE3082D" w14:textId="0355231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A0580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6BD8EA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B4088C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0106ABF" w14:textId="37DB5740"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lastRenderedPageBreak/>
              <w:t>(c) o conexiune la rețea (care să includă o interfață cu fir sau fără fir) pentru controlul, monitorizarea sau primirea</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 xml:space="preserve">informațiilor care urmează să fie afișate de la surse de transmisie </w:t>
            </w:r>
            <w:proofErr w:type="spellStart"/>
            <w:r w:rsidRPr="003A1C9C">
              <w:rPr>
                <w:rFonts w:ascii="Times New Roman" w:eastAsia="Times New Roman" w:hAnsi="Times New Roman" w:cs="Times New Roman"/>
                <w:kern w:val="0"/>
                <w:sz w:val="20"/>
                <w:szCs w:val="20"/>
                <w:lang w:eastAsia="ru-RU"/>
                <w14:ligatures w14:val="none"/>
              </w:rPr>
              <w:t>unicast</w:t>
            </w:r>
            <w:proofErr w:type="spellEnd"/>
            <w:r w:rsidRPr="003A1C9C">
              <w:rPr>
                <w:rFonts w:ascii="Times New Roman" w:eastAsia="Times New Roman" w:hAnsi="Times New Roman" w:cs="Times New Roman"/>
                <w:kern w:val="0"/>
                <w:sz w:val="20"/>
                <w:szCs w:val="20"/>
                <w:lang w:eastAsia="ru-RU"/>
                <w14:ligatures w14:val="none"/>
              </w:rPr>
              <w:t xml:space="preserve"> sau </w:t>
            </w:r>
            <w:proofErr w:type="spellStart"/>
            <w:r w:rsidRPr="003A1C9C">
              <w:rPr>
                <w:rFonts w:ascii="Times New Roman" w:eastAsia="Times New Roman" w:hAnsi="Times New Roman" w:cs="Times New Roman"/>
                <w:kern w:val="0"/>
                <w:sz w:val="20"/>
                <w:szCs w:val="20"/>
                <w:lang w:eastAsia="ru-RU"/>
                <w14:ligatures w14:val="none"/>
              </w:rPr>
              <w:t>multicast</w:t>
            </w:r>
            <w:proofErr w:type="spellEnd"/>
            <w:r w:rsidRPr="003A1C9C">
              <w:rPr>
                <w:rFonts w:ascii="Times New Roman" w:eastAsia="Times New Roman" w:hAnsi="Times New Roman" w:cs="Times New Roman"/>
                <w:kern w:val="0"/>
                <w:sz w:val="20"/>
                <w:szCs w:val="20"/>
                <w:lang w:eastAsia="ru-RU"/>
                <w14:ligatures w14:val="none"/>
              </w:rPr>
              <w:t xml:space="preserve"> de la distanță, dar nu</w:t>
            </w:r>
            <w:r>
              <w:rPr>
                <w:rFonts w:ascii="Times New Roman" w:eastAsia="Times New Roman" w:hAnsi="Times New Roman" w:cs="Times New Roman"/>
                <w:kern w:val="0"/>
                <w:sz w:val="20"/>
                <w:szCs w:val="20"/>
                <w:lang w:eastAsia="ru-RU"/>
                <w14:ligatures w14:val="none"/>
              </w:rPr>
              <w:t xml:space="preserve"> </w:t>
            </w:r>
            <w:proofErr w:type="spellStart"/>
            <w:r w:rsidRPr="003A1C9C">
              <w:rPr>
                <w:rFonts w:ascii="Times New Roman" w:eastAsia="Times New Roman" w:hAnsi="Times New Roman" w:cs="Times New Roman"/>
                <w:kern w:val="0"/>
                <w:sz w:val="20"/>
                <w:szCs w:val="20"/>
                <w:lang w:eastAsia="ru-RU"/>
                <w14:ligatures w14:val="none"/>
              </w:rPr>
              <w:t>broadcast</w:t>
            </w:r>
            <w:proofErr w:type="spellEnd"/>
            <w:r w:rsidRPr="003A1C9C">
              <w:rPr>
                <w:rFonts w:ascii="Times New Roman" w:eastAsia="Times New Roman" w:hAnsi="Times New Roman" w:cs="Times New Roman"/>
                <w:kern w:val="0"/>
                <w:sz w:val="20"/>
                <w:szCs w:val="20"/>
                <w:lang w:eastAsia="ru-RU"/>
                <w14:ligatures w14:val="none"/>
              </w:rPr>
              <w:t>;</w:t>
            </w:r>
          </w:p>
        </w:tc>
        <w:tc>
          <w:tcPr>
            <w:tcW w:w="2053" w:type="pct"/>
            <w:tcBorders>
              <w:top w:val="single" w:sz="4" w:space="0" w:color="auto"/>
              <w:left w:val="single" w:sz="4" w:space="0" w:color="auto"/>
              <w:bottom w:val="single" w:sz="4" w:space="0" w:color="auto"/>
              <w:right w:val="single" w:sz="4" w:space="0" w:color="auto"/>
            </w:tcBorders>
          </w:tcPr>
          <w:p w14:paraId="18C73A91" w14:textId="77777777" w:rsidR="00E94248"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60DBDF80" w14:textId="023597FA" w:rsidR="00E94248" w:rsidRPr="00C71298" w:rsidRDefault="00E94248" w:rsidP="00E94248">
            <w:pPr>
              <w:rPr>
                <w:rFonts w:ascii="Times New Roman" w:eastAsia="Times New Roman" w:hAnsi="Times New Roman" w:cs="Times New Roman"/>
                <w:sz w:val="20"/>
                <w:szCs w:val="20"/>
              </w:rPr>
            </w:pPr>
            <w:r w:rsidRPr="00C71298">
              <w:rPr>
                <w:rFonts w:ascii="Times New Roman" w:eastAsia="Times New Roman" w:hAnsi="Times New Roman" w:cs="Times New Roman"/>
                <w:sz w:val="20"/>
                <w:szCs w:val="20"/>
              </w:rPr>
              <w:t>c)</w:t>
            </w:r>
            <w:r w:rsidRPr="00C71298">
              <w:rPr>
                <w:rFonts w:ascii="Times New Roman" w:eastAsia="Times New Roman" w:hAnsi="Times New Roman" w:cs="Times New Roman"/>
                <w:sz w:val="20"/>
                <w:szCs w:val="20"/>
              </w:rPr>
              <w:tab/>
              <w:t xml:space="preserve">o conexiune la rețea (care să includă o interfață cu fir sau fără fir) pentru controlul, monitorizarea sau primirea informațiilor care urmează să fie afișate de la surse de transmisie </w:t>
            </w:r>
            <w:proofErr w:type="spellStart"/>
            <w:r w:rsidRPr="00C71298">
              <w:rPr>
                <w:rFonts w:ascii="Times New Roman" w:eastAsia="Times New Roman" w:hAnsi="Times New Roman" w:cs="Times New Roman"/>
                <w:sz w:val="20"/>
                <w:szCs w:val="20"/>
              </w:rPr>
              <w:t>unicast</w:t>
            </w:r>
            <w:proofErr w:type="spellEnd"/>
            <w:r w:rsidRPr="00C71298">
              <w:rPr>
                <w:rFonts w:ascii="Times New Roman" w:eastAsia="Times New Roman" w:hAnsi="Times New Roman" w:cs="Times New Roman"/>
                <w:sz w:val="20"/>
                <w:szCs w:val="20"/>
              </w:rPr>
              <w:t xml:space="preserve"> sau </w:t>
            </w:r>
            <w:proofErr w:type="spellStart"/>
            <w:r w:rsidRPr="00C71298">
              <w:rPr>
                <w:rFonts w:ascii="Times New Roman" w:eastAsia="Times New Roman" w:hAnsi="Times New Roman" w:cs="Times New Roman"/>
                <w:sz w:val="20"/>
                <w:szCs w:val="20"/>
              </w:rPr>
              <w:t>multicast</w:t>
            </w:r>
            <w:proofErr w:type="spellEnd"/>
            <w:r w:rsidRPr="00C71298">
              <w:rPr>
                <w:rFonts w:ascii="Times New Roman" w:eastAsia="Times New Roman" w:hAnsi="Times New Roman" w:cs="Times New Roman"/>
                <w:sz w:val="20"/>
                <w:szCs w:val="20"/>
              </w:rPr>
              <w:t xml:space="preserve"> de la distanță, dar nu </w:t>
            </w:r>
            <w:proofErr w:type="spellStart"/>
            <w:r w:rsidRPr="00C71298">
              <w:rPr>
                <w:rFonts w:ascii="Times New Roman" w:eastAsia="Times New Roman" w:hAnsi="Times New Roman" w:cs="Times New Roman"/>
                <w:sz w:val="20"/>
                <w:szCs w:val="20"/>
              </w:rPr>
              <w:t>broadcast</w:t>
            </w:r>
            <w:proofErr w:type="spellEnd"/>
            <w:r w:rsidRPr="00C71298">
              <w:rPr>
                <w:rFonts w:ascii="Times New Roman" w:eastAsia="Times New Roman" w:hAnsi="Times New Roman" w:cs="Times New Roman"/>
                <w:sz w:val="20"/>
                <w:szCs w:val="20"/>
              </w:rPr>
              <w:t>;</w:t>
            </w:r>
          </w:p>
        </w:tc>
        <w:tc>
          <w:tcPr>
            <w:tcW w:w="488" w:type="pct"/>
            <w:tcBorders>
              <w:top w:val="single" w:sz="4" w:space="0" w:color="auto"/>
              <w:left w:val="single" w:sz="4" w:space="0" w:color="auto"/>
              <w:bottom w:val="single" w:sz="4" w:space="0" w:color="auto"/>
              <w:right w:val="single" w:sz="4" w:space="0" w:color="auto"/>
            </w:tcBorders>
          </w:tcPr>
          <w:p w14:paraId="6E1A2197" w14:textId="742EFE5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A0580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B8793D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D24C56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A49ACFA" w14:textId="3AEFAC63"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(d) este proiectat în vederea suspendării, montării sau fixării pe o structură fizică, astfel încât să poată fi vizualizat de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mai multe persoane;</w:t>
            </w:r>
          </w:p>
        </w:tc>
        <w:tc>
          <w:tcPr>
            <w:tcW w:w="2053" w:type="pct"/>
            <w:tcBorders>
              <w:top w:val="single" w:sz="4" w:space="0" w:color="auto"/>
              <w:left w:val="single" w:sz="4" w:space="0" w:color="auto"/>
              <w:bottom w:val="single" w:sz="4" w:space="0" w:color="auto"/>
              <w:right w:val="single" w:sz="4" w:space="0" w:color="auto"/>
            </w:tcBorders>
          </w:tcPr>
          <w:p w14:paraId="277DEB28" w14:textId="00D4DDA0"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d)</w:t>
            </w:r>
            <w:r w:rsidRPr="002B2EEF">
              <w:rPr>
                <w:rFonts w:ascii="Times New Roman" w:eastAsia="Times New Roman" w:hAnsi="Times New Roman" w:cs="Times New Roman"/>
                <w:bCs/>
                <w:kern w:val="0"/>
                <w:sz w:val="20"/>
                <w:szCs w:val="20"/>
                <w14:ligatures w14:val="none"/>
              </w:rPr>
              <w:tab/>
              <w:t>este proiectat în vederea suspendării, montării sau fixării pe o structură fizică, astfel încât să poată fi vizualizat de mai multe persoane;</w:t>
            </w:r>
          </w:p>
        </w:tc>
        <w:tc>
          <w:tcPr>
            <w:tcW w:w="488" w:type="pct"/>
            <w:tcBorders>
              <w:top w:val="single" w:sz="4" w:space="0" w:color="auto"/>
              <w:left w:val="single" w:sz="4" w:space="0" w:color="auto"/>
              <w:bottom w:val="single" w:sz="4" w:space="0" w:color="auto"/>
              <w:right w:val="single" w:sz="4" w:space="0" w:color="auto"/>
            </w:tcBorders>
          </w:tcPr>
          <w:p w14:paraId="24B32C6F" w14:textId="49E1490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A0580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8BC5C12"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159E82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2496A80" w14:textId="7E9D4475"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(e) nu include un tuner pentru afișarea semnalelor de difuziune.</w:t>
            </w:r>
          </w:p>
        </w:tc>
        <w:tc>
          <w:tcPr>
            <w:tcW w:w="2053" w:type="pct"/>
            <w:tcBorders>
              <w:top w:val="single" w:sz="4" w:space="0" w:color="auto"/>
              <w:left w:val="single" w:sz="4" w:space="0" w:color="auto"/>
              <w:bottom w:val="single" w:sz="4" w:space="0" w:color="auto"/>
              <w:right w:val="single" w:sz="4" w:space="0" w:color="auto"/>
            </w:tcBorders>
          </w:tcPr>
          <w:p w14:paraId="15879090" w14:textId="647D791F"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e)</w:t>
            </w:r>
            <w:r w:rsidRPr="002B2EEF">
              <w:rPr>
                <w:rFonts w:ascii="Times New Roman" w:eastAsia="Times New Roman" w:hAnsi="Times New Roman" w:cs="Times New Roman"/>
                <w:bCs/>
                <w:kern w:val="0"/>
                <w:sz w:val="20"/>
                <w:szCs w:val="20"/>
                <w14:ligatures w14:val="none"/>
              </w:rPr>
              <w:tab/>
              <w:t>nu include un tuner pentru afișarea semnalelor de difuziune. „</w:t>
            </w:r>
          </w:p>
        </w:tc>
        <w:tc>
          <w:tcPr>
            <w:tcW w:w="488" w:type="pct"/>
            <w:tcBorders>
              <w:top w:val="single" w:sz="4" w:space="0" w:color="auto"/>
              <w:left w:val="single" w:sz="4" w:space="0" w:color="auto"/>
              <w:bottom w:val="single" w:sz="4" w:space="0" w:color="auto"/>
              <w:right w:val="single" w:sz="4" w:space="0" w:color="auto"/>
            </w:tcBorders>
          </w:tcPr>
          <w:p w14:paraId="0CC1928C" w14:textId="62BB32B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A0580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91FBB1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303A50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4BE11C1" w14:textId="02392737"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3. „monitor” sau „monitor de calculator” înseamnă un afișaj electronic destinat vizualizării de aproape de către o persoană,</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de exemplu într-un mediu de birou</w:t>
            </w:r>
          </w:p>
        </w:tc>
        <w:tc>
          <w:tcPr>
            <w:tcW w:w="2053" w:type="pct"/>
            <w:tcBorders>
              <w:top w:val="single" w:sz="4" w:space="0" w:color="auto"/>
              <w:left w:val="single" w:sz="4" w:space="0" w:color="auto"/>
              <w:bottom w:val="single" w:sz="4" w:space="0" w:color="auto"/>
              <w:right w:val="single" w:sz="4" w:space="0" w:color="auto"/>
            </w:tcBorders>
          </w:tcPr>
          <w:p w14:paraId="6ABC1471" w14:textId="425BD4D3"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2.3.</w:t>
            </w:r>
            <w:r w:rsidRPr="002B2EEF">
              <w:rPr>
                <w:rFonts w:ascii="Times New Roman" w:eastAsia="Times New Roman" w:hAnsi="Times New Roman" w:cs="Times New Roman"/>
                <w:bCs/>
                <w:kern w:val="0"/>
                <w:sz w:val="20"/>
                <w:szCs w:val="20"/>
                <w14:ligatures w14:val="none"/>
              </w:rPr>
              <w:tab/>
              <w:t>„monitor” sau „monitor de calculator” înseamnă un afișaj electronic destinat vizualizării de aproape de către o persoană, de exemplu într-un mediu de birou;</w:t>
            </w:r>
          </w:p>
        </w:tc>
        <w:tc>
          <w:tcPr>
            <w:tcW w:w="488" w:type="pct"/>
            <w:tcBorders>
              <w:top w:val="single" w:sz="4" w:space="0" w:color="auto"/>
              <w:left w:val="single" w:sz="4" w:space="0" w:color="auto"/>
              <w:bottom w:val="single" w:sz="4" w:space="0" w:color="auto"/>
              <w:right w:val="single" w:sz="4" w:space="0" w:color="auto"/>
            </w:tcBorders>
          </w:tcPr>
          <w:p w14:paraId="4C693281" w14:textId="4296420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A0580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AC3579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730375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6E686E0" w14:textId="409B53C2"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4. „televizor” înseamnă un afișaj electronic destinat în principal afișării și receptării de semnale audiovizuale și care constă</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într-un afișaj electronic și unul sau mai multe tunere/receptoare;</w:t>
            </w:r>
          </w:p>
        </w:tc>
        <w:tc>
          <w:tcPr>
            <w:tcW w:w="2053" w:type="pct"/>
            <w:tcBorders>
              <w:top w:val="single" w:sz="4" w:space="0" w:color="auto"/>
              <w:left w:val="single" w:sz="4" w:space="0" w:color="auto"/>
              <w:bottom w:val="single" w:sz="4" w:space="0" w:color="auto"/>
              <w:right w:val="single" w:sz="4" w:space="0" w:color="auto"/>
            </w:tcBorders>
          </w:tcPr>
          <w:p w14:paraId="44D1213B" w14:textId="593A7057"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2.4.</w:t>
            </w:r>
            <w:r w:rsidRPr="002B2EEF">
              <w:rPr>
                <w:rFonts w:ascii="Times New Roman" w:eastAsia="Times New Roman" w:hAnsi="Times New Roman" w:cs="Times New Roman"/>
                <w:bCs/>
                <w:kern w:val="0"/>
                <w:sz w:val="20"/>
                <w:szCs w:val="20"/>
                <w14:ligatures w14:val="none"/>
              </w:rPr>
              <w:tab/>
              <w:t>„televizor” înseamnă un afișaj electronic destinat în principal afișării și receptării de semnale audiovizuale și care constă într-un afișaj electronic și unul sau mai multe tunere/receptoare;</w:t>
            </w:r>
          </w:p>
        </w:tc>
        <w:tc>
          <w:tcPr>
            <w:tcW w:w="488" w:type="pct"/>
            <w:tcBorders>
              <w:top w:val="single" w:sz="4" w:space="0" w:color="auto"/>
              <w:left w:val="single" w:sz="4" w:space="0" w:color="auto"/>
              <w:bottom w:val="single" w:sz="4" w:space="0" w:color="auto"/>
              <w:right w:val="single" w:sz="4" w:space="0" w:color="auto"/>
            </w:tcBorders>
          </w:tcPr>
          <w:p w14:paraId="25F4B6D1" w14:textId="1970817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A0580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816365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5398BA3"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EC51462" w14:textId="2794817C"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5. „tuner/receptor” înseamnă un circuit electronic care detectează un semnal de teledifuziune, cum ar fi un semnal terestru</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 xml:space="preserve">digital sau </w:t>
            </w:r>
            <w:proofErr w:type="spellStart"/>
            <w:r w:rsidRPr="003A1C9C">
              <w:rPr>
                <w:rFonts w:ascii="Times New Roman" w:eastAsia="Times New Roman" w:hAnsi="Times New Roman" w:cs="Times New Roman"/>
                <w:kern w:val="0"/>
                <w:sz w:val="20"/>
                <w:szCs w:val="20"/>
                <w:lang w:eastAsia="ru-RU"/>
                <w14:ligatures w14:val="none"/>
              </w:rPr>
              <w:t>satelitar</w:t>
            </w:r>
            <w:proofErr w:type="spellEnd"/>
            <w:r w:rsidRPr="003A1C9C">
              <w:rPr>
                <w:rFonts w:ascii="Times New Roman" w:eastAsia="Times New Roman" w:hAnsi="Times New Roman" w:cs="Times New Roman"/>
                <w:kern w:val="0"/>
                <w:sz w:val="20"/>
                <w:szCs w:val="20"/>
                <w:lang w:eastAsia="ru-RU"/>
                <w14:ligatures w14:val="none"/>
              </w:rPr>
              <w:t xml:space="preserve">, dar nu și </w:t>
            </w:r>
            <w:proofErr w:type="spellStart"/>
            <w:r w:rsidRPr="003A1C9C">
              <w:rPr>
                <w:rFonts w:ascii="Times New Roman" w:eastAsia="Times New Roman" w:hAnsi="Times New Roman" w:cs="Times New Roman"/>
                <w:kern w:val="0"/>
                <w:sz w:val="20"/>
                <w:szCs w:val="20"/>
                <w:lang w:eastAsia="ru-RU"/>
                <w14:ligatures w14:val="none"/>
              </w:rPr>
              <w:t>unicast</w:t>
            </w:r>
            <w:proofErr w:type="spellEnd"/>
            <w:r w:rsidRPr="003A1C9C">
              <w:rPr>
                <w:rFonts w:ascii="Times New Roman" w:eastAsia="Times New Roman" w:hAnsi="Times New Roman" w:cs="Times New Roman"/>
                <w:kern w:val="0"/>
                <w:sz w:val="20"/>
                <w:szCs w:val="20"/>
                <w:lang w:eastAsia="ru-RU"/>
                <w14:ligatures w14:val="none"/>
              </w:rPr>
              <w:t xml:space="preserve"> pe internet, și care facilitează selectarea unui canal de televiziune dintr-un grup de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canale difuzate.</w:t>
            </w:r>
          </w:p>
        </w:tc>
        <w:tc>
          <w:tcPr>
            <w:tcW w:w="2053" w:type="pct"/>
            <w:tcBorders>
              <w:top w:val="single" w:sz="4" w:space="0" w:color="auto"/>
              <w:left w:val="single" w:sz="4" w:space="0" w:color="auto"/>
              <w:bottom w:val="single" w:sz="4" w:space="0" w:color="auto"/>
              <w:right w:val="single" w:sz="4" w:space="0" w:color="auto"/>
            </w:tcBorders>
          </w:tcPr>
          <w:p w14:paraId="29ABC367" w14:textId="7C9C80B9"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2.5.</w:t>
            </w:r>
            <w:r w:rsidRPr="002B2EEF">
              <w:rPr>
                <w:rFonts w:ascii="Times New Roman" w:eastAsia="Times New Roman" w:hAnsi="Times New Roman" w:cs="Times New Roman"/>
                <w:bCs/>
                <w:kern w:val="0"/>
                <w:sz w:val="20"/>
                <w:szCs w:val="20"/>
                <w14:ligatures w14:val="none"/>
              </w:rPr>
              <w:tab/>
              <w:t xml:space="preserve">„tuner/receptor” înseamnă un circuit electronic care detectează un semnal de teledifuziune, cum ar fi un semnal terestru digital sau </w:t>
            </w:r>
            <w:proofErr w:type="spellStart"/>
            <w:r w:rsidRPr="002B2EEF">
              <w:rPr>
                <w:rFonts w:ascii="Times New Roman" w:eastAsia="Times New Roman" w:hAnsi="Times New Roman" w:cs="Times New Roman"/>
                <w:bCs/>
                <w:kern w:val="0"/>
                <w:sz w:val="20"/>
                <w:szCs w:val="20"/>
                <w14:ligatures w14:val="none"/>
              </w:rPr>
              <w:t>satelitar</w:t>
            </w:r>
            <w:proofErr w:type="spellEnd"/>
            <w:r w:rsidRPr="002B2EEF">
              <w:rPr>
                <w:rFonts w:ascii="Times New Roman" w:eastAsia="Times New Roman" w:hAnsi="Times New Roman" w:cs="Times New Roman"/>
                <w:bCs/>
                <w:kern w:val="0"/>
                <w:sz w:val="20"/>
                <w:szCs w:val="20"/>
                <w14:ligatures w14:val="none"/>
              </w:rPr>
              <w:t xml:space="preserve">, dar nu și </w:t>
            </w:r>
            <w:proofErr w:type="spellStart"/>
            <w:r w:rsidRPr="002B2EEF">
              <w:rPr>
                <w:rFonts w:ascii="Times New Roman" w:eastAsia="Times New Roman" w:hAnsi="Times New Roman" w:cs="Times New Roman"/>
                <w:bCs/>
                <w:kern w:val="0"/>
                <w:sz w:val="20"/>
                <w:szCs w:val="20"/>
                <w14:ligatures w14:val="none"/>
              </w:rPr>
              <w:t>unicast</w:t>
            </w:r>
            <w:proofErr w:type="spellEnd"/>
            <w:r w:rsidRPr="002B2EEF">
              <w:rPr>
                <w:rFonts w:ascii="Times New Roman" w:eastAsia="Times New Roman" w:hAnsi="Times New Roman" w:cs="Times New Roman"/>
                <w:bCs/>
                <w:kern w:val="0"/>
                <w:sz w:val="20"/>
                <w:szCs w:val="20"/>
                <w14:ligatures w14:val="none"/>
              </w:rPr>
              <w:t xml:space="preserve"> pe internet, și care facilitează selectarea unui canal de televiziune dintr-un grup de canale difuzate.</w:t>
            </w:r>
          </w:p>
        </w:tc>
        <w:tc>
          <w:tcPr>
            <w:tcW w:w="488" w:type="pct"/>
            <w:tcBorders>
              <w:top w:val="single" w:sz="4" w:space="0" w:color="auto"/>
              <w:left w:val="single" w:sz="4" w:space="0" w:color="auto"/>
              <w:bottom w:val="single" w:sz="4" w:space="0" w:color="auto"/>
              <w:right w:val="single" w:sz="4" w:space="0" w:color="auto"/>
            </w:tcBorders>
          </w:tcPr>
          <w:p w14:paraId="3D740B0E" w14:textId="6F18851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48545B">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7D8DA4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E989E1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996A47D" w14:textId="77777777" w:rsidR="00E94248" w:rsidRPr="003A1C9C" w:rsidRDefault="00E94248" w:rsidP="00E94248">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3</w:t>
            </w:r>
          </w:p>
          <w:p w14:paraId="73170794" w14:textId="7D3FE857"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Pentru ca unui produs să i se acorde eticheta ecologică a UE în conformitate cu Regulamentul (CE) nr. 66/2010 pentru</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grupul de produse „afișaje electronice”, acesta trebuie să se încadreze în definiția respectivului grup de produse prevăzută la</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articolul 1 din prezenta decizie și să respecte criteriile și cerințele de evaluare și verificare aferente stabilite în anexa la</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prezenta decizie.</w:t>
            </w:r>
          </w:p>
        </w:tc>
        <w:tc>
          <w:tcPr>
            <w:tcW w:w="2053" w:type="pct"/>
            <w:tcBorders>
              <w:top w:val="single" w:sz="4" w:space="0" w:color="auto"/>
              <w:left w:val="single" w:sz="4" w:space="0" w:color="auto"/>
              <w:bottom w:val="single" w:sz="4" w:space="0" w:color="auto"/>
              <w:right w:val="single" w:sz="4" w:space="0" w:color="auto"/>
            </w:tcBorders>
          </w:tcPr>
          <w:p w14:paraId="558AB525" w14:textId="20CBAFF5"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3.</w:t>
            </w:r>
            <w:r w:rsidRPr="002B2EEF">
              <w:rPr>
                <w:rFonts w:ascii="Times New Roman" w:eastAsia="Times New Roman" w:hAnsi="Times New Roman" w:cs="Times New Roman"/>
                <w:bCs/>
                <w:kern w:val="0"/>
                <w:sz w:val="20"/>
                <w:szCs w:val="20"/>
                <w14:ligatures w14:val="none"/>
              </w:rPr>
              <w:tab/>
              <w:t>Pentru ca unui produs să i se acorde eticheta ecologică în temeiul HG nr. 204/2023, pentru grupul de produse „afișaje electronice”, acesta trebuie să se încadreze în definiția respectivului grup de produse prevăzută la punctul 1 și să respecte criteriile ecologice, precum și cerințele de evaluare și verificare aferente, stabilite în anexa la prezentele criterii.</w:t>
            </w:r>
          </w:p>
        </w:tc>
        <w:tc>
          <w:tcPr>
            <w:tcW w:w="488" w:type="pct"/>
            <w:tcBorders>
              <w:top w:val="single" w:sz="4" w:space="0" w:color="auto"/>
              <w:left w:val="single" w:sz="4" w:space="0" w:color="auto"/>
              <w:bottom w:val="single" w:sz="4" w:space="0" w:color="auto"/>
              <w:right w:val="single" w:sz="4" w:space="0" w:color="auto"/>
            </w:tcBorders>
          </w:tcPr>
          <w:p w14:paraId="45543A5C" w14:textId="1AB79B2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48545B">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B4FC72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1087C5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E7678A1" w14:textId="77777777" w:rsidR="00E94248" w:rsidRPr="003A1C9C" w:rsidRDefault="00E94248" w:rsidP="00E94248">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4</w:t>
            </w:r>
          </w:p>
          <w:p w14:paraId="421090C7" w14:textId="137C6E5C"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Criteriile de acordare a etichetei ecologice a UE pentru grupul de produse „afișaje electronice”, precum și cerințele de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evaluare și verificare aferente acestuia sunt valabile până la 31 decembrie 2028.</w:t>
            </w:r>
          </w:p>
        </w:tc>
        <w:tc>
          <w:tcPr>
            <w:tcW w:w="2053" w:type="pct"/>
            <w:tcBorders>
              <w:top w:val="single" w:sz="4" w:space="0" w:color="auto"/>
              <w:left w:val="single" w:sz="4" w:space="0" w:color="auto"/>
              <w:bottom w:val="single" w:sz="4" w:space="0" w:color="auto"/>
              <w:right w:val="single" w:sz="4" w:space="0" w:color="auto"/>
            </w:tcBorders>
          </w:tcPr>
          <w:p w14:paraId="5DB9BE75" w14:textId="77777777" w:rsidR="00E94248"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108F0979" w14:textId="28E6D499" w:rsidR="00E94248" w:rsidRPr="00C71298" w:rsidRDefault="00E94248" w:rsidP="00E94248">
            <w:pPr>
              <w:rPr>
                <w:rFonts w:ascii="Times New Roman" w:eastAsia="Times New Roman" w:hAnsi="Times New Roman" w:cs="Times New Roman"/>
                <w:sz w:val="20"/>
                <w:szCs w:val="20"/>
              </w:rPr>
            </w:pPr>
            <w:r w:rsidRPr="00C71298">
              <w:rPr>
                <w:rFonts w:ascii="Times New Roman" w:eastAsia="Times New Roman" w:hAnsi="Times New Roman" w:cs="Times New Roman"/>
                <w:sz w:val="20"/>
                <w:szCs w:val="20"/>
              </w:rPr>
              <w:t>4.</w:t>
            </w:r>
            <w:r w:rsidRPr="00C71298">
              <w:rPr>
                <w:rFonts w:ascii="Times New Roman" w:eastAsia="Times New Roman" w:hAnsi="Times New Roman" w:cs="Times New Roman"/>
                <w:sz w:val="20"/>
                <w:szCs w:val="20"/>
              </w:rPr>
              <w:tab/>
              <w:t>Criteriile de acordare a etichetei ecologice pentru grupul de produse „afișaje electronice”, precum și cerințele de evaluare și verificare aferente acestuia sunt valabile până la 31 decembrie 2028.</w:t>
            </w:r>
          </w:p>
        </w:tc>
        <w:tc>
          <w:tcPr>
            <w:tcW w:w="488" w:type="pct"/>
            <w:tcBorders>
              <w:top w:val="single" w:sz="4" w:space="0" w:color="auto"/>
              <w:left w:val="single" w:sz="4" w:space="0" w:color="auto"/>
              <w:bottom w:val="single" w:sz="4" w:space="0" w:color="auto"/>
              <w:right w:val="single" w:sz="4" w:space="0" w:color="auto"/>
            </w:tcBorders>
          </w:tcPr>
          <w:p w14:paraId="5A6B1F01" w14:textId="10C7028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48545B">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A913E1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E3E92C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02ECD09" w14:textId="77777777" w:rsidR="00E94248" w:rsidRPr="003A1C9C" w:rsidRDefault="00E94248" w:rsidP="00E94248">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5</w:t>
            </w:r>
          </w:p>
          <w:p w14:paraId="331DCDD2" w14:textId="5E7C9FF8" w:rsidR="00E94248" w:rsidRPr="00F5348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În scopuri administrative, numărul de cod atribuit grupului de produse „afișaje electronice” este „022”.</w:t>
            </w:r>
          </w:p>
        </w:tc>
        <w:tc>
          <w:tcPr>
            <w:tcW w:w="2053" w:type="pct"/>
            <w:tcBorders>
              <w:top w:val="single" w:sz="4" w:space="0" w:color="auto"/>
              <w:left w:val="single" w:sz="4" w:space="0" w:color="auto"/>
              <w:bottom w:val="single" w:sz="4" w:space="0" w:color="auto"/>
              <w:right w:val="single" w:sz="4" w:space="0" w:color="auto"/>
            </w:tcBorders>
          </w:tcPr>
          <w:p w14:paraId="146C043D" w14:textId="77777777" w:rsidR="00E94248"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196DCDE7" w14:textId="11FD8891" w:rsidR="00E94248" w:rsidRPr="00C71298" w:rsidRDefault="00E94248" w:rsidP="00E94248">
            <w:pPr>
              <w:rPr>
                <w:rFonts w:ascii="Times New Roman" w:eastAsia="Times New Roman" w:hAnsi="Times New Roman" w:cs="Times New Roman"/>
                <w:sz w:val="20"/>
                <w:szCs w:val="20"/>
              </w:rPr>
            </w:pPr>
            <w:r w:rsidRPr="00C71298">
              <w:rPr>
                <w:rFonts w:ascii="Times New Roman" w:eastAsia="Times New Roman" w:hAnsi="Times New Roman" w:cs="Times New Roman"/>
                <w:sz w:val="20"/>
                <w:szCs w:val="20"/>
              </w:rPr>
              <w:t>5.</w:t>
            </w:r>
            <w:r w:rsidRPr="00C71298">
              <w:rPr>
                <w:rFonts w:ascii="Times New Roman" w:eastAsia="Times New Roman" w:hAnsi="Times New Roman" w:cs="Times New Roman"/>
                <w:sz w:val="20"/>
                <w:szCs w:val="20"/>
              </w:rPr>
              <w:tab/>
              <w:t>În scopuri administrative, numărul de cod atribuit grupului de produse „afișaje electronice” este „022”.</w:t>
            </w:r>
          </w:p>
        </w:tc>
        <w:tc>
          <w:tcPr>
            <w:tcW w:w="488" w:type="pct"/>
            <w:tcBorders>
              <w:top w:val="single" w:sz="4" w:space="0" w:color="auto"/>
              <w:left w:val="single" w:sz="4" w:space="0" w:color="auto"/>
              <w:bottom w:val="single" w:sz="4" w:space="0" w:color="auto"/>
              <w:right w:val="single" w:sz="4" w:space="0" w:color="auto"/>
            </w:tcBorders>
          </w:tcPr>
          <w:p w14:paraId="2480DDE1" w14:textId="3DB9B29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48545B">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ECCB4B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F53482" w:rsidRPr="002A71FA" w14:paraId="727C022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CF6A79F" w14:textId="77777777" w:rsidR="003A1C9C" w:rsidRPr="003A1C9C" w:rsidRDefault="003A1C9C" w:rsidP="003A1C9C">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6</w:t>
            </w:r>
          </w:p>
          <w:p w14:paraId="390549F0" w14:textId="0D893AB5" w:rsidR="00F53482" w:rsidRPr="00F53482" w:rsidRDefault="003A1C9C" w:rsidP="003A1C9C">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lastRenderedPageBreak/>
              <w:t>Decizia 2009/300/CE se abrogă.</w:t>
            </w:r>
          </w:p>
        </w:tc>
        <w:tc>
          <w:tcPr>
            <w:tcW w:w="2053" w:type="pct"/>
            <w:tcBorders>
              <w:top w:val="single" w:sz="4" w:space="0" w:color="auto"/>
              <w:left w:val="single" w:sz="4" w:space="0" w:color="auto"/>
              <w:bottom w:val="single" w:sz="4" w:space="0" w:color="auto"/>
              <w:right w:val="single" w:sz="4" w:space="0" w:color="auto"/>
            </w:tcBorders>
          </w:tcPr>
          <w:p w14:paraId="1AF2562E"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5DE0DBF4" w14:textId="19DCB4B2" w:rsidR="00F53482" w:rsidRPr="002A71FA" w:rsidRDefault="00E94248" w:rsidP="00620512">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Prevederi UE neaplicabile</w:t>
            </w:r>
          </w:p>
        </w:tc>
        <w:tc>
          <w:tcPr>
            <w:tcW w:w="369" w:type="pct"/>
            <w:tcBorders>
              <w:top w:val="single" w:sz="4" w:space="0" w:color="auto"/>
              <w:left w:val="single" w:sz="4" w:space="0" w:color="auto"/>
              <w:bottom w:val="single" w:sz="4" w:space="0" w:color="auto"/>
              <w:right w:val="single" w:sz="4" w:space="0" w:color="auto"/>
            </w:tcBorders>
          </w:tcPr>
          <w:p w14:paraId="16631727"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r>
      <w:tr w:rsidR="00F53482" w:rsidRPr="002A71FA" w14:paraId="047DE23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60196D2" w14:textId="77777777" w:rsidR="003A1C9C" w:rsidRPr="003A1C9C" w:rsidRDefault="003A1C9C" w:rsidP="003A1C9C">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7</w:t>
            </w:r>
          </w:p>
          <w:p w14:paraId="4E7DE2B3" w14:textId="208DD3F0" w:rsidR="00F53482" w:rsidRPr="00F53482" w:rsidRDefault="003A1C9C" w:rsidP="003A1C9C">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(1) Fără a aduce atingere articolului 6, cererile de acordare a etichetei ecologice a UE pentru grupul de produse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„televizoare”, astfel cum este definit în Decizia 2009/300/CE, care au fost prezentate înainte de data adoptării prezentei</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decizii se evaluează în conformitate cu condițiile stabilite în Decizia 2009/300/CE.</w:t>
            </w:r>
          </w:p>
        </w:tc>
        <w:tc>
          <w:tcPr>
            <w:tcW w:w="2053" w:type="pct"/>
            <w:tcBorders>
              <w:top w:val="single" w:sz="4" w:space="0" w:color="auto"/>
              <w:left w:val="single" w:sz="4" w:space="0" w:color="auto"/>
              <w:bottom w:val="single" w:sz="4" w:space="0" w:color="auto"/>
              <w:right w:val="single" w:sz="4" w:space="0" w:color="auto"/>
            </w:tcBorders>
          </w:tcPr>
          <w:p w14:paraId="4E6ECE5C"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0BEF7764" w14:textId="430CC3FD" w:rsidR="00F53482" w:rsidRPr="002A71FA" w:rsidRDefault="00E94248" w:rsidP="00620512">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Prevederi UE neaplicabile</w:t>
            </w:r>
          </w:p>
        </w:tc>
        <w:tc>
          <w:tcPr>
            <w:tcW w:w="369" w:type="pct"/>
            <w:tcBorders>
              <w:top w:val="single" w:sz="4" w:space="0" w:color="auto"/>
              <w:left w:val="single" w:sz="4" w:space="0" w:color="auto"/>
              <w:bottom w:val="single" w:sz="4" w:space="0" w:color="auto"/>
              <w:right w:val="single" w:sz="4" w:space="0" w:color="auto"/>
            </w:tcBorders>
          </w:tcPr>
          <w:p w14:paraId="7CC3F43E"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r>
      <w:tr w:rsidR="00F53482" w:rsidRPr="002A71FA" w14:paraId="6E9F726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F85BD9C" w14:textId="259F0798" w:rsidR="00F53482" w:rsidRPr="00F53482" w:rsidRDefault="003A1C9C" w:rsidP="003A1C9C">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(2) Cererile de acordare a etichetei ecologice a UE pentru produsele care se încadrează în grupul de produse „televizoare”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prezentate la data adoptării sau în termen de două luni de la data adoptării prezentei decizii se pot baza fie pe criteriile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stabilite în prezenta decizie, fie pe criteriile stabilite în Decizia 2009/300/CE. Cererile respective sunt evaluate în</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conformitate cu criteriile pe baza cărora au fost prezentate.</w:t>
            </w:r>
          </w:p>
        </w:tc>
        <w:tc>
          <w:tcPr>
            <w:tcW w:w="2053" w:type="pct"/>
            <w:tcBorders>
              <w:top w:val="single" w:sz="4" w:space="0" w:color="auto"/>
              <w:left w:val="single" w:sz="4" w:space="0" w:color="auto"/>
              <w:bottom w:val="single" w:sz="4" w:space="0" w:color="auto"/>
              <w:right w:val="single" w:sz="4" w:space="0" w:color="auto"/>
            </w:tcBorders>
          </w:tcPr>
          <w:p w14:paraId="68C7BF05"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51F8093E" w14:textId="5BC7AB02" w:rsidR="00F53482" w:rsidRPr="002A71FA" w:rsidRDefault="00E94248" w:rsidP="00620512">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Prevederi UE neaplicabile</w:t>
            </w:r>
          </w:p>
        </w:tc>
        <w:tc>
          <w:tcPr>
            <w:tcW w:w="369" w:type="pct"/>
            <w:tcBorders>
              <w:top w:val="single" w:sz="4" w:space="0" w:color="auto"/>
              <w:left w:val="single" w:sz="4" w:space="0" w:color="auto"/>
              <w:bottom w:val="single" w:sz="4" w:space="0" w:color="auto"/>
              <w:right w:val="single" w:sz="4" w:space="0" w:color="auto"/>
            </w:tcBorders>
          </w:tcPr>
          <w:p w14:paraId="338774FA"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r>
      <w:tr w:rsidR="00F53482" w:rsidRPr="002A71FA" w14:paraId="49946D1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6CFA42A" w14:textId="5E24AE3A" w:rsidR="00F53482" w:rsidRPr="00F53482" w:rsidRDefault="003A1C9C" w:rsidP="003A1C9C">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(3) Licențele pentru eticheta ecologică a UE acordate în baza unei cereri evaluate în conformitate cu criteriile stabilite în</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Decizia 2009/300/CE pot fi utilizate timp de 12 luni de la data adoptării prezentei decizii.</w:t>
            </w:r>
          </w:p>
        </w:tc>
        <w:tc>
          <w:tcPr>
            <w:tcW w:w="2053" w:type="pct"/>
            <w:tcBorders>
              <w:top w:val="single" w:sz="4" w:space="0" w:color="auto"/>
              <w:left w:val="single" w:sz="4" w:space="0" w:color="auto"/>
              <w:bottom w:val="single" w:sz="4" w:space="0" w:color="auto"/>
              <w:right w:val="single" w:sz="4" w:space="0" w:color="auto"/>
            </w:tcBorders>
          </w:tcPr>
          <w:p w14:paraId="66D98851"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424F79F2" w14:textId="15F84D5C" w:rsidR="00F53482" w:rsidRPr="002A71FA" w:rsidRDefault="00E94248" w:rsidP="00620512">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Prevederi UE neaplicabile</w:t>
            </w:r>
          </w:p>
        </w:tc>
        <w:tc>
          <w:tcPr>
            <w:tcW w:w="369" w:type="pct"/>
            <w:tcBorders>
              <w:top w:val="single" w:sz="4" w:space="0" w:color="auto"/>
              <w:left w:val="single" w:sz="4" w:space="0" w:color="auto"/>
              <w:bottom w:val="single" w:sz="4" w:space="0" w:color="auto"/>
              <w:right w:val="single" w:sz="4" w:space="0" w:color="auto"/>
            </w:tcBorders>
          </w:tcPr>
          <w:p w14:paraId="7E060FAD" w14:textId="77777777" w:rsidR="00F53482" w:rsidRPr="002A71FA" w:rsidRDefault="00F53482" w:rsidP="00620512">
            <w:pPr>
              <w:spacing w:after="0"/>
              <w:ind w:firstLine="22"/>
              <w:jc w:val="left"/>
              <w:rPr>
                <w:rFonts w:ascii="Times New Roman" w:eastAsia="Times New Roman" w:hAnsi="Times New Roman" w:cs="Times New Roman"/>
                <w:b/>
                <w:kern w:val="0"/>
                <w:sz w:val="20"/>
                <w:szCs w:val="20"/>
                <w14:ligatures w14:val="none"/>
              </w:rPr>
            </w:pPr>
          </w:p>
        </w:tc>
      </w:tr>
      <w:tr w:rsidR="003A1C9C" w:rsidRPr="002A71FA" w14:paraId="3F190E8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811C9AF" w14:textId="77777777" w:rsidR="003A1C9C" w:rsidRPr="003A1C9C" w:rsidRDefault="003A1C9C" w:rsidP="003A1C9C">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Articolul 8</w:t>
            </w:r>
          </w:p>
          <w:p w14:paraId="750564F4" w14:textId="3D732467" w:rsidR="003A1C9C" w:rsidRPr="003A1C9C" w:rsidRDefault="003A1C9C" w:rsidP="003A1C9C">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Prezenta decizie se adresează statelor membre.</w:t>
            </w:r>
          </w:p>
        </w:tc>
        <w:tc>
          <w:tcPr>
            <w:tcW w:w="2053" w:type="pct"/>
            <w:tcBorders>
              <w:top w:val="single" w:sz="4" w:space="0" w:color="auto"/>
              <w:left w:val="single" w:sz="4" w:space="0" w:color="auto"/>
              <w:bottom w:val="single" w:sz="4" w:space="0" w:color="auto"/>
              <w:right w:val="single" w:sz="4" w:space="0" w:color="auto"/>
            </w:tcBorders>
          </w:tcPr>
          <w:p w14:paraId="6AFED375" w14:textId="77777777" w:rsidR="003A1C9C" w:rsidRPr="002A71FA" w:rsidRDefault="003A1C9C" w:rsidP="00620512">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4D032238" w14:textId="71BC8FE5" w:rsidR="003A1C9C" w:rsidRPr="002A71FA" w:rsidRDefault="00E94248" w:rsidP="00620512">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sz w:val="20"/>
                <w:szCs w:val="20"/>
                <w:lang w:val="ro-MD"/>
              </w:rPr>
              <w:t>Prevederi UE neaplicabile</w:t>
            </w:r>
          </w:p>
        </w:tc>
        <w:tc>
          <w:tcPr>
            <w:tcW w:w="369" w:type="pct"/>
            <w:tcBorders>
              <w:top w:val="single" w:sz="4" w:space="0" w:color="auto"/>
              <w:left w:val="single" w:sz="4" w:space="0" w:color="auto"/>
              <w:bottom w:val="single" w:sz="4" w:space="0" w:color="auto"/>
              <w:right w:val="single" w:sz="4" w:space="0" w:color="auto"/>
            </w:tcBorders>
          </w:tcPr>
          <w:p w14:paraId="0C449BC8" w14:textId="77777777" w:rsidR="003A1C9C" w:rsidRPr="002A71FA" w:rsidRDefault="003A1C9C" w:rsidP="00620512">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26B5D7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0222050" w14:textId="77777777" w:rsidR="00E94248" w:rsidRPr="003A1C9C" w:rsidRDefault="00E94248" w:rsidP="00E94248">
            <w:pPr>
              <w:shd w:val="clear" w:color="auto" w:fill="FFFFFF"/>
              <w:spacing w:line="259" w:lineRule="auto"/>
              <w:jc w:val="center"/>
              <w:rPr>
                <w:rFonts w:ascii="Times New Roman" w:eastAsia="Times New Roman" w:hAnsi="Times New Roman" w:cs="Times New Roman"/>
                <w:i/>
                <w:iCs/>
                <w:kern w:val="0"/>
                <w:sz w:val="20"/>
                <w:szCs w:val="20"/>
                <w:lang w:eastAsia="ru-RU"/>
                <w14:ligatures w14:val="none"/>
              </w:rPr>
            </w:pPr>
            <w:r w:rsidRPr="003A1C9C">
              <w:rPr>
                <w:rFonts w:ascii="Times New Roman" w:eastAsia="Times New Roman" w:hAnsi="Times New Roman" w:cs="Times New Roman"/>
                <w:i/>
                <w:iCs/>
                <w:kern w:val="0"/>
                <w:sz w:val="20"/>
                <w:szCs w:val="20"/>
                <w:lang w:eastAsia="ru-RU"/>
                <w14:ligatures w14:val="none"/>
              </w:rPr>
              <w:t>ANEXĂ</w:t>
            </w:r>
          </w:p>
          <w:p w14:paraId="383E4D78" w14:textId="77777777" w:rsidR="00E94248" w:rsidRPr="003A1C9C"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3A1C9C">
              <w:rPr>
                <w:rFonts w:ascii="Times New Roman" w:eastAsia="Times New Roman" w:hAnsi="Times New Roman" w:cs="Times New Roman"/>
                <w:b/>
                <w:bCs/>
                <w:kern w:val="0"/>
                <w:sz w:val="20"/>
                <w:szCs w:val="20"/>
                <w:lang w:eastAsia="ru-RU"/>
                <w14:ligatures w14:val="none"/>
              </w:rPr>
              <w:t>Criteriile de acordare a etichetei ecologice a UE pentru afișajele electronice</w:t>
            </w:r>
          </w:p>
          <w:p w14:paraId="492EB51C" w14:textId="77777777" w:rsidR="00E94248" w:rsidRPr="003A1C9C" w:rsidRDefault="00E94248" w:rsidP="00E94248">
            <w:pPr>
              <w:shd w:val="clear" w:color="auto" w:fill="FFFFFF"/>
              <w:spacing w:line="259" w:lineRule="auto"/>
              <w:jc w:val="center"/>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CADRU</w:t>
            </w:r>
          </w:p>
          <w:p w14:paraId="1FE6C419" w14:textId="77777777" w:rsidR="00E94248" w:rsidRPr="003A1C9C" w:rsidRDefault="00E94248" w:rsidP="00E94248">
            <w:pPr>
              <w:shd w:val="clear" w:color="auto" w:fill="FFFFFF"/>
              <w:spacing w:line="259" w:lineRule="auto"/>
              <w:rPr>
                <w:rFonts w:ascii="Times New Roman" w:eastAsia="Times New Roman" w:hAnsi="Times New Roman" w:cs="Times New Roman"/>
                <w:b/>
                <w:bCs/>
                <w:kern w:val="0"/>
                <w:sz w:val="20"/>
                <w:szCs w:val="20"/>
                <w:lang w:eastAsia="ru-RU"/>
                <w14:ligatures w14:val="none"/>
              </w:rPr>
            </w:pPr>
            <w:r w:rsidRPr="003A1C9C">
              <w:rPr>
                <w:rFonts w:ascii="Times New Roman" w:eastAsia="Times New Roman" w:hAnsi="Times New Roman" w:cs="Times New Roman"/>
                <w:b/>
                <w:bCs/>
                <w:kern w:val="0"/>
                <w:sz w:val="20"/>
                <w:szCs w:val="20"/>
                <w:lang w:eastAsia="ru-RU"/>
                <w14:ligatures w14:val="none"/>
              </w:rPr>
              <w:t>Scopurile criteriilor</w:t>
            </w:r>
          </w:p>
          <w:p w14:paraId="327DFC1F" w14:textId="569B388A"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Criteriile privind eticheta ecologică a UE vizează cele mai bune afișaje electronice de pe piață, din punct de vedere al</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performanței de mediu. Criteriile se axează pe principalele efecte asupra mediului asociate ciclului de viață al acestor</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produse și promovează aspecte legate de economia circulară.</w:t>
            </w:r>
          </w:p>
        </w:tc>
        <w:tc>
          <w:tcPr>
            <w:tcW w:w="2053" w:type="pct"/>
            <w:tcBorders>
              <w:top w:val="single" w:sz="4" w:space="0" w:color="auto"/>
              <w:left w:val="single" w:sz="4" w:space="0" w:color="auto"/>
              <w:bottom w:val="single" w:sz="4" w:space="0" w:color="auto"/>
              <w:right w:val="single" w:sz="4" w:space="0" w:color="auto"/>
            </w:tcBorders>
          </w:tcPr>
          <w:p w14:paraId="2D1DF361" w14:textId="77777777" w:rsidR="00E94248" w:rsidRPr="00F83E8F" w:rsidRDefault="00E94248" w:rsidP="00E94248">
            <w:pPr>
              <w:spacing w:after="0"/>
              <w:ind w:firstLine="22"/>
              <w:jc w:val="right"/>
              <w:rPr>
                <w:rFonts w:ascii="Times New Roman" w:eastAsia="Times New Roman" w:hAnsi="Times New Roman" w:cs="Times New Roman"/>
                <w:b/>
                <w:kern w:val="0"/>
                <w:sz w:val="20"/>
                <w:szCs w:val="20"/>
                <w14:ligatures w14:val="none"/>
              </w:rPr>
            </w:pPr>
            <w:r w:rsidRPr="00F83E8F">
              <w:rPr>
                <w:rFonts w:ascii="Times New Roman" w:eastAsia="Times New Roman" w:hAnsi="Times New Roman" w:cs="Times New Roman"/>
                <w:b/>
                <w:kern w:val="0"/>
                <w:sz w:val="20"/>
                <w:szCs w:val="20"/>
                <w14:ligatures w14:val="none"/>
              </w:rPr>
              <w:t>Anexa nr. 1</w:t>
            </w:r>
          </w:p>
          <w:p w14:paraId="710E9984" w14:textId="77777777" w:rsidR="00E94248" w:rsidRPr="00F83E8F" w:rsidRDefault="00E94248" w:rsidP="00E94248">
            <w:pPr>
              <w:spacing w:after="0"/>
              <w:ind w:firstLine="22"/>
              <w:jc w:val="right"/>
              <w:rPr>
                <w:rFonts w:ascii="Times New Roman" w:eastAsia="Times New Roman" w:hAnsi="Times New Roman" w:cs="Times New Roman"/>
                <w:b/>
                <w:kern w:val="0"/>
                <w:sz w:val="20"/>
                <w:szCs w:val="20"/>
                <w14:ligatures w14:val="none"/>
              </w:rPr>
            </w:pPr>
            <w:r w:rsidRPr="00F83E8F">
              <w:rPr>
                <w:rFonts w:ascii="Times New Roman" w:eastAsia="Times New Roman" w:hAnsi="Times New Roman" w:cs="Times New Roman"/>
                <w:b/>
                <w:kern w:val="0"/>
                <w:sz w:val="20"/>
                <w:szCs w:val="20"/>
                <w14:ligatures w14:val="none"/>
              </w:rPr>
              <w:t xml:space="preserve">                                               la Criteriile de acordare a etichetei </w:t>
            </w:r>
          </w:p>
          <w:p w14:paraId="58244F84" w14:textId="77777777" w:rsidR="00E94248" w:rsidRPr="00F83E8F" w:rsidRDefault="00E94248" w:rsidP="00E94248">
            <w:pPr>
              <w:spacing w:after="0"/>
              <w:ind w:firstLine="22"/>
              <w:jc w:val="right"/>
              <w:rPr>
                <w:rFonts w:ascii="Times New Roman" w:eastAsia="Times New Roman" w:hAnsi="Times New Roman" w:cs="Times New Roman"/>
                <w:b/>
                <w:kern w:val="0"/>
                <w:sz w:val="20"/>
                <w:szCs w:val="20"/>
                <w14:ligatures w14:val="none"/>
              </w:rPr>
            </w:pPr>
            <w:r w:rsidRPr="00F83E8F">
              <w:rPr>
                <w:rFonts w:ascii="Times New Roman" w:eastAsia="Times New Roman" w:hAnsi="Times New Roman" w:cs="Times New Roman"/>
                <w:b/>
                <w:kern w:val="0"/>
                <w:sz w:val="20"/>
                <w:szCs w:val="20"/>
                <w14:ligatures w14:val="none"/>
              </w:rPr>
              <w:t xml:space="preserve"> ecologice pentru afișajele electronice </w:t>
            </w:r>
          </w:p>
          <w:p w14:paraId="040B70D2" w14:textId="77777777" w:rsidR="00E94248" w:rsidRPr="00F83E8F"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45F3D10D" w14:textId="77777777" w:rsidR="00E94248" w:rsidRPr="00F83E8F"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35A7B25F" w14:textId="77777777" w:rsidR="00E94248" w:rsidRPr="00F83E8F" w:rsidRDefault="00E94248" w:rsidP="00E94248">
            <w:pPr>
              <w:spacing w:after="0"/>
              <w:ind w:firstLine="22"/>
              <w:jc w:val="left"/>
              <w:rPr>
                <w:rFonts w:ascii="Times New Roman" w:eastAsia="Times New Roman" w:hAnsi="Times New Roman" w:cs="Times New Roman"/>
                <w:b/>
                <w:kern w:val="0"/>
                <w:sz w:val="20"/>
                <w:szCs w:val="20"/>
                <w14:ligatures w14:val="none"/>
              </w:rPr>
            </w:pPr>
            <w:r w:rsidRPr="00F83E8F">
              <w:rPr>
                <w:rFonts w:ascii="Times New Roman" w:eastAsia="Times New Roman" w:hAnsi="Times New Roman" w:cs="Times New Roman"/>
                <w:b/>
                <w:kern w:val="0"/>
                <w:sz w:val="20"/>
                <w:szCs w:val="20"/>
                <w14:ligatures w14:val="none"/>
              </w:rPr>
              <w:t>CRITERII  DE ACORDARE A ETICHETEI ECOLOGICE</w:t>
            </w:r>
          </w:p>
          <w:p w14:paraId="7D72A765" w14:textId="77777777" w:rsidR="00E94248" w:rsidRPr="00F83E8F" w:rsidRDefault="00E94248" w:rsidP="00E94248">
            <w:pPr>
              <w:spacing w:after="0"/>
              <w:ind w:firstLine="22"/>
              <w:jc w:val="left"/>
              <w:rPr>
                <w:rFonts w:ascii="Times New Roman" w:eastAsia="Times New Roman" w:hAnsi="Times New Roman" w:cs="Times New Roman"/>
                <w:b/>
                <w:kern w:val="0"/>
                <w:sz w:val="20"/>
                <w:szCs w:val="20"/>
                <w14:ligatures w14:val="none"/>
              </w:rPr>
            </w:pPr>
            <w:r w:rsidRPr="00F83E8F">
              <w:rPr>
                <w:rFonts w:ascii="Times New Roman" w:eastAsia="Times New Roman" w:hAnsi="Times New Roman" w:cs="Times New Roman"/>
                <w:b/>
                <w:kern w:val="0"/>
                <w:sz w:val="20"/>
                <w:szCs w:val="20"/>
                <w14:ligatures w14:val="none"/>
              </w:rPr>
              <w:t>PENTRU AFIȘAJE ELECTRONICE</w:t>
            </w:r>
          </w:p>
          <w:p w14:paraId="328CD96F" w14:textId="77777777" w:rsidR="00E94248" w:rsidRPr="00F83E8F"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607E4805" w14:textId="77777777" w:rsidR="00E94248" w:rsidRPr="00F83E8F" w:rsidRDefault="00E94248" w:rsidP="00E94248">
            <w:pPr>
              <w:spacing w:after="0"/>
              <w:ind w:firstLine="22"/>
              <w:jc w:val="left"/>
              <w:rPr>
                <w:rFonts w:ascii="Times New Roman" w:eastAsia="Times New Roman" w:hAnsi="Times New Roman" w:cs="Times New Roman"/>
                <w:b/>
                <w:kern w:val="0"/>
                <w:sz w:val="20"/>
                <w:szCs w:val="20"/>
                <w14:ligatures w14:val="none"/>
              </w:rPr>
            </w:pPr>
            <w:r w:rsidRPr="00F83E8F">
              <w:rPr>
                <w:rFonts w:ascii="Times New Roman" w:eastAsia="Times New Roman" w:hAnsi="Times New Roman" w:cs="Times New Roman"/>
                <w:b/>
                <w:kern w:val="0"/>
                <w:sz w:val="20"/>
                <w:szCs w:val="20"/>
                <w14:ligatures w14:val="none"/>
              </w:rPr>
              <w:t xml:space="preserve">CADRU </w:t>
            </w:r>
          </w:p>
          <w:p w14:paraId="679DD9B5" w14:textId="77777777" w:rsidR="00E94248" w:rsidRPr="00F83E8F"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2DB5D231" w14:textId="77777777"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Scopurile criteriilor</w:t>
            </w:r>
          </w:p>
          <w:p w14:paraId="263E0BF7" w14:textId="334D68A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2B2EEF">
              <w:rPr>
                <w:rFonts w:ascii="Times New Roman" w:eastAsia="Times New Roman" w:hAnsi="Times New Roman" w:cs="Times New Roman"/>
                <w:bCs/>
                <w:kern w:val="0"/>
                <w:sz w:val="20"/>
                <w:szCs w:val="20"/>
                <w14:ligatures w14:val="none"/>
              </w:rPr>
              <w:t>1.</w:t>
            </w:r>
            <w:r w:rsidRPr="002B2EEF">
              <w:rPr>
                <w:rFonts w:ascii="Times New Roman" w:eastAsia="Times New Roman" w:hAnsi="Times New Roman" w:cs="Times New Roman"/>
                <w:bCs/>
                <w:kern w:val="0"/>
                <w:sz w:val="20"/>
                <w:szCs w:val="20"/>
                <w14:ligatures w14:val="none"/>
              </w:rPr>
              <w:tab/>
              <w:t>Criteriile privind eticheta ecologică vizează cele mai bune afișaje electronice de pe piață, din punct de vedere al performanței de mediu. Criteriile se axează pe principalele efecte asupra mediului asociate ciclului de viață al acestor produse și promovează aspecte legate de economia circulară.</w:t>
            </w:r>
          </w:p>
        </w:tc>
        <w:tc>
          <w:tcPr>
            <w:tcW w:w="488" w:type="pct"/>
            <w:tcBorders>
              <w:top w:val="single" w:sz="4" w:space="0" w:color="auto"/>
              <w:left w:val="single" w:sz="4" w:space="0" w:color="auto"/>
              <w:bottom w:val="single" w:sz="4" w:space="0" w:color="auto"/>
              <w:right w:val="single" w:sz="4" w:space="0" w:color="auto"/>
            </w:tcBorders>
          </w:tcPr>
          <w:p w14:paraId="355DC4A2" w14:textId="21F111B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94D380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184DAD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99A00A8" w14:textId="3FBD081D"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În special, criteriile au scopul de a promova produse care sunt eficiente din punct de vedere energetic, pot fi reparate, sunt</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 xml:space="preserve">ușor de demontat (pentru a facilita recuperarea resurselor obținute în urma unui proces de reciclare la </w:t>
            </w:r>
            <w:r w:rsidRPr="003A1C9C">
              <w:rPr>
                <w:rFonts w:ascii="Times New Roman" w:eastAsia="Times New Roman" w:hAnsi="Times New Roman" w:cs="Times New Roman"/>
                <w:kern w:val="0"/>
                <w:sz w:val="20"/>
                <w:szCs w:val="20"/>
                <w:lang w:eastAsia="ru-RU"/>
                <w14:ligatures w14:val="none"/>
              </w:rPr>
              <w:lastRenderedPageBreak/>
              <w:t>sfârșitul duratei lor</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de viață utilă), au un conținut minim de material reciclat și care pot conține doar o cantitate limitată de substanțe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periculoase.</w:t>
            </w:r>
          </w:p>
        </w:tc>
        <w:tc>
          <w:tcPr>
            <w:tcW w:w="2053" w:type="pct"/>
            <w:tcBorders>
              <w:top w:val="single" w:sz="4" w:space="0" w:color="auto"/>
              <w:left w:val="single" w:sz="4" w:space="0" w:color="auto"/>
              <w:bottom w:val="single" w:sz="4" w:space="0" w:color="auto"/>
              <w:right w:val="single" w:sz="4" w:space="0" w:color="auto"/>
            </w:tcBorders>
          </w:tcPr>
          <w:p w14:paraId="04180E98" w14:textId="7790CFBB"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lastRenderedPageBreak/>
              <w:t>2.</w:t>
            </w:r>
            <w:r w:rsidRPr="002B2EEF">
              <w:rPr>
                <w:rFonts w:ascii="Times New Roman" w:eastAsia="Times New Roman" w:hAnsi="Times New Roman" w:cs="Times New Roman"/>
                <w:bCs/>
                <w:kern w:val="0"/>
                <w:sz w:val="20"/>
                <w:szCs w:val="20"/>
                <w14:ligatures w14:val="none"/>
              </w:rPr>
              <w:tab/>
              <w:t xml:space="preserve">În special, criteriile au scopul de a promova produse care sunt eficiente din punct de vedere energetic, pot fi reparate, sunt ușor de demontat (pentru a facilita recuperarea resurselor obținute în urma unui </w:t>
            </w:r>
            <w:r w:rsidRPr="002B2EEF">
              <w:rPr>
                <w:rFonts w:ascii="Times New Roman" w:eastAsia="Times New Roman" w:hAnsi="Times New Roman" w:cs="Times New Roman"/>
                <w:bCs/>
                <w:kern w:val="0"/>
                <w:sz w:val="20"/>
                <w:szCs w:val="20"/>
                <w14:ligatures w14:val="none"/>
              </w:rPr>
              <w:lastRenderedPageBreak/>
              <w:t>proces de reciclare la sfârșitul duratei lor de viață utilă), au un conținut minim de material reciclat și care pot conține doar o cantitate limitată de substanțe periculoase.</w:t>
            </w:r>
          </w:p>
        </w:tc>
        <w:tc>
          <w:tcPr>
            <w:tcW w:w="488" w:type="pct"/>
            <w:tcBorders>
              <w:top w:val="single" w:sz="4" w:space="0" w:color="auto"/>
              <w:left w:val="single" w:sz="4" w:space="0" w:color="auto"/>
              <w:bottom w:val="single" w:sz="4" w:space="0" w:color="auto"/>
              <w:right w:val="single" w:sz="4" w:space="0" w:color="auto"/>
            </w:tcBorders>
          </w:tcPr>
          <w:p w14:paraId="29F47D5D" w14:textId="38410AB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237A2FB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4AE160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F3BA476" w14:textId="3A13D6E1"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Î</w:t>
            </w:r>
            <w:r w:rsidRPr="003A1C9C">
              <w:rPr>
                <w:rFonts w:ascii="Times New Roman" w:eastAsia="Times New Roman" w:hAnsi="Times New Roman" w:cs="Times New Roman"/>
                <w:kern w:val="0"/>
                <w:sz w:val="20"/>
                <w:szCs w:val="20"/>
                <w:lang w:eastAsia="ru-RU"/>
                <w14:ligatures w14:val="none"/>
              </w:rPr>
              <w:t>n acest scop, criteriile vizează:</w:t>
            </w:r>
          </w:p>
          <w:p w14:paraId="7A92800E" w14:textId="4E9D417F"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 stabilirea de cerințe privind consumul de energie care să impună cele mai bune clase de eficiență energetică disponibile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și stabilirea de limite pentru consumul energetic maxim în modul „pornit”;</w:t>
            </w:r>
          </w:p>
        </w:tc>
        <w:tc>
          <w:tcPr>
            <w:tcW w:w="2053" w:type="pct"/>
            <w:tcBorders>
              <w:top w:val="single" w:sz="4" w:space="0" w:color="auto"/>
              <w:left w:val="single" w:sz="4" w:space="0" w:color="auto"/>
              <w:bottom w:val="single" w:sz="4" w:space="0" w:color="auto"/>
              <w:right w:val="single" w:sz="4" w:space="0" w:color="auto"/>
            </w:tcBorders>
          </w:tcPr>
          <w:p w14:paraId="1525A306" w14:textId="77777777"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p>
          <w:p w14:paraId="61C992AD" w14:textId="77777777" w:rsidR="00E94248" w:rsidRPr="002B2EEF" w:rsidRDefault="00E94248" w:rsidP="00E94248">
            <w:pPr>
              <w:rPr>
                <w:rFonts w:ascii="Times New Roman" w:eastAsia="Times New Roman" w:hAnsi="Times New Roman" w:cs="Times New Roman"/>
                <w:bCs/>
                <w:sz w:val="20"/>
                <w:szCs w:val="20"/>
              </w:rPr>
            </w:pPr>
            <w:r w:rsidRPr="002B2EEF">
              <w:rPr>
                <w:rFonts w:ascii="Times New Roman" w:eastAsia="Times New Roman" w:hAnsi="Times New Roman" w:cs="Times New Roman"/>
                <w:bCs/>
                <w:sz w:val="20"/>
                <w:szCs w:val="20"/>
              </w:rPr>
              <w:t>3.</w:t>
            </w:r>
            <w:r w:rsidRPr="002B2EEF">
              <w:rPr>
                <w:rFonts w:ascii="Times New Roman" w:eastAsia="Times New Roman" w:hAnsi="Times New Roman" w:cs="Times New Roman"/>
                <w:bCs/>
                <w:sz w:val="20"/>
                <w:szCs w:val="20"/>
              </w:rPr>
              <w:tab/>
              <w:t>În acest scop, criteriile vizează:</w:t>
            </w:r>
          </w:p>
          <w:p w14:paraId="6147A5E0" w14:textId="0D0CF435" w:rsidR="00E94248" w:rsidRPr="002B2EEF" w:rsidRDefault="00E94248" w:rsidP="00E94248">
            <w:pPr>
              <w:rPr>
                <w:rFonts w:ascii="Times New Roman" w:eastAsia="Times New Roman" w:hAnsi="Times New Roman" w:cs="Times New Roman"/>
                <w:bCs/>
                <w:sz w:val="20"/>
                <w:szCs w:val="20"/>
              </w:rPr>
            </w:pPr>
            <w:r w:rsidRPr="002B2EEF">
              <w:rPr>
                <w:rFonts w:ascii="Times New Roman" w:eastAsia="Times New Roman" w:hAnsi="Times New Roman" w:cs="Times New Roman"/>
                <w:bCs/>
                <w:sz w:val="20"/>
                <w:szCs w:val="20"/>
              </w:rPr>
              <w:t>—stabilirea de cerințe privind consumul de energie care să impună cele mai bune clase de eficiență energetică disponibile și stabilirea de limite pentru consumul energetic maxim în modul „pornit”;</w:t>
            </w:r>
          </w:p>
        </w:tc>
        <w:tc>
          <w:tcPr>
            <w:tcW w:w="488" w:type="pct"/>
            <w:tcBorders>
              <w:top w:val="single" w:sz="4" w:space="0" w:color="auto"/>
              <w:left w:val="single" w:sz="4" w:space="0" w:color="auto"/>
              <w:bottom w:val="single" w:sz="4" w:space="0" w:color="auto"/>
              <w:right w:val="single" w:sz="4" w:space="0" w:color="auto"/>
            </w:tcBorders>
          </w:tcPr>
          <w:p w14:paraId="14B367E8" w14:textId="3245170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1A5E77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49DB21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C6F80D0" w14:textId="7C25C7D9"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 stabilirea de cerințe privind gestionarea consumului de putere;</w:t>
            </w:r>
          </w:p>
        </w:tc>
        <w:tc>
          <w:tcPr>
            <w:tcW w:w="2053" w:type="pct"/>
            <w:tcBorders>
              <w:top w:val="single" w:sz="4" w:space="0" w:color="auto"/>
              <w:left w:val="single" w:sz="4" w:space="0" w:color="auto"/>
              <w:bottom w:val="single" w:sz="4" w:space="0" w:color="auto"/>
              <w:right w:val="single" w:sz="4" w:space="0" w:color="auto"/>
            </w:tcBorders>
          </w:tcPr>
          <w:p w14:paraId="5CAD9AAE" w14:textId="21828D9D"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—stabilirea de cerințe privind gestionarea consumului de putere;</w:t>
            </w:r>
          </w:p>
        </w:tc>
        <w:tc>
          <w:tcPr>
            <w:tcW w:w="488" w:type="pct"/>
            <w:tcBorders>
              <w:top w:val="single" w:sz="4" w:space="0" w:color="auto"/>
              <w:left w:val="single" w:sz="4" w:space="0" w:color="auto"/>
              <w:bottom w:val="single" w:sz="4" w:space="0" w:color="auto"/>
              <w:right w:val="single" w:sz="4" w:space="0" w:color="auto"/>
            </w:tcBorders>
          </w:tcPr>
          <w:p w14:paraId="0B13ED71" w14:textId="1F9032E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688AE9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5DFEF8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D5FFA12" w14:textId="129E6F88"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 recunoașterea și recompensarea produselor cu utilizare limitată a substanțelor periculoase;</w:t>
            </w:r>
          </w:p>
        </w:tc>
        <w:tc>
          <w:tcPr>
            <w:tcW w:w="2053" w:type="pct"/>
            <w:tcBorders>
              <w:top w:val="single" w:sz="4" w:space="0" w:color="auto"/>
              <w:left w:val="single" w:sz="4" w:space="0" w:color="auto"/>
              <w:bottom w:val="single" w:sz="4" w:space="0" w:color="auto"/>
              <w:right w:val="single" w:sz="4" w:space="0" w:color="auto"/>
            </w:tcBorders>
          </w:tcPr>
          <w:p w14:paraId="760965DE" w14:textId="0D5E002B"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lang w:eastAsia="ru-RU"/>
                <w14:ligatures w14:val="none"/>
              </w:rPr>
              <w:t>— recunoașterea și recompensarea produselor cu utilizare limitată a substanțelor periculoase;</w:t>
            </w:r>
          </w:p>
        </w:tc>
        <w:tc>
          <w:tcPr>
            <w:tcW w:w="488" w:type="pct"/>
            <w:tcBorders>
              <w:top w:val="single" w:sz="4" w:space="0" w:color="auto"/>
              <w:left w:val="single" w:sz="4" w:space="0" w:color="auto"/>
              <w:bottom w:val="single" w:sz="4" w:space="0" w:color="auto"/>
              <w:right w:val="single" w:sz="4" w:space="0" w:color="auto"/>
            </w:tcBorders>
          </w:tcPr>
          <w:p w14:paraId="6195F3FA" w14:textId="79FD312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0BDA14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6606AF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ABD3B86" w14:textId="14B82EC9"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 stabilirea de cerințe pentru a asigura un conținut minim de materiale plastice reciclate recuperate după consum;</w:t>
            </w:r>
          </w:p>
        </w:tc>
        <w:tc>
          <w:tcPr>
            <w:tcW w:w="2053" w:type="pct"/>
            <w:tcBorders>
              <w:top w:val="single" w:sz="4" w:space="0" w:color="auto"/>
              <w:left w:val="single" w:sz="4" w:space="0" w:color="auto"/>
              <w:bottom w:val="single" w:sz="4" w:space="0" w:color="auto"/>
              <w:right w:val="single" w:sz="4" w:space="0" w:color="auto"/>
            </w:tcBorders>
          </w:tcPr>
          <w:p w14:paraId="68A13B6D" w14:textId="6A391FC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 stabilirea de cerințe pentru a asigura un conținut minim de materiale plastice reciclate recuperate după consum;</w:t>
            </w:r>
          </w:p>
        </w:tc>
        <w:tc>
          <w:tcPr>
            <w:tcW w:w="488" w:type="pct"/>
            <w:tcBorders>
              <w:top w:val="single" w:sz="4" w:space="0" w:color="auto"/>
              <w:left w:val="single" w:sz="4" w:space="0" w:color="auto"/>
              <w:bottom w:val="single" w:sz="4" w:space="0" w:color="auto"/>
              <w:right w:val="single" w:sz="4" w:space="0" w:color="auto"/>
            </w:tcBorders>
          </w:tcPr>
          <w:p w14:paraId="0C71A3D6" w14:textId="0153038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EA6F70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14FCE2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A30366D" w14:textId="08F06989"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 stabilirea de cerințe pentru a asigura posibilitatea reparării produsului, prin proiectarea corespunzătoare a produsului,</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precum și disponibilitatea manualului de reparații, a informațiilor pentru reparații și a pieselor de schimb;</w:t>
            </w:r>
          </w:p>
        </w:tc>
        <w:tc>
          <w:tcPr>
            <w:tcW w:w="2053" w:type="pct"/>
            <w:tcBorders>
              <w:top w:val="single" w:sz="4" w:space="0" w:color="auto"/>
              <w:left w:val="single" w:sz="4" w:space="0" w:color="auto"/>
              <w:bottom w:val="single" w:sz="4" w:space="0" w:color="auto"/>
              <w:right w:val="single" w:sz="4" w:space="0" w:color="auto"/>
            </w:tcBorders>
          </w:tcPr>
          <w:p w14:paraId="66A4CD36" w14:textId="2C84EAF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 stabilirea de cerințe pentru a asigura posibilitatea reparării produsului, prin proiectarea corespunzătoare a produsului,</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precum și disponibilitatea manualului de reparații, a informațiilor pentru reparații și a pieselor de schimb;</w:t>
            </w:r>
          </w:p>
        </w:tc>
        <w:tc>
          <w:tcPr>
            <w:tcW w:w="488" w:type="pct"/>
            <w:tcBorders>
              <w:top w:val="single" w:sz="4" w:space="0" w:color="auto"/>
              <w:left w:val="single" w:sz="4" w:space="0" w:color="auto"/>
              <w:bottom w:val="single" w:sz="4" w:space="0" w:color="auto"/>
              <w:right w:val="single" w:sz="4" w:space="0" w:color="auto"/>
            </w:tcBorders>
          </w:tcPr>
          <w:p w14:paraId="5B6173BF" w14:textId="68BB169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4A24C2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77AF8A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BDFC678" w14:textId="08256C7E"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 stabilirea de cerințe pentru a asigura o gestionare corespunzătoare a sfârșitului ciclului de viață, care să prevadă</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furnizarea de informații pentru îmbunătățirea capacității de reciclare, să limiteze selecția materialelor și să promoveze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o proiectare a produsului care să asigure faptul că acesta este ușor de demontat;</w:t>
            </w:r>
          </w:p>
        </w:tc>
        <w:tc>
          <w:tcPr>
            <w:tcW w:w="2053" w:type="pct"/>
            <w:tcBorders>
              <w:top w:val="single" w:sz="4" w:space="0" w:color="auto"/>
              <w:left w:val="single" w:sz="4" w:space="0" w:color="auto"/>
              <w:bottom w:val="single" w:sz="4" w:space="0" w:color="auto"/>
              <w:right w:val="single" w:sz="4" w:space="0" w:color="auto"/>
            </w:tcBorders>
          </w:tcPr>
          <w:p w14:paraId="12CDBEF1" w14:textId="0235C44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 stabilirea de cerințe pentru a asigura o gestionare corespunzătoare a sfârșitului ciclului de viață, care să prevadă</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furnizarea de informații pentru îmbunătățirea capacității de reciclare, să limiteze selecția materialelor și să promoveze</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o proiectare a produsului care să asigure faptul că acesta este ușor de demontat;</w:t>
            </w:r>
          </w:p>
        </w:tc>
        <w:tc>
          <w:tcPr>
            <w:tcW w:w="488" w:type="pct"/>
            <w:tcBorders>
              <w:top w:val="single" w:sz="4" w:space="0" w:color="auto"/>
              <w:left w:val="single" w:sz="4" w:space="0" w:color="auto"/>
              <w:bottom w:val="single" w:sz="4" w:space="0" w:color="auto"/>
              <w:right w:val="single" w:sz="4" w:space="0" w:color="auto"/>
            </w:tcBorders>
          </w:tcPr>
          <w:p w14:paraId="7A22D2C1" w14:textId="6C5EF38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4FC209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26D6DC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38FBC45" w14:textId="0F7CBBC0"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 stabilirea de cerințe privind responsabilitatea socială a întreprinderilor, care să abordeze condițiile de muncă în cadrul</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procesului de fabricație și aprovizionarea cu staniu, tantal, tungsten și aur provenite din zone afectate de conflicte și cu</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risc ridicat.</w:t>
            </w:r>
          </w:p>
        </w:tc>
        <w:tc>
          <w:tcPr>
            <w:tcW w:w="2053" w:type="pct"/>
            <w:tcBorders>
              <w:top w:val="single" w:sz="4" w:space="0" w:color="auto"/>
              <w:left w:val="single" w:sz="4" w:space="0" w:color="auto"/>
              <w:bottom w:val="single" w:sz="4" w:space="0" w:color="auto"/>
              <w:right w:val="single" w:sz="4" w:space="0" w:color="auto"/>
            </w:tcBorders>
          </w:tcPr>
          <w:p w14:paraId="4C367D81" w14:textId="63B73EB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 stabilirea de cerințe privind responsabilitatea socială a întreprinderilor, care să abordeze condițiile de muncă în cadrul</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procesului de fabricație și aprovizionarea cu staniu, tantal, tungsten și aur provenite din zone afectate de conflicte și cu</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risc ridicat.</w:t>
            </w:r>
          </w:p>
        </w:tc>
        <w:tc>
          <w:tcPr>
            <w:tcW w:w="488" w:type="pct"/>
            <w:tcBorders>
              <w:top w:val="single" w:sz="4" w:space="0" w:color="auto"/>
              <w:left w:val="single" w:sz="4" w:space="0" w:color="auto"/>
              <w:bottom w:val="single" w:sz="4" w:space="0" w:color="auto"/>
              <w:right w:val="single" w:sz="4" w:space="0" w:color="auto"/>
            </w:tcBorders>
          </w:tcPr>
          <w:p w14:paraId="6179A0EB" w14:textId="11B06DD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21F362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D13353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D424F1A" w14:textId="5FCDB0A7"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Importanța utilizării și a eliminării corecte a afișajelor electronice pe durata ciclului de viață este abordată, de asemenea,</w:t>
            </w:r>
            <w:r>
              <w:rPr>
                <w:rFonts w:ascii="Times New Roman" w:eastAsia="Times New Roman" w:hAnsi="Times New Roman" w:cs="Times New Roman"/>
                <w:kern w:val="0"/>
                <w:sz w:val="20"/>
                <w:szCs w:val="20"/>
                <w:lang w:eastAsia="ru-RU"/>
                <w14:ligatures w14:val="none"/>
              </w:rPr>
              <w:t xml:space="preserve"> </w:t>
            </w:r>
            <w:r w:rsidRPr="003A1C9C">
              <w:rPr>
                <w:rFonts w:ascii="Times New Roman" w:eastAsia="Times New Roman" w:hAnsi="Times New Roman" w:cs="Times New Roman"/>
                <w:kern w:val="0"/>
                <w:sz w:val="20"/>
                <w:szCs w:val="20"/>
                <w:lang w:eastAsia="ru-RU"/>
                <w14:ligatures w14:val="none"/>
              </w:rPr>
              <w:t>prin stabilirea de cerințe privind instrucțiunile de utilizare și informarea consumatorilor.</w:t>
            </w:r>
          </w:p>
        </w:tc>
        <w:tc>
          <w:tcPr>
            <w:tcW w:w="2053" w:type="pct"/>
            <w:tcBorders>
              <w:top w:val="single" w:sz="4" w:space="0" w:color="auto"/>
              <w:left w:val="single" w:sz="4" w:space="0" w:color="auto"/>
              <w:bottom w:val="single" w:sz="4" w:space="0" w:color="auto"/>
              <w:right w:val="single" w:sz="4" w:space="0" w:color="auto"/>
            </w:tcBorders>
          </w:tcPr>
          <w:p w14:paraId="13E15CEF" w14:textId="1440B09C"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4.</w:t>
            </w:r>
            <w:r w:rsidRPr="002B2EEF">
              <w:rPr>
                <w:rFonts w:ascii="Times New Roman" w:eastAsia="Times New Roman" w:hAnsi="Times New Roman" w:cs="Times New Roman"/>
                <w:bCs/>
                <w:kern w:val="0"/>
                <w:sz w:val="20"/>
                <w:szCs w:val="20"/>
                <w14:ligatures w14:val="none"/>
              </w:rPr>
              <w:tab/>
              <w:t>Importanța utilizării și a eliminării corecte a afișajelor electronice pe durata ciclului de viață este abordată, de asemenea, prin stabilirea de cerințe privind instrucțiunile de utilizare și informarea consumatorilor.</w:t>
            </w:r>
          </w:p>
        </w:tc>
        <w:tc>
          <w:tcPr>
            <w:tcW w:w="488" w:type="pct"/>
            <w:tcBorders>
              <w:top w:val="single" w:sz="4" w:space="0" w:color="auto"/>
              <w:left w:val="single" w:sz="4" w:space="0" w:color="auto"/>
              <w:bottom w:val="single" w:sz="4" w:space="0" w:color="auto"/>
              <w:right w:val="single" w:sz="4" w:space="0" w:color="auto"/>
            </w:tcBorders>
          </w:tcPr>
          <w:p w14:paraId="47B6F10D" w14:textId="387279C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04A4A5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96925C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78776FC" w14:textId="77777777"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Criteriile de acordare a etichetei ecologice a UE pentru „afișaje electronice” sunt următoarele:</w:t>
            </w:r>
          </w:p>
          <w:p w14:paraId="087FB1B8" w14:textId="12EC7851"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1. Consumul de energie</w:t>
            </w:r>
          </w:p>
        </w:tc>
        <w:tc>
          <w:tcPr>
            <w:tcW w:w="2053" w:type="pct"/>
            <w:tcBorders>
              <w:top w:val="single" w:sz="4" w:space="0" w:color="auto"/>
              <w:left w:val="single" w:sz="4" w:space="0" w:color="auto"/>
              <w:bottom w:val="single" w:sz="4" w:space="0" w:color="auto"/>
              <w:right w:val="single" w:sz="4" w:space="0" w:color="auto"/>
            </w:tcBorders>
          </w:tcPr>
          <w:p w14:paraId="4D7B9F66" w14:textId="77777777"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5.</w:t>
            </w:r>
            <w:r w:rsidRPr="002B2EEF">
              <w:rPr>
                <w:rFonts w:ascii="Times New Roman" w:eastAsia="Times New Roman" w:hAnsi="Times New Roman" w:cs="Times New Roman"/>
                <w:bCs/>
                <w:kern w:val="0"/>
                <w:sz w:val="20"/>
                <w:szCs w:val="20"/>
                <w14:ligatures w14:val="none"/>
              </w:rPr>
              <w:tab/>
              <w:t>Criteriile de acordare a etichetei ecologice pentru „afișaje electronice” sunt următoarele:</w:t>
            </w:r>
          </w:p>
          <w:p w14:paraId="25D190EC" w14:textId="1A9EEA88" w:rsidR="00E94248" w:rsidRPr="002B2EEF"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2B2EEF">
              <w:rPr>
                <w:rFonts w:ascii="Times New Roman" w:eastAsia="Times New Roman" w:hAnsi="Times New Roman" w:cs="Times New Roman"/>
                <w:bCs/>
                <w:kern w:val="0"/>
                <w:sz w:val="20"/>
                <w:szCs w:val="20"/>
                <w14:ligatures w14:val="none"/>
              </w:rPr>
              <w:t>1.Consumul de energie</w:t>
            </w:r>
          </w:p>
        </w:tc>
        <w:tc>
          <w:tcPr>
            <w:tcW w:w="488" w:type="pct"/>
            <w:tcBorders>
              <w:top w:val="single" w:sz="4" w:space="0" w:color="auto"/>
              <w:left w:val="single" w:sz="4" w:space="0" w:color="auto"/>
              <w:bottom w:val="single" w:sz="4" w:space="0" w:color="auto"/>
              <w:right w:val="single" w:sz="4" w:space="0" w:color="auto"/>
            </w:tcBorders>
          </w:tcPr>
          <w:p w14:paraId="73B18699" w14:textId="1AB72C6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C8585C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7EB559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411FBBD" w14:textId="79297C64"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lastRenderedPageBreak/>
              <w:t>1.1. Economiile de energie</w:t>
            </w:r>
          </w:p>
        </w:tc>
        <w:tc>
          <w:tcPr>
            <w:tcW w:w="2053" w:type="pct"/>
            <w:tcBorders>
              <w:top w:val="single" w:sz="4" w:space="0" w:color="auto"/>
              <w:left w:val="single" w:sz="4" w:space="0" w:color="auto"/>
              <w:bottom w:val="single" w:sz="4" w:space="0" w:color="auto"/>
              <w:right w:val="single" w:sz="4" w:space="0" w:color="auto"/>
            </w:tcBorders>
          </w:tcPr>
          <w:p w14:paraId="70F3678F" w14:textId="728DCD4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1.1. Economiile de energie</w:t>
            </w:r>
          </w:p>
        </w:tc>
        <w:tc>
          <w:tcPr>
            <w:tcW w:w="488" w:type="pct"/>
            <w:tcBorders>
              <w:top w:val="single" w:sz="4" w:space="0" w:color="auto"/>
              <w:left w:val="single" w:sz="4" w:space="0" w:color="auto"/>
              <w:bottom w:val="single" w:sz="4" w:space="0" w:color="auto"/>
              <w:right w:val="single" w:sz="4" w:space="0" w:color="auto"/>
            </w:tcBorders>
          </w:tcPr>
          <w:p w14:paraId="44D8DA5A" w14:textId="0030169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E3D7CD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CD46945"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94C9587" w14:textId="32C32C18"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1.2. Gestionarea puterii consumate</w:t>
            </w:r>
          </w:p>
        </w:tc>
        <w:tc>
          <w:tcPr>
            <w:tcW w:w="2053" w:type="pct"/>
            <w:tcBorders>
              <w:top w:val="single" w:sz="4" w:space="0" w:color="auto"/>
              <w:left w:val="single" w:sz="4" w:space="0" w:color="auto"/>
              <w:bottom w:val="single" w:sz="4" w:space="0" w:color="auto"/>
              <w:right w:val="single" w:sz="4" w:space="0" w:color="auto"/>
            </w:tcBorders>
          </w:tcPr>
          <w:p w14:paraId="3A1147B7" w14:textId="4509689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1.2. Gestionarea puterii consumate</w:t>
            </w:r>
          </w:p>
        </w:tc>
        <w:tc>
          <w:tcPr>
            <w:tcW w:w="488" w:type="pct"/>
            <w:tcBorders>
              <w:top w:val="single" w:sz="4" w:space="0" w:color="auto"/>
              <w:left w:val="single" w:sz="4" w:space="0" w:color="auto"/>
              <w:bottom w:val="single" w:sz="4" w:space="0" w:color="auto"/>
              <w:right w:val="single" w:sz="4" w:space="0" w:color="auto"/>
            </w:tcBorders>
          </w:tcPr>
          <w:p w14:paraId="43F911FE" w14:textId="4FE01D5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534274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EA0D32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9D6B589" w14:textId="74C0FFC0"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2. Substanțe restricționate</w:t>
            </w:r>
          </w:p>
        </w:tc>
        <w:tc>
          <w:tcPr>
            <w:tcW w:w="2053" w:type="pct"/>
            <w:tcBorders>
              <w:top w:val="single" w:sz="4" w:space="0" w:color="auto"/>
              <w:left w:val="single" w:sz="4" w:space="0" w:color="auto"/>
              <w:bottom w:val="single" w:sz="4" w:space="0" w:color="auto"/>
              <w:right w:val="single" w:sz="4" w:space="0" w:color="auto"/>
            </w:tcBorders>
          </w:tcPr>
          <w:p w14:paraId="2CFF14C0" w14:textId="14FE91D2"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2. Substanțe restricționate</w:t>
            </w:r>
          </w:p>
        </w:tc>
        <w:tc>
          <w:tcPr>
            <w:tcW w:w="488" w:type="pct"/>
            <w:tcBorders>
              <w:top w:val="single" w:sz="4" w:space="0" w:color="auto"/>
              <w:left w:val="single" w:sz="4" w:space="0" w:color="auto"/>
              <w:bottom w:val="single" w:sz="4" w:space="0" w:color="auto"/>
              <w:right w:val="single" w:sz="4" w:space="0" w:color="auto"/>
            </w:tcBorders>
          </w:tcPr>
          <w:p w14:paraId="50CBC445" w14:textId="63D15A3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4355F9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90B306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5AC223B" w14:textId="52F0089A"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2.1. Substanțele excluse sau limitate</w:t>
            </w:r>
          </w:p>
        </w:tc>
        <w:tc>
          <w:tcPr>
            <w:tcW w:w="2053" w:type="pct"/>
            <w:tcBorders>
              <w:top w:val="single" w:sz="4" w:space="0" w:color="auto"/>
              <w:left w:val="single" w:sz="4" w:space="0" w:color="auto"/>
              <w:bottom w:val="single" w:sz="4" w:space="0" w:color="auto"/>
              <w:right w:val="single" w:sz="4" w:space="0" w:color="auto"/>
            </w:tcBorders>
          </w:tcPr>
          <w:p w14:paraId="77AA15D6" w14:textId="052CEFC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2.1. Substanțele excluse sau limitate</w:t>
            </w:r>
          </w:p>
        </w:tc>
        <w:tc>
          <w:tcPr>
            <w:tcW w:w="488" w:type="pct"/>
            <w:tcBorders>
              <w:top w:val="single" w:sz="4" w:space="0" w:color="auto"/>
              <w:left w:val="single" w:sz="4" w:space="0" w:color="auto"/>
              <w:bottom w:val="single" w:sz="4" w:space="0" w:color="auto"/>
              <w:right w:val="single" w:sz="4" w:space="0" w:color="auto"/>
            </w:tcBorders>
          </w:tcPr>
          <w:p w14:paraId="53149BDE" w14:textId="717E8AC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8AC677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E448C2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5143D3E" w14:textId="59328BDC"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2.2. Activitățile de reducere a emisiilor de gaze fluorurate cu efect de seră</w:t>
            </w:r>
          </w:p>
        </w:tc>
        <w:tc>
          <w:tcPr>
            <w:tcW w:w="2053" w:type="pct"/>
            <w:tcBorders>
              <w:top w:val="single" w:sz="4" w:space="0" w:color="auto"/>
              <w:left w:val="single" w:sz="4" w:space="0" w:color="auto"/>
              <w:bottom w:val="single" w:sz="4" w:space="0" w:color="auto"/>
              <w:right w:val="single" w:sz="4" w:space="0" w:color="auto"/>
            </w:tcBorders>
          </w:tcPr>
          <w:p w14:paraId="247E718E" w14:textId="27F7212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2.2. Activitățile de reducere a emisiilor de gaze fluorurate cu efect de seră</w:t>
            </w:r>
          </w:p>
        </w:tc>
        <w:tc>
          <w:tcPr>
            <w:tcW w:w="488" w:type="pct"/>
            <w:tcBorders>
              <w:top w:val="single" w:sz="4" w:space="0" w:color="auto"/>
              <w:left w:val="single" w:sz="4" w:space="0" w:color="auto"/>
              <w:bottom w:val="single" w:sz="4" w:space="0" w:color="auto"/>
              <w:right w:val="single" w:sz="4" w:space="0" w:color="auto"/>
            </w:tcBorders>
          </w:tcPr>
          <w:p w14:paraId="21D71C25" w14:textId="1E9FDBB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45F7CD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5A8764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879CE30" w14:textId="7ABBD823"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3. Posibilitatea de reparare și garanția comercială</w:t>
            </w:r>
          </w:p>
        </w:tc>
        <w:tc>
          <w:tcPr>
            <w:tcW w:w="2053" w:type="pct"/>
            <w:tcBorders>
              <w:top w:val="single" w:sz="4" w:space="0" w:color="auto"/>
              <w:left w:val="single" w:sz="4" w:space="0" w:color="auto"/>
              <w:bottom w:val="single" w:sz="4" w:space="0" w:color="auto"/>
              <w:right w:val="single" w:sz="4" w:space="0" w:color="auto"/>
            </w:tcBorders>
          </w:tcPr>
          <w:p w14:paraId="63E7C840" w14:textId="4EC06F3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3. Posibilitatea de reparare și garanția comercială</w:t>
            </w:r>
          </w:p>
        </w:tc>
        <w:tc>
          <w:tcPr>
            <w:tcW w:w="488" w:type="pct"/>
            <w:tcBorders>
              <w:top w:val="single" w:sz="4" w:space="0" w:color="auto"/>
              <w:left w:val="single" w:sz="4" w:space="0" w:color="auto"/>
              <w:bottom w:val="single" w:sz="4" w:space="0" w:color="auto"/>
              <w:right w:val="single" w:sz="4" w:space="0" w:color="auto"/>
            </w:tcBorders>
          </w:tcPr>
          <w:p w14:paraId="4DFA1DA9" w14:textId="75BD2EC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F50B12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FB5590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A6E899B" w14:textId="000AB86C"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A1C9C">
              <w:rPr>
                <w:rFonts w:ascii="Times New Roman" w:eastAsia="Times New Roman" w:hAnsi="Times New Roman" w:cs="Times New Roman"/>
                <w:kern w:val="0"/>
                <w:sz w:val="20"/>
                <w:szCs w:val="20"/>
                <w:lang w:eastAsia="ru-RU"/>
                <w14:ligatures w14:val="none"/>
              </w:rPr>
              <w:t>4. Gestionarea sfârșitului ciclului de viață</w:t>
            </w:r>
          </w:p>
        </w:tc>
        <w:tc>
          <w:tcPr>
            <w:tcW w:w="2053" w:type="pct"/>
            <w:tcBorders>
              <w:top w:val="single" w:sz="4" w:space="0" w:color="auto"/>
              <w:left w:val="single" w:sz="4" w:space="0" w:color="auto"/>
              <w:bottom w:val="single" w:sz="4" w:space="0" w:color="auto"/>
              <w:right w:val="single" w:sz="4" w:space="0" w:color="auto"/>
            </w:tcBorders>
          </w:tcPr>
          <w:p w14:paraId="4DA1B58E" w14:textId="4776C5A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A1C9C">
              <w:rPr>
                <w:rFonts w:ascii="Times New Roman" w:eastAsia="Times New Roman" w:hAnsi="Times New Roman" w:cs="Times New Roman"/>
                <w:kern w:val="0"/>
                <w:sz w:val="20"/>
                <w:szCs w:val="20"/>
                <w:lang w:eastAsia="ru-RU"/>
                <w14:ligatures w14:val="none"/>
              </w:rPr>
              <w:t>4. Gestionarea sfârșitului ciclului de viață</w:t>
            </w:r>
          </w:p>
        </w:tc>
        <w:tc>
          <w:tcPr>
            <w:tcW w:w="488" w:type="pct"/>
            <w:tcBorders>
              <w:top w:val="single" w:sz="4" w:space="0" w:color="auto"/>
              <w:left w:val="single" w:sz="4" w:space="0" w:color="auto"/>
              <w:bottom w:val="single" w:sz="4" w:space="0" w:color="auto"/>
              <w:right w:val="single" w:sz="4" w:space="0" w:color="auto"/>
            </w:tcBorders>
          </w:tcPr>
          <w:p w14:paraId="4FBEF5E8" w14:textId="75B8A20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BEC9FA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B8F9DCB"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DD12AED" w14:textId="21817045"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4.1. Selecția materialelor și informații pentru îmbunătățirea posibilității de reciclare</w:t>
            </w:r>
          </w:p>
        </w:tc>
        <w:tc>
          <w:tcPr>
            <w:tcW w:w="2053" w:type="pct"/>
            <w:tcBorders>
              <w:top w:val="single" w:sz="4" w:space="0" w:color="auto"/>
              <w:left w:val="single" w:sz="4" w:space="0" w:color="auto"/>
              <w:bottom w:val="single" w:sz="4" w:space="0" w:color="auto"/>
              <w:right w:val="single" w:sz="4" w:space="0" w:color="auto"/>
            </w:tcBorders>
          </w:tcPr>
          <w:p w14:paraId="1C68A0D7" w14:textId="328A68F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4.1. Selecția materialelor și informații pentru îmbunătățirea posibilității de reciclare</w:t>
            </w:r>
          </w:p>
        </w:tc>
        <w:tc>
          <w:tcPr>
            <w:tcW w:w="488" w:type="pct"/>
            <w:tcBorders>
              <w:top w:val="single" w:sz="4" w:space="0" w:color="auto"/>
              <w:left w:val="single" w:sz="4" w:space="0" w:color="auto"/>
              <w:bottom w:val="single" w:sz="4" w:space="0" w:color="auto"/>
              <w:right w:val="single" w:sz="4" w:space="0" w:color="auto"/>
            </w:tcBorders>
          </w:tcPr>
          <w:p w14:paraId="74EF0A4E" w14:textId="472D75B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16B470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F544AE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A00A296" w14:textId="3564FA31"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4.2. Proiectarea produsului astfel încât să poată fi demontat și reciclat</w:t>
            </w:r>
          </w:p>
        </w:tc>
        <w:tc>
          <w:tcPr>
            <w:tcW w:w="2053" w:type="pct"/>
            <w:tcBorders>
              <w:top w:val="single" w:sz="4" w:space="0" w:color="auto"/>
              <w:left w:val="single" w:sz="4" w:space="0" w:color="auto"/>
              <w:bottom w:val="single" w:sz="4" w:space="0" w:color="auto"/>
              <w:right w:val="single" w:sz="4" w:space="0" w:color="auto"/>
            </w:tcBorders>
          </w:tcPr>
          <w:p w14:paraId="756A16A7" w14:textId="02EACEB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4.2. Proiectarea produsului astfel încât să poată fi demontat și reciclat</w:t>
            </w:r>
          </w:p>
        </w:tc>
        <w:tc>
          <w:tcPr>
            <w:tcW w:w="488" w:type="pct"/>
            <w:tcBorders>
              <w:top w:val="single" w:sz="4" w:space="0" w:color="auto"/>
              <w:left w:val="single" w:sz="4" w:space="0" w:color="auto"/>
              <w:bottom w:val="single" w:sz="4" w:space="0" w:color="auto"/>
              <w:right w:val="single" w:sz="4" w:space="0" w:color="auto"/>
            </w:tcBorders>
          </w:tcPr>
          <w:p w14:paraId="01F3ED6C" w14:textId="3609886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5E7F95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48FB70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248F884" w14:textId="749786CE"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5. Responsabilitatea socială a întreprinderilor</w:t>
            </w:r>
          </w:p>
        </w:tc>
        <w:tc>
          <w:tcPr>
            <w:tcW w:w="2053" w:type="pct"/>
            <w:tcBorders>
              <w:top w:val="single" w:sz="4" w:space="0" w:color="auto"/>
              <w:left w:val="single" w:sz="4" w:space="0" w:color="auto"/>
              <w:bottom w:val="single" w:sz="4" w:space="0" w:color="auto"/>
              <w:right w:val="single" w:sz="4" w:space="0" w:color="auto"/>
            </w:tcBorders>
          </w:tcPr>
          <w:p w14:paraId="5472C687" w14:textId="0509E2C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5. Responsabilitatea socială a întreprinderilor</w:t>
            </w:r>
          </w:p>
        </w:tc>
        <w:tc>
          <w:tcPr>
            <w:tcW w:w="488" w:type="pct"/>
            <w:tcBorders>
              <w:top w:val="single" w:sz="4" w:space="0" w:color="auto"/>
              <w:left w:val="single" w:sz="4" w:space="0" w:color="auto"/>
              <w:bottom w:val="single" w:sz="4" w:space="0" w:color="auto"/>
              <w:right w:val="single" w:sz="4" w:space="0" w:color="auto"/>
            </w:tcBorders>
          </w:tcPr>
          <w:p w14:paraId="52371C6F" w14:textId="26C1D31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74A9DA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1CD222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484CEED" w14:textId="075F8924"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5.1. Condițiile de muncă în timpul fabricării</w:t>
            </w:r>
          </w:p>
        </w:tc>
        <w:tc>
          <w:tcPr>
            <w:tcW w:w="2053" w:type="pct"/>
            <w:tcBorders>
              <w:top w:val="single" w:sz="4" w:space="0" w:color="auto"/>
              <w:left w:val="single" w:sz="4" w:space="0" w:color="auto"/>
              <w:bottom w:val="single" w:sz="4" w:space="0" w:color="auto"/>
              <w:right w:val="single" w:sz="4" w:space="0" w:color="auto"/>
            </w:tcBorders>
          </w:tcPr>
          <w:p w14:paraId="660334FC" w14:textId="674ED0E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5.1. Condițiile de muncă în timpul fabricării</w:t>
            </w:r>
          </w:p>
        </w:tc>
        <w:tc>
          <w:tcPr>
            <w:tcW w:w="488" w:type="pct"/>
            <w:tcBorders>
              <w:top w:val="single" w:sz="4" w:space="0" w:color="auto"/>
              <w:left w:val="single" w:sz="4" w:space="0" w:color="auto"/>
              <w:bottom w:val="single" w:sz="4" w:space="0" w:color="auto"/>
              <w:right w:val="single" w:sz="4" w:space="0" w:color="auto"/>
            </w:tcBorders>
          </w:tcPr>
          <w:p w14:paraId="24148E0D" w14:textId="74CC221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39A4EC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B137E2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D657F88" w14:textId="0544866F" w:rsidR="00E94248" w:rsidRPr="003A1C9C"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5.2. Aprovizionarea cu minerale care nu provin din zone de conflict</w:t>
            </w:r>
          </w:p>
        </w:tc>
        <w:tc>
          <w:tcPr>
            <w:tcW w:w="2053" w:type="pct"/>
            <w:tcBorders>
              <w:top w:val="single" w:sz="4" w:space="0" w:color="auto"/>
              <w:left w:val="single" w:sz="4" w:space="0" w:color="auto"/>
              <w:bottom w:val="single" w:sz="4" w:space="0" w:color="auto"/>
              <w:right w:val="single" w:sz="4" w:space="0" w:color="auto"/>
            </w:tcBorders>
          </w:tcPr>
          <w:p w14:paraId="79DA5F84" w14:textId="55B0229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5.2. Aprovizionarea cu minerale care nu provin din zone de conflict</w:t>
            </w:r>
          </w:p>
        </w:tc>
        <w:tc>
          <w:tcPr>
            <w:tcW w:w="488" w:type="pct"/>
            <w:tcBorders>
              <w:top w:val="single" w:sz="4" w:space="0" w:color="auto"/>
              <w:left w:val="single" w:sz="4" w:space="0" w:color="auto"/>
              <w:bottom w:val="single" w:sz="4" w:space="0" w:color="auto"/>
              <w:right w:val="single" w:sz="4" w:space="0" w:color="auto"/>
            </w:tcBorders>
          </w:tcPr>
          <w:p w14:paraId="498F465C" w14:textId="564505E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88B178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A9E3875"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50E540D" w14:textId="510CC1AD"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6. Criterii privind informațiile</w:t>
            </w:r>
          </w:p>
        </w:tc>
        <w:tc>
          <w:tcPr>
            <w:tcW w:w="2053" w:type="pct"/>
            <w:tcBorders>
              <w:top w:val="single" w:sz="4" w:space="0" w:color="auto"/>
              <w:left w:val="single" w:sz="4" w:space="0" w:color="auto"/>
              <w:bottom w:val="single" w:sz="4" w:space="0" w:color="auto"/>
              <w:right w:val="single" w:sz="4" w:space="0" w:color="auto"/>
            </w:tcBorders>
          </w:tcPr>
          <w:p w14:paraId="11BB36B7" w14:textId="612CDE9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6. Criterii privind informațiile</w:t>
            </w:r>
          </w:p>
        </w:tc>
        <w:tc>
          <w:tcPr>
            <w:tcW w:w="488" w:type="pct"/>
            <w:tcBorders>
              <w:top w:val="single" w:sz="4" w:space="0" w:color="auto"/>
              <w:left w:val="single" w:sz="4" w:space="0" w:color="auto"/>
              <w:bottom w:val="single" w:sz="4" w:space="0" w:color="auto"/>
              <w:right w:val="single" w:sz="4" w:space="0" w:color="auto"/>
            </w:tcBorders>
          </w:tcPr>
          <w:p w14:paraId="562EC29A" w14:textId="30FF58B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AEC69A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079586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DB03EBD" w14:textId="2067C9D5"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6.1. Informații pentru utilizatori</w:t>
            </w:r>
          </w:p>
        </w:tc>
        <w:tc>
          <w:tcPr>
            <w:tcW w:w="2053" w:type="pct"/>
            <w:tcBorders>
              <w:top w:val="single" w:sz="4" w:space="0" w:color="auto"/>
              <w:left w:val="single" w:sz="4" w:space="0" w:color="auto"/>
              <w:bottom w:val="single" w:sz="4" w:space="0" w:color="auto"/>
              <w:right w:val="single" w:sz="4" w:space="0" w:color="auto"/>
            </w:tcBorders>
          </w:tcPr>
          <w:p w14:paraId="2D639AF9" w14:textId="1165175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6.1. Informații pentru utilizatori</w:t>
            </w:r>
          </w:p>
        </w:tc>
        <w:tc>
          <w:tcPr>
            <w:tcW w:w="488" w:type="pct"/>
            <w:tcBorders>
              <w:top w:val="single" w:sz="4" w:space="0" w:color="auto"/>
              <w:left w:val="single" w:sz="4" w:space="0" w:color="auto"/>
              <w:bottom w:val="single" w:sz="4" w:space="0" w:color="auto"/>
              <w:right w:val="single" w:sz="4" w:space="0" w:color="auto"/>
            </w:tcBorders>
          </w:tcPr>
          <w:p w14:paraId="613D12C7" w14:textId="4EFA2A82"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F0651B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84B82A3"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229D925" w14:textId="678EFC44"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6.2. Informații care figurează pe eticheta ecologică</w:t>
            </w:r>
          </w:p>
        </w:tc>
        <w:tc>
          <w:tcPr>
            <w:tcW w:w="2053" w:type="pct"/>
            <w:tcBorders>
              <w:top w:val="single" w:sz="4" w:space="0" w:color="auto"/>
              <w:left w:val="single" w:sz="4" w:space="0" w:color="auto"/>
              <w:bottom w:val="single" w:sz="4" w:space="0" w:color="auto"/>
              <w:right w:val="single" w:sz="4" w:space="0" w:color="auto"/>
            </w:tcBorders>
          </w:tcPr>
          <w:p w14:paraId="2A7C35B6" w14:textId="6E3DF49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308BB">
              <w:rPr>
                <w:rFonts w:ascii="Times New Roman" w:eastAsia="Times New Roman" w:hAnsi="Times New Roman" w:cs="Times New Roman"/>
                <w:kern w:val="0"/>
                <w:sz w:val="20"/>
                <w:szCs w:val="20"/>
                <w:lang w:eastAsia="ru-RU"/>
                <w14:ligatures w14:val="none"/>
              </w:rPr>
              <w:t>6.2. Informații care figurează pe eticheta ecologică</w:t>
            </w:r>
          </w:p>
        </w:tc>
        <w:tc>
          <w:tcPr>
            <w:tcW w:w="488" w:type="pct"/>
            <w:tcBorders>
              <w:top w:val="single" w:sz="4" w:space="0" w:color="auto"/>
              <w:left w:val="single" w:sz="4" w:space="0" w:color="auto"/>
              <w:bottom w:val="single" w:sz="4" w:space="0" w:color="auto"/>
              <w:right w:val="single" w:sz="4" w:space="0" w:color="auto"/>
            </w:tcBorders>
          </w:tcPr>
          <w:p w14:paraId="7A2555B7" w14:textId="6E3D9D82"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5563C1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C2430A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10490E4" w14:textId="77777777"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i/>
                <w:iCs/>
                <w:kern w:val="0"/>
                <w:sz w:val="20"/>
                <w:szCs w:val="20"/>
                <w:lang w:eastAsia="ru-RU"/>
                <w14:ligatures w14:val="none"/>
              </w:rPr>
              <w:lastRenderedPageBreak/>
              <w:t>Evaluare și verificare</w:t>
            </w:r>
            <w:r w:rsidRPr="005308BB">
              <w:rPr>
                <w:rFonts w:ascii="Times New Roman" w:eastAsia="Times New Roman" w:hAnsi="Times New Roman" w:cs="Times New Roman"/>
                <w:kern w:val="0"/>
                <w:sz w:val="20"/>
                <w:szCs w:val="20"/>
                <w:lang w:eastAsia="ru-RU"/>
                <w14:ligatures w14:val="none"/>
              </w:rPr>
              <w:t>: cerințele specifice de evaluare și verificare sunt indicate pentru fiecare criteriu.</w:t>
            </w:r>
          </w:p>
          <w:p w14:paraId="243D6A0A" w14:textId="4C3D0672"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În cazul în care solicitantul trebuie să furnizeze declarații, documentație, analize, rapoarte de testare sau alte dovezi care să ateste</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respectarea criteriilor, acestea pot proveni de la solicitant și/sau furnizorul (furnizorii) său (săi) și/sau furnizorii acestora etc., după caz.</w:t>
            </w:r>
          </w:p>
        </w:tc>
        <w:tc>
          <w:tcPr>
            <w:tcW w:w="2053" w:type="pct"/>
            <w:tcBorders>
              <w:top w:val="single" w:sz="4" w:space="0" w:color="auto"/>
              <w:left w:val="single" w:sz="4" w:space="0" w:color="auto"/>
              <w:bottom w:val="single" w:sz="4" w:space="0" w:color="auto"/>
              <w:right w:val="single" w:sz="4" w:space="0" w:color="auto"/>
            </w:tcBorders>
          </w:tcPr>
          <w:p w14:paraId="26EF2CAD" w14:textId="77777777"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6.</w:t>
            </w:r>
            <w:r w:rsidRPr="005C3285">
              <w:rPr>
                <w:rFonts w:ascii="Times New Roman" w:eastAsia="Times New Roman" w:hAnsi="Times New Roman" w:cs="Times New Roman"/>
                <w:bCs/>
                <w:kern w:val="0"/>
                <w:sz w:val="20"/>
                <w:szCs w:val="20"/>
                <w14:ligatures w14:val="none"/>
              </w:rPr>
              <w:tab/>
            </w:r>
            <w:r w:rsidRPr="005C3285">
              <w:rPr>
                <w:rFonts w:ascii="Times New Roman" w:eastAsia="Times New Roman" w:hAnsi="Times New Roman" w:cs="Times New Roman"/>
                <w:bCs/>
                <w:i/>
                <w:iCs/>
                <w:kern w:val="0"/>
                <w:sz w:val="20"/>
                <w:szCs w:val="20"/>
                <w14:ligatures w14:val="none"/>
              </w:rPr>
              <w:t>Evaluare și verificare</w:t>
            </w:r>
            <w:r w:rsidRPr="005C3285">
              <w:rPr>
                <w:rFonts w:ascii="Times New Roman" w:eastAsia="Times New Roman" w:hAnsi="Times New Roman" w:cs="Times New Roman"/>
                <w:bCs/>
                <w:kern w:val="0"/>
                <w:sz w:val="20"/>
                <w:szCs w:val="20"/>
                <w14:ligatures w14:val="none"/>
              </w:rPr>
              <w:t>: cerințele specifice de evaluare și verificare sunt indicate pentru fiecare criteriu.</w:t>
            </w:r>
          </w:p>
          <w:p w14:paraId="6319D0FB" w14:textId="4091B8F2"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7.</w:t>
            </w:r>
            <w:r w:rsidRPr="005C3285">
              <w:rPr>
                <w:rFonts w:ascii="Times New Roman" w:eastAsia="Times New Roman" w:hAnsi="Times New Roman" w:cs="Times New Roman"/>
                <w:bCs/>
                <w:kern w:val="0"/>
                <w:sz w:val="20"/>
                <w:szCs w:val="20"/>
                <w14:ligatures w14:val="none"/>
              </w:rPr>
              <w:tab/>
              <w:t>În cazul în care solicitantul trebuie să furnizeze declarații, documentație, analize, rapoarte de testare sau alte dovezi care să ateste respectarea criteriilor, acestea pot proveni de la solicitant și/sau furnizorul (furnizorii) său (săi) și/sau furnizorii acestora etc., după caz.</w:t>
            </w:r>
          </w:p>
        </w:tc>
        <w:tc>
          <w:tcPr>
            <w:tcW w:w="488" w:type="pct"/>
            <w:tcBorders>
              <w:top w:val="single" w:sz="4" w:space="0" w:color="auto"/>
              <w:left w:val="single" w:sz="4" w:space="0" w:color="auto"/>
              <w:bottom w:val="single" w:sz="4" w:space="0" w:color="auto"/>
              <w:right w:val="single" w:sz="4" w:space="0" w:color="auto"/>
            </w:tcBorders>
          </w:tcPr>
          <w:p w14:paraId="707314BB" w14:textId="4CD06DB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9EF4B3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5464CB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C257ABB" w14:textId="3B0D4AD6"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Organismele competente recunosc în mod preferențial certificatele eliberate de organismele acreditate conform standardului armonizat</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relevant pentru laboratoarele de testare și de etalonare, precum și verificările efectuate de organismele acreditate conform standardului</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armonizat relevant pentru organisme care certifică produse, procese și servicii.</w:t>
            </w:r>
          </w:p>
        </w:tc>
        <w:tc>
          <w:tcPr>
            <w:tcW w:w="2053" w:type="pct"/>
            <w:tcBorders>
              <w:top w:val="single" w:sz="4" w:space="0" w:color="auto"/>
              <w:left w:val="single" w:sz="4" w:space="0" w:color="auto"/>
              <w:bottom w:val="single" w:sz="4" w:space="0" w:color="auto"/>
              <w:right w:val="single" w:sz="4" w:space="0" w:color="auto"/>
            </w:tcBorders>
          </w:tcPr>
          <w:p w14:paraId="44E24FDB" w14:textId="5D55C238"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8.</w:t>
            </w:r>
            <w:r w:rsidRPr="005C3285">
              <w:rPr>
                <w:rFonts w:ascii="Times New Roman" w:eastAsia="Times New Roman" w:hAnsi="Times New Roman" w:cs="Times New Roman"/>
                <w:bCs/>
                <w:kern w:val="0"/>
                <w:sz w:val="20"/>
                <w:szCs w:val="20"/>
                <w14:ligatures w14:val="none"/>
              </w:rPr>
              <w:tab/>
              <w:t>Organismele de certificare recunosc în mod preferențial certificatele eliberate de organismele acreditate conform standardului armonizat relevant pentru laboratoarele de încercări și de etalonare, precum și verificările efectuate de organismele acreditate conform standardului armonizat relevant pentru organisme care certifică produse, procese și servicii.</w:t>
            </w:r>
          </w:p>
        </w:tc>
        <w:tc>
          <w:tcPr>
            <w:tcW w:w="488" w:type="pct"/>
            <w:tcBorders>
              <w:top w:val="single" w:sz="4" w:space="0" w:color="auto"/>
              <w:left w:val="single" w:sz="4" w:space="0" w:color="auto"/>
              <w:bottom w:val="single" w:sz="4" w:space="0" w:color="auto"/>
              <w:right w:val="single" w:sz="4" w:space="0" w:color="auto"/>
            </w:tcBorders>
          </w:tcPr>
          <w:p w14:paraId="391E66CA" w14:textId="730E48D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E5A323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4A1C37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870CCE7" w14:textId="4E7CA876"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După caz, pot fi folosite alte metode de testare decât cele indicate pentru fiecare criteriu în cazul în care echivalența lor este acceptată de</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organismul competent care evaluează cererea.</w:t>
            </w:r>
          </w:p>
        </w:tc>
        <w:tc>
          <w:tcPr>
            <w:tcW w:w="2053" w:type="pct"/>
            <w:tcBorders>
              <w:top w:val="single" w:sz="4" w:space="0" w:color="auto"/>
              <w:left w:val="single" w:sz="4" w:space="0" w:color="auto"/>
              <w:bottom w:val="single" w:sz="4" w:space="0" w:color="auto"/>
              <w:right w:val="single" w:sz="4" w:space="0" w:color="auto"/>
            </w:tcBorders>
          </w:tcPr>
          <w:p w14:paraId="2A718FB6" w14:textId="0F2073E8"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9.</w:t>
            </w:r>
            <w:r w:rsidRPr="005C3285">
              <w:rPr>
                <w:rFonts w:ascii="Times New Roman" w:eastAsia="Times New Roman" w:hAnsi="Times New Roman" w:cs="Times New Roman"/>
                <w:bCs/>
                <w:kern w:val="0"/>
                <w:sz w:val="20"/>
                <w:szCs w:val="20"/>
                <w14:ligatures w14:val="none"/>
              </w:rPr>
              <w:tab/>
              <w:t>După caz, pot fi folosite alte metode de testare decât cele indicate pentru fiecare criteriu în cazul în care echivalența lor este acceptată de organismul de certificare care evaluează cererea.</w:t>
            </w:r>
          </w:p>
        </w:tc>
        <w:tc>
          <w:tcPr>
            <w:tcW w:w="488" w:type="pct"/>
            <w:tcBorders>
              <w:top w:val="single" w:sz="4" w:space="0" w:color="auto"/>
              <w:left w:val="single" w:sz="4" w:space="0" w:color="auto"/>
              <w:bottom w:val="single" w:sz="4" w:space="0" w:color="auto"/>
              <w:right w:val="single" w:sz="4" w:space="0" w:color="auto"/>
            </w:tcBorders>
          </w:tcPr>
          <w:p w14:paraId="61A31221" w14:textId="060C686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7FB741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66D9BC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D00C84C" w14:textId="2585CA79"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După caz, organismele competente pot solicita documente justificative și pot efectua verificări independente sau inspecții la fața locului</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pentru a verifica respectarea acestor criterii.</w:t>
            </w:r>
          </w:p>
        </w:tc>
        <w:tc>
          <w:tcPr>
            <w:tcW w:w="2053" w:type="pct"/>
            <w:tcBorders>
              <w:top w:val="single" w:sz="4" w:space="0" w:color="auto"/>
              <w:left w:val="single" w:sz="4" w:space="0" w:color="auto"/>
              <w:bottom w:val="single" w:sz="4" w:space="0" w:color="auto"/>
              <w:right w:val="single" w:sz="4" w:space="0" w:color="auto"/>
            </w:tcBorders>
          </w:tcPr>
          <w:p w14:paraId="1210D292" w14:textId="26ACE97F"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10.</w:t>
            </w:r>
            <w:r w:rsidRPr="005C3285">
              <w:rPr>
                <w:rFonts w:ascii="Times New Roman" w:eastAsia="Times New Roman" w:hAnsi="Times New Roman" w:cs="Times New Roman"/>
                <w:bCs/>
                <w:kern w:val="0"/>
                <w:sz w:val="20"/>
                <w:szCs w:val="20"/>
                <w14:ligatures w14:val="none"/>
              </w:rPr>
              <w:tab/>
              <w:t>După caz, organismele de certificare pot solicita documente justificative și pot efectua verificări independente sau inspecții la fața locului pentru a verifica respectarea acestor criterii.</w:t>
            </w:r>
          </w:p>
        </w:tc>
        <w:tc>
          <w:tcPr>
            <w:tcW w:w="488" w:type="pct"/>
            <w:tcBorders>
              <w:top w:val="single" w:sz="4" w:space="0" w:color="auto"/>
              <w:left w:val="single" w:sz="4" w:space="0" w:color="auto"/>
              <w:bottom w:val="single" w:sz="4" w:space="0" w:color="auto"/>
              <w:right w:val="single" w:sz="4" w:space="0" w:color="auto"/>
            </w:tcBorders>
          </w:tcPr>
          <w:p w14:paraId="2A6ADF0A" w14:textId="250CD47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0FB5EB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B5F81A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2CCE4B2" w14:textId="62DB6AFF"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Schimbarea furnizorilor și a locurilor de producție relevante pentru produsele cărora li s-a acordat eticheta ecologică a UE trebuie</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notificată organismelor competente, notificarea respectivă trebuind să fie însoțită de informații justificative pentru a se putea verifica</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respectarea în continuare a criteriilor.</w:t>
            </w:r>
          </w:p>
        </w:tc>
        <w:tc>
          <w:tcPr>
            <w:tcW w:w="2053" w:type="pct"/>
            <w:tcBorders>
              <w:top w:val="single" w:sz="4" w:space="0" w:color="auto"/>
              <w:left w:val="single" w:sz="4" w:space="0" w:color="auto"/>
              <w:bottom w:val="single" w:sz="4" w:space="0" w:color="auto"/>
              <w:right w:val="single" w:sz="4" w:space="0" w:color="auto"/>
            </w:tcBorders>
          </w:tcPr>
          <w:p w14:paraId="496E5E06" w14:textId="48AE413E"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11.</w:t>
            </w:r>
            <w:r w:rsidRPr="005C3285">
              <w:rPr>
                <w:rFonts w:ascii="Times New Roman" w:eastAsia="Times New Roman" w:hAnsi="Times New Roman" w:cs="Times New Roman"/>
                <w:bCs/>
                <w:kern w:val="0"/>
                <w:sz w:val="20"/>
                <w:szCs w:val="20"/>
                <w14:ligatures w14:val="none"/>
              </w:rPr>
              <w:tab/>
              <w:t>Schimbarea furnizorilor și a locurilor de producție relevante pentru produsele cărora li s-a acordat eticheta ecologică trebuie notificată organismelor de certificare, notificarea respectivă trebuind să fie însoțită de informații justificative pentru a se putea verifica respectarea în continuare a criteriilor.</w:t>
            </w:r>
          </w:p>
        </w:tc>
        <w:tc>
          <w:tcPr>
            <w:tcW w:w="488" w:type="pct"/>
            <w:tcBorders>
              <w:top w:val="single" w:sz="4" w:space="0" w:color="auto"/>
              <w:left w:val="single" w:sz="4" w:space="0" w:color="auto"/>
              <w:bottom w:val="single" w:sz="4" w:space="0" w:color="auto"/>
              <w:right w:val="single" w:sz="4" w:space="0" w:color="auto"/>
            </w:tcBorders>
          </w:tcPr>
          <w:p w14:paraId="2A19F275" w14:textId="783F856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0774A05"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EB2331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7B5B820" w14:textId="48E3F8B2"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Ca o condiție prealabilă, afișajul electronic trebuie să îndeplinească toate cerințele legale aplicabile din țara sau țările în care produsul este</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introdus pe piață. Solicitantul trebuie să declare că produsul respectă această cerință.</w:t>
            </w:r>
          </w:p>
        </w:tc>
        <w:tc>
          <w:tcPr>
            <w:tcW w:w="2053" w:type="pct"/>
            <w:tcBorders>
              <w:top w:val="single" w:sz="4" w:space="0" w:color="auto"/>
              <w:left w:val="single" w:sz="4" w:space="0" w:color="auto"/>
              <w:bottom w:val="single" w:sz="4" w:space="0" w:color="auto"/>
              <w:right w:val="single" w:sz="4" w:space="0" w:color="auto"/>
            </w:tcBorders>
          </w:tcPr>
          <w:p w14:paraId="216587E2" w14:textId="1EA1CD81"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12.</w:t>
            </w:r>
            <w:r w:rsidRPr="005C3285">
              <w:rPr>
                <w:rFonts w:ascii="Times New Roman" w:eastAsia="Times New Roman" w:hAnsi="Times New Roman" w:cs="Times New Roman"/>
                <w:bCs/>
                <w:kern w:val="0"/>
                <w:sz w:val="20"/>
                <w:szCs w:val="20"/>
                <w14:ligatures w14:val="none"/>
              </w:rPr>
              <w:tab/>
              <w:t>Ca o condiție prealabilă, afișajul electronic trebuie să îndeplinească toate cerințele legale aplicabile în care produsul este introdus pe piață. Solicitantul trebuie să declare că produsul respectă această cerință.</w:t>
            </w:r>
          </w:p>
        </w:tc>
        <w:tc>
          <w:tcPr>
            <w:tcW w:w="488" w:type="pct"/>
            <w:tcBorders>
              <w:top w:val="single" w:sz="4" w:space="0" w:color="auto"/>
              <w:left w:val="single" w:sz="4" w:space="0" w:color="auto"/>
              <w:bottom w:val="single" w:sz="4" w:space="0" w:color="auto"/>
              <w:right w:val="single" w:sz="4" w:space="0" w:color="auto"/>
            </w:tcBorders>
          </w:tcPr>
          <w:p w14:paraId="4F1A9DED" w14:textId="37EEF9F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B29691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33E08D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0178800" w14:textId="77777777"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Se aplică următoarele definiții:</w:t>
            </w:r>
          </w:p>
          <w:p w14:paraId="528ADA29" w14:textId="5F92AC71"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1. „reglare automată a luminozității” („ABC”) înseamnă mecanismul automat care, atunci când este activat, reglează</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luminozitatea unui afișaj electronic în funcție de nivelul de lumină ambiantă din fața afișajului;</w:t>
            </w:r>
          </w:p>
        </w:tc>
        <w:tc>
          <w:tcPr>
            <w:tcW w:w="2053" w:type="pct"/>
            <w:tcBorders>
              <w:top w:val="single" w:sz="4" w:space="0" w:color="auto"/>
              <w:left w:val="single" w:sz="4" w:space="0" w:color="auto"/>
              <w:bottom w:val="single" w:sz="4" w:space="0" w:color="auto"/>
              <w:right w:val="single" w:sz="4" w:space="0" w:color="auto"/>
            </w:tcBorders>
          </w:tcPr>
          <w:p w14:paraId="2EACE97B" w14:textId="77777777"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w:t>
            </w:r>
            <w:r w:rsidRPr="005C3285">
              <w:rPr>
                <w:rFonts w:ascii="Times New Roman" w:eastAsia="Times New Roman" w:hAnsi="Times New Roman" w:cs="Times New Roman"/>
                <w:bCs/>
                <w:kern w:val="0"/>
                <w:sz w:val="20"/>
                <w:szCs w:val="20"/>
                <w14:ligatures w14:val="none"/>
              </w:rPr>
              <w:tab/>
              <w:t xml:space="preserve"> În sensul prezentei anexe se aplică următoarele definiții:</w:t>
            </w:r>
          </w:p>
          <w:p w14:paraId="33E04604" w14:textId="3A85D89E"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13.1. „reglare automată a luminozității” („ABC”) înseamnă mecanismul automat care, atunci când este activat, reglează luminozitatea unui afișaj electronic în funcție de nivelul de lumină ambiantă din fața afișajului;</w:t>
            </w:r>
          </w:p>
        </w:tc>
        <w:tc>
          <w:tcPr>
            <w:tcW w:w="488" w:type="pct"/>
            <w:tcBorders>
              <w:top w:val="single" w:sz="4" w:space="0" w:color="auto"/>
              <w:left w:val="single" w:sz="4" w:space="0" w:color="auto"/>
              <w:bottom w:val="single" w:sz="4" w:space="0" w:color="auto"/>
              <w:right w:val="single" w:sz="4" w:space="0" w:color="auto"/>
            </w:tcBorders>
          </w:tcPr>
          <w:p w14:paraId="3DEAC93E" w14:textId="65F888A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337156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5F0E12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392F93D" w14:textId="561A4941"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2. „implicit”, atunci când se referă la o anumită caracteristică sau setare, înseamnă valoarea unei anumite caracteristici,</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astfel cum a fost stabilită din fabrică, disponibilă atunci când clientul utilizează produsul pentru prima dată și după ce</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efectuează acțiunea „revenire la setările din fabrică”, dacă produsul permite acest lucru;</w:t>
            </w:r>
          </w:p>
        </w:tc>
        <w:tc>
          <w:tcPr>
            <w:tcW w:w="2053" w:type="pct"/>
            <w:tcBorders>
              <w:top w:val="single" w:sz="4" w:space="0" w:color="auto"/>
              <w:left w:val="single" w:sz="4" w:space="0" w:color="auto"/>
              <w:bottom w:val="single" w:sz="4" w:space="0" w:color="auto"/>
              <w:right w:val="single" w:sz="4" w:space="0" w:color="auto"/>
            </w:tcBorders>
          </w:tcPr>
          <w:p w14:paraId="6870977D" w14:textId="0750EED2"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13.2. „implicit”, atunci când se referă la o anumită caracteristică sau setare, înseamnă valoarea unei anumite caracteristici, astfel cum a fost stabilită din fabrică, disponibilă atunci când clientul utilizează produsul pentru prima dată și după ce efectuează acțiunea „revenire la setările din fabrică”, dacă produsul permite acest lucru;</w:t>
            </w:r>
          </w:p>
        </w:tc>
        <w:tc>
          <w:tcPr>
            <w:tcW w:w="488" w:type="pct"/>
            <w:tcBorders>
              <w:top w:val="single" w:sz="4" w:space="0" w:color="auto"/>
              <w:left w:val="single" w:sz="4" w:space="0" w:color="auto"/>
              <w:bottom w:val="single" w:sz="4" w:space="0" w:color="auto"/>
              <w:right w:val="single" w:sz="4" w:space="0" w:color="auto"/>
            </w:tcBorders>
          </w:tcPr>
          <w:p w14:paraId="427079D7" w14:textId="0A9FDF5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FFF085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EB15B0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E44702E" w14:textId="251C3FA7"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lastRenderedPageBreak/>
              <w:t>3. „etapă de demontare” înseamnă o operațiune care se încheie cu îndepărtarea unei piese sau cu schimbarea sculei;</w:t>
            </w:r>
          </w:p>
        </w:tc>
        <w:tc>
          <w:tcPr>
            <w:tcW w:w="2053" w:type="pct"/>
            <w:tcBorders>
              <w:top w:val="single" w:sz="4" w:space="0" w:color="auto"/>
              <w:left w:val="single" w:sz="4" w:space="0" w:color="auto"/>
              <w:bottom w:val="single" w:sz="4" w:space="0" w:color="auto"/>
              <w:right w:val="single" w:sz="4" w:space="0" w:color="auto"/>
            </w:tcBorders>
          </w:tcPr>
          <w:p w14:paraId="529085B4" w14:textId="17E1A567"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13.3. „etapă de demontare” înseamnă o operațiune care se încheie cu îndepărtarea unei piese sau cu schimbarea sculei;</w:t>
            </w:r>
          </w:p>
        </w:tc>
        <w:tc>
          <w:tcPr>
            <w:tcW w:w="488" w:type="pct"/>
            <w:tcBorders>
              <w:top w:val="single" w:sz="4" w:space="0" w:color="auto"/>
              <w:left w:val="single" w:sz="4" w:space="0" w:color="auto"/>
              <w:bottom w:val="single" w:sz="4" w:space="0" w:color="auto"/>
              <w:right w:val="single" w:sz="4" w:space="0" w:color="auto"/>
            </w:tcBorders>
          </w:tcPr>
          <w:p w14:paraId="0D6620F0" w14:textId="3247D09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20A42C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6F235C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0940CAC" w14:textId="16DFA676"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4. „pornire rapidă” înseamnă o funcție de reactivare rapidă, capabilă să finalizeze tranziția către „modul pornit” într-un</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interval de timp mai scurt decât cel al funcției de reactivare normală;</w:t>
            </w:r>
          </w:p>
        </w:tc>
        <w:tc>
          <w:tcPr>
            <w:tcW w:w="2053" w:type="pct"/>
            <w:tcBorders>
              <w:top w:val="single" w:sz="4" w:space="0" w:color="auto"/>
              <w:left w:val="single" w:sz="4" w:space="0" w:color="auto"/>
              <w:bottom w:val="single" w:sz="4" w:space="0" w:color="auto"/>
              <w:right w:val="single" w:sz="4" w:space="0" w:color="auto"/>
            </w:tcBorders>
          </w:tcPr>
          <w:p w14:paraId="1AB6E65F" w14:textId="27A65FB2"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13.4. „pornire rapidă” înseamnă o funcție de reactivare rapidă, capabilă să finalizeze tranziția către „modul pornit” într-un interval de timp mai scurt decât cel al funcției de reactivare normală;</w:t>
            </w:r>
          </w:p>
        </w:tc>
        <w:tc>
          <w:tcPr>
            <w:tcW w:w="488" w:type="pct"/>
            <w:tcBorders>
              <w:top w:val="single" w:sz="4" w:space="0" w:color="auto"/>
              <w:left w:val="single" w:sz="4" w:space="0" w:color="auto"/>
              <w:bottom w:val="single" w:sz="4" w:space="0" w:color="auto"/>
              <w:right w:val="single" w:sz="4" w:space="0" w:color="auto"/>
            </w:tcBorders>
          </w:tcPr>
          <w:p w14:paraId="75B093B7" w14:textId="08191AD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21FBF15"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60131D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1D3E3BF" w14:textId="1B5F4545"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5. „interval dinamic ridicat (HDR)” înseamnă o metodă de mărire a raportului de contrast al imaginii unui afișaj electronic</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 xml:space="preserve">prin utilizarea </w:t>
            </w:r>
            <w:proofErr w:type="spellStart"/>
            <w:r w:rsidRPr="005308BB">
              <w:rPr>
                <w:rFonts w:ascii="Times New Roman" w:eastAsia="Times New Roman" w:hAnsi="Times New Roman" w:cs="Times New Roman"/>
                <w:kern w:val="0"/>
                <w:sz w:val="20"/>
                <w:szCs w:val="20"/>
                <w:lang w:eastAsia="ru-RU"/>
                <w14:ligatures w14:val="none"/>
              </w:rPr>
              <w:t>metadatelor</w:t>
            </w:r>
            <w:proofErr w:type="spellEnd"/>
            <w:r w:rsidRPr="005308BB">
              <w:rPr>
                <w:rFonts w:ascii="Times New Roman" w:eastAsia="Times New Roman" w:hAnsi="Times New Roman" w:cs="Times New Roman"/>
                <w:kern w:val="0"/>
                <w:sz w:val="20"/>
                <w:szCs w:val="20"/>
                <w:lang w:eastAsia="ru-RU"/>
                <w14:ligatures w14:val="none"/>
              </w:rPr>
              <w:t xml:space="preserve"> generate în timpul creării materialului video, pe care circuitele de gestionare a ecranului le</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interpretează pentru a produce un raport de contrast și o redare a culorii care sunt percepute de ochiul uman ca fiind</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mai realiste decât cele obținute cu ajutorul afișajelor care nu sunt compatibile cu HDR;</w:t>
            </w:r>
          </w:p>
        </w:tc>
        <w:tc>
          <w:tcPr>
            <w:tcW w:w="2053" w:type="pct"/>
            <w:tcBorders>
              <w:top w:val="single" w:sz="4" w:space="0" w:color="auto"/>
              <w:left w:val="single" w:sz="4" w:space="0" w:color="auto"/>
              <w:bottom w:val="single" w:sz="4" w:space="0" w:color="auto"/>
              <w:right w:val="single" w:sz="4" w:space="0" w:color="auto"/>
            </w:tcBorders>
          </w:tcPr>
          <w:p w14:paraId="68D51A1C" w14:textId="7EC0DF3F"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 xml:space="preserve">13.5. „interval dinamic ridicat (HDR)” înseamnă o metodă de mărire a raportului de contrast al imaginii unui afișaj electronic prin utilizarea </w:t>
            </w:r>
            <w:proofErr w:type="spellStart"/>
            <w:r w:rsidRPr="005C3285">
              <w:rPr>
                <w:rFonts w:ascii="Times New Roman" w:eastAsia="Times New Roman" w:hAnsi="Times New Roman" w:cs="Times New Roman"/>
                <w:bCs/>
                <w:kern w:val="0"/>
                <w:sz w:val="20"/>
                <w:szCs w:val="20"/>
                <w14:ligatures w14:val="none"/>
              </w:rPr>
              <w:t>metadatelor</w:t>
            </w:r>
            <w:proofErr w:type="spellEnd"/>
            <w:r w:rsidRPr="005C3285">
              <w:rPr>
                <w:rFonts w:ascii="Times New Roman" w:eastAsia="Times New Roman" w:hAnsi="Times New Roman" w:cs="Times New Roman"/>
                <w:bCs/>
                <w:kern w:val="0"/>
                <w:sz w:val="20"/>
                <w:szCs w:val="20"/>
                <w14:ligatures w14:val="none"/>
              </w:rPr>
              <w:t xml:space="preserve"> generate în timpul creării materialului video, pe care circuitele de gestionare a ecranului le interpretează pentru a produce un raport de contrast și o redare a culorii care sunt percepute de ochiul uman ca fiind mai realiste decât cele obținute cu ajutorul afișajelor care nu sunt compatibile cu HDR;</w:t>
            </w:r>
          </w:p>
        </w:tc>
        <w:tc>
          <w:tcPr>
            <w:tcW w:w="488" w:type="pct"/>
            <w:tcBorders>
              <w:top w:val="single" w:sz="4" w:space="0" w:color="auto"/>
              <w:left w:val="single" w:sz="4" w:space="0" w:color="auto"/>
              <w:bottom w:val="single" w:sz="4" w:space="0" w:color="auto"/>
              <w:right w:val="single" w:sz="4" w:space="0" w:color="auto"/>
            </w:tcBorders>
          </w:tcPr>
          <w:p w14:paraId="52578A99" w14:textId="4627DE4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36CF50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82B13A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813357F" w14:textId="6FF187D9"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6. „LCD” înseamnă un afișaj cu cristale lichide;</w:t>
            </w:r>
          </w:p>
        </w:tc>
        <w:tc>
          <w:tcPr>
            <w:tcW w:w="2053" w:type="pct"/>
            <w:tcBorders>
              <w:top w:val="single" w:sz="4" w:space="0" w:color="auto"/>
              <w:left w:val="single" w:sz="4" w:space="0" w:color="auto"/>
              <w:bottom w:val="single" w:sz="4" w:space="0" w:color="auto"/>
              <w:right w:val="single" w:sz="4" w:space="0" w:color="auto"/>
            </w:tcBorders>
          </w:tcPr>
          <w:p w14:paraId="23F81497" w14:textId="5B8A1214"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13.6. „LCD” înseamnă un afișaj cu cristale lichide;</w:t>
            </w:r>
          </w:p>
        </w:tc>
        <w:tc>
          <w:tcPr>
            <w:tcW w:w="488" w:type="pct"/>
            <w:tcBorders>
              <w:top w:val="single" w:sz="4" w:space="0" w:color="auto"/>
              <w:left w:val="single" w:sz="4" w:space="0" w:color="auto"/>
              <w:bottom w:val="single" w:sz="4" w:space="0" w:color="auto"/>
              <w:right w:val="single" w:sz="4" w:space="0" w:color="auto"/>
            </w:tcBorders>
          </w:tcPr>
          <w:p w14:paraId="7F3ABB52" w14:textId="0288509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B312A2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7E1BA4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C3F9D5F" w14:textId="60A2AD73"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308BB">
              <w:rPr>
                <w:rFonts w:ascii="Times New Roman" w:eastAsia="Times New Roman" w:hAnsi="Times New Roman" w:cs="Times New Roman"/>
                <w:kern w:val="0"/>
                <w:sz w:val="20"/>
                <w:szCs w:val="20"/>
                <w:lang w:eastAsia="ru-RU"/>
                <w14:ligatures w14:val="none"/>
              </w:rPr>
              <w:t>7. „luminanță” înseamnă măsura fotometrică a intensității luminoase per unitate de suprafață a luminii care se deplasează</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într-o direcție dată, exprimată în candele pe metru pătrat (cd/</w:t>
            </w:r>
            <m:oMath>
              <m:sSup>
                <m:sSupPr>
                  <m:ctrlPr>
                    <w:rPr>
                      <w:rFonts w:ascii="Cambria Math" w:eastAsia="Times New Roman" w:hAnsi="Cambria Math" w:cs="Times New Roman"/>
                      <w:i/>
                      <w:kern w:val="0"/>
                      <w:sz w:val="20"/>
                      <w:szCs w:val="20"/>
                      <w:lang w:eastAsia="ru-RU"/>
                      <w14:ligatures w14:val="none"/>
                    </w:rPr>
                  </m:ctrlPr>
                </m:sSupPr>
                <m:e>
                  <m:r>
                    <w:rPr>
                      <w:rFonts w:ascii="Cambria Math" w:eastAsia="Times New Roman" w:hAnsi="Cambria Math" w:cs="Times New Roman"/>
                      <w:kern w:val="0"/>
                      <w:sz w:val="20"/>
                      <w:szCs w:val="20"/>
                      <w:lang w:eastAsia="ru-RU"/>
                      <w14:ligatures w14:val="none"/>
                    </w:rPr>
                    <m:t>m</m:t>
                  </m:r>
                </m:e>
                <m:sup>
                  <m:r>
                    <w:rPr>
                      <w:rFonts w:ascii="Cambria Math" w:eastAsia="Times New Roman" w:hAnsi="Cambria Math" w:cs="Times New Roman"/>
                      <w:kern w:val="0"/>
                      <w:sz w:val="20"/>
                      <w:szCs w:val="20"/>
                      <w:lang w:eastAsia="ru-RU"/>
                      <w14:ligatures w14:val="none"/>
                    </w:rPr>
                    <m:t>2</m:t>
                  </m:r>
                </m:sup>
              </m:sSup>
            </m:oMath>
            <w:r w:rsidRPr="005308BB">
              <w:rPr>
                <w:rFonts w:ascii="Times New Roman" w:eastAsia="Times New Roman" w:hAnsi="Times New Roman" w:cs="Times New Roman"/>
                <w:kern w:val="0"/>
                <w:sz w:val="20"/>
                <w:szCs w:val="20"/>
                <w:lang w:eastAsia="ru-RU"/>
                <w14:ligatures w14:val="none"/>
              </w:rPr>
              <w:t>). Termenul „luminozitate” este folosit deseori pentru a</w:t>
            </w:r>
            <w:r>
              <w:rPr>
                <w:rFonts w:ascii="Times New Roman" w:eastAsia="Times New Roman" w:hAnsi="Times New Roman" w:cs="Times New Roman"/>
                <w:kern w:val="0"/>
                <w:sz w:val="20"/>
                <w:szCs w:val="20"/>
                <w:lang w:eastAsia="ru-RU"/>
                <w14:ligatures w14:val="none"/>
              </w:rPr>
              <w:t xml:space="preserve"> </w:t>
            </w:r>
            <w:r w:rsidRPr="005308BB">
              <w:rPr>
                <w:rFonts w:ascii="Times New Roman" w:eastAsia="Times New Roman" w:hAnsi="Times New Roman" w:cs="Times New Roman"/>
                <w:kern w:val="0"/>
                <w:sz w:val="20"/>
                <w:szCs w:val="20"/>
                <w:lang w:eastAsia="ru-RU"/>
                <w14:ligatures w14:val="none"/>
              </w:rPr>
              <w:t>califica în mod subiectiv luminanța unui afișaj;</w:t>
            </w:r>
          </w:p>
        </w:tc>
        <w:tc>
          <w:tcPr>
            <w:tcW w:w="2053" w:type="pct"/>
            <w:tcBorders>
              <w:top w:val="single" w:sz="4" w:space="0" w:color="auto"/>
              <w:left w:val="single" w:sz="4" w:space="0" w:color="auto"/>
              <w:bottom w:val="single" w:sz="4" w:space="0" w:color="auto"/>
              <w:right w:val="single" w:sz="4" w:space="0" w:color="auto"/>
            </w:tcBorders>
          </w:tcPr>
          <w:p w14:paraId="0F853DA0" w14:textId="65644A85"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13.7. „luminanță” înseamnă măsura fotometrică a intensității luminoase per unitate de suprafață a luminii care se deplasează într-o direcție dată, exprimată în candele pe metru pătrat (cd/m2). Termenul „luminozitate” este folosit deseori pentru a califica în mod subiectiv luminanța unui afișaj;</w:t>
            </w:r>
          </w:p>
        </w:tc>
        <w:tc>
          <w:tcPr>
            <w:tcW w:w="488" w:type="pct"/>
            <w:tcBorders>
              <w:top w:val="single" w:sz="4" w:space="0" w:color="auto"/>
              <w:left w:val="single" w:sz="4" w:space="0" w:color="auto"/>
              <w:bottom w:val="single" w:sz="4" w:space="0" w:color="auto"/>
              <w:right w:val="single" w:sz="4" w:space="0" w:color="auto"/>
            </w:tcBorders>
          </w:tcPr>
          <w:p w14:paraId="0599DD20" w14:textId="4289A80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AC4B85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E9B083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21C1259" w14:textId="550D9197"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2B1592">
              <w:rPr>
                <w:rFonts w:ascii="Times New Roman" w:eastAsia="Times New Roman" w:hAnsi="Times New Roman" w:cs="Times New Roman"/>
                <w:kern w:val="0"/>
                <w:sz w:val="20"/>
                <w:szCs w:val="20"/>
                <w:lang w:eastAsia="ru-RU"/>
                <w14:ligatures w14:val="none"/>
              </w:rPr>
              <w:t>8. „configurație normală” sau „configurație de bază”, „mod standard” sau, în cazul televizoarelor, „mod de bază” înseamnă</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o setare a ecranului recomandată utilizatorului final de către producător din meniul de configurare inițială sau setarea</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din fabrică pe care o are afișajul electronic pentru utilizarea prevăzută a produsului. Aceasta trebuie să asigure</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utilizatorului final calitatea optimă în mediul de birou sau casnic tipic. Configurația normală este starea în care sunt</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măsurate valorile pentru modurile „oprit”, „standby”, „standby în rețea” și „pornit”;</w:t>
            </w:r>
          </w:p>
        </w:tc>
        <w:tc>
          <w:tcPr>
            <w:tcW w:w="2053" w:type="pct"/>
            <w:tcBorders>
              <w:top w:val="single" w:sz="4" w:space="0" w:color="auto"/>
              <w:left w:val="single" w:sz="4" w:space="0" w:color="auto"/>
              <w:bottom w:val="single" w:sz="4" w:space="0" w:color="auto"/>
              <w:right w:val="single" w:sz="4" w:space="0" w:color="auto"/>
            </w:tcBorders>
          </w:tcPr>
          <w:p w14:paraId="49F8C3B0" w14:textId="3433C58C"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13.8. „configurație normală” sau „configurație de bază”, „mod standard” sau, în cazul televizoarelor, „mod de bază” înseamnă o setare a ecranului recomandată utilizatorului final de către producător din meniul de configurare inițială sau setarea din fabrică pe care o are afișajul electronic pentru utilizarea prevăzută a produsului. Aceasta trebuie să asigure utilizatorului final calitatea optimă în mediul de birou sau casnic tipic. Configurația normală este starea în care sunt măsurate valorile pentru modurile „oprit”, „standby”, „standby în rețea” și „pornit”;</w:t>
            </w:r>
          </w:p>
        </w:tc>
        <w:tc>
          <w:tcPr>
            <w:tcW w:w="488" w:type="pct"/>
            <w:tcBorders>
              <w:top w:val="single" w:sz="4" w:space="0" w:color="auto"/>
              <w:left w:val="single" w:sz="4" w:space="0" w:color="auto"/>
              <w:bottom w:val="single" w:sz="4" w:space="0" w:color="auto"/>
              <w:right w:val="single" w:sz="4" w:space="0" w:color="auto"/>
            </w:tcBorders>
          </w:tcPr>
          <w:p w14:paraId="67780B3B" w14:textId="35FFB3D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353BD8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C25F30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87328AB" w14:textId="6CE19A88"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2B1592">
              <w:rPr>
                <w:rFonts w:ascii="Times New Roman" w:eastAsia="Times New Roman" w:hAnsi="Times New Roman" w:cs="Times New Roman"/>
                <w:kern w:val="0"/>
                <w:sz w:val="20"/>
                <w:szCs w:val="20"/>
                <w:lang w:eastAsia="ru-RU"/>
                <w14:ligatures w14:val="none"/>
              </w:rPr>
              <w:t>9. „mod pornit” sau „mod activ” înseamnă starea în care afișajul electronic este conectat la o sursă de alimentare, a fost</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activat și furnizează una sau mai multe dintre funcțiile sale de afișare;</w:t>
            </w:r>
          </w:p>
        </w:tc>
        <w:tc>
          <w:tcPr>
            <w:tcW w:w="2053" w:type="pct"/>
            <w:tcBorders>
              <w:top w:val="single" w:sz="4" w:space="0" w:color="auto"/>
              <w:left w:val="single" w:sz="4" w:space="0" w:color="auto"/>
              <w:bottom w:val="single" w:sz="4" w:space="0" w:color="auto"/>
              <w:right w:val="single" w:sz="4" w:space="0" w:color="auto"/>
            </w:tcBorders>
          </w:tcPr>
          <w:p w14:paraId="24EC12D2" w14:textId="3AF911E8"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13.9. „mod pornit” sau „mod activ” înseamnă starea în care afișajul electronic este conectat la o sursă de alimentare, a fost activat și furnizează una sau mai multe dintre funcțiile sale de afișare;</w:t>
            </w:r>
          </w:p>
        </w:tc>
        <w:tc>
          <w:tcPr>
            <w:tcW w:w="488" w:type="pct"/>
            <w:tcBorders>
              <w:top w:val="single" w:sz="4" w:space="0" w:color="auto"/>
              <w:left w:val="single" w:sz="4" w:space="0" w:color="auto"/>
              <w:bottom w:val="single" w:sz="4" w:space="0" w:color="auto"/>
              <w:right w:val="single" w:sz="4" w:space="0" w:color="auto"/>
            </w:tcBorders>
          </w:tcPr>
          <w:p w14:paraId="0F9ACEF2" w14:textId="2DA4134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101C66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E0F1F5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A4B88A6" w14:textId="5970168F"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2B1592">
              <w:rPr>
                <w:rFonts w:ascii="Times New Roman" w:eastAsia="Times New Roman" w:hAnsi="Times New Roman" w:cs="Times New Roman"/>
                <w:kern w:val="0"/>
                <w:sz w:val="20"/>
                <w:szCs w:val="20"/>
                <w:lang w:eastAsia="ru-RU"/>
                <w14:ligatures w14:val="none"/>
              </w:rPr>
              <w:t>10. „scule patentate” sunt sculele care nu sunt disponibile pentru a fi achiziționate de către publicul larg sau pentru care nu</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există brevete aplicabile care să permită acordarea de licențe în condiții echitabile, rezonabile și nediscriminatorii;</w:t>
            </w:r>
          </w:p>
        </w:tc>
        <w:tc>
          <w:tcPr>
            <w:tcW w:w="2053" w:type="pct"/>
            <w:tcBorders>
              <w:top w:val="single" w:sz="4" w:space="0" w:color="auto"/>
              <w:left w:val="single" w:sz="4" w:space="0" w:color="auto"/>
              <w:bottom w:val="single" w:sz="4" w:space="0" w:color="auto"/>
              <w:right w:val="single" w:sz="4" w:space="0" w:color="auto"/>
            </w:tcBorders>
          </w:tcPr>
          <w:p w14:paraId="2EC610C3" w14:textId="61B67771"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13.10. „scule patentate” sunt sculele care nu sunt disponibile pentru a fi achiziționate de către publicul larg sau pentru care nu există brevete aplicabile care să permită acordarea de licențe în condiții echitabile, rezonabile și nediscriminatorii;</w:t>
            </w:r>
          </w:p>
        </w:tc>
        <w:tc>
          <w:tcPr>
            <w:tcW w:w="488" w:type="pct"/>
            <w:tcBorders>
              <w:top w:val="single" w:sz="4" w:space="0" w:color="auto"/>
              <w:left w:val="single" w:sz="4" w:space="0" w:color="auto"/>
              <w:bottom w:val="single" w:sz="4" w:space="0" w:color="auto"/>
              <w:right w:val="single" w:sz="4" w:space="0" w:color="auto"/>
            </w:tcBorders>
          </w:tcPr>
          <w:p w14:paraId="7F7DD51D" w14:textId="0A847D8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965B64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28A6E4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3887782" w14:textId="2C485B92"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2B1592">
              <w:rPr>
                <w:rFonts w:ascii="Times New Roman" w:eastAsia="Times New Roman" w:hAnsi="Times New Roman" w:cs="Times New Roman"/>
                <w:kern w:val="0"/>
                <w:sz w:val="20"/>
                <w:szCs w:val="20"/>
                <w:lang w:eastAsia="ru-RU"/>
                <w14:ligatures w14:val="none"/>
              </w:rPr>
              <w:t>11. „posibilitate de reciclare” înseamnă capacitatea unui produs de a fi reciclat la sfârșitul ciclului de viață, pe baza</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practicilor curente;</w:t>
            </w:r>
          </w:p>
        </w:tc>
        <w:tc>
          <w:tcPr>
            <w:tcW w:w="2053" w:type="pct"/>
            <w:tcBorders>
              <w:top w:val="single" w:sz="4" w:space="0" w:color="auto"/>
              <w:left w:val="single" w:sz="4" w:space="0" w:color="auto"/>
              <w:bottom w:val="single" w:sz="4" w:space="0" w:color="auto"/>
              <w:right w:val="single" w:sz="4" w:space="0" w:color="auto"/>
            </w:tcBorders>
          </w:tcPr>
          <w:p w14:paraId="755D6A99" w14:textId="17E8F082"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13.11. „posibilitate de reciclare” înseamnă capacitatea unui produs de a fi reciclat la sfârșitul ciclului de viață, pe baza practicilor curente;</w:t>
            </w:r>
          </w:p>
        </w:tc>
        <w:tc>
          <w:tcPr>
            <w:tcW w:w="488" w:type="pct"/>
            <w:tcBorders>
              <w:top w:val="single" w:sz="4" w:space="0" w:color="auto"/>
              <w:left w:val="single" w:sz="4" w:space="0" w:color="auto"/>
              <w:bottom w:val="single" w:sz="4" w:space="0" w:color="auto"/>
              <w:right w:val="single" w:sz="4" w:space="0" w:color="auto"/>
            </w:tcBorders>
          </w:tcPr>
          <w:p w14:paraId="1BCF6E83" w14:textId="17CFC19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FCF660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6F12D9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2541340" w14:textId="5EB73C43" w:rsidR="00E94248" w:rsidRPr="002B1592"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2B1592">
              <w:rPr>
                <w:rFonts w:ascii="Times New Roman" w:eastAsia="Times New Roman" w:hAnsi="Times New Roman" w:cs="Times New Roman"/>
                <w:kern w:val="0"/>
                <w:sz w:val="20"/>
                <w:szCs w:val="20"/>
                <w:lang w:eastAsia="ru-RU"/>
                <w14:ligatures w14:val="none"/>
              </w:rPr>
              <w:lastRenderedPageBreak/>
              <w:t>12. „piese de schimb” înseamnă toate componentele sau ansamblurile care se pot defecta și/sau care se preconizează că vor</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trebui înlocuite pe durata de viață a produsului. Alte piese care au o durată de viață care depășește de regulă durata de</w:t>
            </w:r>
            <w:r>
              <w:rPr>
                <w:rFonts w:ascii="Times New Roman" w:eastAsia="Times New Roman" w:hAnsi="Times New Roman" w:cs="Times New Roman"/>
                <w:kern w:val="0"/>
                <w:sz w:val="20"/>
                <w:szCs w:val="20"/>
                <w:lang w:eastAsia="ru-RU"/>
                <w14:ligatures w14:val="none"/>
              </w:rPr>
              <w:t xml:space="preserve"> </w:t>
            </w:r>
            <w:r w:rsidRPr="002B1592">
              <w:rPr>
                <w:rFonts w:ascii="Times New Roman" w:eastAsia="Times New Roman" w:hAnsi="Times New Roman" w:cs="Times New Roman"/>
                <w:kern w:val="0"/>
                <w:sz w:val="20"/>
                <w:szCs w:val="20"/>
                <w:lang w:eastAsia="ru-RU"/>
                <w14:ligatures w14:val="none"/>
              </w:rPr>
              <w:t>viață tipică a produsului nu sunt considerate piese de schimb</w:t>
            </w:r>
            <w:r>
              <w:rPr>
                <w:rFonts w:ascii="Times New Roman" w:eastAsia="Times New Roman" w:hAnsi="Times New Roman" w:cs="Times New Roman"/>
                <w:kern w:val="0"/>
                <w:sz w:val="20"/>
                <w:szCs w:val="20"/>
                <w:lang w:val="en-GB" w:eastAsia="ru-RU"/>
                <w14:ligatures w14:val="none"/>
              </w:rPr>
              <w:t>;</w:t>
            </w:r>
          </w:p>
        </w:tc>
        <w:tc>
          <w:tcPr>
            <w:tcW w:w="2053" w:type="pct"/>
            <w:tcBorders>
              <w:top w:val="single" w:sz="4" w:space="0" w:color="auto"/>
              <w:left w:val="single" w:sz="4" w:space="0" w:color="auto"/>
              <w:bottom w:val="single" w:sz="4" w:space="0" w:color="auto"/>
              <w:right w:val="single" w:sz="4" w:space="0" w:color="auto"/>
            </w:tcBorders>
          </w:tcPr>
          <w:p w14:paraId="2E7346EF" w14:textId="655DC509"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13.12. „piese de schimb” înseamnă toate componentele sau ansamblurile care se pot defecta și/sau care se preconizează că vor trebui înlocuite pe durata de viață a produsului. Alte piese care au o durată de viață care depășește de regulă durata de viață tipică a produsului nu sunt considerate piese de schimb;</w:t>
            </w:r>
          </w:p>
        </w:tc>
        <w:tc>
          <w:tcPr>
            <w:tcW w:w="488" w:type="pct"/>
            <w:tcBorders>
              <w:top w:val="single" w:sz="4" w:space="0" w:color="auto"/>
              <w:left w:val="single" w:sz="4" w:space="0" w:color="auto"/>
              <w:bottom w:val="single" w:sz="4" w:space="0" w:color="auto"/>
              <w:right w:val="single" w:sz="4" w:space="0" w:color="auto"/>
            </w:tcBorders>
          </w:tcPr>
          <w:p w14:paraId="1774F9A5" w14:textId="18427DC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D99F8F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EF1465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B6EDA8F" w14:textId="70132A85"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13. „UHD” înseamnă un afișaj electronic care poate primi un semnal UHD, astfel cum este definit în Recomandarea</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BT.2020 a Uniunii Internaționale a Telecomunicațiilor (ITU-R), și care îl poate afișa pe ecran la rezoluții de</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3840 × 2160 (UHD-4K) și 7680 × 4320 (UHD-8K).</w:t>
            </w:r>
          </w:p>
        </w:tc>
        <w:tc>
          <w:tcPr>
            <w:tcW w:w="2053" w:type="pct"/>
            <w:tcBorders>
              <w:top w:val="single" w:sz="4" w:space="0" w:color="auto"/>
              <w:left w:val="single" w:sz="4" w:space="0" w:color="auto"/>
              <w:bottom w:val="single" w:sz="4" w:space="0" w:color="auto"/>
              <w:right w:val="single" w:sz="4" w:space="0" w:color="auto"/>
            </w:tcBorders>
          </w:tcPr>
          <w:p w14:paraId="033DED65" w14:textId="77777777" w:rsidR="00E94248" w:rsidRPr="005C3285" w:rsidRDefault="00E94248" w:rsidP="00E94248">
            <w:pPr>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13.13. „UHD” înseamnă un afișaj electronic care poate primi un semnal UHD, astfel cum este definit în Recomandarea BT.2020 a Uniunii Internaționale a Telecomunicațiilor (ITU-R), și care îl poate afișa pe ecran la rezoluții de 3840 × 2160 (UHD-4K) și 7680 × 4320 (UHD-8K).</w:t>
            </w:r>
          </w:p>
          <w:p w14:paraId="06C359F3" w14:textId="77777777"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0F5E6305" w14:textId="49DFC61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30982F2"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430E18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42793EB" w14:textId="77777777" w:rsidR="00E94248" w:rsidRPr="00E000E8"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E000E8">
              <w:rPr>
                <w:rFonts w:ascii="Times New Roman" w:eastAsia="Times New Roman" w:hAnsi="Times New Roman" w:cs="Times New Roman"/>
                <w:b/>
                <w:bCs/>
                <w:kern w:val="0"/>
                <w:sz w:val="20"/>
                <w:szCs w:val="20"/>
                <w:lang w:eastAsia="ru-RU"/>
                <w14:ligatures w14:val="none"/>
              </w:rPr>
              <w:t>CRITERII DE ACORDARE A ETICHETEI ECOLOGICE A UE</w:t>
            </w:r>
          </w:p>
          <w:p w14:paraId="2D629236" w14:textId="77777777" w:rsidR="00E94248" w:rsidRPr="00E000E8"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E000E8">
              <w:rPr>
                <w:rFonts w:ascii="Times New Roman" w:eastAsia="Times New Roman" w:hAnsi="Times New Roman" w:cs="Times New Roman"/>
                <w:b/>
                <w:bCs/>
                <w:kern w:val="0"/>
                <w:sz w:val="20"/>
                <w:szCs w:val="20"/>
                <w:lang w:eastAsia="ru-RU"/>
                <w14:ligatures w14:val="none"/>
              </w:rPr>
              <w:t>Criteriul 1 – Consumul de energie</w:t>
            </w:r>
          </w:p>
          <w:p w14:paraId="398FF490" w14:textId="77777777" w:rsidR="00E94248" w:rsidRPr="00E000E8" w:rsidRDefault="00E94248" w:rsidP="00E94248">
            <w:pPr>
              <w:shd w:val="clear" w:color="auto" w:fill="FFFFFF"/>
              <w:spacing w:line="259" w:lineRule="auto"/>
              <w:rPr>
                <w:rFonts w:ascii="Times New Roman" w:eastAsia="Times New Roman" w:hAnsi="Times New Roman" w:cs="Times New Roman"/>
                <w:b/>
                <w:bCs/>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 xml:space="preserve">1.1. </w:t>
            </w:r>
            <w:r w:rsidRPr="00E000E8">
              <w:rPr>
                <w:rFonts w:ascii="Times New Roman" w:eastAsia="Times New Roman" w:hAnsi="Times New Roman" w:cs="Times New Roman"/>
                <w:b/>
                <w:bCs/>
                <w:kern w:val="0"/>
                <w:sz w:val="20"/>
                <w:szCs w:val="20"/>
                <w:lang w:eastAsia="ru-RU"/>
                <w14:ligatures w14:val="none"/>
              </w:rPr>
              <w:t>Economiile de energie</w:t>
            </w:r>
          </w:p>
          <w:p w14:paraId="78BD4C62" w14:textId="00EE9072"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(a) afișajele electronice trebuie să îndeplinească specificațiile indicelui de eficiență energetică stabilit în anexa II la</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Regulamentul delegat (UE) 2019/2013 pentru clasele de eficiență energetică specificate mai jos sau, alternativ,</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pentru o clasă mai eficientă din punct de vedere energetic.</w:t>
            </w:r>
          </w:p>
        </w:tc>
        <w:tc>
          <w:tcPr>
            <w:tcW w:w="2053" w:type="pct"/>
            <w:tcBorders>
              <w:top w:val="single" w:sz="4" w:space="0" w:color="auto"/>
              <w:left w:val="single" w:sz="4" w:space="0" w:color="auto"/>
              <w:bottom w:val="single" w:sz="4" w:space="0" w:color="auto"/>
              <w:right w:val="single" w:sz="4" w:space="0" w:color="auto"/>
            </w:tcBorders>
          </w:tcPr>
          <w:p w14:paraId="366F0EF1" w14:textId="77777777" w:rsidR="00E94248" w:rsidRPr="005C3285" w:rsidRDefault="00E94248" w:rsidP="00E94248">
            <w:pPr>
              <w:spacing w:after="0"/>
              <w:ind w:firstLine="22"/>
              <w:jc w:val="left"/>
              <w:rPr>
                <w:rFonts w:ascii="Times New Roman" w:eastAsia="Times New Roman" w:hAnsi="Times New Roman" w:cs="Times New Roman"/>
                <w:b/>
                <w:kern w:val="0"/>
                <w:sz w:val="20"/>
                <w:szCs w:val="20"/>
                <w14:ligatures w14:val="none"/>
              </w:rPr>
            </w:pPr>
            <w:r w:rsidRPr="005C3285">
              <w:rPr>
                <w:rFonts w:ascii="Times New Roman" w:eastAsia="Times New Roman" w:hAnsi="Times New Roman" w:cs="Times New Roman"/>
                <w:b/>
                <w:kern w:val="0"/>
                <w:sz w:val="20"/>
                <w:szCs w:val="20"/>
                <w14:ligatures w14:val="none"/>
              </w:rPr>
              <w:t xml:space="preserve">CRITERII DE ACORDARE A ETICHETEI ECOLOGICE </w:t>
            </w:r>
          </w:p>
          <w:p w14:paraId="5D9CF1BD" w14:textId="77777777" w:rsidR="00E94248" w:rsidRPr="005C3285"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68F2D6B8" w14:textId="77777777" w:rsidR="00E94248" w:rsidRPr="005C3285" w:rsidRDefault="00E94248" w:rsidP="00E94248">
            <w:pPr>
              <w:spacing w:after="0"/>
              <w:ind w:firstLine="22"/>
              <w:jc w:val="left"/>
              <w:rPr>
                <w:rFonts w:ascii="Times New Roman" w:eastAsia="Times New Roman" w:hAnsi="Times New Roman" w:cs="Times New Roman"/>
                <w:b/>
                <w:kern w:val="0"/>
                <w:sz w:val="20"/>
                <w:szCs w:val="20"/>
                <w14:ligatures w14:val="none"/>
              </w:rPr>
            </w:pPr>
            <w:r w:rsidRPr="005C3285">
              <w:rPr>
                <w:rFonts w:ascii="Times New Roman" w:eastAsia="Times New Roman" w:hAnsi="Times New Roman" w:cs="Times New Roman"/>
                <w:b/>
                <w:kern w:val="0"/>
                <w:sz w:val="20"/>
                <w:szCs w:val="20"/>
                <w14:ligatures w14:val="none"/>
              </w:rPr>
              <w:t>Criteriul 1 – Consumul de energie</w:t>
            </w:r>
          </w:p>
          <w:p w14:paraId="472442BC" w14:textId="77777777" w:rsidR="00E94248" w:rsidRPr="005C3285"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552103BB" w14:textId="77777777" w:rsidR="00E94248" w:rsidRPr="005C3285" w:rsidRDefault="00E94248" w:rsidP="00E94248">
            <w:pPr>
              <w:spacing w:after="0"/>
              <w:ind w:firstLine="22"/>
              <w:jc w:val="left"/>
              <w:rPr>
                <w:rFonts w:ascii="Times New Roman" w:eastAsia="Times New Roman" w:hAnsi="Times New Roman" w:cs="Times New Roman"/>
                <w:b/>
                <w:kern w:val="0"/>
                <w:sz w:val="20"/>
                <w:szCs w:val="20"/>
                <w14:ligatures w14:val="none"/>
              </w:rPr>
            </w:pPr>
            <w:r w:rsidRPr="005C3285">
              <w:rPr>
                <w:rFonts w:ascii="Times New Roman" w:eastAsia="Times New Roman" w:hAnsi="Times New Roman" w:cs="Times New Roman"/>
                <w:b/>
                <w:kern w:val="0"/>
                <w:sz w:val="20"/>
                <w:szCs w:val="20"/>
                <w14:ligatures w14:val="none"/>
              </w:rPr>
              <w:t>1.1.   Economiile de energie</w:t>
            </w:r>
          </w:p>
          <w:p w14:paraId="11284643" w14:textId="6E990A2D" w:rsidR="00E94248" w:rsidRPr="005C3285"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5C3285">
              <w:rPr>
                <w:rFonts w:ascii="Times New Roman" w:eastAsia="Times New Roman" w:hAnsi="Times New Roman" w:cs="Times New Roman"/>
                <w:bCs/>
                <w:kern w:val="0"/>
                <w:sz w:val="20"/>
                <w:szCs w:val="20"/>
                <w14:ligatures w14:val="none"/>
              </w:rPr>
              <w:t>(a)</w:t>
            </w:r>
            <w:r w:rsidRPr="005C3285">
              <w:rPr>
                <w:rFonts w:ascii="Times New Roman" w:eastAsia="Times New Roman" w:hAnsi="Times New Roman" w:cs="Times New Roman"/>
                <w:bCs/>
                <w:kern w:val="0"/>
                <w:sz w:val="20"/>
                <w:szCs w:val="20"/>
                <w14:ligatures w14:val="none"/>
              </w:rPr>
              <w:tab/>
              <w:t>afișajele electronice trebuie să îndeplinească specificațiile indicelui de eficiență energetică stabilit în Anexa nr.5 la Regulamentul cu privire la etichetarea energetică a afișajelor electronice, care este Anexa nr. 16 la HG nr. 1003/2014 pentru aprobarea regulamentelor privind cerințele de etichetare energetică a unor produse cu impact energetic, pentru clasele de eficiență energetică specificate mai jos sau, alternativ, pentru o clasă mai eficientă din punct de vedere energetic.</w:t>
            </w:r>
          </w:p>
        </w:tc>
        <w:tc>
          <w:tcPr>
            <w:tcW w:w="488" w:type="pct"/>
            <w:tcBorders>
              <w:top w:val="single" w:sz="4" w:space="0" w:color="auto"/>
              <w:left w:val="single" w:sz="4" w:space="0" w:color="auto"/>
              <w:bottom w:val="single" w:sz="4" w:space="0" w:color="auto"/>
              <w:right w:val="single" w:sz="4" w:space="0" w:color="auto"/>
            </w:tcBorders>
          </w:tcPr>
          <w:p w14:paraId="511C3927" w14:textId="28BEF3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2C96B9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C71A60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48F7A9F" w14:textId="77777777" w:rsidR="00E94248" w:rsidRPr="00E000E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Până la 31 martie 2021:</w:t>
            </w:r>
          </w:p>
          <w:p w14:paraId="452B80DD" w14:textId="0F5FCB14"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(i) clasa de eficiență energetică E (F pentru rezoluții UHD și rezoluții mai mari) pentru televizoare;</w:t>
            </w:r>
          </w:p>
        </w:tc>
        <w:tc>
          <w:tcPr>
            <w:tcW w:w="2053" w:type="pct"/>
            <w:tcBorders>
              <w:top w:val="single" w:sz="4" w:space="0" w:color="auto"/>
              <w:left w:val="single" w:sz="4" w:space="0" w:color="auto"/>
              <w:bottom w:val="single" w:sz="4" w:space="0" w:color="auto"/>
              <w:right w:val="single" w:sz="4" w:space="0" w:color="auto"/>
            </w:tcBorders>
          </w:tcPr>
          <w:p w14:paraId="2FEF3C23" w14:textId="77777777" w:rsidR="00E94248" w:rsidRPr="00E000E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Până la 31 martie 2021:</w:t>
            </w:r>
          </w:p>
          <w:p w14:paraId="30FB72E1" w14:textId="07E2EA1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E000E8">
              <w:rPr>
                <w:rFonts w:ascii="Times New Roman" w:eastAsia="Times New Roman" w:hAnsi="Times New Roman" w:cs="Times New Roman"/>
                <w:kern w:val="0"/>
                <w:sz w:val="20"/>
                <w:szCs w:val="20"/>
                <w:lang w:eastAsia="ru-RU"/>
                <w14:ligatures w14:val="none"/>
              </w:rPr>
              <w:t>(i) clasa de eficiență energetică E (F pentru rezoluții UHD și rezoluții mai mari) pentru televizoare;</w:t>
            </w:r>
          </w:p>
        </w:tc>
        <w:tc>
          <w:tcPr>
            <w:tcW w:w="488" w:type="pct"/>
            <w:tcBorders>
              <w:top w:val="single" w:sz="4" w:space="0" w:color="auto"/>
              <w:left w:val="single" w:sz="4" w:space="0" w:color="auto"/>
              <w:bottom w:val="single" w:sz="4" w:space="0" w:color="auto"/>
              <w:right w:val="single" w:sz="4" w:space="0" w:color="auto"/>
            </w:tcBorders>
          </w:tcPr>
          <w:p w14:paraId="3972FE5A" w14:textId="408EDBE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B9489A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6FCCC5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3457AB3" w14:textId="0542585A"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(ii) clasa de eficiență energetică D (F pentru rezoluții UHD și rezoluții mai mari) pentru monitoare;</w:t>
            </w:r>
          </w:p>
        </w:tc>
        <w:tc>
          <w:tcPr>
            <w:tcW w:w="2053" w:type="pct"/>
            <w:tcBorders>
              <w:top w:val="single" w:sz="4" w:space="0" w:color="auto"/>
              <w:left w:val="single" w:sz="4" w:space="0" w:color="auto"/>
              <w:bottom w:val="single" w:sz="4" w:space="0" w:color="auto"/>
              <w:right w:val="single" w:sz="4" w:space="0" w:color="auto"/>
            </w:tcBorders>
          </w:tcPr>
          <w:p w14:paraId="7B811305" w14:textId="273BA3B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E000E8">
              <w:rPr>
                <w:rFonts w:ascii="Times New Roman" w:eastAsia="Times New Roman" w:hAnsi="Times New Roman" w:cs="Times New Roman"/>
                <w:kern w:val="0"/>
                <w:sz w:val="20"/>
                <w:szCs w:val="20"/>
                <w:lang w:eastAsia="ru-RU"/>
                <w14:ligatures w14:val="none"/>
              </w:rPr>
              <w:t>(ii) clasa de eficiență energetică D (F pentru rezoluții UHD și rezoluții mai mari) pentru monitoare;</w:t>
            </w:r>
          </w:p>
        </w:tc>
        <w:tc>
          <w:tcPr>
            <w:tcW w:w="488" w:type="pct"/>
            <w:tcBorders>
              <w:top w:val="single" w:sz="4" w:space="0" w:color="auto"/>
              <w:left w:val="single" w:sz="4" w:space="0" w:color="auto"/>
              <w:bottom w:val="single" w:sz="4" w:space="0" w:color="auto"/>
              <w:right w:val="single" w:sz="4" w:space="0" w:color="auto"/>
            </w:tcBorders>
          </w:tcPr>
          <w:p w14:paraId="21C39989" w14:textId="4397AF5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7E5D3D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1A9DEE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662E605" w14:textId="66225A0F"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(iii) clasa de eficiență energetică F pentru afișajele publice digitale.</w:t>
            </w:r>
          </w:p>
        </w:tc>
        <w:tc>
          <w:tcPr>
            <w:tcW w:w="2053" w:type="pct"/>
            <w:tcBorders>
              <w:top w:val="single" w:sz="4" w:space="0" w:color="auto"/>
              <w:left w:val="single" w:sz="4" w:space="0" w:color="auto"/>
              <w:bottom w:val="single" w:sz="4" w:space="0" w:color="auto"/>
              <w:right w:val="single" w:sz="4" w:space="0" w:color="auto"/>
            </w:tcBorders>
          </w:tcPr>
          <w:p w14:paraId="1B1EF741" w14:textId="3603724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E000E8">
              <w:rPr>
                <w:rFonts w:ascii="Times New Roman" w:eastAsia="Times New Roman" w:hAnsi="Times New Roman" w:cs="Times New Roman"/>
                <w:kern w:val="0"/>
                <w:sz w:val="20"/>
                <w:szCs w:val="20"/>
                <w:lang w:eastAsia="ru-RU"/>
                <w14:ligatures w14:val="none"/>
              </w:rPr>
              <w:t>(iii) clasa de eficiență energetică F pentru afișajele publice digitale.</w:t>
            </w:r>
          </w:p>
        </w:tc>
        <w:tc>
          <w:tcPr>
            <w:tcW w:w="488" w:type="pct"/>
            <w:tcBorders>
              <w:top w:val="single" w:sz="4" w:space="0" w:color="auto"/>
              <w:left w:val="single" w:sz="4" w:space="0" w:color="auto"/>
              <w:bottom w:val="single" w:sz="4" w:space="0" w:color="auto"/>
              <w:right w:val="single" w:sz="4" w:space="0" w:color="auto"/>
            </w:tcBorders>
          </w:tcPr>
          <w:p w14:paraId="0E003D40" w14:textId="2D2EAF2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A3A826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A252C8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AAEECD1" w14:textId="77777777" w:rsidR="00E94248" w:rsidRPr="00E000E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După 31 martie 2021:</w:t>
            </w:r>
          </w:p>
          <w:p w14:paraId="7060E3E2" w14:textId="4D022E9B"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Una dintre cele mai eficiente 2 clase energetice care au modele înregistrate (1) în baza de date cu produse (2),</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astfel cum este prevăzută la articolul 12 din Regulamentul (UE) 2017/1369 (3), pentru o rezoluție și un tip de</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afișaj anume (televizoare, monitoare sau afișaje publice digitale) la data de depunere a cererii pentru acordarea</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etichetei ecologice a UE.</w:t>
            </w:r>
          </w:p>
        </w:tc>
        <w:tc>
          <w:tcPr>
            <w:tcW w:w="2053" w:type="pct"/>
            <w:tcBorders>
              <w:top w:val="single" w:sz="4" w:space="0" w:color="auto"/>
              <w:left w:val="single" w:sz="4" w:space="0" w:color="auto"/>
              <w:bottom w:val="single" w:sz="4" w:space="0" w:color="auto"/>
              <w:right w:val="single" w:sz="4" w:space="0" w:color="auto"/>
            </w:tcBorders>
          </w:tcPr>
          <w:p w14:paraId="3D43D161" w14:textId="77777777" w:rsidR="00E94248" w:rsidRPr="00E000E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După 31 martie 2021:</w:t>
            </w:r>
          </w:p>
          <w:p w14:paraId="50134E1C" w14:textId="3E3CF83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C3285">
              <w:rPr>
                <w:rFonts w:ascii="Times New Roman" w:eastAsia="Times New Roman" w:hAnsi="Times New Roman" w:cs="Times New Roman"/>
                <w:kern w:val="0"/>
                <w:sz w:val="20"/>
                <w:szCs w:val="20"/>
                <w:lang w:eastAsia="ru-RU"/>
                <w14:ligatures w14:val="none"/>
              </w:rPr>
              <w:t>(i)</w:t>
            </w:r>
            <w:r w:rsidRPr="005C3285">
              <w:rPr>
                <w:rFonts w:ascii="Times New Roman" w:eastAsia="Times New Roman" w:hAnsi="Times New Roman" w:cs="Times New Roman"/>
                <w:kern w:val="0"/>
                <w:sz w:val="20"/>
                <w:szCs w:val="20"/>
                <w:lang w:eastAsia="ru-RU"/>
                <w14:ligatures w14:val="none"/>
              </w:rPr>
              <w:tab/>
              <w:t>Una dintre cele mai eficiente 2 clase energetice care au modele înregistrate (1) în baza de date cu produse (2), astfel cum este prevăzută în Legea nr. 306/2023 privind etichetarea produselor cu impact energetic, pentru o rezoluție și un tip de afișaj anume (televizoare, monitoare sau afișaje publice digitale) la data de depunere a cererii pentru acordarea etichetei ecologice.</w:t>
            </w:r>
          </w:p>
        </w:tc>
        <w:tc>
          <w:tcPr>
            <w:tcW w:w="488" w:type="pct"/>
            <w:tcBorders>
              <w:top w:val="single" w:sz="4" w:space="0" w:color="auto"/>
              <w:left w:val="single" w:sz="4" w:space="0" w:color="auto"/>
              <w:bottom w:val="single" w:sz="4" w:space="0" w:color="auto"/>
              <w:right w:val="single" w:sz="4" w:space="0" w:color="auto"/>
            </w:tcBorders>
          </w:tcPr>
          <w:p w14:paraId="0FA86F80" w14:textId="7302C32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BCA477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AEED3F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ACB24B3" w14:textId="553C341D"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i/>
                <w:iCs/>
                <w:kern w:val="0"/>
                <w:sz w:val="20"/>
                <w:szCs w:val="20"/>
                <w:lang w:eastAsia="ru-RU"/>
                <w14:ligatures w14:val="none"/>
              </w:rPr>
              <w:t>Notă</w:t>
            </w:r>
            <w:r w:rsidRPr="00E000E8">
              <w:rPr>
                <w:rFonts w:ascii="Times New Roman" w:eastAsia="Times New Roman" w:hAnsi="Times New Roman" w:cs="Times New Roman"/>
                <w:kern w:val="0"/>
                <w:sz w:val="20"/>
                <w:szCs w:val="20"/>
                <w:lang w:eastAsia="ru-RU"/>
                <w14:ligatures w14:val="none"/>
              </w:rPr>
              <w:t>: Odată ce eticheta a fost acordată, solicitantul trebuie să dovedească conformitatea cu una dintre cele mai</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 xml:space="preserve">eficiente 2 clase energetice care au </w:t>
            </w:r>
            <w:r w:rsidRPr="00E000E8">
              <w:rPr>
                <w:rFonts w:ascii="Times New Roman" w:eastAsia="Times New Roman" w:hAnsi="Times New Roman" w:cs="Times New Roman"/>
                <w:kern w:val="0"/>
                <w:sz w:val="20"/>
                <w:szCs w:val="20"/>
                <w:lang w:eastAsia="ru-RU"/>
                <w14:ligatures w14:val="none"/>
              </w:rPr>
              <w:lastRenderedPageBreak/>
              <w:t>modele înregistrate (1) cel puțin o dată la 2 ani, pe întreaga durată a</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perioadei de valabilitate a licenței sale.</w:t>
            </w:r>
          </w:p>
        </w:tc>
        <w:tc>
          <w:tcPr>
            <w:tcW w:w="2053" w:type="pct"/>
            <w:tcBorders>
              <w:top w:val="single" w:sz="4" w:space="0" w:color="auto"/>
              <w:left w:val="single" w:sz="4" w:space="0" w:color="auto"/>
              <w:bottom w:val="single" w:sz="4" w:space="0" w:color="auto"/>
              <w:right w:val="single" w:sz="4" w:space="0" w:color="auto"/>
            </w:tcBorders>
          </w:tcPr>
          <w:p w14:paraId="3886C0AD"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lastRenderedPageBreak/>
              <w:t xml:space="preserve">Notă: Odată ce eticheta a fost acordată, solicitantul trebuie să dovedească conformitatea cu una dintre cele mai eficiente 2 clase energetice care au </w:t>
            </w:r>
            <w:r w:rsidRPr="00E7745C">
              <w:rPr>
                <w:rFonts w:ascii="Times New Roman" w:eastAsia="Times New Roman" w:hAnsi="Times New Roman" w:cs="Times New Roman"/>
                <w:bCs/>
                <w:kern w:val="0"/>
                <w:sz w:val="20"/>
                <w:szCs w:val="20"/>
                <w14:ligatures w14:val="none"/>
              </w:rPr>
              <w:lastRenderedPageBreak/>
              <w:t>modele înregistrate (1) cel puțin o dată la 2 ani, pe întreaga durată a perioadei de valabilitate a licenței sale.</w:t>
            </w:r>
          </w:p>
          <w:p w14:paraId="5E7C829F" w14:textId="11BCE01E"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(1)</w:t>
            </w:r>
            <w:r w:rsidRPr="00E7745C">
              <w:rPr>
                <w:rFonts w:ascii="Times New Roman" w:eastAsia="Times New Roman" w:hAnsi="Times New Roman" w:cs="Times New Roman"/>
                <w:bCs/>
                <w:kern w:val="0"/>
                <w:sz w:val="20"/>
                <w:szCs w:val="20"/>
                <w14:ligatures w14:val="none"/>
              </w:rPr>
              <w:tab/>
            </w:r>
            <w:hyperlink r:id="rId6" w:history="1">
              <w:r w:rsidRPr="00E7745C">
                <w:rPr>
                  <w:rStyle w:val="Hyperlink"/>
                  <w:rFonts w:ascii="Times New Roman" w:eastAsia="Times New Roman" w:hAnsi="Times New Roman" w:cs="Times New Roman"/>
                  <w:bCs/>
                  <w:kern w:val="0"/>
                  <w:sz w:val="20"/>
                  <w:szCs w:val="20"/>
                  <w14:ligatures w14:val="none"/>
                </w:rPr>
                <w:t>https://ec.europa.eu/info/energy-climate-change-environment/standards-tools-and-labels/products-labelling-rules-and-requirements/energy-label-and-ecodesign/product-database_en</w:t>
              </w:r>
            </w:hyperlink>
            <w:r w:rsidRPr="00E7745C">
              <w:rPr>
                <w:rFonts w:ascii="Times New Roman" w:eastAsia="Times New Roman" w:hAnsi="Times New Roman" w:cs="Times New Roman"/>
                <w:bCs/>
                <w:kern w:val="0"/>
                <w:sz w:val="20"/>
                <w:szCs w:val="20"/>
                <w14:ligatures w14:val="none"/>
              </w:rPr>
              <w:t xml:space="preserve"> </w:t>
            </w:r>
            <w:r w:rsidRPr="00E7745C">
              <w:rPr>
                <w:rFonts w:ascii="Times New Roman" w:eastAsia="Times New Roman" w:hAnsi="Times New Roman" w:cs="Times New Roman"/>
                <w:bCs/>
                <w:kern w:val="0"/>
                <w:sz w:val="20"/>
                <w:szCs w:val="20"/>
                <w14:ligatures w14:val="none"/>
              </w:rPr>
              <w:t xml:space="preserve"> </w:t>
            </w:r>
            <w:r w:rsidRPr="00E7745C">
              <w:rPr>
                <w:rFonts w:ascii="Times New Roman" w:eastAsia="Times New Roman" w:hAnsi="Times New Roman" w:cs="Times New Roman"/>
                <w:bCs/>
                <w:kern w:val="0"/>
                <w:sz w:val="20"/>
                <w:szCs w:val="20"/>
                <w14:ligatures w14:val="none"/>
              </w:rPr>
              <w:t xml:space="preserve"> </w:t>
            </w:r>
          </w:p>
          <w:p w14:paraId="6E4BD41F" w14:textId="69AC06C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E7745C">
              <w:rPr>
                <w:rFonts w:ascii="Times New Roman" w:eastAsia="Times New Roman" w:hAnsi="Times New Roman" w:cs="Times New Roman"/>
                <w:bCs/>
                <w:kern w:val="0"/>
                <w:sz w:val="20"/>
                <w:szCs w:val="20"/>
                <w14:ligatures w14:val="none"/>
              </w:rPr>
              <w:t>(2)</w:t>
            </w:r>
            <w:r w:rsidRPr="00E7745C">
              <w:rPr>
                <w:rFonts w:ascii="Times New Roman" w:eastAsia="Times New Roman" w:hAnsi="Times New Roman" w:cs="Times New Roman"/>
                <w:bCs/>
                <w:kern w:val="0"/>
                <w:sz w:val="20"/>
                <w:szCs w:val="20"/>
                <w14:ligatures w14:val="none"/>
              </w:rPr>
              <w:tab/>
            </w:r>
            <w:r w:rsidRPr="00E7745C">
              <w:rPr>
                <w:rFonts w:ascii="Times New Roman" w:eastAsia="Times New Roman" w:hAnsi="Times New Roman" w:cs="Times New Roman"/>
                <w:bCs/>
                <w:i/>
                <w:iCs/>
                <w:kern w:val="0"/>
                <w:sz w:val="20"/>
                <w:szCs w:val="20"/>
                <w14:ligatures w14:val="none"/>
              </w:rPr>
              <w:t>Cele mai eficiente 2 clase energetice trebuie să însumeze cel puțin 25 de modele înregistrate care să fie luate în considerare pentru o rezoluție și un tip de afișaj anume (televizoare, monitoare sau afișaje publice digitale). În cazul în care pentru o rezoluție și un tip de afișaj anume nu există cel puțin 25 de modele înregistrate, pentru rezoluția și tipul de afișaj respective se aplică cele mai eficiente 2 clase energetice care au modele înregistrate (indiferent de numărul de modele înregistrate).</w:t>
            </w:r>
          </w:p>
        </w:tc>
        <w:tc>
          <w:tcPr>
            <w:tcW w:w="488" w:type="pct"/>
            <w:tcBorders>
              <w:top w:val="single" w:sz="4" w:space="0" w:color="auto"/>
              <w:left w:val="single" w:sz="4" w:space="0" w:color="auto"/>
              <w:bottom w:val="single" w:sz="4" w:space="0" w:color="auto"/>
              <w:right w:val="single" w:sz="4" w:space="0" w:color="auto"/>
            </w:tcBorders>
          </w:tcPr>
          <w:p w14:paraId="6E159515" w14:textId="4C06D59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4D052F2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E94163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E561525" w14:textId="0B2008F5" w:rsidR="00E94248" w:rsidRPr="005308BB"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E000E8">
              <w:rPr>
                <w:rFonts w:ascii="Times New Roman" w:eastAsia="Times New Roman" w:hAnsi="Times New Roman" w:cs="Times New Roman"/>
                <w:kern w:val="0"/>
                <w:sz w:val="20"/>
                <w:szCs w:val="20"/>
                <w:lang w:eastAsia="ru-RU"/>
                <w14:ligatures w14:val="none"/>
              </w:rPr>
              <w:t>b) necesarul maxim de putere în modul „pornit” în configurație normală trebuie să fie ≤ 64 W (125 W pentru</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afișajele publice digitale, pentru rezoluțiile UHD și rezoluțiile mai mari).</w:t>
            </w:r>
          </w:p>
        </w:tc>
        <w:tc>
          <w:tcPr>
            <w:tcW w:w="2053" w:type="pct"/>
            <w:tcBorders>
              <w:top w:val="single" w:sz="4" w:space="0" w:color="auto"/>
              <w:left w:val="single" w:sz="4" w:space="0" w:color="auto"/>
              <w:bottom w:val="single" w:sz="4" w:space="0" w:color="auto"/>
              <w:right w:val="single" w:sz="4" w:space="0" w:color="auto"/>
            </w:tcBorders>
          </w:tcPr>
          <w:p w14:paraId="2776047C" w14:textId="12221E2F"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(b)</w:t>
            </w:r>
            <w:r w:rsidRPr="00E7745C">
              <w:rPr>
                <w:rFonts w:ascii="Times New Roman" w:eastAsia="Times New Roman" w:hAnsi="Times New Roman" w:cs="Times New Roman"/>
                <w:bCs/>
                <w:kern w:val="0"/>
                <w:sz w:val="20"/>
                <w:szCs w:val="20"/>
                <w14:ligatures w14:val="none"/>
              </w:rPr>
              <w:tab/>
              <w:t>necesarul maxim de putere în modul „pornit” în configurație normală trebuie să fie ≤ 64 W (125 W pentru afișajele publice digitale, pentru rezoluțiile UHD și rezoluțiile mai mari).</w:t>
            </w:r>
          </w:p>
        </w:tc>
        <w:tc>
          <w:tcPr>
            <w:tcW w:w="488" w:type="pct"/>
            <w:tcBorders>
              <w:top w:val="single" w:sz="4" w:space="0" w:color="auto"/>
              <w:left w:val="single" w:sz="4" w:space="0" w:color="auto"/>
              <w:bottom w:val="single" w:sz="4" w:space="0" w:color="auto"/>
              <w:right w:val="single" w:sz="4" w:space="0" w:color="auto"/>
            </w:tcBorders>
          </w:tcPr>
          <w:p w14:paraId="7596CCEE" w14:textId="3D3DC57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540B60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F8F93D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A6F6EE5" w14:textId="4DB81297"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i/>
                <w:iCs/>
                <w:kern w:val="0"/>
                <w:sz w:val="20"/>
                <w:szCs w:val="20"/>
                <w:lang w:eastAsia="ru-RU"/>
                <w14:ligatures w14:val="none"/>
              </w:rPr>
              <w:t>Evaluare și verificare</w:t>
            </w:r>
            <w:r w:rsidRPr="00E000E8">
              <w:rPr>
                <w:rFonts w:ascii="Times New Roman" w:eastAsia="Times New Roman" w:hAnsi="Times New Roman" w:cs="Times New Roman"/>
                <w:kern w:val="0"/>
                <w:sz w:val="20"/>
                <w:szCs w:val="20"/>
                <w:lang w:eastAsia="ru-RU"/>
                <w14:ligatures w14:val="none"/>
              </w:rPr>
              <w:t>: pentru cerința de la litera (a), solicitantul trebuie să prezinte un raport de testare pentru afișajul</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electronic, testarea fiind efectuată în conformitate cu metodele de măsurare indicate în anexa IV la Regulamentul delegat (UE)</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2019/2013. În plus, la data depunerii cererii și cel puțin o dată la 2 ani, pe întreaga durată a perioadei de valabilitate a</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licenței sale, trebuie să prezinte dovada că în clasele cele mai eficiente din baza de date EPREL sunt prezente modele pentru</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rezoluția și modelul de afișaj pentru care s-a solicitat eticheta. Pentru cerința de la litera (b), solicitantul trebuie să prezinte un</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raport de testare pentru afișajul electronic, testarea fiind efectuată în conformitate cu metodele de măsurare și condițiile indicate</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la punctele 1 și 2 din anexa III la Regulamentul (UE) 2019/2021 al Comisiei.</w:t>
            </w:r>
          </w:p>
        </w:tc>
        <w:tc>
          <w:tcPr>
            <w:tcW w:w="2053" w:type="pct"/>
            <w:tcBorders>
              <w:top w:val="single" w:sz="4" w:space="0" w:color="auto"/>
              <w:left w:val="single" w:sz="4" w:space="0" w:color="auto"/>
              <w:bottom w:val="single" w:sz="4" w:space="0" w:color="auto"/>
              <w:right w:val="single" w:sz="4" w:space="0" w:color="auto"/>
            </w:tcBorders>
          </w:tcPr>
          <w:p w14:paraId="5FFE2812" w14:textId="4B57BC05"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i/>
                <w:iCs/>
                <w:kern w:val="0"/>
                <w:sz w:val="20"/>
                <w:szCs w:val="20"/>
                <w14:ligatures w14:val="none"/>
              </w:rPr>
              <w:t>Evaluare și verificare</w:t>
            </w:r>
            <w:r w:rsidRPr="00E7745C">
              <w:rPr>
                <w:rFonts w:ascii="Times New Roman" w:eastAsia="Times New Roman" w:hAnsi="Times New Roman" w:cs="Times New Roman"/>
                <w:bCs/>
                <w:kern w:val="0"/>
                <w:sz w:val="20"/>
                <w:szCs w:val="20"/>
                <w14:ligatures w14:val="none"/>
              </w:rPr>
              <w:t>: pentru cerința de la litera (a), solicitantul trebuie să prezinte un raport de testare pentru afișajul electronic, testarea fiind efectuată în conformitate cu metodele de măsurare prevăzute de Regulamentul cu privire la etichetarea energetică a afișajelor electronice, aprobat prin HG nr. 1003/2014, Anexa nr. 16. În plus, la data depunerii cererii și cel puțin o dată la 2 ani, pe întreaga durată a perioadei de valabilitate a licenței sale, trebuie să prezinte dovada că în clasele cele mai eficiente din baza de date EPREL sunt prezente modele pentru rezoluția și modelul de afișaj pentru care s-a solicitat eticheta. Pentru cerința de la litera (b), solicitantul trebuie să prezinte un raport de testare pentru afișajul electronic, testarea fiind efectuată în conformitate cu metodele de măsurare și condițiile indicate în Anexa nr. 25 la HG. nr. 750/2016.</w:t>
            </w:r>
          </w:p>
        </w:tc>
        <w:tc>
          <w:tcPr>
            <w:tcW w:w="488" w:type="pct"/>
            <w:tcBorders>
              <w:top w:val="single" w:sz="4" w:space="0" w:color="auto"/>
              <w:left w:val="single" w:sz="4" w:space="0" w:color="auto"/>
              <w:bottom w:val="single" w:sz="4" w:space="0" w:color="auto"/>
              <w:right w:val="single" w:sz="4" w:space="0" w:color="auto"/>
            </w:tcBorders>
          </w:tcPr>
          <w:p w14:paraId="3454356C" w14:textId="05CD79D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D9245E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DD793A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EA38B53" w14:textId="2F39C2FC"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i/>
                <w:iCs/>
                <w:kern w:val="0"/>
                <w:sz w:val="20"/>
                <w:szCs w:val="20"/>
                <w:lang w:eastAsia="ru-RU"/>
                <w14:ligatures w14:val="none"/>
              </w:rPr>
              <w:t>Notă</w:t>
            </w:r>
            <w:r w:rsidRPr="00E000E8">
              <w:rPr>
                <w:rFonts w:ascii="Times New Roman" w:eastAsia="Times New Roman" w:hAnsi="Times New Roman" w:cs="Times New Roman"/>
                <w:kern w:val="0"/>
                <w:sz w:val="20"/>
                <w:szCs w:val="20"/>
                <w:lang w:eastAsia="ru-RU"/>
                <w14:ligatures w14:val="none"/>
              </w:rPr>
              <w:t>: Pentru afișajele care prezintă caracteristica HDR, măsurarea puterii consumate în modul pornit pentru</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verificarea îndeplinirii cerințelor (a) și (b) trebuie efectuată în configurația normală, în intervalul dinamic</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standard (SDR).</w:t>
            </w:r>
          </w:p>
        </w:tc>
        <w:tc>
          <w:tcPr>
            <w:tcW w:w="2053" w:type="pct"/>
            <w:tcBorders>
              <w:top w:val="single" w:sz="4" w:space="0" w:color="auto"/>
              <w:left w:val="single" w:sz="4" w:space="0" w:color="auto"/>
              <w:bottom w:val="single" w:sz="4" w:space="0" w:color="auto"/>
              <w:right w:val="single" w:sz="4" w:space="0" w:color="auto"/>
            </w:tcBorders>
          </w:tcPr>
          <w:p w14:paraId="0324B42B" w14:textId="4F4D79EC" w:rsidR="00E94248" w:rsidRPr="00E7745C" w:rsidRDefault="00E94248" w:rsidP="00E94248">
            <w:pPr>
              <w:spacing w:after="0"/>
              <w:ind w:firstLine="22"/>
              <w:jc w:val="left"/>
              <w:rPr>
                <w:rFonts w:ascii="Times New Roman" w:eastAsia="Times New Roman" w:hAnsi="Times New Roman" w:cs="Times New Roman"/>
                <w:bCs/>
                <w:i/>
                <w:iCs/>
                <w:kern w:val="0"/>
                <w:sz w:val="20"/>
                <w:szCs w:val="20"/>
                <w14:ligatures w14:val="none"/>
              </w:rPr>
            </w:pPr>
            <w:proofErr w:type="spellStart"/>
            <w:r w:rsidRPr="00E7745C">
              <w:rPr>
                <w:rFonts w:ascii="Times New Roman" w:eastAsia="Times New Roman" w:hAnsi="Times New Roman" w:cs="Times New Roman"/>
                <w:bCs/>
                <w:i/>
                <w:iCs/>
                <w:kern w:val="0"/>
                <w:sz w:val="20"/>
                <w:szCs w:val="20"/>
                <w14:ligatures w14:val="none"/>
              </w:rPr>
              <w:t>Notă:Pentru</w:t>
            </w:r>
            <w:proofErr w:type="spellEnd"/>
            <w:r w:rsidRPr="00E7745C">
              <w:rPr>
                <w:rFonts w:ascii="Times New Roman" w:eastAsia="Times New Roman" w:hAnsi="Times New Roman" w:cs="Times New Roman"/>
                <w:bCs/>
                <w:i/>
                <w:iCs/>
                <w:kern w:val="0"/>
                <w:sz w:val="20"/>
                <w:szCs w:val="20"/>
                <w14:ligatures w14:val="none"/>
              </w:rPr>
              <w:t xml:space="preserve"> afișajele care prezintă caracteristica HDR, măsurarea puterii consumate în modul pornit pentru verificarea îndeplinirii cerințelor (a) și (b) trebuie efectuată în configurația normală, în intervalul dinamic standard (SDR).</w:t>
            </w:r>
          </w:p>
        </w:tc>
        <w:tc>
          <w:tcPr>
            <w:tcW w:w="488" w:type="pct"/>
            <w:tcBorders>
              <w:top w:val="single" w:sz="4" w:space="0" w:color="auto"/>
              <w:left w:val="single" w:sz="4" w:space="0" w:color="auto"/>
              <w:bottom w:val="single" w:sz="4" w:space="0" w:color="auto"/>
              <w:right w:val="single" w:sz="4" w:space="0" w:color="auto"/>
            </w:tcBorders>
          </w:tcPr>
          <w:p w14:paraId="322084E7" w14:textId="36C8008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4975D0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FF7081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7F90027" w14:textId="77777777" w:rsidR="00E94248" w:rsidRPr="00E000E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 xml:space="preserve">1.2. </w:t>
            </w:r>
            <w:r w:rsidRPr="00E000E8">
              <w:rPr>
                <w:rFonts w:ascii="Times New Roman" w:eastAsia="Times New Roman" w:hAnsi="Times New Roman" w:cs="Times New Roman"/>
                <w:b/>
                <w:bCs/>
                <w:kern w:val="0"/>
                <w:sz w:val="20"/>
                <w:szCs w:val="20"/>
                <w:lang w:eastAsia="ru-RU"/>
                <w14:ligatures w14:val="none"/>
              </w:rPr>
              <w:t>Gestionarea puterii consumate</w:t>
            </w:r>
          </w:p>
          <w:p w14:paraId="75A16BE8" w14:textId="3A08D6CE"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(a) Reglarea manuală a luminozității: afișajul electronic trebuie să îi permită utilizatorului să ajusteze manual</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 xml:space="preserve">intensitatea </w:t>
            </w:r>
            <w:proofErr w:type="spellStart"/>
            <w:r w:rsidRPr="00E000E8">
              <w:rPr>
                <w:rFonts w:ascii="Times New Roman" w:eastAsia="Times New Roman" w:hAnsi="Times New Roman" w:cs="Times New Roman"/>
                <w:kern w:val="0"/>
                <w:sz w:val="20"/>
                <w:szCs w:val="20"/>
                <w:lang w:eastAsia="ru-RU"/>
                <w14:ligatures w14:val="none"/>
              </w:rPr>
              <w:t>retroiluminării</w:t>
            </w:r>
            <w:proofErr w:type="spellEnd"/>
            <w:r w:rsidRPr="00E000E8">
              <w:rPr>
                <w:rFonts w:ascii="Times New Roman" w:eastAsia="Times New Roman" w:hAnsi="Times New Roman" w:cs="Times New Roman"/>
                <w:kern w:val="0"/>
                <w:sz w:val="20"/>
                <w:szCs w:val="20"/>
                <w:lang w:eastAsia="ru-RU"/>
                <w14:ligatures w14:val="none"/>
              </w:rPr>
              <w:t>.</w:t>
            </w:r>
          </w:p>
        </w:tc>
        <w:tc>
          <w:tcPr>
            <w:tcW w:w="2053" w:type="pct"/>
            <w:tcBorders>
              <w:top w:val="single" w:sz="4" w:space="0" w:color="auto"/>
              <w:left w:val="single" w:sz="4" w:space="0" w:color="auto"/>
              <w:bottom w:val="single" w:sz="4" w:space="0" w:color="auto"/>
              <w:right w:val="single" w:sz="4" w:space="0" w:color="auto"/>
            </w:tcBorders>
          </w:tcPr>
          <w:p w14:paraId="55CD1DC7"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1.2.   Gestionarea puterii consumate</w:t>
            </w:r>
          </w:p>
          <w:p w14:paraId="4CB5A9C7" w14:textId="38FC4D69"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 xml:space="preserve">(a) Reglarea manuală a luminozității: afișajul electronic trebuie să îi permită utilizatorului să ajusteze manual intensitatea </w:t>
            </w:r>
            <w:proofErr w:type="spellStart"/>
            <w:r w:rsidRPr="00E7745C">
              <w:rPr>
                <w:rFonts w:ascii="Times New Roman" w:eastAsia="Times New Roman" w:hAnsi="Times New Roman" w:cs="Times New Roman"/>
                <w:bCs/>
                <w:kern w:val="0"/>
                <w:sz w:val="20"/>
                <w:szCs w:val="20"/>
                <w14:ligatures w14:val="none"/>
              </w:rPr>
              <w:t>retroiluminării</w:t>
            </w:r>
            <w:proofErr w:type="spellEnd"/>
            <w:r w:rsidRPr="00E7745C">
              <w:rPr>
                <w:rFonts w:ascii="Times New Roman" w:eastAsia="Times New Roman" w:hAnsi="Times New Roman" w:cs="Times New Roman"/>
                <w:bCs/>
                <w:kern w:val="0"/>
                <w:sz w:val="20"/>
                <w:szCs w:val="20"/>
                <w14:ligatures w14:val="none"/>
              </w:rPr>
              <w:t>.</w:t>
            </w:r>
          </w:p>
        </w:tc>
        <w:tc>
          <w:tcPr>
            <w:tcW w:w="488" w:type="pct"/>
            <w:tcBorders>
              <w:top w:val="single" w:sz="4" w:space="0" w:color="auto"/>
              <w:left w:val="single" w:sz="4" w:space="0" w:color="auto"/>
              <w:bottom w:val="single" w:sz="4" w:space="0" w:color="auto"/>
              <w:right w:val="single" w:sz="4" w:space="0" w:color="auto"/>
            </w:tcBorders>
          </w:tcPr>
          <w:p w14:paraId="703F12ED" w14:textId="31C80EB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EC613E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E858C3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2AACF2A" w14:textId="5A730E50"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(b) Reglarea automată a luminozității (ABC): afișajele electronice cu reglare automată a luminozității (</w:t>
            </w:r>
            <w:r w:rsidRPr="00E000E8">
              <w:rPr>
                <w:rFonts w:ascii="Times New Roman" w:eastAsia="Times New Roman" w:hAnsi="Times New Roman" w:cs="Times New Roman"/>
                <w:i/>
                <w:iCs/>
                <w:kern w:val="0"/>
                <w:sz w:val="20"/>
                <w:szCs w:val="20"/>
                <w:lang w:eastAsia="ru-RU"/>
                <w14:ligatures w14:val="none"/>
              </w:rPr>
              <w:t xml:space="preserve">automatic </w:t>
            </w:r>
            <w:proofErr w:type="spellStart"/>
            <w:r w:rsidRPr="00E000E8">
              <w:rPr>
                <w:rFonts w:ascii="Times New Roman" w:eastAsia="Times New Roman" w:hAnsi="Times New Roman" w:cs="Times New Roman"/>
                <w:i/>
                <w:iCs/>
                <w:kern w:val="0"/>
                <w:sz w:val="20"/>
                <w:szCs w:val="20"/>
                <w:lang w:eastAsia="ru-RU"/>
                <w14:ligatures w14:val="none"/>
              </w:rPr>
              <w:t>brightness</w:t>
            </w:r>
            <w:proofErr w:type="spellEnd"/>
            <w:r w:rsidRPr="00E000E8">
              <w:rPr>
                <w:rFonts w:ascii="Times New Roman" w:eastAsia="Times New Roman" w:hAnsi="Times New Roman" w:cs="Times New Roman"/>
                <w:i/>
                <w:iCs/>
                <w:kern w:val="0"/>
                <w:sz w:val="20"/>
                <w:szCs w:val="20"/>
                <w:lang w:eastAsia="ru-RU"/>
                <w14:ligatures w14:val="none"/>
              </w:rPr>
              <w:t xml:space="preserve"> control</w:t>
            </w:r>
            <w:r w:rsidRPr="00E000E8">
              <w:rPr>
                <w:rFonts w:ascii="Times New Roman" w:eastAsia="Times New Roman" w:hAnsi="Times New Roman" w:cs="Times New Roman"/>
                <w:kern w:val="0"/>
                <w:sz w:val="20"/>
                <w:szCs w:val="20"/>
                <w:lang w:eastAsia="ru-RU"/>
                <w14:ligatures w14:val="none"/>
              </w:rPr>
              <w:t xml:space="preserve"> – ABC) trebuie să îndeplinească cerințele pentru a se califica pentru o reducere de 10 % a</w:t>
            </w:r>
            <w:r>
              <w:rPr>
                <w:rFonts w:ascii="Times New Roman" w:eastAsia="Times New Roman" w:hAnsi="Times New Roman" w:cs="Times New Roman"/>
                <w:kern w:val="0"/>
                <w:sz w:val="20"/>
                <w:szCs w:val="20"/>
                <w:lang w:eastAsia="ru-RU"/>
                <w14:ligatures w14:val="none"/>
              </w:rPr>
              <w:t xml:space="preserve"> </w:t>
            </w:r>
            <m:oMath>
              <m:sSub>
                <m:sSubPr>
                  <m:ctrlPr>
                    <w:rPr>
                      <w:rFonts w:ascii="Cambria Math" w:eastAsia="Times New Roman" w:hAnsi="Cambria Math" w:cs="Times New Roman"/>
                      <w:i/>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P</m:t>
                  </m:r>
                </m:e>
                <m:sub>
                  <m:r>
                    <w:rPr>
                      <w:rFonts w:ascii="Cambria Math" w:eastAsia="Times New Roman" w:hAnsi="Cambria Math" w:cs="Times New Roman"/>
                      <w:kern w:val="0"/>
                      <w:sz w:val="20"/>
                      <w:szCs w:val="20"/>
                      <w:lang w:eastAsia="ru-RU"/>
                      <w14:ligatures w14:val="none"/>
                    </w:rPr>
                    <m:t xml:space="preserve">măsurată </m:t>
                  </m:r>
                </m:sub>
              </m:sSub>
              <m:r>
                <w:rPr>
                  <w:rFonts w:ascii="Cambria Math" w:eastAsia="Times New Roman" w:hAnsi="Cambria Math" w:cs="Times New Roman"/>
                  <w:kern w:val="0"/>
                  <w:sz w:val="20"/>
                  <w:szCs w:val="20"/>
                  <w:lang w:eastAsia="ru-RU"/>
                  <w14:ligatures w14:val="none"/>
                </w:rPr>
                <m:t xml:space="preserve"> </m:t>
              </m:r>
            </m:oMath>
            <w:r w:rsidRPr="00E000E8">
              <w:rPr>
                <w:rFonts w:ascii="Times New Roman" w:eastAsia="Times New Roman" w:hAnsi="Times New Roman" w:cs="Times New Roman"/>
                <w:kern w:val="0"/>
                <w:sz w:val="20"/>
                <w:szCs w:val="20"/>
                <w:lang w:eastAsia="ru-RU"/>
                <w14:ligatures w14:val="none"/>
              </w:rPr>
              <w:t>descrise în anexa II la Regulamentul (UE) 2019/2021 (secțiunea B punctul 1).</w:t>
            </w:r>
          </w:p>
        </w:tc>
        <w:tc>
          <w:tcPr>
            <w:tcW w:w="2053" w:type="pct"/>
            <w:tcBorders>
              <w:top w:val="single" w:sz="4" w:space="0" w:color="auto"/>
              <w:left w:val="single" w:sz="4" w:space="0" w:color="auto"/>
              <w:bottom w:val="single" w:sz="4" w:space="0" w:color="auto"/>
              <w:right w:val="single" w:sz="4" w:space="0" w:color="auto"/>
            </w:tcBorders>
          </w:tcPr>
          <w:p w14:paraId="0DDA466B" w14:textId="6C0AC98E"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lastRenderedPageBreak/>
              <w:t xml:space="preserve">(b) Reglarea automată a luminozității (ABC): afișajele electronice cu reglare automată a luminozității (automatic </w:t>
            </w:r>
            <w:proofErr w:type="spellStart"/>
            <w:r w:rsidRPr="00E7745C">
              <w:rPr>
                <w:rFonts w:ascii="Times New Roman" w:eastAsia="Times New Roman" w:hAnsi="Times New Roman" w:cs="Times New Roman"/>
                <w:bCs/>
                <w:kern w:val="0"/>
                <w:sz w:val="20"/>
                <w:szCs w:val="20"/>
                <w14:ligatures w14:val="none"/>
              </w:rPr>
              <w:t>brightness</w:t>
            </w:r>
            <w:proofErr w:type="spellEnd"/>
            <w:r w:rsidRPr="00E7745C">
              <w:rPr>
                <w:rFonts w:ascii="Times New Roman" w:eastAsia="Times New Roman" w:hAnsi="Times New Roman" w:cs="Times New Roman"/>
                <w:bCs/>
                <w:kern w:val="0"/>
                <w:sz w:val="20"/>
                <w:szCs w:val="20"/>
                <w14:ligatures w14:val="none"/>
              </w:rPr>
              <w:t xml:space="preserve"> control – ABC) trebuie să îndeplinească cerințele pentru a se califica pentru o reducere de 10 % a </w:t>
            </w:r>
            <w:proofErr w:type="spellStart"/>
            <w:r w:rsidRPr="00E7745C">
              <w:rPr>
                <w:rFonts w:ascii="Times New Roman" w:eastAsia="Times New Roman" w:hAnsi="Times New Roman" w:cs="Times New Roman"/>
                <w:bCs/>
                <w:kern w:val="0"/>
                <w:sz w:val="20"/>
                <w:szCs w:val="20"/>
                <w14:ligatures w14:val="none"/>
              </w:rPr>
              <w:t>P</w:t>
            </w:r>
            <w:r w:rsidRPr="00E7745C">
              <w:rPr>
                <w:rFonts w:ascii="Times New Roman" w:eastAsia="Times New Roman" w:hAnsi="Times New Roman" w:cs="Times New Roman"/>
                <w:bCs/>
                <w:kern w:val="0"/>
                <w:sz w:val="20"/>
                <w:szCs w:val="20"/>
                <w:vertAlign w:val="subscript"/>
                <w14:ligatures w14:val="none"/>
              </w:rPr>
              <w:t>măsurată</w:t>
            </w:r>
            <w:proofErr w:type="spellEnd"/>
            <w:r w:rsidRPr="00E7745C">
              <w:rPr>
                <w:rFonts w:ascii="Times New Roman" w:eastAsia="Times New Roman" w:hAnsi="Times New Roman" w:cs="Times New Roman"/>
                <w:bCs/>
                <w:kern w:val="0"/>
                <w:sz w:val="20"/>
                <w:szCs w:val="20"/>
                <w14:ligatures w14:val="none"/>
              </w:rPr>
              <w:t xml:space="preserve"> descrise în Anexa nr.25 la HG. nr.750/2016.</w:t>
            </w:r>
          </w:p>
        </w:tc>
        <w:tc>
          <w:tcPr>
            <w:tcW w:w="488" w:type="pct"/>
            <w:tcBorders>
              <w:top w:val="single" w:sz="4" w:space="0" w:color="auto"/>
              <w:left w:val="single" w:sz="4" w:space="0" w:color="auto"/>
              <w:bottom w:val="single" w:sz="4" w:space="0" w:color="auto"/>
              <w:right w:val="single" w:sz="4" w:space="0" w:color="auto"/>
            </w:tcBorders>
          </w:tcPr>
          <w:p w14:paraId="09CC2747" w14:textId="62E9184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80B8F4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1F723D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40ABC11" w14:textId="1D6FCCB7"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(c) Funcționalitatea de pornire rapidă: după activarea funcționalității de pornire rapidă (dacă aparatul are această</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funcție), aparatul trebuie să treacă automat înapoi în modul standby sau oprit ca setare implicită cel târziu după</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2 ore de la ultima activitate a utilizatorului.</w:t>
            </w:r>
          </w:p>
        </w:tc>
        <w:tc>
          <w:tcPr>
            <w:tcW w:w="2053" w:type="pct"/>
            <w:tcBorders>
              <w:top w:val="single" w:sz="4" w:space="0" w:color="auto"/>
              <w:left w:val="single" w:sz="4" w:space="0" w:color="auto"/>
              <w:bottom w:val="single" w:sz="4" w:space="0" w:color="auto"/>
              <w:right w:val="single" w:sz="4" w:space="0" w:color="auto"/>
            </w:tcBorders>
          </w:tcPr>
          <w:p w14:paraId="7ADD880D" w14:textId="25DFF6BB"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(c) Funcționalitatea de pornire rapidă: după activarea funcționalității de pornire rapidă (dacă aparatul are această funcție), aparatul trebuie să treacă automat înapoi în modul standby sau oprit ca setare implicită cel târziu după 2 ore de la ultima activitate a utilizatorului.</w:t>
            </w:r>
          </w:p>
        </w:tc>
        <w:tc>
          <w:tcPr>
            <w:tcW w:w="488" w:type="pct"/>
            <w:tcBorders>
              <w:top w:val="single" w:sz="4" w:space="0" w:color="auto"/>
              <w:left w:val="single" w:sz="4" w:space="0" w:color="auto"/>
              <w:bottom w:val="single" w:sz="4" w:space="0" w:color="auto"/>
              <w:right w:val="single" w:sz="4" w:space="0" w:color="auto"/>
            </w:tcBorders>
          </w:tcPr>
          <w:p w14:paraId="1FB95D8D" w14:textId="23557CE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546A365"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8D15A3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C01EA77" w14:textId="39F8A935"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i/>
                <w:iCs/>
                <w:kern w:val="0"/>
                <w:sz w:val="20"/>
                <w:szCs w:val="20"/>
                <w:lang w:eastAsia="ru-RU"/>
                <w14:ligatures w14:val="none"/>
              </w:rPr>
              <w:t>Evaluare și verificare</w:t>
            </w:r>
            <w:r w:rsidRPr="00E000E8">
              <w:rPr>
                <w:rFonts w:ascii="Times New Roman" w:eastAsia="Times New Roman" w:hAnsi="Times New Roman" w:cs="Times New Roman"/>
                <w:kern w:val="0"/>
                <w:sz w:val="20"/>
                <w:szCs w:val="20"/>
                <w:lang w:eastAsia="ru-RU"/>
                <w14:ligatures w14:val="none"/>
              </w:rPr>
              <w:t>: solicitantul trebuie să prezinte organismului competent o declarație care să certifice livrarea aparatului</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cu setările de gestionare a consumului de putere menționate mai sus.</w:t>
            </w:r>
          </w:p>
        </w:tc>
        <w:tc>
          <w:tcPr>
            <w:tcW w:w="2053" w:type="pct"/>
            <w:tcBorders>
              <w:top w:val="single" w:sz="4" w:space="0" w:color="auto"/>
              <w:left w:val="single" w:sz="4" w:space="0" w:color="auto"/>
              <w:bottom w:val="single" w:sz="4" w:space="0" w:color="auto"/>
              <w:right w:val="single" w:sz="4" w:space="0" w:color="auto"/>
            </w:tcBorders>
          </w:tcPr>
          <w:p w14:paraId="008CB040" w14:textId="1BB9A458"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1. Evaluare și verificare: solicitantul trebuie să prezinte organismului competent o declarație care să certifice livrarea aparatului cu setările de gestionare a consumului de putere menționate mai sus.</w:t>
            </w:r>
          </w:p>
        </w:tc>
        <w:tc>
          <w:tcPr>
            <w:tcW w:w="488" w:type="pct"/>
            <w:tcBorders>
              <w:top w:val="single" w:sz="4" w:space="0" w:color="auto"/>
              <w:left w:val="single" w:sz="4" w:space="0" w:color="auto"/>
              <w:bottom w:val="single" w:sz="4" w:space="0" w:color="auto"/>
              <w:right w:val="single" w:sz="4" w:space="0" w:color="auto"/>
            </w:tcBorders>
          </w:tcPr>
          <w:p w14:paraId="305232A3" w14:textId="21A4FE8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C6D513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261BDE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B49718E" w14:textId="62E3275D" w:rsidR="00E94248" w:rsidRPr="00E000E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Pentru cerința (b), solicitantul trebuie să prezinte un raport de testare pentru afișajul electronic care să indice că sunt îndeplinite</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condițiile descrise. Măsurătorile corespunzătoare se efectuează în conformitate cu anexa III la Regulamentul (UE) 2019/2021.</w:t>
            </w:r>
          </w:p>
          <w:p w14:paraId="19D2FACB" w14:textId="1B960598"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Pentru cerința (c), solicitantul trebuie să prezinte paginile relevante din documentația produsului.</w:t>
            </w:r>
          </w:p>
        </w:tc>
        <w:tc>
          <w:tcPr>
            <w:tcW w:w="2053" w:type="pct"/>
            <w:tcBorders>
              <w:top w:val="single" w:sz="4" w:space="0" w:color="auto"/>
              <w:left w:val="single" w:sz="4" w:space="0" w:color="auto"/>
              <w:bottom w:val="single" w:sz="4" w:space="0" w:color="auto"/>
              <w:right w:val="single" w:sz="4" w:space="0" w:color="auto"/>
            </w:tcBorders>
          </w:tcPr>
          <w:p w14:paraId="0C9A5A06"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2. Pentru cerința (b), solicitantul trebuie să prezinte un raport de testare pentru afișajul electronic care să indice că sunt îndeplinite condițiile descrise. Măsurătorile corespunzătoare se efectuează în conformitate cu Anexa nr.25 la HG. nr.750/2016.</w:t>
            </w:r>
          </w:p>
          <w:p w14:paraId="4DEC0A66" w14:textId="5C1426AC" w:rsidR="00E94248" w:rsidRPr="00E7745C" w:rsidRDefault="00E94248" w:rsidP="00E94248">
            <w:pPr>
              <w:rPr>
                <w:rFonts w:ascii="Times New Roman" w:eastAsia="Times New Roman" w:hAnsi="Times New Roman" w:cs="Times New Roman"/>
                <w:bCs/>
                <w:sz w:val="20"/>
                <w:szCs w:val="20"/>
              </w:rPr>
            </w:pPr>
            <w:r w:rsidRPr="00E7745C">
              <w:rPr>
                <w:rFonts w:ascii="Times New Roman" w:eastAsia="Times New Roman" w:hAnsi="Times New Roman" w:cs="Times New Roman"/>
                <w:bCs/>
                <w:sz w:val="20"/>
                <w:szCs w:val="20"/>
              </w:rPr>
              <w:t>3. Pentru cerința (c), solicitantul trebuie să prezinte paginile relevante din documentația produsului.</w:t>
            </w:r>
          </w:p>
        </w:tc>
        <w:tc>
          <w:tcPr>
            <w:tcW w:w="488" w:type="pct"/>
            <w:tcBorders>
              <w:top w:val="single" w:sz="4" w:space="0" w:color="auto"/>
              <w:left w:val="single" w:sz="4" w:space="0" w:color="auto"/>
              <w:bottom w:val="single" w:sz="4" w:space="0" w:color="auto"/>
              <w:right w:val="single" w:sz="4" w:space="0" w:color="auto"/>
            </w:tcBorders>
          </w:tcPr>
          <w:p w14:paraId="7357BDEC" w14:textId="51C5A11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81E02E5"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8F368D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B4FC332" w14:textId="77777777" w:rsidR="00E94248" w:rsidRPr="00E000E8"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E000E8">
              <w:rPr>
                <w:rFonts w:ascii="Times New Roman" w:eastAsia="Times New Roman" w:hAnsi="Times New Roman" w:cs="Times New Roman"/>
                <w:b/>
                <w:bCs/>
                <w:kern w:val="0"/>
                <w:sz w:val="20"/>
                <w:szCs w:val="20"/>
                <w:lang w:eastAsia="ru-RU"/>
                <w14:ligatures w14:val="none"/>
              </w:rPr>
              <w:t>Criteriul 2 — Substanțe restricționate</w:t>
            </w:r>
          </w:p>
          <w:p w14:paraId="0E000E56" w14:textId="77777777" w:rsidR="00E94248" w:rsidRPr="00E000E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 xml:space="preserve">2.1. </w:t>
            </w:r>
            <w:r w:rsidRPr="00E000E8">
              <w:rPr>
                <w:rFonts w:ascii="Times New Roman" w:eastAsia="Times New Roman" w:hAnsi="Times New Roman" w:cs="Times New Roman"/>
                <w:b/>
                <w:bCs/>
                <w:kern w:val="0"/>
                <w:sz w:val="20"/>
                <w:szCs w:val="20"/>
                <w:lang w:eastAsia="ru-RU"/>
                <w14:ligatures w14:val="none"/>
              </w:rPr>
              <w:t>Substanțele excluse sau limitate</w:t>
            </w:r>
          </w:p>
          <w:p w14:paraId="478B6CAF" w14:textId="0F1CEB3A"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E000E8">
              <w:rPr>
                <w:rFonts w:ascii="Times New Roman" w:eastAsia="Times New Roman" w:hAnsi="Times New Roman" w:cs="Times New Roman"/>
                <w:kern w:val="0"/>
                <w:sz w:val="20"/>
                <w:szCs w:val="20"/>
                <w:lang w:eastAsia="ru-RU"/>
                <w14:ligatures w14:val="none"/>
              </w:rPr>
              <w:t>Prezența în produs sau în anumite subansambluri și părți componente ale produsului a substanțelor care sunt identificate</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în conformitate cu articolul 59 din Regulamentul (CE) nr. 1907/2006 al Parlamentului European și al Consiliului (4) sau a</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substanțelor și a amestecurilor care îndeplinesc criteriile de clasificare în conformitate cu Regulamentul (CE) nr. 1272/2008 al Parlamentului European și al Consiliului (5) pentru clasele de pericol, categoriile de pericol și codurile frazelor de</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pericol asociate enumerate în tabelul 1 trebuie să fie limitată în conformitate cu subcriteriul 2.1 literele (a) și (c). În sensul</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prezentului criteriu, lista substanțelor candidate care prezintă motive de îngrijorare deosebită (</w:t>
            </w:r>
            <w:proofErr w:type="spellStart"/>
            <w:r w:rsidRPr="003C4278">
              <w:rPr>
                <w:rFonts w:ascii="Times New Roman" w:eastAsia="Times New Roman" w:hAnsi="Times New Roman" w:cs="Times New Roman"/>
                <w:i/>
                <w:iCs/>
                <w:kern w:val="0"/>
                <w:sz w:val="20"/>
                <w:szCs w:val="20"/>
                <w:lang w:eastAsia="ru-RU"/>
                <w14:ligatures w14:val="none"/>
              </w:rPr>
              <w:t>substances</w:t>
            </w:r>
            <w:proofErr w:type="spellEnd"/>
            <w:r w:rsidRPr="003C4278">
              <w:rPr>
                <w:rFonts w:ascii="Times New Roman" w:eastAsia="Times New Roman" w:hAnsi="Times New Roman" w:cs="Times New Roman"/>
                <w:i/>
                <w:iCs/>
                <w:kern w:val="0"/>
                <w:sz w:val="20"/>
                <w:szCs w:val="20"/>
                <w:lang w:eastAsia="ru-RU"/>
                <w14:ligatures w14:val="none"/>
              </w:rPr>
              <w:t xml:space="preserve"> of </w:t>
            </w:r>
            <w:proofErr w:type="spellStart"/>
            <w:r w:rsidRPr="003C4278">
              <w:rPr>
                <w:rFonts w:ascii="Times New Roman" w:eastAsia="Times New Roman" w:hAnsi="Times New Roman" w:cs="Times New Roman"/>
                <w:i/>
                <w:iCs/>
                <w:kern w:val="0"/>
                <w:sz w:val="20"/>
                <w:szCs w:val="20"/>
                <w:lang w:eastAsia="ru-RU"/>
                <w14:ligatures w14:val="none"/>
              </w:rPr>
              <w:t>very</w:t>
            </w:r>
            <w:proofErr w:type="spellEnd"/>
            <w:r w:rsidRPr="003C4278">
              <w:rPr>
                <w:rFonts w:ascii="Times New Roman" w:eastAsia="Times New Roman" w:hAnsi="Times New Roman" w:cs="Times New Roman"/>
                <w:i/>
                <w:iCs/>
                <w:kern w:val="0"/>
                <w:sz w:val="20"/>
                <w:szCs w:val="20"/>
                <w:lang w:eastAsia="ru-RU"/>
                <w14:ligatures w14:val="none"/>
              </w:rPr>
              <w:t xml:space="preserve"> </w:t>
            </w:r>
            <w:proofErr w:type="spellStart"/>
            <w:r w:rsidRPr="003C4278">
              <w:rPr>
                <w:rFonts w:ascii="Times New Roman" w:eastAsia="Times New Roman" w:hAnsi="Times New Roman" w:cs="Times New Roman"/>
                <w:i/>
                <w:iCs/>
                <w:kern w:val="0"/>
                <w:sz w:val="20"/>
                <w:szCs w:val="20"/>
                <w:lang w:eastAsia="ru-RU"/>
                <w14:ligatures w14:val="none"/>
              </w:rPr>
              <w:t>high</w:t>
            </w:r>
            <w:proofErr w:type="spellEnd"/>
            <w:r w:rsidRPr="003C4278">
              <w:rPr>
                <w:rFonts w:ascii="Times New Roman" w:eastAsia="Times New Roman" w:hAnsi="Times New Roman" w:cs="Times New Roman"/>
                <w:i/>
                <w:iCs/>
                <w:kern w:val="0"/>
                <w:sz w:val="20"/>
                <w:szCs w:val="20"/>
                <w:lang w:eastAsia="ru-RU"/>
                <w14:ligatures w14:val="none"/>
              </w:rPr>
              <w:t xml:space="preserve"> concern</w:t>
            </w:r>
            <w:r w:rsidRPr="00E000E8">
              <w:rPr>
                <w:rFonts w:ascii="Times New Roman" w:eastAsia="Times New Roman" w:hAnsi="Times New Roman" w:cs="Times New Roman"/>
                <w:kern w:val="0"/>
                <w:sz w:val="20"/>
                <w:szCs w:val="20"/>
                <w:lang w:eastAsia="ru-RU"/>
                <w14:ligatures w14:val="none"/>
              </w:rPr>
              <w:t xml:space="preserve"> – SVHC) și clasele de pericol, categoriile de pericol și codurile frazelor de pericol asociate sunt grupate în</w:t>
            </w:r>
            <w:r>
              <w:rPr>
                <w:rFonts w:ascii="Times New Roman" w:eastAsia="Times New Roman" w:hAnsi="Times New Roman" w:cs="Times New Roman"/>
                <w:kern w:val="0"/>
                <w:sz w:val="20"/>
                <w:szCs w:val="20"/>
                <w:lang w:eastAsia="ru-RU"/>
                <w14:ligatures w14:val="none"/>
              </w:rPr>
              <w:t xml:space="preserve"> </w:t>
            </w:r>
            <w:r w:rsidRPr="00E000E8">
              <w:rPr>
                <w:rFonts w:ascii="Times New Roman" w:eastAsia="Times New Roman" w:hAnsi="Times New Roman" w:cs="Times New Roman"/>
                <w:kern w:val="0"/>
                <w:sz w:val="20"/>
                <w:szCs w:val="20"/>
                <w:lang w:eastAsia="ru-RU"/>
                <w14:ligatures w14:val="none"/>
              </w:rPr>
              <w:t>tabelul 1. Subcriteriul 2.1 (b) limitează prezența anumitor substanțe.</w:t>
            </w:r>
          </w:p>
        </w:tc>
        <w:tc>
          <w:tcPr>
            <w:tcW w:w="2053" w:type="pct"/>
            <w:tcBorders>
              <w:top w:val="single" w:sz="4" w:space="0" w:color="auto"/>
              <w:left w:val="single" w:sz="4" w:space="0" w:color="auto"/>
              <w:bottom w:val="single" w:sz="4" w:space="0" w:color="auto"/>
              <w:right w:val="single" w:sz="4" w:space="0" w:color="auto"/>
            </w:tcBorders>
          </w:tcPr>
          <w:p w14:paraId="0E0C40B7"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Criteriul 2 — Substanțe restricționate</w:t>
            </w:r>
          </w:p>
          <w:p w14:paraId="071B71DE"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p>
          <w:p w14:paraId="42EC0CC4"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2.1.   Substanțele excluse sau limitate</w:t>
            </w:r>
          </w:p>
          <w:p w14:paraId="4AD543A6" w14:textId="74B2A11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E7745C">
              <w:rPr>
                <w:rFonts w:ascii="Times New Roman" w:eastAsia="Times New Roman" w:hAnsi="Times New Roman" w:cs="Times New Roman"/>
                <w:bCs/>
                <w:kern w:val="0"/>
                <w:sz w:val="20"/>
                <w:szCs w:val="20"/>
                <w14:ligatures w14:val="none"/>
              </w:rPr>
              <w:t>1. Prezența în produs sau în anumite subansambluri și părți componente ale produsului a substanțelor care sunt identificate în conformitate cu art.4, pct. 21 al Legii nr. 277/2018 și în conformitate cu Regulamentul privind clasificarea, etichetarea și ambalarea substanțelor și amestecurilor, aprobate de Guvern, pentru clasele de pericol, categoriile de pericol și codurile frazelor de pericol asociate enumerate în tabelul 1 trebuie să fie limitată în conformitate cu subcriteriul 2.1 literele (a) și (c). În sensul prezentului criteriu, lista substanțelor candidate care prezintă motive de îngrijorare deosebită (</w:t>
            </w:r>
            <w:proofErr w:type="spellStart"/>
            <w:r w:rsidRPr="00E7745C">
              <w:rPr>
                <w:rFonts w:ascii="Times New Roman" w:eastAsia="Times New Roman" w:hAnsi="Times New Roman" w:cs="Times New Roman"/>
                <w:bCs/>
                <w:kern w:val="0"/>
                <w:sz w:val="20"/>
                <w:szCs w:val="20"/>
                <w14:ligatures w14:val="none"/>
              </w:rPr>
              <w:t>substances</w:t>
            </w:r>
            <w:proofErr w:type="spellEnd"/>
            <w:r w:rsidRPr="00E7745C">
              <w:rPr>
                <w:rFonts w:ascii="Times New Roman" w:eastAsia="Times New Roman" w:hAnsi="Times New Roman" w:cs="Times New Roman"/>
                <w:bCs/>
                <w:kern w:val="0"/>
                <w:sz w:val="20"/>
                <w:szCs w:val="20"/>
                <w14:ligatures w14:val="none"/>
              </w:rPr>
              <w:t xml:space="preserve"> of </w:t>
            </w:r>
            <w:proofErr w:type="spellStart"/>
            <w:r w:rsidRPr="00E7745C">
              <w:rPr>
                <w:rFonts w:ascii="Times New Roman" w:eastAsia="Times New Roman" w:hAnsi="Times New Roman" w:cs="Times New Roman"/>
                <w:bCs/>
                <w:kern w:val="0"/>
                <w:sz w:val="20"/>
                <w:szCs w:val="20"/>
                <w14:ligatures w14:val="none"/>
              </w:rPr>
              <w:t>very</w:t>
            </w:r>
            <w:proofErr w:type="spellEnd"/>
            <w:r w:rsidRPr="00E7745C">
              <w:rPr>
                <w:rFonts w:ascii="Times New Roman" w:eastAsia="Times New Roman" w:hAnsi="Times New Roman" w:cs="Times New Roman"/>
                <w:bCs/>
                <w:kern w:val="0"/>
                <w:sz w:val="20"/>
                <w:szCs w:val="20"/>
                <w14:ligatures w14:val="none"/>
              </w:rPr>
              <w:t xml:space="preserve"> </w:t>
            </w:r>
            <w:proofErr w:type="spellStart"/>
            <w:r w:rsidRPr="00E7745C">
              <w:rPr>
                <w:rFonts w:ascii="Times New Roman" w:eastAsia="Times New Roman" w:hAnsi="Times New Roman" w:cs="Times New Roman"/>
                <w:bCs/>
                <w:kern w:val="0"/>
                <w:sz w:val="20"/>
                <w:szCs w:val="20"/>
                <w14:ligatures w14:val="none"/>
              </w:rPr>
              <w:t>high</w:t>
            </w:r>
            <w:proofErr w:type="spellEnd"/>
            <w:r w:rsidRPr="00E7745C">
              <w:rPr>
                <w:rFonts w:ascii="Times New Roman" w:eastAsia="Times New Roman" w:hAnsi="Times New Roman" w:cs="Times New Roman"/>
                <w:bCs/>
                <w:kern w:val="0"/>
                <w:sz w:val="20"/>
                <w:szCs w:val="20"/>
                <w14:ligatures w14:val="none"/>
              </w:rPr>
              <w:t xml:space="preserve"> concern – SVHC) și clasele de pericol, categoriile de pericol și codurile frazelor de pericol asociate sunt grupate în tabelul 1. Subcriteriul 2.1 (b) limitează prezența anumitor substanțe.</w:t>
            </w:r>
          </w:p>
        </w:tc>
        <w:tc>
          <w:tcPr>
            <w:tcW w:w="488" w:type="pct"/>
            <w:tcBorders>
              <w:top w:val="single" w:sz="4" w:space="0" w:color="auto"/>
              <w:left w:val="single" w:sz="4" w:space="0" w:color="auto"/>
              <w:bottom w:val="single" w:sz="4" w:space="0" w:color="auto"/>
              <w:right w:val="single" w:sz="4" w:space="0" w:color="auto"/>
            </w:tcBorders>
          </w:tcPr>
          <w:p w14:paraId="72911B7B" w14:textId="25C1C89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3D8384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FB1FCB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B2C856F" w14:textId="77777777" w:rsidR="00E94248" w:rsidRPr="003C4278"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i/>
                <w:iCs/>
                <w:color w:val="000000"/>
                <w:kern w:val="0"/>
                <w:sz w:val="20"/>
                <w:szCs w:val="20"/>
                <w:lang w:eastAsia="en-GB"/>
                <w14:ligatures w14:val="none"/>
              </w:rPr>
              <w:t>Tabelul 1</w:t>
            </w:r>
          </w:p>
          <w:p w14:paraId="1607BC4F" w14:textId="77777777" w:rsidR="00E94248" w:rsidRPr="003C4278"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t>Prezentarea pe grupe a substanțelor candidate pentru a fi înscrise pe lista SVHC și a claselor de pericol, a categoriilor de pericol și a codurilor asociate frazelor de pericol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220"/>
            </w:tblGrid>
            <w:tr w:rsidR="00E94248" w:rsidRPr="003C4278" w14:paraId="5CDF9373" w14:textId="77777777" w:rsidTr="003C427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CFD307" w14:textId="77777777" w:rsidR="00E94248" w:rsidRPr="003C4278"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lastRenderedPageBreak/>
                    <w:t>Grupa de pericol 1</w:t>
                  </w:r>
                </w:p>
              </w:tc>
            </w:tr>
            <w:tr w:rsidR="00E94248" w:rsidRPr="003C4278" w14:paraId="0A7A400A" w14:textId="77777777" w:rsidTr="003C427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00"/>
                    <w:gridCol w:w="6005"/>
                  </w:tblGrid>
                  <w:tr w:rsidR="00E94248" w:rsidRPr="003C4278" w14:paraId="77EAEEEF" w14:textId="77777777">
                    <w:tc>
                      <w:tcPr>
                        <w:tcW w:w="0" w:type="auto"/>
                        <w:hideMark/>
                      </w:tcPr>
                      <w:p w14:paraId="08288FCD"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172169F7"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care figurează pe Lista substanțelor candidate la identificarea ca substanță care prezintă un risc foarte ridicat (SVHC)</w:t>
                        </w:r>
                      </w:p>
                    </w:tc>
                  </w:tr>
                </w:tbl>
                <w:p w14:paraId="0ADD4E99"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0"/>
                    <w:gridCol w:w="6005"/>
                  </w:tblGrid>
                  <w:tr w:rsidR="00E94248" w:rsidRPr="003C4278" w14:paraId="17DDBB38" w14:textId="77777777">
                    <w:tc>
                      <w:tcPr>
                        <w:tcW w:w="0" w:type="auto"/>
                        <w:hideMark/>
                      </w:tcPr>
                      <w:p w14:paraId="671CFC27"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5E024353"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categoria 1A sau 1B – substanțe cancerigene, mutagene și/sau toxice pentru reproducere (CMR): H340, H350, H350i, H360, H360F, H360D, H360FD, H360Fd, H360Df</w:t>
                        </w:r>
                      </w:p>
                    </w:tc>
                  </w:tr>
                </w:tbl>
                <w:p w14:paraId="306414AF" w14:textId="77777777" w:rsidR="00E94248" w:rsidRPr="003C4278"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r>
            <w:tr w:rsidR="00E94248" w:rsidRPr="003C4278" w14:paraId="46B16337" w14:textId="77777777" w:rsidTr="003C427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F77788" w14:textId="77777777" w:rsidR="00E94248" w:rsidRPr="003C4278"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t>Grupa de pericol 2</w:t>
                  </w:r>
                </w:p>
              </w:tc>
            </w:tr>
            <w:tr w:rsidR="00E94248" w:rsidRPr="003C4278" w14:paraId="229FC5AF" w14:textId="77777777" w:rsidTr="003C427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7"/>
                    <w:gridCol w:w="5968"/>
                  </w:tblGrid>
                  <w:tr w:rsidR="00E94248" w:rsidRPr="003C4278" w14:paraId="003B2F55" w14:textId="77777777">
                    <w:tc>
                      <w:tcPr>
                        <w:tcW w:w="0" w:type="auto"/>
                        <w:hideMark/>
                      </w:tcPr>
                      <w:p w14:paraId="1E380169"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659AD71C"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categoria 2 CMR: H341, H351, H361f, H361d, H361fd , H362</w:t>
                        </w:r>
                      </w:p>
                    </w:tc>
                  </w:tr>
                </w:tbl>
                <w:p w14:paraId="79938167"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47"/>
                    <w:gridCol w:w="5958"/>
                  </w:tblGrid>
                  <w:tr w:rsidR="00E94248" w:rsidRPr="003C4278" w14:paraId="2916A647" w14:textId="77777777">
                    <w:tc>
                      <w:tcPr>
                        <w:tcW w:w="0" w:type="auto"/>
                        <w:hideMark/>
                      </w:tcPr>
                      <w:p w14:paraId="2AD84F19"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475F2B8D"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1 cu toxicitate acvatică: H400, H410</w:t>
                        </w:r>
                      </w:p>
                    </w:tc>
                  </w:tr>
                </w:tbl>
                <w:p w14:paraId="64F5B467"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15"/>
                    <w:gridCol w:w="5990"/>
                  </w:tblGrid>
                  <w:tr w:rsidR="00E94248" w:rsidRPr="003C4278" w14:paraId="462DA6E8" w14:textId="77777777">
                    <w:tc>
                      <w:tcPr>
                        <w:tcW w:w="0" w:type="auto"/>
                        <w:hideMark/>
                      </w:tcPr>
                      <w:p w14:paraId="4116BF9D"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20C1CEF7"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categoriile 1 și 2 cu toxicitate acută: H300, H310, H330</w:t>
                        </w:r>
                      </w:p>
                    </w:tc>
                  </w:tr>
                </w:tbl>
                <w:p w14:paraId="6068EF91"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57"/>
                    <w:gridCol w:w="5948"/>
                  </w:tblGrid>
                  <w:tr w:rsidR="00E94248" w:rsidRPr="003C4278" w14:paraId="59F57988" w14:textId="77777777">
                    <w:tc>
                      <w:tcPr>
                        <w:tcW w:w="0" w:type="auto"/>
                        <w:hideMark/>
                      </w:tcPr>
                      <w:p w14:paraId="34BB6CFC"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1550DB30"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1 cu toxicitate prin aspirare: H304</w:t>
                        </w:r>
                      </w:p>
                    </w:tc>
                  </w:tr>
                </w:tbl>
                <w:p w14:paraId="39443FFB"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0"/>
                    <w:gridCol w:w="6005"/>
                  </w:tblGrid>
                  <w:tr w:rsidR="00E94248" w:rsidRPr="003C4278" w14:paraId="26BA2F6A" w14:textId="77777777">
                    <w:tc>
                      <w:tcPr>
                        <w:tcW w:w="0" w:type="auto"/>
                        <w:hideMark/>
                      </w:tcPr>
                      <w:p w14:paraId="0A575767"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53C0CE61"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1 cu toxicitate asupra unui organ-țintă specific (STOT): H370, H372</w:t>
                        </w:r>
                      </w:p>
                    </w:tc>
                  </w:tr>
                </w:tbl>
                <w:p w14:paraId="4FB9B69F" w14:textId="77777777" w:rsidR="00E94248" w:rsidRPr="003C4278"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r>
            <w:tr w:rsidR="00E94248" w:rsidRPr="003C4278" w14:paraId="60C76D6C" w14:textId="77777777" w:rsidTr="003C427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6F8ED5" w14:textId="77777777" w:rsidR="00E94248" w:rsidRPr="003C4278"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t>Grupa de pericol 3</w:t>
                  </w:r>
                </w:p>
              </w:tc>
            </w:tr>
            <w:tr w:rsidR="00E94248" w:rsidRPr="003C4278" w14:paraId="14935F45" w14:textId="77777777" w:rsidTr="003C427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00"/>
                    <w:gridCol w:w="6005"/>
                  </w:tblGrid>
                  <w:tr w:rsidR="00E94248" w:rsidRPr="003C4278" w14:paraId="69EDE4F7" w14:textId="77777777">
                    <w:tc>
                      <w:tcPr>
                        <w:tcW w:w="0" w:type="auto"/>
                        <w:hideMark/>
                      </w:tcPr>
                      <w:p w14:paraId="5DBDC597"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54520746"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categoriile 2, 3 și 4 cu toxicitate acvatică: H411, H412, H413</w:t>
                        </w:r>
                      </w:p>
                    </w:tc>
                  </w:tr>
                </w:tbl>
                <w:p w14:paraId="6675BE15"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2"/>
                    <w:gridCol w:w="6003"/>
                  </w:tblGrid>
                  <w:tr w:rsidR="00E94248" w:rsidRPr="003C4278" w14:paraId="23521551" w14:textId="77777777">
                    <w:tc>
                      <w:tcPr>
                        <w:tcW w:w="0" w:type="auto"/>
                        <w:hideMark/>
                      </w:tcPr>
                      <w:p w14:paraId="4E0A0A1D"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7232D63F"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3 cu toxicitate acută: H301, H311, H331, EUH070</w:t>
                        </w:r>
                      </w:p>
                    </w:tc>
                  </w:tr>
                </w:tbl>
                <w:p w14:paraId="1F088398"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0"/>
                    <w:gridCol w:w="6005"/>
                  </w:tblGrid>
                  <w:tr w:rsidR="00E94248" w:rsidRPr="003C4278" w14:paraId="38E9EABF" w14:textId="77777777">
                    <w:tc>
                      <w:tcPr>
                        <w:tcW w:w="0" w:type="auto"/>
                        <w:hideMark/>
                      </w:tcPr>
                      <w:p w14:paraId="24AD166B"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1F41C331"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2 cu toxicitate asupra unui organ-țintă specific: H371, H373</w:t>
                        </w:r>
                      </w:p>
                    </w:tc>
                  </w:tr>
                </w:tbl>
                <w:p w14:paraId="00DF60DB" w14:textId="77777777" w:rsidR="00E94248" w:rsidRPr="003C4278"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r>
          </w:tbl>
          <w:p w14:paraId="7A1437D3" w14:textId="77777777" w:rsidR="00E94248" w:rsidRPr="003C427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53" w:type="pct"/>
            <w:tcBorders>
              <w:top w:val="single" w:sz="4" w:space="0" w:color="auto"/>
              <w:left w:val="single" w:sz="4" w:space="0" w:color="auto"/>
              <w:bottom w:val="single" w:sz="4" w:space="0" w:color="auto"/>
              <w:right w:val="single" w:sz="4" w:space="0" w:color="auto"/>
            </w:tcBorders>
          </w:tcPr>
          <w:p w14:paraId="6722F118" w14:textId="77777777" w:rsidR="00E94248" w:rsidRPr="003C4278"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i/>
                <w:iCs/>
                <w:color w:val="000000"/>
                <w:kern w:val="0"/>
                <w:sz w:val="20"/>
                <w:szCs w:val="20"/>
                <w:lang w:eastAsia="en-GB"/>
                <w14:ligatures w14:val="none"/>
              </w:rPr>
              <w:lastRenderedPageBreak/>
              <w:t>Tabelul 1</w:t>
            </w:r>
          </w:p>
          <w:p w14:paraId="4288180F" w14:textId="77777777" w:rsidR="00E94248" w:rsidRPr="003C4278"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t>Prezentarea pe grupe a substanțelor candidate pentru a fi înscrise pe lista SVHC și a claselor de pericol, a categoriilor de pericol și a codurilor asociate frazelor de pericol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106"/>
            </w:tblGrid>
            <w:tr w:rsidR="00E94248" w:rsidRPr="003C4278" w14:paraId="4CEB0966"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0FD854" w14:textId="77777777" w:rsidR="00E94248" w:rsidRPr="003C4278"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lastRenderedPageBreak/>
                    <w:t>Grupa de pericol 1</w:t>
                  </w:r>
                </w:p>
              </w:tc>
            </w:tr>
            <w:tr w:rsidR="00E94248" w:rsidRPr="003C4278" w14:paraId="75BD8F12"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00"/>
                    <w:gridCol w:w="5891"/>
                  </w:tblGrid>
                  <w:tr w:rsidR="00E94248" w:rsidRPr="003C4278" w14:paraId="51C206F2" w14:textId="77777777" w:rsidTr="005B7D04">
                    <w:tc>
                      <w:tcPr>
                        <w:tcW w:w="0" w:type="auto"/>
                        <w:hideMark/>
                      </w:tcPr>
                      <w:p w14:paraId="6FD463B2"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4201951B"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care figurează pe Lista substanțelor candidate la identificarea ca substanță care prezintă un risc foarte ridicat (SVHC)</w:t>
                        </w:r>
                      </w:p>
                    </w:tc>
                  </w:tr>
                </w:tbl>
                <w:p w14:paraId="1B915F76"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0"/>
                    <w:gridCol w:w="5891"/>
                  </w:tblGrid>
                  <w:tr w:rsidR="00E94248" w:rsidRPr="003C4278" w14:paraId="42ABE3B3" w14:textId="77777777" w:rsidTr="005B7D04">
                    <w:tc>
                      <w:tcPr>
                        <w:tcW w:w="0" w:type="auto"/>
                        <w:hideMark/>
                      </w:tcPr>
                      <w:p w14:paraId="3307FAC6"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542C4DA7"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categoria 1A sau 1B – substanțe cancerigene, mutagene și/sau toxice pentru reproducere (CMR): H340, H350, H350i, H360, H360F, H360D, H360FD, H360Fd, H360Df</w:t>
                        </w:r>
                      </w:p>
                    </w:tc>
                  </w:tr>
                </w:tbl>
                <w:p w14:paraId="574B104F" w14:textId="77777777" w:rsidR="00E94248" w:rsidRPr="003C4278"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r>
            <w:tr w:rsidR="00E94248" w:rsidRPr="003C4278" w14:paraId="59D69A03"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26A6B8" w14:textId="77777777" w:rsidR="00E94248" w:rsidRPr="003C4278"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t>Grupa de pericol 2</w:t>
                  </w:r>
                </w:p>
              </w:tc>
            </w:tr>
            <w:tr w:rsidR="00E94248" w:rsidRPr="003C4278" w14:paraId="29AD0EE7"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3"/>
                    <w:gridCol w:w="5858"/>
                  </w:tblGrid>
                  <w:tr w:rsidR="00E94248" w:rsidRPr="003C4278" w14:paraId="4D7C009D" w14:textId="77777777" w:rsidTr="005B7D04">
                    <w:tc>
                      <w:tcPr>
                        <w:tcW w:w="0" w:type="auto"/>
                        <w:hideMark/>
                      </w:tcPr>
                      <w:p w14:paraId="18DF55A3"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4AE4FAF2"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categoria 2 CMR: H341, H351, H361f, H361d, H361fd , H362</w:t>
                        </w:r>
                      </w:p>
                    </w:tc>
                  </w:tr>
                </w:tbl>
                <w:p w14:paraId="293053B0"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43"/>
                    <w:gridCol w:w="5848"/>
                  </w:tblGrid>
                  <w:tr w:rsidR="00E94248" w:rsidRPr="003C4278" w14:paraId="03F6FC4B" w14:textId="77777777" w:rsidTr="005B7D04">
                    <w:tc>
                      <w:tcPr>
                        <w:tcW w:w="0" w:type="auto"/>
                        <w:hideMark/>
                      </w:tcPr>
                      <w:p w14:paraId="3E0759CF"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3B0D2FFE"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1 cu toxicitate acvatică: H400, H410</w:t>
                        </w:r>
                      </w:p>
                    </w:tc>
                  </w:tr>
                </w:tbl>
                <w:p w14:paraId="353974A1"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11"/>
                    <w:gridCol w:w="5880"/>
                  </w:tblGrid>
                  <w:tr w:rsidR="00E94248" w:rsidRPr="003C4278" w14:paraId="5E065D63" w14:textId="77777777" w:rsidTr="005B7D04">
                    <w:tc>
                      <w:tcPr>
                        <w:tcW w:w="0" w:type="auto"/>
                        <w:hideMark/>
                      </w:tcPr>
                      <w:p w14:paraId="783C24D8"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365E62F0"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categoriile 1 și 2 cu toxicitate acută: H300, H310, H330</w:t>
                        </w:r>
                      </w:p>
                    </w:tc>
                  </w:tr>
                </w:tbl>
                <w:p w14:paraId="353994C1"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53"/>
                    <w:gridCol w:w="5838"/>
                  </w:tblGrid>
                  <w:tr w:rsidR="00E94248" w:rsidRPr="003C4278" w14:paraId="4EA86368" w14:textId="77777777" w:rsidTr="005B7D04">
                    <w:tc>
                      <w:tcPr>
                        <w:tcW w:w="0" w:type="auto"/>
                        <w:hideMark/>
                      </w:tcPr>
                      <w:p w14:paraId="7D0C7844"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626EC5D5"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1 cu toxicitate prin aspirare: H304</w:t>
                        </w:r>
                      </w:p>
                    </w:tc>
                  </w:tr>
                </w:tbl>
                <w:p w14:paraId="2CFA5D41"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0"/>
                    <w:gridCol w:w="5891"/>
                  </w:tblGrid>
                  <w:tr w:rsidR="00E94248" w:rsidRPr="003C4278" w14:paraId="44074B5C" w14:textId="77777777" w:rsidTr="005B7D04">
                    <w:tc>
                      <w:tcPr>
                        <w:tcW w:w="0" w:type="auto"/>
                        <w:hideMark/>
                      </w:tcPr>
                      <w:p w14:paraId="1BD8639A"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5771CE61"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1 cu toxicitate asupra unui organ-țintă specific (STOT): H370, H372</w:t>
                        </w:r>
                      </w:p>
                    </w:tc>
                  </w:tr>
                </w:tbl>
                <w:p w14:paraId="66E2E661" w14:textId="77777777" w:rsidR="00E94248" w:rsidRPr="003C4278"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r>
            <w:tr w:rsidR="00E94248" w:rsidRPr="003C4278" w14:paraId="6FFE3A0F"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216A77" w14:textId="77777777" w:rsidR="00E94248" w:rsidRPr="003C4278"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3C4278">
                    <w:rPr>
                      <w:rFonts w:ascii="Times New Roman" w:eastAsia="Times New Roman" w:hAnsi="Times New Roman" w:cs="Times New Roman"/>
                      <w:b/>
                      <w:bCs/>
                      <w:color w:val="000000"/>
                      <w:kern w:val="0"/>
                      <w:sz w:val="20"/>
                      <w:szCs w:val="20"/>
                      <w:lang w:eastAsia="en-GB"/>
                      <w14:ligatures w14:val="none"/>
                    </w:rPr>
                    <w:t>Grupa de pericol 3</w:t>
                  </w:r>
                </w:p>
              </w:tc>
            </w:tr>
            <w:tr w:rsidR="00E94248" w:rsidRPr="003C4278" w14:paraId="75392770"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00"/>
                    <w:gridCol w:w="5891"/>
                  </w:tblGrid>
                  <w:tr w:rsidR="00E94248" w:rsidRPr="003C4278" w14:paraId="605F230B" w14:textId="77777777" w:rsidTr="005B7D04">
                    <w:tc>
                      <w:tcPr>
                        <w:tcW w:w="0" w:type="auto"/>
                        <w:hideMark/>
                      </w:tcPr>
                      <w:p w14:paraId="070641C5"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1615E0D6"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categoriile 2, 3 și 4 cu toxicitate acvatică: H411, H412, H413</w:t>
                        </w:r>
                      </w:p>
                    </w:tc>
                  </w:tr>
                </w:tbl>
                <w:p w14:paraId="3CD04AC4"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0"/>
                    <w:gridCol w:w="5891"/>
                  </w:tblGrid>
                  <w:tr w:rsidR="00E94248" w:rsidRPr="003C4278" w14:paraId="58C2D3B7" w14:textId="77777777" w:rsidTr="005B7D04">
                    <w:tc>
                      <w:tcPr>
                        <w:tcW w:w="0" w:type="auto"/>
                        <w:hideMark/>
                      </w:tcPr>
                      <w:p w14:paraId="1DD11F04"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7A9F9FCF"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3 cu toxicitate acută: H301, H311, H331, EUH070</w:t>
                        </w:r>
                      </w:p>
                    </w:tc>
                  </w:tr>
                </w:tbl>
                <w:p w14:paraId="4540F5B6" w14:textId="77777777" w:rsidR="00E94248" w:rsidRPr="003C4278"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200"/>
                    <w:gridCol w:w="5891"/>
                  </w:tblGrid>
                  <w:tr w:rsidR="00E94248" w:rsidRPr="003C4278" w14:paraId="4DD304E9" w14:textId="77777777" w:rsidTr="005B7D04">
                    <w:tc>
                      <w:tcPr>
                        <w:tcW w:w="0" w:type="auto"/>
                        <w:hideMark/>
                      </w:tcPr>
                      <w:p w14:paraId="681F25F9"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w:t>
                        </w:r>
                      </w:p>
                    </w:tc>
                    <w:tc>
                      <w:tcPr>
                        <w:tcW w:w="0" w:type="auto"/>
                        <w:hideMark/>
                      </w:tcPr>
                      <w:p w14:paraId="0E00C004" w14:textId="77777777" w:rsidR="00E94248" w:rsidRPr="003C4278" w:rsidRDefault="00E94248" w:rsidP="00E94248">
                        <w:pPr>
                          <w:spacing w:before="120" w:after="0"/>
                          <w:rPr>
                            <w:rFonts w:ascii="Times New Roman" w:eastAsia="Times New Roman" w:hAnsi="Times New Roman" w:cs="Times New Roman"/>
                            <w:kern w:val="0"/>
                            <w:sz w:val="20"/>
                            <w:szCs w:val="20"/>
                            <w:lang w:eastAsia="en-GB"/>
                            <w14:ligatures w14:val="none"/>
                          </w:rPr>
                        </w:pPr>
                        <w:r w:rsidRPr="003C4278">
                          <w:rPr>
                            <w:rFonts w:ascii="Times New Roman" w:eastAsia="Times New Roman" w:hAnsi="Times New Roman" w:cs="Times New Roman"/>
                            <w:kern w:val="0"/>
                            <w:sz w:val="20"/>
                            <w:szCs w:val="20"/>
                            <w:lang w:eastAsia="en-GB"/>
                            <w14:ligatures w14:val="none"/>
                          </w:rPr>
                          <w:t>substanțe din categoria 2 cu toxicitate asupra unui organ-țintă specific: H371, H373</w:t>
                        </w:r>
                      </w:p>
                    </w:tc>
                  </w:tr>
                </w:tbl>
                <w:p w14:paraId="337045F9" w14:textId="77777777" w:rsidR="00E94248" w:rsidRPr="003C4278"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r>
          </w:tbl>
          <w:p w14:paraId="74AEA4F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6AFAA52A" w14:textId="163955E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2C9F209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3C4E945"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2FADC1B" w14:textId="77777777" w:rsidR="00E94248" w:rsidRPr="00A70167"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A70167">
              <w:rPr>
                <w:rFonts w:ascii="Times New Roman" w:eastAsia="Times New Roman" w:hAnsi="Times New Roman" w:cs="Times New Roman"/>
                <w:kern w:val="0"/>
                <w:sz w:val="20"/>
                <w:szCs w:val="20"/>
                <w:lang w:eastAsia="ru-RU"/>
                <w14:ligatures w14:val="none"/>
              </w:rPr>
              <w:t xml:space="preserve">2.1(a) </w:t>
            </w:r>
            <w:r w:rsidRPr="00A70167">
              <w:rPr>
                <w:rFonts w:ascii="Times New Roman" w:eastAsia="Times New Roman" w:hAnsi="Times New Roman" w:cs="Times New Roman"/>
                <w:i/>
                <w:iCs/>
                <w:kern w:val="0"/>
                <w:sz w:val="20"/>
                <w:szCs w:val="20"/>
                <w:lang w:eastAsia="ru-RU"/>
                <w14:ligatures w14:val="none"/>
              </w:rPr>
              <w:t>Restricții privind substanțele care prezintă motive de îngrijorare deosebită (SVHC)</w:t>
            </w:r>
          </w:p>
          <w:p w14:paraId="4EA5799F" w14:textId="4EDCFE5A"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A70167">
              <w:rPr>
                <w:rFonts w:ascii="Times New Roman" w:eastAsia="Times New Roman" w:hAnsi="Times New Roman" w:cs="Times New Roman"/>
                <w:kern w:val="0"/>
                <w:sz w:val="20"/>
                <w:szCs w:val="20"/>
                <w:lang w:eastAsia="ru-RU"/>
                <w14:ligatures w14:val="none"/>
              </w:rPr>
              <w:t>Substanțele care îndeplinesc criteriile menționate la articolul 57 din Regulamentul (CE) nr. 1907/2006 și care au</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fost identificate în conformitate cu procedura descrisă la articolul 59 din regulamentul respectiv și figurează pe lista</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substanțelor care prezintă motive de îngrijorare deosebită candidate pentru autorizare nu trebuie adăugate în mod</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intenționat la produs în concentrații mai mari de 0,10 % (procent de greutate). Aceeași restricție se aplică</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subansamblurilor care fac parte din produs enumerate în tabelul 2. Nu se acordă nicio derogare de la această cerință.</w:t>
            </w:r>
          </w:p>
        </w:tc>
        <w:tc>
          <w:tcPr>
            <w:tcW w:w="2053" w:type="pct"/>
            <w:tcBorders>
              <w:top w:val="single" w:sz="4" w:space="0" w:color="auto"/>
              <w:left w:val="single" w:sz="4" w:space="0" w:color="auto"/>
              <w:bottom w:val="single" w:sz="4" w:space="0" w:color="auto"/>
              <w:right w:val="single" w:sz="4" w:space="0" w:color="auto"/>
            </w:tcBorders>
          </w:tcPr>
          <w:p w14:paraId="7B12558A"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2.1(a)   Restricții privind substanțele care prezintă motive de îngrijorare deosebită (SVHC)</w:t>
            </w:r>
          </w:p>
          <w:p w14:paraId="3D37B496" w14:textId="09689C1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E7745C">
              <w:rPr>
                <w:rFonts w:ascii="Times New Roman" w:eastAsia="Times New Roman" w:hAnsi="Times New Roman" w:cs="Times New Roman"/>
                <w:bCs/>
                <w:kern w:val="0"/>
                <w:sz w:val="20"/>
                <w:szCs w:val="20"/>
                <w14:ligatures w14:val="none"/>
              </w:rPr>
              <w:t>1. Substanțele prevăzute la art. 4, pct. 21 din Legea 277/2018 și care au fost identificate și figurează pe lista substanțelor care prezintă motive de îngrijorare deosebită candidate pentru autorizare nu trebuie adăugate în mod intenționat la produs în concentrații mai mari de 0,10 % (procent de greutate). Aceeași restricție se aplică subansamblurilor care fac parte din produs enumerate în tabelul 2. Nu se acordă nicio derogare de la această cerință.</w:t>
            </w:r>
          </w:p>
        </w:tc>
        <w:tc>
          <w:tcPr>
            <w:tcW w:w="488" w:type="pct"/>
            <w:tcBorders>
              <w:top w:val="single" w:sz="4" w:space="0" w:color="auto"/>
              <w:left w:val="single" w:sz="4" w:space="0" w:color="auto"/>
              <w:bottom w:val="single" w:sz="4" w:space="0" w:color="auto"/>
              <w:right w:val="single" w:sz="4" w:space="0" w:color="auto"/>
            </w:tcBorders>
          </w:tcPr>
          <w:p w14:paraId="1D17A095" w14:textId="30A02002"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E782F8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5D164F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0DC897C" w14:textId="77777777" w:rsidR="00E94248" w:rsidRPr="00A70167"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Tabelul 2</w:t>
            </w:r>
          </w:p>
          <w:p w14:paraId="6793378E" w14:textId="77777777" w:rsidR="00E94248" w:rsidRPr="00A70167"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Subansambluri și părți componente cărora li se aplică criteriul 2.1(a)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220"/>
            </w:tblGrid>
            <w:tr w:rsidR="00E94248" w:rsidRPr="00A70167" w14:paraId="168E25C0"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C736CD"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lastRenderedPageBreak/>
                    <w:t>Plăci cu circuite imprimate</w:t>
                  </w:r>
                  <w:r w:rsidRPr="00A70167">
                    <w:rPr>
                      <w:rFonts w:ascii="Times New Roman" w:eastAsia="Times New Roman" w:hAnsi="Times New Roman" w:cs="Times New Roman"/>
                      <w:color w:val="000000"/>
                      <w:kern w:val="0"/>
                      <w:sz w:val="20"/>
                      <w:szCs w:val="20"/>
                      <w:lang w:eastAsia="en-GB"/>
                      <w14:ligatures w14:val="none"/>
                    </w:rPr>
                    <w:t> [plăci cu cablaje imprimate, plăci de bază cu circuite cu CPU și RAM (</w:t>
                  </w:r>
                  <w:r w:rsidRPr="00A70167">
                    <w:rPr>
                      <w:rFonts w:ascii="Times New Roman" w:eastAsia="Times New Roman" w:hAnsi="Times New Roman" w:cs="Times New Roman"/>
                      <w:i/>
                      <w:iCs/>
                      <w:color w:val="000000"/>
                      <w:kern w:val="0"/>
                      <w:sz w:val="20"/>
                      <w:szCs w:val="20"/>
                      <w:lang w:val="en-GB" w:eastAsia="en-GB"/>
                      <w14:ligatures w14:val="none"/>
                    </w:rPr>
                    <w:t>populated motherboards</w:t>
                  </w:r>
                  <w:r w:rsidRPr="00A70167">
                    <w:rPr>
                      <w:rFonts w:ascii="Times New Roman" w:eastAsia="Times New Roman" w:hAnsi="Times New Roman" w:cs="Times New Roman"/>
                      <w:color w:val="000000"/>
                      <w:kern w:val="0"/>
                      <w:sz w:val="20"/>
                      <w:szCs w:val="20"/>
                      <w:lang w:eastAsia="en-GB"/>
                      <w14:ligatures w14:val="none"/>
                    </w:rPr>
                    <w:t>), plăci de putere (unități de alimentare cu energie electrică) și plăci cu module] &gt; 10 cm</w:t>
                  </w:r>
                  <w:r w:rsidRPr="00A70167">
                    <w:rPr>
                      <w:rFonts w:ascii="Times New Roman" w:eastAsia="Times New Roman" w:hAnsi="Times New Roman" w:cs="Times New Roman"/>
                      <w:color w:val="000000"/>
                      <w:kern w:val="0"/>
                      <w:sz w:val="20"/>
                      <w:szCs w:val="20"/>
                      <w:vertAlign w:val="superscript"/>
                      <w:lang w:eastAsia="en-GB"/>
                      <w14:ligatures w14:val="none"/>
                    </w:rPr>
                    <w:t>2</w:t>
                  </w:r>
                </w:p>
              </w:tc>
            </w:tr>
            <w:tr w:rsidR="00E94248" w:rsidRPr="00A70167" w14:paraId="640B391A"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4AF0F8"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Cablaj/cabluri electrice</w:t>
                  </w:r>
                  <w:r w:rsidRPr="00A70167">
                    <w:rPr>
                      <w:rFonts w:ascii="Times New Roman" w:eastAsia="Times New Roman" w:hAnsi="Times New Roman" w:cs="Times New Roman"/>
                      <w:color w:val="000000"/>
                      <w:kern w:val="0"/>
                      <w:sz w:val="20"/>
                      <w:szCs w:val="20"/>
                      <w:lang w:eastAsia="en-GB"/>
                      <w14:ligatures w14:val="none"/>
                    </w:rPr>
                    <w:t> (agregat)</w:t>
                  </w:r>
                </w:p>
              </w:tc>
            </w:tr>
            <w:tr w:rsidR="00E94248" w:rsidRPr="00A70167" w14:paraId="4B4350FB"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9A8093"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Cabluri externe</w:t>
                  </w:r>
                  <w:r w:rsidRPr="00A70167">
                    <w:rPr>
                      <w:rFonts w:ascii="Times New Roman" w:eastAsia="Times New Roman" w:hAnsi="Times New Roman" w:cs="Times New Roman"/>
                      <w:color w:val="000000"/>
                      <w:kern w:val="0"/>
                      <w:sz w:val="20"/>
                      <w:szCs w:val="20"/>
                      <w:lang w:eastAsia="en-GB"/>
                      <w14:ligatures w14:val="none"/>
                    </w:rPr>
                    <w:t> [cabluri electrice (cabluri electrice de curent alternativ și de curent continuu), (cablu pentru modem și cablu LAN, dacă este cazul), cablu HDMI și cablu RCA]</w:t>
                  </w:r>
                </w:p>
              </w:tc>
            </w:tr>
            <w:tr w:rsidR="00E94248" w:rsidRPr="00A70167" w14:paraId="7618EA47"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69542"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Carcasă externă</w:t>
                  </w:r>
                  <w:r w:rsidRPr="00A70167">
                    <w:rPr>
                      <w:rFonts w:ascii="Times New Roman" w:eastAsia="Times New Roman" w:hAnsi="Times New Roman" w:cs="Times New Roman"/>
                      <w:color w:val="000000"/>
                      <w:kern w:val="0"/>
                      <w:sz w:val="20"/>
                      <w:szCs w:val="20"/>
                      <w:lang w:eastAsia="en-GB"/>
                      <w14:ligatures w14:val="none"/>
                    </w:rPr>
                    <w:t> [capacul din spate, capacul din față (decorațiunile măștii frontale) și standuri]</w:t>
                  </w:r>
                </w:p>
              </w:tc>
            </w:tr>
            <w:tr w:rsidR="00E94248" w:rsidRPr="00A70167" w14:paraId="26E01552"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E095D0"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Carcasa externă a telecomenzii</w:t>
                  </w:r>
                </w:p>
              </w:tc>
            </w:tr>
            <w:tr w:rsidR="00E94248" w:rsidRPr="00A70167" w14:paraId="4B4F6FAC"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9EAC93"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Lămpi led pentru iluminarea de fundal</w:t>
                  </w:r>
                  <w:r w:rsidRPr="00A70167">
                    <w:rPr>
                      <w:rFonts w:ascii="Times New Roman" w:eastAsia="Times New Roman" w:hAnsi="Times New Roman" w:cs="Times New Roman"/>
                      <w:color w:val="000000"/>
                      <w:kern w:val="0"/>
                      <w:sz w:val="20"/>
                      <w:szCs w:val="20"/>
                      <w:lang w:eastAsia="en-GB"/>
                      <w14:ligatures w14:val="none"/>
                    </w:rPr>
                    <w:t> (matrice de leduri)</w:t>
                  </w:r>
                </w:p>
              </w:tc>
            </w:tr>
          </w:tbl>
          <w:p w14:paraId="63DB66C1" w14:textId="77777777"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53" w:type="pct"/>
            <w:tcBorders>
              <w:top w:val="single" w:sz="4" w:space="0" w:color="auto"/>
              <w:left w:val="single" w:sz="4" w:space="0" w:color="auto"/>
              <w:bottom w:val="single" w:sz="4" w:space="0" w:color="auto"/>
              <w:right w:val="single" w:sz="4" w:space="0" w:color="auto"/>
            </w:tcBorders>
          </w:tcPr>
          <w:p w14:paraId="0F4A6429" w14:textId="77777777" w:rsidR="00E94248" w:rsidRPr="00A70167"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lastRenderedPageBreak/>
              <w:t>Tabelul 2</w:t>
            </w:r>
          </w:p>
          <w:p w14:paraId="33F13237" w14:textId="77777777" w:rsidR="00E94248" w:rsidRPr="00A70167"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Subansambluri și părți componente cărora li se aplică criteriul 2.1(a)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106"/>
            </w:tblGrid>
            <w:tr w:rsidR="00E94248" w:rsidRPr="00A70167" w14:paraId="3B47C9F0"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204019"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lastRenderedPageBreak/>
                    <w:t>Plăci cu circuite imprimate</w:t>
                  </w:r>
                  <w:r w:rsidRPr="00A70167">
                    <w:rPr>
                      <w:rFonts w:ascii="Times New Roman" w:eastAsia="Times New Roman" w:hAnsi="Times New Roman" w:cs="Times New Roman"/>
                      <w:color w:val="000000"/>
                      <w:kern w:val="0"/>
                      <w:sz w:val="20"/>
                      <w:szCs w:val="20"/>
                      <w:lang w:eastAsia="en-GB"/>
                      <w14:ligatures w14:val="none"/>
                    </w:rPr>
                    <w:t> [plăci cu cablaje imprimate, plăci de bază cu circuite cu CPU și RAM (</w:t>
                  </w:r>
                  <w:r w:rsidRPr="00A70167">
                    <w:rPr>
                      <w:rFonts w:ascii="Times New Roman" w:eastAsia="Times New Roman" w:hAnsi="Times New Roman" w:cs="Times New Roman"/>
                      <w:i/>
                      <w:iCs/>
                      <w:color w:val="000000"/>
                      <w:kern w:val="0"/>
                      <w:sz w:val="20"/>
                      <w:szCs w:val="20"/>
                      <w:lang w:val="en-GB" w:eastAsia="en-GB"/>
                      <w14:ligatures w14:val="none"/>
                    </w:rPr>
                    <w:t>populated motherboards</w:t>
                  </w:r>
                  <w:r w:rsidRPr="00A70167">
                    <w:rPr>
                      <w:rFonts w:ascii="Times New Roman" w:eastAsia="Times New Roman" w:hAnsi="Times New Roman" w:cs="Times New Roman"/>
                      <w:color w:val="000000"/>
                      <w:kern w:val="0"/>
                      <w:sz w:val="20"/>
                      <w:szCs w:val="20"/>
                      <w:lang w:eastAsia="en-GB"/>
                      <w14:ligatures w14:val="none"/>
                    </w:rPr>
                    <w:t>), plăci de putere (unități de alimentare cu energie electrică) și plăci cu module] &gt; 10 cm</w:t>
                  </w:r>
                  <w:r w:rsidRPr="00A70167">
                    <w:rPr>
                      <w:rFonts w:ascii="Times New Roman" w:eastAsia="Times New Roman" w:hAnsi="Times New Roman" w:cs="Times New Roman"/>
                      <w:color w:val="000000"/>
                      <w:kern w:val="0"/>
                      <w:sz w:val="20"/>
                      <w:szCs w:val="20"/>
                      <w:vertAlign w:val="superscript"/>
                      <w:lang w:eastAsia="en-GB"/>
                      <w14:ligatures w14:val="none"/>
                    </w:rPr>
                    <w:t>2</w:t>
                  </w:r>
                </w:p>
              </w:tc>
            </w:tr>
            <w:tr w:rsidR="00E94248" w:rsidRPr="00A70167" w14:paraId="3975600A"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1AC145"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Cablaj/cabluri electrice</w:t>
                  </w:r>
                  <w:r w:rsidRPr="00A70167">
                    <w:rPr>
                      <w:rFonts w:ascii="Times New Roman" w:eastAsia="Times New Roman" w:hAnsi="Times New Roman" w:cs="Times New Roman"/>
                      <w:color w:val="000000"/>
                      <w:kern w:val="0"/>
                      <w:sz w:val="20"/>
                      <w:szCs w:val="20"/>
                      <w:lang w:eastAsia="en-GB"/>
                      <w14:ligatures w14:val="none"/>
                    </w:rPr>
                    <w:t> (agregat)</w:t>
                  </w:r>
                </w:p>
              </w:tc>
            </w:tr>
            <w:tr w:rsidR="00E94248" w:rsidRPr="00A70167" w14:paraId="741B1991"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F22FA7"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Cabluri externe</w:t>
                  </w:r>
                  <w:r w:rsidRPr="00A70167">
                    <w:rPr>
                      <w:rFonts w:ascii="Times New Roman" w:eastAsia="Times New Roman" w:hAnsi="Times New Roman" w:cs="Times New Roman"/>
                      <w:color w:val="000000"/>
                      <w:kern w:val="0"/>
                      <w:sz w:val="20"/>
                      <w:szCs w:val="20"/>
                      <w:lang w:eastAsia="en-GB"/>
                      <w14:ligatures w14:val="none"/>
                    </w:rPr>
                    <w:t> [cabluri electrice (cabluri electrice de curent alternativ și de curent continuu), (cablu pentru modem și cablu LAN, dacă este cazul), cablu HDMI și cablu RCA]</w:t>
                  </w:r>
                </w:p>
              </w:tc>
            </w:tr>
            <w:tr w:rsidR="00E94248" w:rsidRPr="00A70167" w14:paraId="707CD88C"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B0D233"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Carcasă externă</w:t>
                  </w:r>
                  <w:r w:rsidRPr="00A70167">
                    <w:rPr>
                      <w:rFonts w:ascii="Times New Roman" w:eastAsia="Times New Roman" w:hAnsi="Times New Roman" w:cs="Times New Roman"/>
                      <w:color w:val="000000"/>
                      <w:kern w:val="0"/>
                      <w:sz w:val="20"/>
                      <w:szCs w:val="20"/>
                      <w:lang w:eastAsia="en-GB"/>
                      <w14:ligatures w14:val="none"/>
                    </w:rPr>
                    <w:t> [capacul din spate, capacul din față (decorațiunile măștii frontale) și standuri]</w:t>
                  </w:r>
                </w:p>
              </w:tc>
            </w:tr>
            <w:tr w:rsidR="00E94248" w:rsidRPr="00A70167" w14:paraId="27469D37"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8C73E4"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Carcasa externă a telecomenzii</w:t>
                  </w:r>
                </w:p>
              </w:tc>
            </w:tr>
            <w:tr w:rsidR="00E94248" w:rsidRPr="00A70167" w14:paraId="29D44C6D"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0A00FA" w14:textId="77777777" w:rsidR="00E94248" w:rsidRPr="00A70167"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Lămpi led pentru iluminarea de fundal</w:t>
                  </w:r>
                  <w:r w:rsidRPr="00A70167">
                    <w:rPr>
                      <w:rFonts w:ascii="Times New Roman" w:eastAsia="Times New Roman" w:hAnsi="Times New Roman" w:cs="Times New Roman"/>
                      <w:color w:val="000000"/>
                      <w:kern w:val="0"/>
                      <w:sz w:val="20"/>
                      <w:szCs w:val="20"/>
                      <w:lang w:eastAsia="en-GB"/>
                      <w14:ligatures w14:val="none"/>
                    </w:rPr>
                    <w:t> (matrice de leduri)</w:t>
                  </w:r>
                </w:p>
              </w:tc>
            </w:tr>
          </w:tbl>
          <w:p w14:paraId="7301DBF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29609B7A" w14:textId="09F8B7F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7A395DD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A9B2EF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2C69D45" w14:textId="5BC75809"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A70167">
              <w:rPr>
                <w:rFonts w:ascii="Times New Roman" w:eastAsia="Times New Roman" w:hAnsi="Times New Roman" w:cs="Times New Roman"/>
                <w:kern w:val="0"/>
                <w:sz w:val="20"/>
                <w:szCs w:val="20"/>
                <w:lang w:eastAsia="ru-RU"/>
                <w14:ligatures w14:val="none"/>
              </w:rPr>
              <w:t>Atunci când comunică această cerință furnizorilor subansamblurilor/componentelor enumerate, solicitanții pot verifica</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în prealabil lista substanțelor candidate REACH, utilizând lista substanțelor care pot fi declarate conform standardului</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IEC 62474 (6). Această verificare trebuie să se bazeze pe identificarea prezenței potențiale a substanțelor în produs.</w:t>
            </w:r>
          </w:p>
        </w:tc>
        <w:tc>
          <w:tcPr>
            <w:tcW w:w="2053" w:type="pct"/>
            <w:tcBorders>
              <w:top w:val="single" w:sz="4" w:space="0" w:color="auto"/>
              <w:left w:val="single" w:sz="4" w:space="0" w:color="auto"/>
              <w:bottom w:val="single" w:sz="4" w:space="0" w:color="auto"/>
              <w:right w:val="single" w:sz="4" w:space="0" w:color="auto"/>
            </w:tcBorders>
          </w:tcPr>
          <w:p w14:paraId="2A6D5864" w14:textId="77777777" w:rsidR="00E94248"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088C4081" w14:textId="459CD799" w:rsidR="00E94248" w:rsidRPr="00E7745C" w:rsidRDefault="00E94248" w:rsidP="00E94248">
            <w:pPr>
              <w:rPr>
                <w:rFonts w:ascii="Times New Roman" w:eastAsia="Times New Roman" w:hAnsi="Times New Roman" w:cs="Times New Roman"/>
                <w:sz w:val="20"/>
                <w:szCs w:val="20"/>
              </w:rPr>
            </w:pPr>
            <w:r w:rsidRPr="00E7745C">
              <w:rPr>
                <w:rFonts w:ascii="Times New Roman" w:eastAsia="Times New Roman" w:hAnsi="Times New Roman" w:cs="Times New Roman"/>
                <w:sz w:val="20"/>
                <w:szCs w:val="20"/>
              </w:rPr>
              <w:t>2. Atunci când comunică această cerință furnizorilor subansamblurilor/componentelor enumerate, solicitanții pot verifica în prealabil lista substanțelor candidate REACH, utilizând lista substanțelor care pot fi declarate conform standardului SM EN IEC 62474 (http://std.iec.ch/iec62474). Această verificare trebuie să se bazeze pe identificarea prezenței potențiale a substanțelor în produs.</w:t>
            </w:r>
          </w:p>
        </w:tc>
        <w:tc>
          <w:tcPr>
            <w:tcW w:w="488" w:type="pct"/>
            <w:tcBorders>
              <w:top w:val="single" w:sz="4" w:space="0" w:color="auto"/>
              <w:left w:val="single" w:sz="4" w:space="0" w:color="auto"/>
              <w:bottom w:val="single" w:sz="4" w:space="0" w:color="auto"/>
              <w:right w:val="single" w:sz="4" w:space="0" w:color="auto"/>
            </w:tcBorders>
          </w:tcPr>
          <w:p w14:paraId="07933F94" w14:textId="25B5F39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6FAB26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6D7E2C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70B65B7" w14:textId="77777777"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A70167">
              <w:rPr>
                <w:rFonts w:ascii="Times New Roman" w:eastAsia="Times New Roman" w:hAnsi="Times New Roman" w:cs="Times New Roman"/>
                <w:i/>
                <w:iCs/>
                <w:kern w:val="0"/>
                <w:sz w:val="20"/>
                <w:szCs w:val="20"/>
                <w:lang w:eastAsia="ru-RU"/>
                <w14:ligatures w14:val="none"/>
              </w:rPr>
              <w:t>Evaluare și verificare</w:t>
            </w:r>
            <w:r w:rsidRPr="00A70167">
              <w:rPr>
                <w:rFonts w:ascii="Times New Roman" w:eastAsia="Times New Roman" w:hAnsi="Times New Roman" w:cs="Times New Roman"/>
                <w:kern w:val="0"/>
                <w:sz w:val="20"/>
                <w:szCs w:val="20"/>
                <w:lang w:eastAsia="ru-RU"/>
                <w14:ligatures w14:val="none"/>
              </w:rPr>
              <w:t>: solicitantul trebuie să prezinte declarații cu privire la faptul că produsul și subansamblurile identificate</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în tabelul 2 nu conțin SVHC într-o cantitate egală cu sau mai mare decât limita de concentrație specificată. Declarațiile trebuie</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să facă trimitere la cea mai recentă versiune a listei substanțelor candidate publicată de Agenția Europeană pentru Produse</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Chimice (ECHA) (7)la data depunerii cererii de acordare a etichetei ecologice a UE. În cazul în care declarațiile sunt făcute pe</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baza unei verificări prealabile a listei substanțelor candidate utilizând standardul IEC 62474, solicitantul trebuie să pună la</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dispoziția furnizorilor de subansambluri lista verificată. Versiunea listei utilizate de substanțe care pot fi declarate conform</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standardului IEC 62474 trebuie să reflecte cea mai recentă versiune a listei substanțelor candidate.</w:t>
            </w:r>
          </w:p>
          <w:p w14:paraId="38ADED8A" w14:textId="3A738874"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A70167">
              <w:rPr>
                <w:rFonts w:ascii="Times New Roman" w:eastAsia="Times New Roman" w:hAnsi="Times New Roman" w:cs="Times New Roman"/>
                <w:kern w:val="0"/>
                <w:sz w:val="20"/>
                <w:szCs w:val="20"/>
                <w:lang w:eastAsia="ru-RU"/>
                <w14:ligatures w14:val="none"/>
              </w:rPr>
              <w:t>De asemenea, declarațiile pot fi furnizate direct organismelor competente de către orice furnizor din lanțul de aprovizionare al</w:t>
            </w:r>
            <w:r>
              <w:rPr>
                <w:rFonts w:ascii="Times New Roman" w:eastAsia="Times New Roman" w:hAnsi="Times New Roman" w:cs="Times New Roman"/>
                <w:kern w:val="0"/>
                <w:sz w:val="20"/>
                <w:szCs w:val="20"/>
                <w:lang w:eastAsia="ru-RU"/>
                <w14:ligatures w14:val="none"/>
              </w:rPr>
              <w:t xml:space="preserve"> </w:t>
            </w:r>
            <w:r w:rsidRPr="00A70167">
              <w:rPr>
                <w:rFonts w:ascii="Times New Roman" w:eastAsia="Times New Roman" w:hAnsi="Times New Roman" w:cs="Times New Roman"/>
                <w:kern w:val="0"/>
                <w:sz w:val="20"/>
                <w:szCs w:val="20"/>
                <w:lang w:eastAsia="ru-RU"/>
                <w14:ligatures w14:val="none"/>
              </w:rPr>
              <w:t>solicitantului.</w:t>
            </w:r>
          </w:p>
        </w:tc>
        <w:tc>
          <w:tcPr>
            <w:tcW w:w="2053" w:type="pct"/>
            <w:tcBorders>
              <w:top w:val="single" w:sz="4" w:space="0" w:color="auto"/>
              <w:left w:val="single" w:sz="4" w:space="0" w:color="auto"/>
              <w:bottom w:val="single" w:sz="4" w:space="0" w:color="auto"/>
              <w:right w:val="single" w:sz="4" w:space="0" w:color="auto"/>
            </w:tcBorders>
          </w:tcPr>
          <w:p w14:paraId="4E578C77" w14:textId="77777777" w:rsidR="00E94248" w:rsidRPr="00E7745C"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E7745C">
              <w:rPr>
                <w:rFonts w:ascii="Times New Roman" w:eastAsia="Times New Roman" w:hAnsi="Times New Roman" w:cs="Times New Roman"/>
                <w:bCs/>
                <w:kern w:val="0"/>
                <w:sz w:val="20"/>
                <w:szCs w:val="20"/>
                <w14:ligatures w14:val="none"/>
              </w:rPr>
              <w:t>3. Evaluare și verificare: solicitantul trebuie să prezinte declarații cu privire la faptul că produsul și subansamblurile identificate în tabelul 2 nu conțin SVHC într-o cantitate egală cu sau mai mare decât limita de concentrație specificată. Declarațiile trebuie să facă trimitere la cea mai recentă versiune a listei substanțelor candidate publicată  (http://www.echa.europa.eu/candidate-list-table ) la data depunerii cererii de acordare a etichetei ecologice. În cazul în care declarațiile sunt făcute pe baza unei verificări prealabile a listei substanțelor candidate utilizând standardul SM EN IEC 62474, solicitantul trebuie să pună la dispoziția furnizorilor de subansambluri lista verificată. Versiunea listei utilizate de substanțe care pot fi declarate conform standardului SM EN IEC 62474 trebuie să reflecte cea mai recentă versiune a listei substanțelor candidate.</w:t>
            </w:r>
            <w:r w:rsidRPr="00E7745C">
              <w:rPr>
                <w:rFonts w:ascii="Times New Roman" w:eastAsia="Times New Roman" w:hAnsi="Times New Roman" w:cs="Times New Roman"/>
                <w:bCs/>
                <w:kern w:val="0"/>
                <w:sz w:val="20"/>
                <w:szCs w:val="20"/>
                <w14:ligatures w14:val="none"/>
              </w:rPr>
              <w:t xml:space="preserve"> </w:t>
            </w:r>
          </w:p>
          <w:p w14:paraId="037EA4CC" w14:textId="568F30F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E7745C">
              <w:rPr>
                <w:rFonts w:ascii="Times New Roman" w:eastAsia="Times New Roman" w:hAnsi="Times New Roman" w:cs="Times New Roman"/>
                <w:bCs/>
                <w:kern w:val="0"/>
                <w:sz w:val="20"/>
                <w:szCs w:val="20"/>
                <w14:ligatures w14:val="none"/>
              </w:rPr>
              <w:t>4. De asemenea, declarațiile pot fi furnizate direct organismelor competente de către orice furnizor din lanțul de aprovizionare al solicitantului.</w:t>
            </w:r>
          </w:p>
        </w:tc>
        <w:tc>
          <w:tcPr>
            <w:tcW w:w="488" w:type="pct"/>
            <w:tcBorders>
              <w:top w:val="single" w:sz="4" w:space="0" w:color="auto"/>
              <w:left w:val="single" w:sz="4" w:space="0" w:color="auto"/>
              <w:bottom w:val="single" w:sz="4" w:space="0" w:color="auto"/>
              <w:right w:val="single" w:sz="4" w:space="0" w:color="auto"/>
            </w:tcBorders>
          </w:tcPr>
          <w:p w14:paraId="2C84DB89" w14:textId="504DD90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FE6DDC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EF183DB"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8AB5E80" w14:textId="77777777" w:rsidR="00E94248" w:rsidRPr="00A70167" w:rsidRDefault="00E94248" w:rsidP="00E94248">
            <w:pPr>
              <w:shd w:val="clear" w:color="auto" w:fill="FFFFFF"/>
              <w:spacing w:after="0" w:line="259" w:lineRule="auto"/>
              <w:rPr>
                <w:rFonts w:ascii="Times New Roman" w:eastAsia="Times New Roman" w:hAnsi="Times New Roman" w:cs="Times New Roman"/>
                <w:kern w:val="0"/>
                <w:sz w:val="20"/>
                <w:szCs w:val="20"/>
                <w:lang w:eastAsia="ru-RU"/>
                <w14:ligatures w14:val="none"/>
              </w:rPr>
            </w:pPr>
            <w:r w:rsidRPr="00A70167">
              <w:rPr>
                <w:rFonts w:ascii="Times New Roman" w:eastAsia="Times New Roman" w:hAnsi="Times New Roman" w:cs="Times New Roman"/>
                <w:kern w:val="0"/>
                <w:sz w:val="20"/>
                <w:szCs w:val="20"/>
                <w:lang w:eastAsia="ru-RU"/>
                <w14:ligatures w14:val="none"/>
              </w:rPr>
              <w:t xml:space="preserve">2.1(b) </w:t>
            </w:r>
            <w:r w:rsidRPr="00A70167">
              <w:rPr>
                <w:rFonts w:ascii="Times New Roman" w:eastAsia="Times New Roman" w:hAnsi="Times New Roman" w:cs="Times New Roman"/>
                <w:i/>
                <w:iCs/>
                <w:kern w:val="0"/>
                <w:sz w:val="20"/>
                <w:szCs w:val="20"/>
                <w:lang w:eastAsia="ru-RU"/>
                <w14:ligatures w14:val="none"/>
              </w:rPr>
              <w:t>Restricții privind prezența anumitor substanțe</w:t>
            </w:r>
          </w:p>
          <w:p w14:paraId="17071C85" w14:textId="77777777" w:rsidR="00E94248" w:rsidRPr="00A70167" w:rsidRDefault="00E94248" w:rsidP="00E94248">
            <w:pPr>
              <w:shd w:val="clear" w:color="auto" w:fill="FFFFFF"/>
              <w:spacing w:after="0" w:line="259" w:lineRule="auto"/>
              <w:rPr>
                <w:rFonts w:ascii="Times New Roman" w:eastAsia="Times New Roman" w:hAnsi="Times New Roman" w:cs="Times New Roman"/>
                <w:kern w:val="0"/>
                <w:sz w:val="20"/>
                <w:szCs w:val="20"/>
                <w:lang w:eastAsia="ru-RU"/>
                <w14:ligatures w14:val="none"/>
              </w:rPr>
            </w:pPr>
            <w:r w:rsidRPr="00A70167">
              <w:rPr>
                <w:rFonts w:ascii="Times New Roman" w:eastAsia="Times New Roman" w:hAnsi="Times New Roman" w:cs="Times New Roman"/>
                <w:kern w:val="0"/>
                <w:sz w:val="20"/>
                <w:szCs w:val="20"/>
                <w:lang w:eastAsia="ru-RU"/>
                <w14:ligatures w14:val="none"/>
              </w:rPr>
              <w:t xml:space="preserve">Substanțele periculoase specificate în tabelul 3 nu trebuie să fie adăugate în mod intenționat sau să se formeze în subansamblurile și componentele </w:t>
            </w:r>
            <w:r w:rsidRPr="00A70167">
              <w:rPr>
                <w:rFonts w:ascii="Times New Roman" w:eastAsia="Times New Roman" w:hAnsi="Times New Roman" w:cs="Times New Roman"/>
                <w:kern w:val="0"/>
                <w:sz w:val="20"/>
                <w:szCs w:val="20"/>
                <w:lang w:eastAsia="ru-RU"/>
                <w14:ligatures w14:val="none"/>
              </w:rPr>
              <w:lastRenderedPageBreak/>
              <w:t>specificate într-o concentrație egală sau mai mare decât limitele de concentrație prevăzute.</w:t>
            </w:r>
          </w:p>
          <w:p w14:paraId="07CCCA7B" w14:textId="77777777" w:rsidR="00E94248" w:rsidRPr="00A70167" w:rsidRDefault="00E94248" w:rsidP="00E94248">
            <w:pPr>
              <w:shd w:val="clear" w:color="auto" w:fill="FFFFFF"/>
              <w:spacing w:before="120" w:after="0"/>
              <w:jc w:val="center"/>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Tabelul 3</w:t>
            </w:r>
          </w:p>
          <w:p w14:paraId="56808881" w14:textId="77777777" w:rsidR="00E94248" w:rsidRPr="00A70167" w:rsidRDefault="00E94248" w:rsidP="00E94248">
            <w:pPr>
              <w:shd w:val="clear" w:color="auto" w:fill="FFFFFF"/>
              <w:spacing w:before="120" w:after="0"/>
              <w:jc w:val="center"/>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Restricții privind substanțele care se aplică subansamblurilor și părților componente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71"/>
              <w:gridCol w:w="2970"/>
              <w:gridCol w:w="1779"/>
            </w:tblGrid>
            <w:tr w:rsidR="00E94248" w:rsidRPr="00A70167" w14:paraId="667D7E92"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01A311" w14:textId="77777777" w:rsidR="00E94248" w:rsidRPr="00A70167" w:rsidRDefault="00E94248" w:rsidP="00E94248">
                  <w:pPr>
                    <w:spacing w:before="60" w:after="0"/>
                    <w:ind w:right="195"/>
                    <w:jc w:val="center"/>
                    <w:rPr>
                      <w:rFonts w:ascii="Times New Roman" w:eastAsia="Times New Roman" w:hAnsi="Times New Roman" w:cs="Times New Roman"/>
                      <w:b/>
                      <w:bCs/>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Grupa de substanțe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D993BA" w14:textId="77777777" w:rsidR="00E94248" w:rsidRPr="00A70167" w:rsidRDefault="00E94248" w:rsidP="00E94248">
                  <w:pPr>
                    <w:spacing w:before="60" w:after="0"/>
                    <w:ind w:right="195"/>
                    <w:jc w:val="center"/>
                    <w:rPr>
                      <w:rFonts w:ascii="Times New Roman" w:eastAsia="Times New Roman" w:hAnsi="Times New Roman" w:cs="Times New Roman"/>
                      <w:b/>
                      <w:bCs/>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Domeniul de aplicare a restricției (substanțe și subansambluri/părți componente)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05042A" w14:textId="77777777" w:rsidR="00E94248" w:rsidRPr="00A70167" w:rsidRDefault="00E94248" w:rsidP="00E94248">
                  <w:pPr>
                    <w:spacing w:before="60" w:after="0"/>
                    <w:ind w:right="195"/>
                    <w:jc w:val="center"/>
                    <w:rPr>
                      <w:rFonts w:ascii="Times New Roman" w:eastAsia="Times New Roman" w:hAnsi="Times New Roman" w:cs="Times New Roman"/>
                      <w:b/>
                      <w:bCs/>
                      <w:color w:val="000000"/>
                      <w:kern w:val="0"/>
                      <w:sz w:val="20"/>
                      <w:szCs w:val="20"/>
                      <w:lang w:eastAsia="en-GB"/>
                      <w14:ligatures w14:val="none"/>
                    </w:rPr>
                  </w:pPr>
                  <w:r w:rsidRPr="00A70167">
                    <w:rPr>
                      <w:rFonts w:ascii="Times New Roman" w:eastAsia="Times New Roman" w:hAnsi="Times New Roman" w:cs="Times New Roman"/>
                      <w:b/>
                      <w:bCs/>
                      <w:color w:val="000000"/>
                      <w:kern w:val="0"/>
                      <w:sz w:val="20"/>
                      <w:szCs w:val="20"/>
                      <w:lang w:eastAsia="en-GB"/>
                      <w14:ligatures w14:val="none"/>
                    </w:rPr>
                    <w:t>Limitele de concentrație (în cazurile aplicabile)</w:t>
                  </w:r>
                </w:p>
              </w:tc>
            </w:tr>
            <w:tr w:rsidR="00E94248" w:rsidRPr="00A70167" w14:paraId="4CF02C0C"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89"/>
                    <w:gridCol w:w="1267"/>
                  </w:tblGrid>
                  <w:tr w:rsidR="00E94248" w:rsidRPr="00A70167" w14:paraId="4250D962" w14:textId="77777777">
                    <w:tc>
                      <w:tcPr>
                        <w:tcW w:w="0" w:type="auto"/>
                        <w:hideMark/>
                      </w:tcPr>
                      <w:p w14:paraId="776D9388"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(i)</w:t>
                        </w:r>
                      </w:p>
                    </w:tc>
                    <w:tc>
                      <w:tcPr>
                        <w:tcW w:w="0" w:type="auto"/>
                        <w:hideMark/>
                      </w:tcPr>
                      <w:p w14:paraId="41C1C935"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Aliaje de lipit și contacte din metal</w:t>
                        </w:r>
                      </w:p>
                    </w:tc>
                  </w:tr>
                </w:tbl>
                <w:p w14:paraId="32B06A5B" w14:textId="77777777" w:rsidR="00E94248" w:rsidRPr="00A70167" w:rsidRDefault="00E94248" w:rsidP="00E94248">
                  <w:pPr>
                    <w:spacing w:after="0"/>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ECF229"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permisă derogarea prevăzută la punctul 8(b) din Directiva 2011/65/UE a Parlamentului European și a Consiliului</w:t>
                  </w:r>
                  <w:hyperlink r:id="rId7" w:anchor="ntr8-L_2020402RO.01007601-E0008" w:history="1">
                    <w:r w:rsidRPr="00A70167">
                      <w:rPr>
                        <w:rFonts w:ascii="Times New Roman" w:eastAsia="Times New Roman" w:hAnsi="Times New Roman" w:cs="Times New Roman"/>
                        <w:color w:val="337AB7"/>
                        <w:kern w:val="0"/>
                        <w:sz w:val="20"/>
                        <w:szCs w:val="20"/>
                        <w:u w:val="single"/>
                        <w:lang w:eastAsia="en-GB"/>
                        <w14:ligatures w14:val="none"/>
                      </w:rPr>
                      <w:t> (</w:t>
                    </w:r>
                    <w:r w:rsidRPr="00A70167">
                      <w:rPr>
                        <w:rFonts w:ascii="Times New Roman" w:eastAsia="Times New Roman" w:hAnsi="Times New Roman" w:cs="Times New Roman"/>
                        <w:color w:val="337AB7"/>
                        <w:kern w:val="0"/>
                        <w:sz w:val="20"/>
                        <w:szCs w:val="20"/>
                        <w:vertAlign w:val="superscript"/>
                        <w:lang w:eastAsia="en-GB"/>
                        <w14:ligatures w14:val="none"/>
                      </w:rPr>
                      <w:t>8</w:t>
                    </w:r>
                    <w:r w:rsidRPr="00A70167">
                      <w:rPr>
                        <w:rFonts w:ascii="Times New Roman" w:eastAsia="Times New Roman" w:hAnsi="Times New Roman" w:cs="Times New Roman"/>
                        <w:color w:val="337AB7"/>
                        <w:kern w:val="0"/>
                        <w:sz w:val="20"/>
                        <w:szCs w:val="20"/>
                        <w:u w:val="single"/>
                        <w:lang w:eastAsia="en-GB"/>
                        <w14:ligatures w14:val="none"/>
                      </w:rPr>
                      <w:t>)</w:t>
                    </w:r>
                  </w:hyperlink>
                  <w:r w:rsidRPr="00A70167">
                    <w:rPr>
                      <w:rFonts w:ascii="Times New Roman" w:eastAsia="Times New Roman" w:hAnsi="Times New Roman" w:cs="Times New Roman"/>
                      <w:color w:val="000000"/>
                      <w:kern w:val="0"/>
                      <w:sz w:val="20"/>
                      <w:szCs w:val="20"/>
                      <w:lang w:eastAsia="en-GB"/>
                      <w14:ligatures w14:val="none"/>
                    </w:rPr>
                    <w:t> referitoare la utilizarea </w:t>
                  </w:r>
                  <w:r w:rsidRPr="00A70167">
                    <w:rPr>
                      <w:rFonts w:ascii="Times New Roman" w:eastAsia="Times New Roman" w:hAnsi="Times New Roman" w:cs="Times New Roman"/>
                      <w:i/>
                      <w:iCs/>
                      <w:color w:val="000000"/>
                      <w:kern w:val="0"/>
                      <w:sz w:val="20"/>
                      <w:szCs w:val="20"/>
                      <w:lang w:eastAsia="en-GB"/>
                      <w14:ligatures w14:val="none"/>
                    </w:rPr>
                    <w:t>cadmiului în contactele electrice</w:t>
                  </w:r>
                  <w:r w:rsidRPr="00A70167">
                    <w:rPr>
                      <w:rFonts w:ascii="Times New Roman" w:eastAsia="Times New Roman" w:hAnsi="Times New Roman" w:cs="Times New Roman"/>
                      <w:color w:val="000000"/>
                      <w:kern w:val="0"/>
                      <w:sz w:val="20"/>
                      <w:szCs w:val="20"/>
                      <w:lang w:eastAsia="en-GB"/>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12E537"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0,01 % procent de greutate </w:t>
                  </w:r>
                  <w:r w:rsidRPr="00A70167">
                    <w:rPr>
                      <w:rFonts w:ascii="Times New Roman" w:eastAsia="Times New Roman" w:hAnsi="Times New Roman" w:cs="Times New Roman"/>
                      <w:i/>
                      <w:iCs/>
                      <w:color w:val="000000"/>
                      <w:kern w:val="0"/>
                      <w:sz w:val="20"/>
                      <w:szCs w:val="20"/>
                      <w:lang w:eastAsia="en-GB"/>
                      <w14:ligatures w14:val="none"/>
                    </w:rPr>
                    <w:t>Metoda de testare:</w:t>
                  </w:r>
                  <w:r w:rsidRPr="00A70167">
                    <w:rPr>
                      <w:rFonts w:ascii="Times New Roman" w:eastAsia="Times New Roman" w:hAnsi="Times New Roman" w:cs="Times New Roman"/>
                      <w:color w:val="000000"/>
                      <w:kern w:val="0"/>
                      <w:sz w:val="20"/>
                      <w:szCs w:val="20"/>
                      <w:lang w:eastAsia="en-GB"/>
                      <w14:ligatures w14:val="none"/>
                    </w:rPr>
                    <w:t> IEC 62321-5</w:t>
                  </w:r>
                </w:p>
              </w:tc>
            </w:tr>
            <w:tr w:rsidR="00E94248" w:rsidRPr="00A70167" w14:paraId="0CEC6241" w14:textId="77777777" w:rsidTr="00A7016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45"/>
                    <w:gridCol w:w="1211"/>
                  </w:tblGrid>
                  <w:tr w:rsidR="00E94248" w:rsidRPr="00A70167" w14:paraId="7C18360D" w14:textId="77777777" w:rsidTr="00A70167">
                    <w:tc>
                      <w:tcPr>
                        <w:tcW w:w="0" w:type="auto"/>
                        <w:hideMark/>
                      </w:tcPr>
                      <w:p w14:paraId="34D6A3A0" w14:textId="77777777" w:rsidR="00E94248" w:rsidRPr="00A70167" w:rsidRDefault="00E94248" w:rsidP="00E94248">
                        <w:pPr>
                          <w:spacing w:before="120" w:after="0"/>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(ii)</w:t>
                        </w:r>
                      </w:p>
                    </w:tc>
                    <w:tc>
                      <w:tcPr>
                        <w:tcW w:w="0" w:type="auto"/>
                        <w:hideMark/>
                      </w:tcPr>
                      <w:p w14:paraId="294FF935"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Stabilizatori, coloranți și contaminanți pe bază de polimeri</w:t>
                        </w:r>
                      </w:p>
                    </w:tc>
                  </w:tr>
                </w:tbl>
                <w:p w14:paraId="47DE7BB8"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D2A5F"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 xml:space="preserve">Următorii compuși </w:t>
                  </w:r>
                  <w:proofErr w:type="spellStart"/>
                  <w:r w:rsidRPr="00A70167">
                    <w:rPr>
                      <w:rFonts w:ascii="Times New Roman" w:eastAsia="Times New Roman" w:hAnsi="Times New Roman" w:cs="Times New Roman"/>
                      <w:color w:val="000000"/>
                      <w:kern w:val="0"/>
                      <w:sz w:val="20"/>
                      <w:szCs w:val="20"/>
                      <w:lang w:eastAsia="en-GB"/>
                      <w14:ligatures w14:val="none"/>
                    </w:rPr>
                    <w:t>organostanici</w:t>
                  </w:r>
                  <w:proofErr w:type="spellEnd"/>
                  <w:r w:rsidRPr="00A70167">
                    <w:rPr>
                      <w:rFonts w:ascii="Times New Roman" w:eastAsia="Times New Roman" w:hAnsi="Times New Roman" w:cs="Times New Roman"/>
                      <w:color w:val="000000"/>
                      <w:kern w:val="0"/>
                      <w:sz w:val="20"/>
                      <w:szCs w:val="20"/>
                      <w:lang w:eastAsia="en-GB"/>
                      <w14:ligatures w14:val="none"/>
                    </w:rPr>
                    <w:t xml:space="preserve"> utilizați ca stabilizatori încadrați în grupele de pericol 1 și 2 nu trebuie să fie prezenți în </w:t>
                  </w:r>
                  <w:r w:rsidRPr="00A70167">
                    <w:rPr>
                      <w:rFonts w:ascii="Times New Roman" w:eastAsia="Times New Roman" w:hAnsi="Times New Roman" w:cs="Times New Roman"/>
                      <w:i/>
                      <w:iCs/>
                      <w:color w:val="000000"/>
                      <w:kern w:val="0"/>
                      <w:sz w:val="20"/>
                      <w:szCs w:val="20"/>
                      <w:lang w:eastAsia="en-GB"/>
                      <w14:ligatures w14:val="none"/>
                    </w:rPr>
                    <w:t>cablurile externe</w:t>
                  </w:r>
                  <w:r w:rsidRPr="00A70167">
                    <w:rPr>
                      <w:rFonts w:ascii="Times New Roman" w:eastAsia="Times New Roman" w:hAnsi="Times New Roman" w:cs="Times New Roman"/>
                      <w:color w:val="000000"/>
                      <w:kern w:val="0"/>
                      <w:sz w:val="20"/>
                      <w:szCs w:val="20"/>
                      <w:lang w:eastAsia="en-GB"/>
                      <w14:ligatures w14:val="none"/>
                    </w:rPr>
                    <w:t>:</w:t>
                  </w:r>
                </w:p>
                <w:tbl>
                  <w:tblPr>
                    <w:tblW w:w="5000" w:type="pct"/>
                    <w:tblCellMar>
                      <w:left w:w="0" w:type="dxa"/>
                      <w:right w:w="0" w:type="dxa"/>
                    </w:tblCellMar>
                    <w:tblLook w:val="04A0" w:firstRow="1" w:lastRow="0" w:firstColumn="1" w:lastColumn="0" w:noHBand="0" w:noVBand="1"/>
                  </w:tblPr>
                  <w:tblGrid>
                    <w:gridCol w:w="84"/>
                    <w:gridCol w:w="2871"/>
                  </w:tblGrid>
                  <w:tr w:rsidR="00E94248" w:rsidRPr="00A70167" w14:paraId="51A9E5D6" w14:textId="77777777">
                    <w:tc>
                      <w:tcPr>
                        <w:tcW w:w="0" w:type="auto"/>
                        <w:hideMark/>
                      </w:tcPr>
                      <w:p w14:paraId="6E8F40E5"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08B98EDA"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xml:space="preserve">oxid de </w:t>
                        </w:r>
                        <w:proofErr w:type="spellStart"/>
                        <w:r w:rsidRPr="00A70167">
                          <w:rPr>
                            <w:rFonts w:ascii="Times New Roman" w:eastAsia="Times New Roman" w:hAnsi="Times New Roman" w:cs="Times New Roman"/>
                            <w:kern w:val="0"/>
                            <w:sz w:val="20"/>
                            <w:szCs w:val="20"/>
                            <w:lang w:eastAsia="en-GB"/>
                            <w14:ligatures w14:val="none"/>
                          </w:rPr>
                          <w:t>dibutilstaniu</w:t>
                        </w:r>
                        <w:proofErr w:type="spellEnd"/>
                        <w:r w:rsidRPr="00A70167">
                          <w:rPr>
                            <w:rFonts w:ascii="Times New Roman" w:eastAsia="Times New Roman" w:hAnsi="Times New Roman" w:cs="Times New Roman"/>
                            <w:kern w:val="0"/>
                            <w:sz w:val="20"/>
                            <w:szCs w:val="20"/>
                            <w:lang w:eastAsia="en-GB"/>
                            <w14:ligatures w14:val="none"/>
                          </w:rPr>
                          <w:t>;</w:t>
                        </w:r>
                      </w:p>
                    </w:tc>
                  </w:tr>
                </w:tbl>
                <w:p w14:paraId="7DE315C2"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73"/>
                    <w:gridCol w:w="2882"/>
                  </w:tblGrid>
                  <w:tr w:rsidR="00E94248" w:rsidRPr="00A70167" w14:paraId="18A28FEF" w14:textId="77777777">
                    <w:tc>
                      <w:tcPr>
                        <w:tcW w:w="0" w:type="auto"/>
                        <w:hideMark/>
                      </w:tcPr>
                      <w:p w14:paraId="0BC6BD93"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62635AE3"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diacetat</w:t>
                        </w:r>
                        <w:proofErr w:type="spellEnd"/>
                        <w:r w:rsidRPr="00A70167">
                          <w:rPr>
                            <w:rFonts w:ascii="Times New Roman" w:eastAsia="Times New Roman" w:hAnsi="Times New Roman" w:cs="Times New Roman"/>
                            <w:kern w:val="0"/>
                            <w:sz w:val="20"/>
                            <w:szCs w:val="20"/>
                            <w:lang w:eastAsia="en-GB"/>
                            <w14:ligatures w14:val="none"/>
                          </w:rPr>
                          <w:t xml:space="preserve"> de </w:t>
                        </w:r>
                        <w:proofErr w:type="spellStart"/>
                        <w:r w:rsidRPr="00A70167">
                          <w:rPr>
                            <w:rFonts w:ascii="Times New Roman" w:eastAsia="Times New Roman" w:hAnsi="Times New Roman" w:cs="Times New Roman"/>
                            <w:kern w:val="0"/>
                            <w:sz w:val="20"/>
                            <w:szCs w:val="20"/>
                            <w:lang w:eastAsia="en-GB"/>
                            <w14:ligatures w14:val="none"/>
                          </w:rPr>
                          <w:t>dibutilstaniu</w:t>
                        </w:r>
                        <w:proofErr w:type="spellEnd"/>
                        <w:r w:rsidRPr="00A70167">
                          <w:rPr>
                            <w:rFonts w:ascii="Times New Roman" w:eastAsia="Times New Roman" w:hAnsi="Times New Roman" w:cs="Times New Roman"/>
                            <w:kern w:val="0"/>
                            <w:sz w:val="20"/>
                            <w:szCs w:val="20"/>
                            <w:lang w:eastAsia="en-GB"/>
                            <w14:ligatures w14:val="none"/>
                          </w:rPr>
                          <w:t>;</w:t>
                        </w:r>
                      </w:p>
                    </w:tc>
                  </w:tr>
                </w:tbl>
                <w:p w14:paraId="2F7872A8"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74"/>
                    <w:gridCol w:w="2881"/>
                  </w:tblGrid>
                  <w:tr w:rsidR="00E94248" w:rsidRPr="00A70167" w14:paraId="04B74B89" w14:textId="77777777">
                    <w:tc>
                      <w:tcPr>
                        <w:tcW w:w="0" w:type="auto"/>
                        <w:hideMark/>
                      </w:tcPr>
                      <w:p w14:paraId="3AD35EAA"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59E36C1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dilaurat</w:t>
                        </w:r>
                        <w:proofErr w:type="spellEnd"/>
                        <w:r w:rsidRPr="00A70167">
                          <w:rPr>
                            <w:rFonts w:ascii="Times New Roman" w:eastAsia="Times New Roman" w:hAnsi="Times New Roman" w:cs="Times New Roman"/>
                            <w:kern w:val="0"/>
                            <w:sz w:val="20"/>
                            <w:szCs w:val="20"/>
                            <w:lang w:eastAsia="en-GB"/>
                            <w14:ligatures w14:val="none"/>
                          </w:rPr>
                          <w:t xml:space="preserve"> de </w:t>
                        </w:r>
                        <w:proofErr w:type="spellStart"/>
                        <w:r w:rsidRPr="00A70167">
                          <w:rPr>
                            <w:rFonts w:ascii="Times New Roman" w:eastAsia="Times New Roman" w:hAnsi="Times New Roman" w:cs="Times New Roman"/>
                            <w:kern w:val="0"/>
                            <w:sz w:val="20"/>
                            <w:szCs w:val="20"/>
                            <w:lang w:eastAsia="en-GB"/>
                            <w14:ligatures w14:val="none"/>
                          </w:rPr>
                          <w:t>dibutilstaniu</w:t>
                        </w:r>
                        <w:proofErr w:type="spellEnd"/>
                        <w:r w:rsidRPr="00A70167">
                          <w:rPr>
                            <w:rFonts w:ascii="Times New Roman" w:eastAsia="Times New Roman" w:hAnsi="Times New Roman" w:cs="Times New Roman"/>
                            <w:kern w:val="0"/>
                            <w:sz w:val="20"/>
                            <w:szCs w:val="20"/>
                            <w:lang w:eastAsia="en-GB"/>
                            <w14:ligatures w14:val="none"/>
                          </w:rPr>
                          <w:t>;</w:t>
                        </w:r>
                      </w:p>
                    </w:tc>
                  </w:tr>
                </w:tbl>
                <w:p w14:paraId="06D986B0"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77"/>
                    <w:gridCol w:w="2878"/>
                  </w:tblGrid>
                  <w:tr w:rsidR="00E94248" w:rsidRPr="00A70167" w14:paraId="3956D87E" w14:textId="77777777">
                    <w:tc>
                      <w:tcPr>
                        <w:tcW w:w="0" w:type="auto"/>
                        <w:hideMark/>
                      </w:tcPr>
                      <w:p w14:paraId="6210BF17"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377FB531"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maleat</w:t>
                        </w:r>
                        <w:proofErr w:type="spellEnd"/>
                        <w:r w:rsidRPr="00A70167">
                          <w:rPr>
                            <w:rFonts w:ascii="Times New Roman" w:eastAsia="Times New Roman" w:hAnsi="Times New Roman" w:cs="Times New Roman"/>
                            <w:kern w:val="0"/>
                            <w:sz w:val="20"/>
                            <w:szCs w:val="20"/>
                            <w:lang w:eastAsia="en-GB"/>
                            <w14:ligatures w14:val="none"/>
                          </w:rPr>
                          <w:t xml:space="preserve"> de </w:t>
                        </w:r>
                        <w:proofErr w:type="spellStart"/>
                        <w:r w:rsidRPr="00A70167">
                          <w:rPr>
                            <w:rFonts w:ascii="Times New Roman" w:eastAsia="Times New Roman" w:hAnsi="Times New Roman" w:cs="Times New Roman"/>
                            <w:kern w:val="0"/>
                            <w:sz w:val="20"/>
                            <w:szCs w:val="20"/>
                            <w:lang w:eastAsia="en-GB"/>
                            <w14:ligatures w14:val="none"/>
                          </w:rPr>
                          <w:t>dibutilstaniu</w:t>
                        </w:r>
                        <w:proofErr w:type="spellEnd"/>
                        <w:r w:rsidRPr="00A70167">
                          <w:rPr>
                            <w:rFonts w:ascii="Times New Roman" w:eastAsia="Times New Roman" w:hAnsi="Times New Roman" w:cs="Times New Roman"/>
                            <w:kern w:val="0"/>
                            <w:sz w:val="20"/>
                            <w:szCs w:val="20"/>
                            <w:lang w:eastAsia="en-GB"/>
                            <w14:ligatures w14:val="none"/>
                          </w:rPr>
                          <w:t>;</w:t>
                        </w:r>
                      </w:p>
                    </w:tc>
                  </w:tr>
                </w:tbl>
                <w:p w14:paraId="53BC1C62"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85"/>
                    <w:gridCol w:w="2870"/>
                  </w:tblGrid>
                  <w:tr w:rsidR="00E94248" w:rsidRPr="00A70167" w14:paraId="692AC6E2" w14:textId="77777777">
                    <w:tc>
                      <w:tcPr>
                        <w:tcW w:w="0" w:type="auto"/>
                        <w:hideMark/>
                      </w:tcPr>
                      <w:p w14:paraId="7299C7C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1092C20A"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xml:space="preserve">oxid de </w:t>
                        </w:r>
                        <w:proofErr w:type="spellStart"/>
                        <w:r w:rsidRPr="00A70167">
                          <w:rPr>
                            <w:rFonts w:ascii="Times New Roman" w:eastAsia="Times New Roman" w:hAnsi="Times New Roman" w:cs="Times New Roman"/>
                            <w:kern w:val="0"/>
                            <w:sz w:val="20"/>
                            <w:szCs w:val="20"/>
                            <w:lang w:eastAsia="en-GB"/>
                            <w14:ligatures w14:val="none"/>
                          </w:rPr>
                          <w:t>dioctilstaniu</w:t>
                        </w:r>
                        <w:proofErr w:type="spellEnd"/>
                        <w:r w:rsidRPr="00A70167">
                          <w:rPr>
                            <w:rFonts w:ascii="Times New Roman" w:eastAsia="Times New Roman" w:hAnsi="Times New Roman" w:cs="Times New Roman"/>
                            <w:kern w:val="0"/>
                            <w:sz w:val="20"/>
                            <w:szCs w:val="20"/>
                            <w:lang w:eastAsia="en-GB"/>
                            <w14:ligatures w14:val="none"/>
                          </w:rPr>
                          <w:t>;</w:t>
                        </w:r>
                      </w:p>
                    </w:tc>
                  </w:tr>
                </w:tbl>
                <w:p w14:paraId="291CB05B"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74"/>
                    <w:gridCol w:w="2881"/>
                  </w:tblGrid>
                  <w:tr w:rsidR="00E94248" w:rsidRPr="00A70167" w14:paraId="61734D7D" w14:textId="77777777">
                    <w:tc>
                      <w:tcPr>
                        <w:tcW w:w="0" w:type="auto"/>
                        <w:hideMark/>
                      </w:tcPr>
                      <w:p w14:paraId="4CA66E3F"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27E042E7"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dilaurat</w:t>
                        </w:r>
                        <w:proofErr w:type="spellEnd"/>
                        <w:r w:rsidRPr="00A70167">
                          <w:rPr>
                            <w:rFonts w:ascii="Times New Roman" w:eastAsia="Times New Roman" w:hAnsi="Times New Roman" w:cs="Times New Roman"/>
                            <w:kern w:val="0"/>
                            <w:sz w:val="20"/>
                            <w:szCs w:val="20"/>
                            <w:lang w:eastAsia="en-GB"/>
                            <w14:ligatures w14:val="none"/>
                          </w:rPr>
                          <w:t xml:space="preserve"> de </w:t>
                        </w:r>
                        <w:proofErr w:type="spellStart"/>
                        <w:r w:rsidRPr="00A70167">
                          <w:rPr>
                            <w:rFonts w:ascii="Times New Roman" w:eastAsia="Times New Roman" w:hAnsi="Times New Roman" w:cs="Times New Roman"/>
                            <w:kern w:val="0"/>
                            <w:sz w:val="20"/>
                            <w:szCs w:val="20"/>
                            <w:lang w:eastAsia="en-GB"/>
                            <w14:ligatures w14:val="none"/>
                          </w:rPr>
                          <w:t>dioctilstaniu</w:t>
                        </w:r>
                        <w:proofErr w:type="spellEnd"/>
                        <w:r w:rsidRPr="00A70167">
                          <w:rPr>
                            <w:rFonts w:ascii="Times New Roman" w:eastAsia="Times New Roman" w:hAnsi="Times New Roman" w:cs="Times New Roman"/>
                            <w:kern w:val="0"/>
                            <w:sz w:val="20"/>
                            <w:szCs w:val="20"/>
                            <w:lang w:eastAsia="en-GB"/>
                            <w14:ligatures w14:val="none"/>
                          </w:rPr>
                          <w:t>.</w:t>
                        </w:r>
                      </w:p>
                    </w:tc>
                  </w:tr>
                </w:tbl>
                <w:p w14:paraId="1F70AFBF"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12E51D"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cazul.</w:t>
                  </w:r>
                </w:p>
              </w:tc>
            </w:tr>
            <w:tr w:rsidR="00E94248" w:rsidRPr="00A70167" w14:paraId="1A708949" w14:textId="77777777" w:rsidTr="00A7016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20D7C"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4C3EE4"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Carcasa externă a ecranului</w:t>
                  </w:r>
                  <w:r w:rsidRPr="00A70167">
                    <w:rPr>
                      <w:rFonts w:ascii="Times New Roman" w:eastAsia="Times New Roman" w:hAnsi="Times New Roman" w:cs="Times New Roman"/>
                      <w:color w:val="000000"/>
                      <w:kern w:val="0"/>
                      <w:sz w:val="20"/>
                      <w:szCs w:val="20"/>
                      <w:lang w:eastAsia="en-GB"/>
                      <w14:ligatures w14:val="none"/>
                    </w:rPr>
                    <w:t> nu trebuie să conțină următorii coloranți:</w:t>
                  </w:r>
                </w:p>
                <w:p w14:paraId="7B15796E"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 xml:space="preserve">coloranți azoici care pot elibera prin scindare </w:t>
                  </w:r>
                  <w:proofErr w:type="spellStart"/>
                  <w:r w:rsidRPr="00A70167">
                    <w:rPr>
                      <w:rFonts w:ascii="Times New Roman" w:eastAsia="Times New Roman" w:hAnsi="Times New Roman" w:cs="Times New Roman"/>
                      <w:color w:val="000000"/>
                      <w:kern w:val="0"/>
                      <w:sz w:val="20"/>
                      <w:szCs w:val="20"/>
                      <w:lang w:eastAsia="en-GB"/>
                      <w14:ligatures w14:val="none"/>
                    </w:rPr>
                    <w:t>arilaminele</w:t>
                  </w:r>
                  <w:proofErr w:type="spellEnd"/>
                  <w:r w:rsidRPr="00A70167">
                    <w:rPr>
                      <w:rFonts w:ascii="Times New Roman" w:eastAsia="Times New Roman" w:hAnsi="Times New Roman" w:cs="Times New Roman"/>
                      <w:color w:val="000000"/>
                      <w:kern w:val="0"/>
                      <w:sz w:val="20"/>
                      <w:szCs w:val="20"/>
                      <w:lang w:eastAsia="en-GB"/>
                      <w14:ligatures w14:val="none"/>
                    </w:rPr>
                    <w:t xml:space="preserve"> cancerigene enumerate în apendicele 8 la Regulamentul (CE) nr. 1907/2006 și/sau compuși coloranți incluși pe lista substanțelor care pot fi declarate conform standardului IEC 62474.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E0718B"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cazul.</w:t>
                  </w:r>
                </w:p>
              </w:tc>
            </w:tr>
            <w:tr w:rsidR="00E94248" w:rsidRPr="00A70167" w14:paraId="1053527C" w14:textId="77777777" w:rsidTr="00A7016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F7A4E"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13E971"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Hidrocarburile aromatice policiclice (HAP) încadrate în grupele de pericol 1 și 2 nu trebuie să fie prezente în concentrații egale sau mai mari decât limitele de concentrație individuală și de concentrație totală în niciuna dintre suprafețele externe din plastic sau din cauciuc sintetic ale:</w:t>
                  </w:r>
                </w:p>
                <w:p w14:paraId="44EF4521"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cablurilor externe;</w:t>
                  </w:r>
                </w:p>
                <w:p w14:paraId="2A3BDBDB"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carcasei externe a telecomenzii;</w:t>
                  </w:r>
                </w:p>
                <w:p w14:paraId="556E245E"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părților din cauciuc ale telecomenzii.</w:t>
                  </w:r>
                </w:p>
                <w:p w14:paraId="7D7612BF"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Trebuie să se verifice prezența și concentrația următoarelor HAP:</w:t>
                  </w:r>
                </w:p>
                <w:p w14:paraId="35BA191B"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HAP care fac obiectul unor restricții în temeiul Regulamentului (CE) nr. 1907/2006:</w:t>
                  </w:r>
                </w:p>
                <w:tbl>
                  <w:tblPr>
                    <w:tblW w:w="5000" w:type="pct"/>
                    <w:tblCellMar>
                      <w:left w:w="0" w:type="dxa"/>
                      <w:right w:w="0" w:type="dxa"/>
                    </w:tblCellMar>
                    <w:tblLook w:val="04A0" w:firstRow="1" w:lastRow="0" w:firstColumn="1" w:lastColumn="0" w:noHBand="0" w:noVBand="1"/>
                  </w:tblPr>
                  <w:tblGrid>
                    <w:gridCol w:w="121"/>
                    <w:gridCol w:w="2834"/>
                  </w:tblGrid>
                  <w:tr w:rsidR="00E94248" w:rsidRPr="00A70167" w14:paraId="477480D5" w14:textId="77777777">
                    <w:tc>
                      <w:tcPr>
                        <w:tcW w:w="0" w:type="auto"/>
                        <w:hideMark/>
                      </w:tcPr>
                      <w:p w14:paraId="3F61F40E"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2BDC8F5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benzo</w:t>
                        </w:r>
                        <w:proofErr w:type="spellEnd"/>
                        <w:r w:rsidRPr="00A70167">
                          <w:rPr>
                            <w:rFonts w:ascii="Times New Roman" w:eastAsia="Times New Roman" w:hAnsi="Times New Roman" w:cs="Times New Roman"/>
                            <w:kern w:val="0"/>
                            <w:sz w:val="20"/>
                            <w:szCs w:val="20"/>
                            <w:lang w:eastAsia="en-GB"/>
                            <w14:ligatures w14:val="none"/>
                          </w:rPr>
                          <w:t>[a]</w:t>
                        </w:r>
                        <w:proofErr w:type="spellStart"/>
                        <w:r w:rsidRPr="00A70167">
                          <w:rPr>
                            <w:rFonts w:ascii="Times New Roman" w:eastAsia="Times New Roman" w:hAnsi="Times New Roman" w:cs="Times New Roman"/>
                            <w:kern w:val="0"/>
                            <w:sz w:val="20"/>
                            <w:szCs w:val="20"/>
                            <w:lang w:eastAsia="en-GB"/>
                            <w14:ligatures w14:val="none"/>
                          </w:rPr>
                          <w:t>piren</w:t>
                        </w:r>
                        <w:proofErr w:type="spellEnd"/>
                        <w:r w:rsidRPr="00A70167">
                          <w:rPr>
                            <w:rFonts w:ascii="Times New Roman" w:eastAsia="Times New Roman" w:hAnsi="Times New Roman" w:cs="Times New Roman"/>
                            <w:kern w:val="0"/>
                            <w:sz w:val="20"/>
                            <w:szCs w:val="20"/>
                            <w:lang w:eastAsia="en-GB"/>
                            <w14:ligatures w14:val="none"/>
                          </w:rPr>
                          <w:t>;</w:t>
                        </w:r>
                      </w:p>
                    </w:tc>
                  </w:tr>
                </w:tbl>
                <w:p w14:paraId="5B7F3EFF"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21"/>
                    <w:gridCol w:w="2834"/>
                  </w:tblGrid>
                  <w:tr w:rsidR="00E94248" w:rsidRPr="00A70167" w14:paraId="292754DE" w14:textId="77777777">
                    <w:tc>
                      <w:tcPr>
                        <w:tcW w:w="0" w:type="auto"/>
                        <w:hideMark/>
                      </w:tcPr>
                      <w:p w14:paraId="3BA0B1C0"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1ECFE8EB"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benzo</w:t>
                        </w:r>
                        <w:proofErr w:type="spellEnd"/>
                        <w:r w:rsidRPr="00A70167">
                          <w:rPr>
                            <w:rFonts w:ascii="Times New Roman" w:eastAsia="Times New Roman" w:hAnsi="Times New Roman" w:cs="Times New Roman"/>
                            <w:kern w:val="0"/>
                            <w:sz w:val="20"/>
                            <w:szCs w:val="20"/>
                            <w:lang w:eastAsia="en-GB"/>
                            <w14:ligatures w14:val="none"/>
                          </w:rPr>
                          <w:t>[e]</w:t>
                        </w:r>
                        <w:proofErr w:type="spellStart"/>
                        <w:r w:rsidRPr="00A70167">
                          <w:rPr>
                            <w:rFonts w:ascii="Times New Roman" w:eastAsia="Times New Roman" w:hAnsi="Times New Roman" w:cs="Times New Roman"/>
                            <w:kern w:val="0"/>
                            <w:sz w:val="20"/>
                            <w:szCs w:val="20"/>
                            <w:lang w:eastAsia="en-GB"/>
                            <w14:ligatures w14:val="none"/>
                          </w:rPr>
                          <w:t>piren</w:t>
                        </w:r>
                        <w:proofErr w:type="spellEnd"/>
                        <w:r w:rsidRPr="00A70167">
                          <w:rPr>
                            <w:rFonts w:ascii="Times New Roman" w:eastAsia="Times New Roman" w:hAnsi="Times New Roman" w:cs="Times New Roman"/>
                            <w:kern w:val="0"/>
                            <w:sz w:val="20"/>
                            <w:szCs w:val="20"/>
                            <w:lang w:eastAsia="en-GB"/>
                            <w14:ligatures w14:val="none"/>
                          </w:rPr>
                          <w:t>;</w:t>
                        </w:r>
                      </w:p>
                    </w:tc>
                  </w:tr>
                </w:tbl>
                <w:p w14:paraId="64EF85CA"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00"/>
                    <w:gridCol w:w="2855"/>
                  </w:tblGrid>
                  <w:tr w:rsidR="00E94248" w:rsidRPr="00A70167" w14:paraId="5FA81261" w14:textId="77777777">
                    <w:tc>
                      <w:tcPr>
                        <w:tcW w:w="0" w:type="auto"/>
                        <w:hideMark/>
                      </w:tcPr>
                      <w:p w14:paraId="53EC789D"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31DBFDE5"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benzo</w:t>
                        </w:r>
                        <w:proofErr w:type="spellEnd"/>
                        <w:r w:rsidRPr="00A70167">
                          <w:rPr>
                            <w:rFonts w:ascii="Times New Roman" w:eastAsia="Times New Roman" w:hAnsi="Times New Roman" w:cs="Times New Roman"/>
                            <w:kern w:val="0"/>
                            <w:sz w:val="20"/>
                            <w:szCs w:val="20"/>
                            <w:lang w:eastAsia="en-GB"/>
                            <w14:ligatures w14:val="none"/>
                          </w:rPr>
                          <w:t>[a]antracen;</w:t>
                        </w:r>
                      </w:p>
                    </w:tc>
                  </w:tr>
                </w:tbl>
                <w:p w14:paraId="4DD60B6C"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41"/>
                    <w:gridCol w:w="2814"/>
                  </w:tblGrid>
                  <w:tr w:rsidR="00E94248" w:rsidRPr="00A70167" w14:paraId="0BC95F1D" w14:textId="77777777" w:rsidTr="002D2B2F">
                    <w:tc>
                      <w:tcPr>
                        <w:tcW w:w="239" w:type="pct"/>
                        <w:hideMark/>
                      </w:tcPr>
                      <w:p w14:paraId="27811590"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4761" w:type="pct"/>
                        <w:hideMark/>
                      </w:tcPr>
                      <w:p w14:paraId="1E24FB4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crisen</w:t>
                        </w:r>
                        <w:proofErr w:type="spellEnd"/>
                        <w:r w:rsidRPr="00A70167">
                          <w:rPr>
                            <w:rFonts w:ascii="Times New Roman" w:eastAsia="Times New Roman" w:hAnsi="Times New Roman" w:cs="Times New Roman"/>
                            <w:kern w:val="0"/>
                            <w:sz w:val="20"/>
                            <w:szCs w:val="20"/>
                            <w:lang w:eastAsia="en-GB"/>
                            <w14:ligatures w14:val="none"/>
                          </w:rPr>
                          <w:t>;</w:t>
                        </w:r>
                      </w:p>
                    </w:tc>
                  </w:tr>
                </w:tbl>
                <w:p w14:paraId="4752A078"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90"/>
                    <w:gridCol w:w="2865"/>
                  </w:tblGrid>
                  <w:tr w:rsidR="00E94248" w:rsidRPr="00A70167" w14:paraId="3E725DE7" w14:textId="77777777">
                    <w:tc>
                      <w:tcPr>
                        <w:tcW w:w="0" w:type="auto"/>
                        <w:hideMark/>
                      </w:tcPr>
                      <w:p w14:paraId="47E2F9A1"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698F6DC0"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benzo</w:t>
                        </w:r>
                        <w:proofErr w:type="spellEnd"/>
                        <w:r w:rsidRPr="00A70167">
                          <w:rPr>
                            <w:rFonts w:ascii="Times New Roman" w:eastAsia="Times New Roman" w:hAnsi="Times New Roman" w:cs="Times New Roman"/>
                            <w:kern w:val="0"/>
                            <w:sz w:val="20"/>
                            <w:szCs w:val="20"/>
                            <w:lang w:eastAsia="en-GB"/>
                            <w14:ligatures w14:val="none"/>
                          </w:rPr>
                          <w:t>[b]</w:t>
                        </w:r>
                        <w:proofErr w:type="spellStart"/>
                        <w:r w:rsidRPr="00A70167">
                          <w:rPr>
                            <w:rFonts w:ascii="Times New Roman" w:eastAsia="Times New Roman" w:hAnsi="Times New Roman" w:cs="Times New Roman"/>
                            <w:kern w:val="0"/>
                            <w:sz w:val="20"/>
                            <w:szCs w:val="20"/>
                            <w:lang w:eastAsia="en-GB"/>
                            <w14:ligatures w14:val="none"/>
                          </w:rPr>
                          <w:t>fluoranten</w:t>
                        </w:r>
                        <w:proofErr w:type="spellEnd"/>
                        <w:r w:rsidRPr="00A70167">
                          <w:rPr>
                            <w:rFonts w:ascii="Times New Roman" w:eastAsia="Times New Roman" w:hAnsi="Times New Roman" w:cs="Times New Roman"/>
                            <w:kern w:val="0"/>
                            <w:sz w:val="20"/>
                            <w:szCs w:val="20"/>
                            <w:lang w:eastAsia="en-GB"/>
                            <w14:ligatures w14:val="none"/>
                          </w:rPr>
                          <w:t>;</w:t>
                        </w:r>
                      </w:p>
                    </w:tc>
                  </w:tr>
                </w:tbl>
                <w:p w14:paraId="44894A20"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93"/>
                    <w:gridCol w:w="2862"/>
                  </w:tblGrid>
                  <w:tr w:rsidR="00E94248" w:rsidRPr="00A70167" w14:paraId="7B9C38BB" w14:textId="77777777">
                    <w:tc>
                      <w:tcPr>
                        <w:tcW w:w="0" w:type="auto"/>
                        <w:hideMark/>
                      </w:tcPr>
                      <w:p w14:paraId="61ED73FB"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6D875386"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benzo</w:t>
                        </w:r>
                        <w:proofErr w:type="spellEnd"/>
                        <w:r w:rsidRPr="00A70167">
                          <w:rPr>
                            <w:rFonts w:ascii="Times New Roman" w:eastAsia="Times New Roman" w:hAnsi="Times New Roman" w:cs="Times New Roman"/>
                            <w:kern w:val="0"/>
                            <w:sz w:val="20"/>
                            <w:szCs w:val="20"/>
                            <w:lang w:eastAsia="en-GB"/>
                            <w14:ligatures w14:val="none"/>
                          </w:rPr>
                          <w:t>[j]</w:t>
                        </w:r>
                        <w:proofErr w:type="spellStart"/>
                        <w:r w:rsidRPr="00A70167">
                          <w:rPr>
                            <w:rFonts w:ascii="Times New Roman" w:eastAsia="Times New Roman" w:hAnsi="Times New Roman" w:cs="Times New Roman"/>
                            <w:kern w:val="0"/>
                            <w:sz w:val="20"/>
                            <w:szCs w:val="20"/>
                            <w:lang w:eastAsia="en-GB"/>
                            <w14:ligatures w14:val="none"/>
                          </w:rPr>
                          <w:t>fluoranten</w:t>
                        </w:r>
                        <w:proofErr w:type="spellEnd"/>
                        <w:r w:rsidRPr="00A70167">
                          <w:rPr>
                            <w:rFonts w:ascii="Times New Roman" w:eastAsia="Times New Roman" w:hAnsi="Times New Roman" w:cs="Times New Roman"/>
                            <w:kern w:val="0"/>
                            <w:sz w:val="20"/>
                            <w:szCs w:val="20"/>
                            <w:lang w:eastAsia="en-GB"/>
                            <w14:ligatures w14:val="none"/>
                          </w:rPr>
                          <w:t>;</w:t>
                        </w:r>
                      </w:p>
                    </w:tc>
                  </w:tr>
                </w:tbl>
                <w:p w14:paraId="33396448"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90"/>
                    <w:gridCol w:w="2865"/>
                  </w:tblGrid>
                  <w:tr w:rsidR="00E94248" w:rsidRPr="00A70167" w14:paraId="5F6884CD" w14:textId="77777777">
                    <w:tc>
                      <w:tcPr>
                        <w:tcW w:w="0" w:type="auto"/>
                        <w:hideMark/>
                      </w:tcPr>
                      <w:p w14:paraId="3BC8EBD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260D1843"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benzo</w:t>
                        </w:r>
                        <w:proofErr w:type="spellEnd"/>
                        <w:r w:rsidRPr="00A70167">
                          <w:rPr>
                            <w:rFonts w:ascii="Times New Roman" w:eastAsia="Times New Roman" w:hAnsi="Times New Roman" w:cs="Times New Roman"/>
                            <w:kern w:val="0"/>
                            <w:sz w:val="20"/>
                            <w:szCs w:val="20"/>
                            <w:lang w:eastAsia="en-GB"/>
                            <w14:ligatures w14:val="none"/>
                          </w:rPr>
                          <w:t>[k]</w:t>
                        </w:r>
                        <w:proofErr w:type="spellStart"/>
                        <w:r w:rsidRPr="00A70167">
                          <w:rPr>
                            <w:rFonts w:ascii="Times New Roman" w:eastAsia="Times New Roman" w:hAnsi="Times New Roman" w:cs="Times New Roman"/>
                            <w:kern w:val="0"/>
                            <w:sz w:val="20"/>
                            <w:szCs w:val="20"/>
                            <w:lang w:eastAsia="en-GB"/>
                            <w14:ligatures w14:val="none"/>
                          </w:rPr>
                          <w:t>fluoranten</w:t>
                        </w:r>
                        <w:proofErr w:type="spellEnd"/>
                        <w:r w:rsidRPr="00A70167">
                          <w:rPr>
                            <w:rFonts w:ascii="Times New Roman" w:eastAsia="Times New Roman" w:hAnsi="Times New Roman" w:cs="Times New Roman"/>
                            <w:kern w:val="0"/>
                            <w:sz w:val="20"/>
                            <w:szCs w:val="20"/>
                            <w:lang w:eastAsia="en-GB"/>
                            <w14:ligatures w14:val="none"/>
                          </w:rPr>
                          <w:t>;</w:t>
                        </w:r>
                      </w:p>
                    </w:tc>
                  </w:tr>
                </w:tbl>
                <w:p w14:paraId="47BB8ABB"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83"/>
                    <w:gridCol w:w="2872"/>
                  </w:tblGrid>
                  <w:tr w:rsidR="00E94248" w:rsidRPr="00A70167" w14:paraId="744BD720" w14:textId="77777777">
                    <w:tc>
                      <w:tcPr>
                        <w:tcW w:w="0" w:type="auto"/>
                        <w:hideMark/>
                      </w:tcPr>
                      <w:p w14:paraId="00C6151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4A24793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dibenzo</w:t>
                        </w:r>
                        <w:proofErr w:type="spellEnd"/>
                        <w:r w:rsidRPr="00A70167">
                          <w:rPr>
                            <w:rFonts w:ascii="Times New Roman" w:eastAsia="Times New Roman" w:hAnsi="Times New Roman" w:cs="Times New Roman"/>
                            <w:kern w:val="0"/>
                            <w:sz w:val="20"/>
                            <w:szCs w:val="20"/>
                            <w:lang w:eastAsia="en-GB"/>
                            <w14:ligatures w14:val="none"/>
                          </w:rPr>
                          <w:t>[</w:t>
                        </w:r>
                        <w:proofErr w:type="spellStart"/>
                        <w:r w:rsidRPr="00A70167">
                          <w:rPr>
                            <w:rFonts w:ascii="Times New Roman" w:eastAsia="Times New Roman" w:hAnsi="Times New Roman" w:cs="Times New Roman"/>
                            <w:kern w:val="0"/>
                            <w:sz w:val="20"/>
                            <w:szCs w:val="20"/>
                            <w:lang w:eastAsia="en-GB"/>
                            <w14:ligatures w14:val="none"/>
                          </w:rPr>
                          <w:t>a,h</w:t>
                        </w:r>
                        <w:proofErr w:type="spellEnd"/>
                        <w:r w:rsidRPr="00A70167">
                          <w:rPr>
                            <w:rFonts w:ascii="Times New Roman" w:eastAsia="Times New Roman" w:hAnsi="Times New Roman" w:cs="Times New Roman"/>
                            <w:kern w:val="0"/>
                            <w:sz w:val="20"/>
                            <w:szCs w:val="20"/>
                            <w:lang w:eastAsia="en-GB"/>
                            <w14:ligatures w14:val="none"/>
                          </w:rPr>
                          <w:t>]antracen.</w:t>
                        </w:r>
                      </w:p>
                    </w:tc>
                  </w:tr>
                </w:tbl>
                <w:p w14:paraId="1C88D43F"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Alte HAP care fac obiectul unor restricții:</w:t>
                  </w:r>
                </w:p>
                <w:tbl>
                  <w:tblPr>
                    <w:tblW w:w="5000" w:type="pct"/>
                    <w:tblCellMar>
                      <w:left w:w="0" w:type="dxa"/>
                      <w:right w:w="0" w:type="dxa"/>
                    </w:tblCellMar>
                    <w:tblLook w:val="04A0" w:firstRow="1" w:lastRow="0" w:firstColumn="1" w:lastColumn="0" w:noHBand="0" w:noVBand="1"/>
                  </w:tblPr>
                  <w:tblGrid>
                    <w:gridCol w:w="169"/>
                    <w:gridCol w:w="2786"/>
                  </w:tblGrid>
                  <w:tr w:rsidR="00E94248" w:rsidRPr="00A70167" w14:paraId="46441558" w14:textId="77777777" w:rsidTr="002D2B2F">
                    <w:tc>
                      <w:tcPr>
                        <w:tcW w:w="286" w:type="pct"/>
                        <w:hideMark/>
                      </w:tcPr>
                      <w:p w14:paraId="484344D6"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4714" w:type="pct"/>
                        <w:hideMark/>
                      </w:tcPr>
                      <w:p w14:paraId="57B49850"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acenaften</w:t>
                        </w:r>
                        <w:proofErr w:type="spellEnd"/>
                        <w:r w:rsidRPr="00A70167">
                          <w:rPr>
                            <w:rFonts w:ascii="Times New Roman" w:eastAsia="Times New Roman" w:hAnsi="Times New Roman" w:cs="Times New Roman"/>
                            <w:kern w:val="0"/>
                            <w:sz w:val="20"/>
                            <w:szCs w:val="20"/>
                            <w:lang w:eastAsia="en-GB"/>
                            <w14:ligatures w14:val="none"/>
                          </w:rPr>
                          <w:t>;</w:t>
                        </w:r>
                      </w:p>
                    </w:tc>
                  </w:tr>
                </w:tbl>
                <w:p w14:paraId="3CF3BA78"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41"/>
                    <w:gridCol w:w="2814"/>
                  </w:tblGrid>
                  <w:tr w:rsidR="00E94248" w:rsidRPr="00A70167" w14:paraId="124BC42D" w14:textId="77777777" w:rsidTr="00DC5D21">
                    <w:tc>
                      <w:tcPr>
                        <w:tcW w:w="239" w:type="pct"/>
                        <w:hideMark/>
                      </w:tcPr>
                      <w:p w14:paraId="6D455DD7"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4761" w:type="pct"/>
                        <w:hideMark/>
                      </w:tcPr>
                      <w:p w14:paraId="192DEF8D"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acenaftilenă</w:t>
                        </w:r>
                        <w:proofErr w:type="spellEnd"/>
                        <w:r w:rsidRPr="00A70167">
                          <w:rPr>
                            <w:rFonts w:ascii="Times New Roman" w:eastAsia="Times New Roman" w:hAnsi="Times New Roman" w:cs="Times New Roman"/>
                            <w:kern w:val="0"/>
                            <w:sz w:val="20"/>
                            <w:szCs w:val="20"/>
                            <w:lang w:eastAsia="en-GB"/>
                            <w14:ligatures w14:val="none"/>
                          </w:rPr>
                          <w:t>;</w:t>
                        </w:r>
                      </w:p>
                    </w:tc>
                  </w:tr>
                </w:tbl>
                <w:p w14:paraId="7FB19E8D"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89"/>
                    <w:gridCol w:w="2766"/>
                  </w:tblGrid>
                  <w:tr w:rsidR="00E94248" w:rsidRPr="00A70167" w14:paraId="6F33CCEC" w14:textId="77777777">
                    <w:tc>
                      <w:tcPr>
                        <w:tcW w:w="0" w:type="auto"/>
                        <w:hideMark/>
                      </w:tcPr>
                      <w:p w14:paraId="5C1C8DDE"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4E7B6739"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antracen;</w:t>
                        </w:r>
                      </w:p>
                    </w:tc>
                  </w:tr>
                </w:tbl>
                <w:p w14:paraId="3149640F"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96"/>
                    <w:gridCol w:w="2859"/>
                  </w:tblGrid>
                  <w:tr w:rsidR="00E94248" w:rsidRPr="00A70167" w14:paraId="1FEB0BF9" w14:textId="77777777" w:rsidTr="00DC5D21">
                    <w:tc>
                      <w:tcPr>
                        <w:tcW w:w="163" w:type="pct"/>
                        <w:hideMark/>
                      </w:tcPr>
                      <w:p w14:paraId="679063B2"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4837" w:type="pct"/>
                        <w:hideMark/>
                      </w:tcPr>
                      <w:p w14:paraId="294D921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benzo</w:t>
                        </w:r>
                        <w:proofErr w:type="spellEnd"/>
                        <w:r w:rsidRPr="00A70167">
                          <w:rPr>
                            <w:rFonts w:ascii="Times New Roman" w:eastAsia="Times New Roman" w:hAnsi="Times New Roman" w:cs="Times New Roman"/>
                            <w:kern w:val="0"/>
                            <w:sz w:val="20"/>
                            <w:szCs w:val="20"/>
                            <w:lang w:eastAsia="en-GB"/>
                            <w14:ligatures w14:val="none"/>
                          </w:rPr>
                          <w:t>[</w:t>
                        </w:r>
                        <w:proofErr w:type="spellStart"/>
                        <w:r w:rsidRPr="00A70167">
                          <w:rPr>
                            <w:rFonts w:ascii="Times New Roman" w:eastAsia="Times New Roman" w:hAnsi="Times New Roman" w:cs="Times New Roman"/>
                            <w:kern w:val="0"/>
                            <w:sz w:val="20"/>
                            <w:szCs w:val="20"/>
                            <w:lang w:eastAsia="en-GB"/>
                            <w14:ligatures w14:val="none"/>
                          </w:rPr>
                          <w:t>ghi</w:t>
                        </w:r>
                        <w:proofErr w:type="spellEnd"/>
                        <w:r w:rsidRPr="00A70167">
                          <w:rPr>
                            <w:rFonts w:ascii="Times New Roman" w:eastAsia="Times New Roman" w:hAnsi="Times New Roman" w:cs="Times New Roman"/>
                            <w:kern w:val="0"/>
                            <w:sz w:val="20"/>
                            <w:szCs w:val="20"/>
                            <w:lang w:eastAsia="en-GB"/>
                            <w14:ligatures w14:val="none"/>
                          </w:rPr>
                          <w:t>]</w:t>
                        </w:r>
                        <w:proofErr w:type="spellStart"/>
                        <w:r w:rsidRPr="00A70167">
                          <w:rPr>
                            <w:rFonts w:ascii="Times New Roman" w:eastAsia="Times New Roman" w:hAnsi="Times New Roman" w:cs="Times New Roman"/>
                            <w:kern w:val="0"/>
                            <w:sz w:val="20"/>
                            <w:szCs w:val="20"/>
                            <w:lang w:eastAsia="en-GB"/>
                            <w14:ligatures w14:val="none"/>
                          </w:rPr>
                          <w:t>perilen</w:t>
                        </w:r>
                        <w:proofErr w:type="spellEnd"/>
                        <w:r w:rsidRPr="00A70167">
                          <w:rPr>
                            <w:rFonts w:ascii="Times New Roman" w:eastAsia="Times New Roman" w:hAnsi="Times New Roman" w:cs="Times New Roman"/>
                            <w:kern w:val="0"/>
                            <w:sz w:val="20"/>
                            <w:szCs w:val="20"/>
                            <w:lang w:eastAsia="en-GB"/>
                            <w14:ligatures w14:val="none"/>
                          </w:rPr>
                          <w:t>;</w:t>
                        </w:r>
                      </w:p>
                    </w:tc>
                  </w:tr>
                </w:tbl>
                <w:p w14:paraId="17371418"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59"/>
                    <w:gridCol w:w="2796"/>
                  </w:tblGrid>
                  <w:tr w:rsidR="00E94248" w:rsidRPr="00A70167" w14:paraId="56CBC0B3" w14:textId="77777777">
                    <w:tc>
                      <w:tcPr>
                        <w:tcW w:w="0" w:type="auto"/>
                        <w:hideMark/>
                      </w:tcPr>
                      <w:p w14:paraId="370A9EE2"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2D7E067D"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fluoranten</w:t>
                        </w:r>
                        <w:proofErr w:type="spellEnd"/>
                        <w:r w:rsidRPr="00A70167">
                          <w:rPr>
                            <w:rFonts w:ascii="Times New Roman" w:eastAsia="Times New Roman" w:hAnsi="Times New Roman" w:cs="Times New Roman"/>
                            <w:kern w:val="0"/>
                            <w:sz w:val="20"/>
                            <w:szCs w:val="20"/>
                            <w:lang w:eastAsia="en-GB"/>
                            <w14:ligatures w14:val="none"/>
                          </w:rPr>
                          <w:t>;</w:t>
                        </w:r>
                      </w:p>
                    </w:tc>
                  </w:tr>
                </w:tbl>
                <w:p w14:paraId="61AC8451"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41"/>
                    <w:gridCol w:w="2814"/>
                  </w:tblGrid>
                  <w:tr w:rsidR="00E94248" w:rsidRPr="00A70167" w14:paraId="1EE0DB68" w14:textId="77777777" w:rsidTr="002D2B2F">
                    <w:tc>
                      <w:tcPr>
                        <w:tcW w:w="239" w:type="pct"/>
                        <w:hideMark/>
                      </w:tcPr>
                      <w:p w14:paraId="325D09D8"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lastRenderedPageBreak/>
                          <w:t> </w:t>
                        </w:r>
                      </w:p>
                    </w:tc>
                    <w:tc>
                      <w:tcPr>
                        <w:tcW w:w="4761" w:type="pct"/>
                        <w:hideMark/>
                      </w:tcPr>
                      <w:p w14:paraId="364F64F5"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fluoren</w:t>
                        </w:r>
                        <w:proofErr w:type="spellEnd"/>
                        <w:r w:rsidRPr="00A70167">
                          <w:rPr>
                            <w:rFonts w:ascii="Times New Roman" w:eastAsia="Times New Roman" w:hAnsi="Times New Roman" w:cs="Times New Roman"/>
                            <w:kern w:val="0"/>
                            <w:sz w:val="20"/>
                            <w:szCs w:val="20"/>
                            <w:lang w:eastAsia="en-GB"/>
                            <w14:ligatures w14:val="none"/>
                          </w:rPr>
                          <w:t>;</w:t>
                        </w:r>
                      </w:p>
                    </w:tc>
                  </w:tr>
                </w:tbl>
                <w:p w14:paraId="334DD470"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41"/>
                    <w:gridCol w:w="2814"/>
                  </w:tblGrid>
                  <w:tr w:rsidR="00E94248" w:rsidRPr="00A70167" w14:paraId="55D80A8C" w14:textId="77777777" w:rsidTr="002D2B2F">
                    <w:tc>
                      <w:tcPr>
                        <w:tcW w:w="239" w:type="pct"/>
                        <w:hideMark/>
                      </w:tcPr>
                      <w:p w14:paraId="4BDB943E"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4761" w:type="pct"/>
                        <w:hideMark/>
                      </w:tcPr>
                      <w:p w14:paraId="41D2FA45"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indeno</w:t>
                        </w:r>
                        <w:proofErr w:type="spellEnd"/>
                        <w:r w:rsidRPr="00A70167">
                          <w:rPr>
                            <w:rFonts w:ascii="Times New Roman" w:eastAsia="Times New Roman" w:hAnsi="Times New Roman" w:cs="Times New Roman"/>
                            <w:kern w:val="0"/>
                            <w:sz w:val="20"/>
                            <w:szCs w:val="20"/>
                            <w:lang w:eastAsia="en-GB"/>
                            <w14:ligatures w14:val="none"/>
                          </w:rPr>
                          <w:t>[1,2,3-cd]</w:t>
                        </w:r>
                        <w:proofErr w:type="spellStart"/>
                        <w:r w:rsidRPr="00A70167">
                          <w:rPr>
                            <w:rFonts w:ascii="Times New Roman" w:eastAsia="Times New Roman" w:hAnsi="Times New Roman" w:cs="Times New Roman"/>
                            <w:kern w:val="0"/>
                            <w:sz w:val="20"/>
                            <w:szCs w:val="20"/>
                            <w:lang w:eastAsia="en-GB"/>
                            <w14:ligatures w14:val="none"/>
                          </w:rPr>
                          <w:t>piren</w:t>
                        </w:r>
                        <w:proofErr w:type="spellEnd"/>
                        <w:r w:rsidRPr="00A70167">
                          <w:rPr>
                            <w:rFonts w:ascii="Times New Roman" w:eastAsia="Times New Roman" w:hAnsi="Times New Roman" w:cs="Times New Roman"/>
                            <w:kern w:val="0"/>
                            <w:sz w:val="20"/>
                            <w:szCs w:val="20"/>
                            <w:lang w:eastAsia="en-GB"/>
                            <w14:ligatures w14:val="none"/>
                          </w:rPr>
                          <w:t>;</w:t>
                        </w:r>
                      </w:p>
                    </w:tc>
                  </w:tr>
                </w:tbl>
                <w:p w14:paraId="5C1982C3"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83"/>
                    <w:gridCol w:w="2772"/>
                  </w:tblGrid>
                  <w:tr w:rsidR="00E94248" w:rsidRPr="00A70167" w14:paraId="53EFD5BE" w14:textId="77777777" w:rsidTr="002D2B2F">
                    <w:tc>
                      <w:tcPr>
                        <w:tcW w:w="310" w:type="pct"/>
                        <w:hideMark/>
                      </w:tcPr>
                      <w:p w14:paraId="59BA4DE0"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4690" w:type="pct"/>
                        <w:hideMark/>
                      </w:tcPr>
                      <w:p w14:paraId="5B4A7ED0"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naftalină;</w:t>
                        </w:r>
                      </w:p>
                    </w:tc>
                  </w:tr>
                </w:tbl>
                <w:p w14:paraId="32E7AE3E"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72"/>
                    <w:gridCol w:w="2783"/>
                  </w:tblGrid>
                  <w:tr w:rsidR="00E94248" w:rsidRPr="00A70167" w14:paraId="7D03E7DB" w14:textId="77777777">
                    <w:tc>
                      <w:tcPr>
                        <w:tcW w:w="0" w:type="auto"/>
                        <w:hideMark/>
                      </w:tcPr>
                      <w:p w14:paraId="7D1460A7"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0" w:type="auto"/>
                        <w:hideMark/>
                      </w:tcPr>
                      <w:p w14:paraId="11CCE899"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fenantren</w:t>
                        </w:r>
                        <w:proofErr w:type="spellEnd"/>
                        <w:r w:rsidRPr="00A70167">
                          <w:rPr>
                            <w:rFonts w:ascii="Times New Roman" w:eastAsia="Times New Roman" w:hAnsi="Times New Roman" w:cs="Times New Roman"/>
                            <w:kern w:val="0"/>
                            <w:sz w:val="20"/>
                            <w:szCs w:val="20"/>
                            <w:lang w:eastAsia="en-GB"/>
                            <w14:ligatures w14:val="none"/>
                          </w:rPr>
                          <w:t>;</w:t>
                        </w:r>
                      </w:p>
                    </w:tc>
                  </w:tr>
                </w:tbl>
                <w:p w14:paraId="19E2B831" w14:textId="77777777" w:rsidR="00E94248" w:rsidRPr="00A70167" w:rsidRDefault="00E94248" w:rsidP="00E94248">
                  <w:pPr>
                    <w:spacing w:after="0"/>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141"/>
                    <w:gridCol w:w="2814"/>
                  </w:tblGrid>
                  <w:tr w:rsidR="00E94248" w:rsidRPr="00A70167" w14:paraId="4729FAD2" w14:textId="77777777" w:rsidTr="002D2B2F">
                    <w:tc>
                      <w:tcPr>
                        <w:tcW w:w="239" w:type="pct"/>
                        <w:hideMark/>
                      </w:tcPr>
                      <w:p w14:paraId="29C0FE8D"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w:t>
                        </w:r>
                      </w:p>
                    </w:tc>
                    <w:tc>
                      <w:tcPr>
                        <w:tcW w:w="4761" w:type="pct"/>
                        <w:hideMark/>
                      </w:tcPr>
                      <w:p w14:paraId="6BF23D63"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proofErr w:type="spellStart"/>
                        <w:r w:rsidRPr="00A70167">
                          <w:rPr>
                            <w:rFonts w:ascii="Times New Roman" w:eastAsia="Times New Roman" w:hAnsi="Times New Roman" w:cs="Times New Roman"/>
                            <w:kern w:val="0"/>
                            <w:sz w:val="20"/>
                            <w:szCs w:val="20"/>
                            <w:lang w:eastAsia="en-GB"/>
                            <w14:ligatures w14:val="none"/>
                          </w:rPr>
                          <w:t>piren</w:t>
                        </w:r>
                        <w:proofErr w:type="spellEnd"/>
                        <w:r w:rsidRPr="00A70167">
                          <w:rPr>
                            <w:rFonts w:ascii="Times New Roman" w:eastAsia="Times New Roman" w:hAnsi="Times New Roman" w:cs="Times New Roman"/>
                            <w:kern w:val="0"/>
                            <w:sz w:val="20"/>
                            <w:szCs w:val="20"/>
                            <w:lang w:eastAsia="en-GB"/>
                            <w14:ligatures w14:val="none"/>
                          </w:rPr>
                          <w:t>.</w:t>
                        </w:r>
                      </w:p>
                    </w:tc>
                  </w:tr>
                </w:tbl>
                <w:p w14:paraId="30882DDF"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5486D8"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lastRenderedPageBreak/>
                    <w:t>Limita de concentrație individuală pentru HAP care fac obiectul unor restricții în temeiul Regulamentului (CE) nr. 1907/2006 este de 1 mg/kg.</w:t>
                  </w:r>
                </w:p>
                <w:p w14:paraId="0CC60D93"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Limita de concentrație totală a celor 18 HAP enumerate luate împreună nu trebuie să fie mai mare de 10 mg/kg.</w:t>
                  </w:r>
                </w:p>
                <w:p w14:paraId="250372AE"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Metoda de testare</w:t>
                  </w:r>
                  <w:r w:rsidRPr="00A70167">
                    <w:rPr>
                      <w:rFonts w:ascii="Times New Roman" w:eastAsia="Times New Roman" w:hAnsi="Times New Roman" w:cs="Times New Roman"/>
                      <w:color w:val="000000"/>
                      <w:kern w:val="0"/>
                      <w:sz w:val="20"/>
                      <w:szCs w:val="20"/>
                      <w:lang w:eastAsia="en-GB"/>
                      <w14:ligatures w14:val="none"/>
                    </w:rPr>
                    <w:t xml:space="preserve">: </w:t>
                  </w:r>
                  <w:proofErr w:type="spellStart"/>
                  <w:r w:rsidRPr="00A70167">
                    <w:rPr>
                      <w:rFonts w:ascii="Times New Roman" w:eastAsia="Times New Roman" w:hAnsi="Times New Roman" w:cs="Times New Roman"/>
                      <w:color w:val="000000"/>
                      <w:kern w:val="0"/>
                      <w:sz w:val="20"/>
                      <w:szCs w:val="20"/>
                      <w:lang w:eastAsia="en-GB"/>
                      <w14:ligatures w14:val="none"/>
                    </w:rPr>
                    <w:t>AfPS</w:t>
                  </w:r>
                  <w:proofErr w:type="spellEnd"/>
                  <w:r w:rsidRPr="00A70167">
                    <w:rPr>
                      <w:rFonts w:ascii="Times New Roman" w:eastAsia="Times New Roman" w:hAnsi="Times New Roman" w:cs="Times New Roman"/>
                      <w:color w:val="000000"/>
                      <w:kern w:val="0"/>
                      <w:sz w:val="20"/>
                      <w:szCs w:val="20"/>
                      <w:lang w:eastAsia="en-GB"/>
                      <w14:ligatures w14:val="none"/>
                    </w:rPr>
                    <w:t xml:space="preserve"> GS 2014:01 PAK.</w:t>
                  </w:r>
                </w:p>
              </w:tc>
            </w:tr>
            <w:tr w:rsidR="00E94248" w:rsidRPr="00A70167" w14:paraId="2167202A"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156"/>
                  </w:tblGrid>
                  <w:tr w:rsidR="00E94248" w:rsidRPr="00A70167" w14:paraId="5657FA7C" w14:textId="77777777">
                    <w:tc>
                      <w:tcPr>
                        <w:tcW w:w="0" w:type="auto"/>
                        <w:hideMark/>
                      </w:tcPr>
                      <w:p w14:paraId="67900748" w14:textId="77777777" w:rsidR="00E94248" w:rsidRPr="00A70167" w:rsidRDefault="00E94248" w:rsidP="00E94248">
                        <w:pPr>
                          <w:spacing w:before="120" w:after="0"/>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lastRenderedPageBreak/>
                          <w:t>(iii)</w:t>
                        </w:r>
                      </w:p>
                    </w:tc>
                    <w:tc>
                      <w:tcPr>
                        <w:tcW w:w="0" w:type="auto"/>
                        <w:hideMark/>
                      </w:tcPr>
                      <w:p w14:paraId="1B7443C1" w14:textId="77777777" w:rsidR="00E94248" w:rsidRPr="00A70167" w:rsidRDefault="00E94248" w:rsidP="00E94248">
                        <w:pPr>
                          <w:spacing w:before="120" w:after="0"/>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 xml:space="preserve">Produse </w:t>
                        </w:r>
                        <w:proofErr w:type="spellStart"/>
                        <w:r w:rsidRPr="00A70167">
                          <w:rPr>
                            <w:rFonts w:ascii="Times New Roman" w:eastAsia="Times New Roman" w:hAnsi="Times New Roman" w:cs="Times New Roman"/>
                            <w:kern w:val="0"/>
                            <w:sz w:val="20"/>
                            <w:szCs w:val="20"/>
                            <w:lang w:eastAsia="en-GB"/>
                            <w14:ligatures w14:val="none"/>
                          </w:rPr>
                          <w:t>biocide</w:t>
                        </w:r>
                        <w:proofErr w:type="spellEnd"/>
                      </w:p>
                    </w:tc>
                  </w:tr>
                </w:tbl>
                <w:p w14:paraId="083149CE"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E926BF"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 xml:space="preserve">Produsele </w:t>
                  </w:r>
                  <w:proofErr w:type="spellStart"/>
                  <w:r w:rsidRPr="00A70167">
                    <w:rPr>
                      <w:rFonts w:ascii="Times New Roman" w:eastAsia="Times New Roman" w:hAnsi="Times New Roman" w:cs="Times New Roman"/>
                      <w:color w:val="000000"/>
                      <w:kern w:val="0"/>
                      <w:sz w:val="20"/>
                      <w:szCs w:val="20"/>
                      <w:lang w:eastAsia="en-GB"/>
                      <w14:ligatures w14:val="none"/>
                    </w:rPr>
                    <w:t>biocide</w:t>
                  </w:r>
                  <w:proofErr w:type="spellEnd"/>
                  <w:r w:rsidRPr="00A70167">
                    <w:rPr>
                      <w:rFonts w:ascii="Times New Roman" w:eastAsia="Times New Roman" w:hAnsi="Times New Roman" w:cs="Times New Roman"/>
                      <w:color w:val="000000"/>
                      <w:kern w:val="0"/>
                      <w:sz w:val="20"/>
                      <w:szCs w:val="20"/>
                      <w:lang w:eastAsia="en-GB"/>
                      <w14:ligatures w14:val="none"/>
                    </w:rPr>
                    <w:t xml:space="preserve"> menite să aibă o funcție antibacteriană nu trebuie încorporate în </w:t>
                  </w:r>
                  <w:r w:rsidRPr="00A70167">
                    <w:rPr>
                      <w:rFonts w:ascii="Times New Roman" w:eastAsia="Times New Roman" w:hAnsi="Times New Roman" w:cs="Times New Roman"/>
                      <w:i/>
                      <w:iCs/>
                      <w:color w:val="000000"/>
                      <w:kern w:val="0"/>
                      <w:sz w:val="20"/>
                      <w:szCs w:val="20"/>
                      <w:lang w:eastAsia="en-GB"/>
                      <w14:ligatures w14:val="none"/>
                    </w:rPr>
                    <w:t>carcasa externă și părțile din cauciuc ale telecomenzii</w:t>
                  </w:r>
                  <w:r w:rsidRPr="00A70167">
                    <w:rPr>
                      <w:rFonts w:ascii="Times New Roman" w:eastAsia="Times New Roman" w:hAnsi="Times New Roman" w:cs="Times New Roman"/>
                      <w:color w:val="000000"/>
                      <w:kern w:val="0"/>
                      <w:sz w:val="20"/>
                      <w:szCs w:val="20"/>
                      <w:lang w:eastAsia="en-GB"/>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804F18"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cazul.</w:t>
                  </w:r>
                </w:p>
              </w:tc>
            </w:tr>
            <w:tr w:rsidR="00E94248" w:rsidRPr="00A70167" w14:paraId="7E14C0AC"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89"/>
                    <w:gridCol w:w="1167"/>
                  </w:tblGrid>
                  <w:tr w:rsidR="00E94248" w:rsidRPr="00A70167" w14:paraId="4DEF20CB" w14:textId="77777777" w:rsidTr="00A70167">
                    <w:trPr>
                      <w:trHeight w:val="198"/>
                    </w:trPr>
                    <w:tc>
                      <w:tcPr>
                        <w:tcW w:w="0" w:type="auto"/>
                        <w:hideMark/>
                      </w:tcPr>
                      <w:p w14:paraId="0C49B9F0"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(iv)</w:t>
                        </w:r>
                      </w:p>
                    </w:tc>
                    <w:tc>
                      <w:tcPr>
                        <w:tcW w:w="0" w:type="auto"/>
                        <w:hideMark/>
                      </w:tcPr>
                      <w:p w14:paraId="036ED507"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Mercur în lămpile pentru iluminarea de fundal</w:t>
                        </w:r>
                      </w:p>
                    </w:tc>
                  </w:tr>
                </w:tbl>
                <w:p w14:paraId="69C9EEE0"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DDED22"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permisă derogarea prevăzută la punctul 3 din Directiva 2011/65/UE referitoare la utilizarea mercurului în </w:t>
                  </w:r>
                  <w:r w:rsidRPr="00A70167">
                    <w:rPr>
                      <w:rFonts w:ascii="Times New Roman" w:eastAsia="Times New Roman" w:hAnsi="Times New Roman" w:cs="Times New Roman"/>
                      <w:i/>
                      <w:iCs/>
                      <w:color w:val="000000"/>
                      <w:kern w:val="0"/>
                      <w:sz w:val="20"/>
                      <w:szCs w:val="20"/>
                      <w:lang w:eastAsia="en-GB"/>
                      <w14:ligatures w14:val="none"/>
                    </w:rPr>
                    <w:t>lămpile fluorescente cu catod rece și în lămpile fluorescente cu electrod extern (CCFL și EEFL)</w:t>
                  </w:r>
                  <w:r w:rsidRPr="00A70167">
                    <w:rPr>
                      <w:rFonts w:ascii="Times New Roman" w:eastAsia="Times New Roman" w:hAnsi="Times New Roman" w:cs="Times New Roman"/>
                      <w:color w:val="000000"/>
                      <w:kern w:val="0"/>
                      <w:sz w:val="20"/>
                      <w:szCs w:val="20"/>
                      <w:lang w:eastAsia="en-GB"/>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DED818"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cazul.</w:t>
                  </w:r>
                </w:p>
              </w:tc>
            </w:tr>
            <w:tr w:rsidR="00E94248" w:rsidRPr="00A70167" w14:paraId="1E9EC0B9"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4"/>
                    <w:gridCol w:w="1222"/>
                  </w:tblGrid>
                  <w:tr w:rsidR="00E94248" w:rsidRPr="00A70167" w14:paraId="3686234C" w14:textId="77777777">
                    <w:tc>
                      <w:tcPr>
                        <w:tcW w:w="0" w:type="auto"/>
                        <w:hideMark/>
                      </w:tcPr>
                      <w:p w14:paraId="7D3080EA"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(v)</w:t>
                        </w:r>
                      </w:p>
                    </w:tc>
                    <w:tc>
                      <w:tcPr>
                        <w:tcW w:w="0" w:type="auto"/>
                        <w:hideMark/>
                      </w:tcPr>
                      <w:p w14:paraId="48CE89B8"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Agenți de afinare a sticlei</w:t>
                        </w:r>
                      </w:p>
                    </w:tc>
                  </w:tr>
                </w:tbl>
                <w:p w14:paraId="5304F113"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A15744"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Arsenicul și compușii acestuia nu trebuie să fie utilizați la fabricarea sticlei unității de afișaj cu cristale lichide (LCD) și a sticlei ecranului de protecție.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9DC516"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0,0050 % procent de greutate</w:t>
                  </w:r>
                </w:p>
              </w:tc>
            </w:tr>
            <w:tr w:rsidR="00E94248" w:rsidRPr="00A70167" w14:paraId="56C659DB"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89"/>
                    <w:gridCol w:w="1167"/>
                  </w:tblGrid>
                  <w:tr w:rsidR="00E94248" w:rsidRPr="00A70167" w14:paraId="3D4BFA6B" w14:textId="77777777">
                    <w:tc>
                      <w:tcPr>
                        <w:tcW w:w="0" w:type="auto"/>
                        <w:hideMark/>
                      </w:tcPr>
                      <w:p w14:paraId="4B544A0E"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(vi)</w:t>
                        </w:r>
                      </w:p>
                    </w:tc>
                    <w:tc>
                      <w:tcPr>
                        <w:tcW w:w="0" w:type="auto"/>
                        <w:hideMark/>
                      </w:tcPr>
                      <w:p w14:paraId="7BA9D48C" w14:textId="77777777" w:rsidR="00E94248" w:rsidRPr="00A70167"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Materiale plastice pe bază de clor</w:t>
                        </w:r>
                      </w:p>
                    </w:tc>
                  </w:tr>
                </w:tbl>
                <w:p w14:paraId="26D2A294"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B3DB15"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Componentele din plastic &gt; 25 g nu trebuie să conțină polimeri clorurați.</w:t>
                  </w:r>
                </w:p>
                <w:p w14:paraId="03E8B43C"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i/>
                      <w:iCs/>
                      <w:color w:val="000000"/>
                      <w:kern w:val="0"/>
                      <w:sz w:val="20"/>
                      <w:szCs w:val="20"/>
                      <w:lang w:eastAsia="en-GB"/>
                      <w14:ligatures w14:val="none"/>
                    </w:rPr>
                    <w:t>Notă:</w:t>
                  </w:r>
                  <w:r w:rsidRPr="00A70167">
                    <w:rPr>
                      <w:rFonts w:ascii="Times New Roman" w:eastAsia="Times New Roman" w:hAnsi="Times New Roman" w:cs="Times New Roman"/>
                      <w:color w:val="000000"/>
                      <w:kern w:val="0"/>
                      <w:sz w:val="20"/>
                      <w:szCs w:val="20"/>
                      <w:lang w:eastAsia="en-GB"/>
                      <w14:ligatures w14:val="none"/>
                    </w:rPr>
                    <w:t xml:space="preserve"> Pentru această </w:t>
                  </w:r>
                  <w:proofErr w:type="spellStart"/>
                  <w:r w:rsidRPr="00A70167">
                    <w:rPr>
                      <w:rFonts w:ascii="Times New Roman" w:eastAsia="Times New Roman" w:hAnsi="Times New Roman" w:cs="Times New Roman"/>
                      <w:color w:val="000000"/>
                      <w:kern w:val="0"/>
                      <w:sz w:val="20"/>
                      <w:szCs w:val="20"/>
                      <w:lang w:eastAsia="en-GB"/>
                      <w14:ligatures w14:val="none"/>
                    </w:rPr>
                    <w:t>subcerință</w:t>
                  </w:r>
                  <w:proofErr w:type="spellEnd"/>
                  <w:r w:rsidRPr="00A70167">
                    <w:rPr>
                      <w:rFonts w:ascii="Times New Roman" w:eastAsia="Times New Roman" w:hAnsi="Times New Roman" w:cs="Times New Roman"/>
                      <w:color w:val="000000"/>
                      <w:kern w:val="0"/>
                      <w:sz w:val="20"/>
                      <w:szCs w:val="20"/>
                      <w:lang w:eastAsia="en-GB"/>
                      <w14:ligatures w14:val="none"/>
                    </w:rPr>
                    <w:t xml:space="preserve"> specifică, carcasa din plastic a cablului nu este considerată o „componentă din plastic”.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7222A"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cazul.</w:t>
                  </w:r>
                </w:p>
              </w:tc>
            </w:tr>
            <w:tr w:rsidR="00E94248" w:rsidRPr="00A70167" w14:paraId="0D829AAD" w14:textId="77777777" w:rsidTr="00A7016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4"/>
                    <w:gridCol w:w="1042"/>
                  </w:tblGrid>
                  <w:tr w:rsidR="00E94248" w:rsidRPr="00A70167" w14:paraId="21CC8A51" w14:textId="77777777" w:rsidTr="00A70167">
                    <w:tc>
                      <w:tcPr>
                        <w:tcW w:w="1423" w:type="pct"/>
                        <w:hideMark/>
                      </w:tcPr>
                      <w:p w14:paraId="12721408" w14:textId="77777777" w:rsidR="00E94248" w:rsidRPr="00A70167" w:rsidRDefault="00E94248" w:rsidP="00E94248">
                        <w:pPr>
                          <w:spacing w:before="120" w:after="0"/>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(vii)</w:t>
                        </w:r>
                      </w:p>
                    </w:tc>
                    <w:tc>
                      <w:tcPr>
                        <w:tcW w:w="3577" w:type="pct"/>
                        <w:hideMark/>
                      </w:tcPr>
                      <w:p w14:paraId="3D7738D8" w14:textId="77777777" w:rsidR="00E94248" w:rsidRPr="00A70167" w:rsidRDefault="00E94248" w:rsidP="00E94248">
                        <w:pPr>
                          <w:spacing w:before="120" w:after="0"/>
                          <w:rPr>
                            <w:rFonts w:ascii="Times New Roman" w:eastAsia="Times New Roman" w:hAnsi="Times New Roman" w:cs="Times New Roman"/>
                            <w:kern w:val="0"/>
                            <w:sz w:val="20"/>
                            <w:szCs w:val="20"/>
                            <w:lang w:eastAsia="en-GB"/>
                            <w14:ligatures w14:val="none"/>
                          </w:rPr>
                        </w:pPr>
                        <w:r w:rsidRPr="00A70167">
                          <w:rPr>
                            <w:rFonts w:ascii="Times New Roman" w:eastAsia="Times New Roman" w:hAnsi="Times New Roman" w:cs="Times New Roman"/>
                            <w:kern w:val="0"/>
                            <w:sz w:val="20"/>
                            <w:szCs w:val="20"/>
                            <w:lang w:eastAsia="en-GB"/>
                            <w14:ligatures w14:val="none"/>
                          </w:rPr>
                          <w:t>Ftalați</w:t>
                        </w:r>
                      </w:p>
                    </w:tc>
                  </w:tr>
                </w:tbl>
                <w:p w14:paraId="3EE302B8" w14:textId="77777777" w:rsidR="00E94248" w:rsidRPr="00A70167"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EC16A6"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 xml:space="preserve">Ftalatul de </w:t>
                  </w:r>
                  <w:proofErr w:type="spellStart"/>
                  <w:r w:rsidRPr="00A70167">
                    <w:rPr>
                      <w:rFonts w:ascii="Times New Roman" w:eastAsia="Times New Roman" w:hAnsi="Times New Roman" w:cs="Times New Roman"/>
                      <w:color w:val="000000"/>
                      <w:kern w:val="0"/>
                      <w:sz w:val="20"/>
                      <w:szCs w:val="20"/>
                      <w:lang w:eastAsia="en-GB"/>
                      <w14:ligatures w14:val="none"/>
                    </w:rPr>
                    <w:t>diizononil</w:t>
                  </w:r>
                  <w:proofErr w:type="spellEnd"/>
                  <w:r w:rsidRPr="00A70167">
                    <w:rPr>
                      <w:rFonts w:ascii="Times New Roman" w:eastAsia="Times New Roman" w:hAnsi="Times New Roman" w:cs="Times New Roman"/>
                      <w:color w:val="000000"/>
                      <w:kern w:val="0"/>
                      <w:sz w:val="20"/>
                      <w:szCs w:val="20"/>
                      <w:lang w:eastAsia="en-GB"/>
                      <w14:ligatures w14:val="none"/>
                    </w:rPr>
                    <w:t xml:space="preserve"> (DINF) și ftalatul de </w:t>
                  </w:r>
                  <w:proofErr w:type="spellStart"/>
                  <w:r w:rsidRPr="00A70167">
                    <w:rPr>
                      <w:rFonts w:ascii="Times New Roman" w:eastAsia="Times New Roman" w:hAnsi="Times New Roman" w:cs="Times New Roman"/>
                      <w:color w:val="000000"/>
                      <w:kern w:val="0"/>
                      <w:sz w:val="20"/>
                      <w:szCs w:val="20"/>
                      <w:lang w:eastAsia="en-GB"/>
                      <w14:ligatures w14:val="none"/>
                    </w:rPr>
                    <w:t>diizodecil</w:t>
                  </w:r>
                  <w:proofErr w:type="spellEnd"/>
                  <w:r w:rsidRPr="00A70167">
                    <w:rPr>
                      <w:rFonts w:ascii="Times New Roman" w:eastAsia="Times New Roman" w:hAnsi="Times New Roman" w:cs="Times New Roman"/>
                      <w:color w:val="000000"/>
                      <w:kern w:val="0"/>
                      <w:sz w:val="20"/>
                      <w:szCs w:val="20"/>
                      <w:lang w:eastAsia="en-GB"/>
                      <w14:ligatures w14:val="none"/>
                    </w:rPr>
                    <w:t xml:space="preserve"> (DIDF) nu trebuie să fie utilizați în cablurile de alimentare externe.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2DB4EB" w14:textId="77777777" w:rsidR="00E94248" w:rsidRPr="00A70167" w:rsidRDefault="00E94248" w:rsidP="00E94248">
                  <w:pPr>
                    <w:spacing w:before="60" w:after="0"/>
                    <w:jc w:val="left"/>
                    <w:rPr>
                      <w:rFonts w:ascii="Times New Roman" w:eastAsia="Times New Roman" w:hAnsi="Times New Roman" w:cs="Times New Roman"/>
                      <w:color w:val="000000"/>
                      <w:kern w:val="0"/>
                      <w:sz w:val="20"/>
                      <w:szCs w:val="20"/>
                      <w:lang w:eastAsia="en-GB"/>
                      <w14:ligatures w14:val="none"/>
                    </w:rPr>
                  </w:pPr>
                  <w:r w:rsidRPr="00A70167">
                    <w:rPr>
                      <w:rFonts w:ascii="Times New Roman" w:eastAsia="Times New Roman" w:hAnsi="Times New Roman" w:cs="Times New Roman"/>
                      <w:color w:val="000000"/>
                      <w:kern w:val="0"/>
                      <w:sz w:val="20"/>
                      <w:szCs w:val="20"/>
                      <w:lang w:eastAsia="en-GB"/>
                      <w14:ligatures w14:val="none"/>
                    </w:rPr>
                    <w:t>Nu este cazul.</w:t>
                  </w:r>
                </w:p>
              </w:tc>
            </w:tr>
          </w:tbl>
          <w:p w14:paraId="7733B814" w14:textId="2D1215C2" w:rsidR="00E94248" w:rsidRPr="00A70167" w:rsidRDefault="00E94248" w:rsidP="00E94248">
            <w:pPr>
              <w:shd w:val="clear" w:color="auto" w:fill="FFFFFF"/>
              <w:spacing w:after="0" w:line="259" w:lineRule="auto"/>
              <w:rPr>
                <w:rFonts w:ascii="Times New Roman" w:eastAsia="Times New Roman" w:hAnsi="Times New Roman" w:cs="Times New Roman"/>
                <w:kern w:val="0"/>
                <w:sz w:val="20"/>
                <w:szCs w:val="20"/>
                <w:lang w:eastAsia="ru-RU"/>
                <w14:ligatures w14:val="none"/>
              </w:rPr>
            </w:pPr>
          </w:p>
        </w:tc>
        <w:tc>
          <w:tcPr>
            <w:tcW w:w="2053" w:type="pct"/>
            <w:tcBorders>
              <w:top w:val="single" w:sz="4" w:space="0" w:color="auto"/>
              <w:left w:val="single" w:sz="4" w:space="0" w:color="auto"/>
              <w:bottom w:val="single" w:sz="4" w:space="0" w:color="auto"/>
              <w:right w:val="single" w:sz="4" w:space="0" w:color="auto"/>
            </w:tcBorders>
          </w:tcPr>
          <w:p w14:paraId="5D6F4833" w14:textId="77777777" w:rsidR="00E94248" w:rsidRPr="00194EF2" w:rsidRDefault="00E94248" w:rsidP="00E94248">
            <w:pPr>
              <w:spacing w:after="0"/>
              <w:ind w:firstLine="22"/>
              <w:jc w:val="left"/>
              <w:rPr>
                <w:rFonts w:ascii="Times New Roman" w:eastAsia="Times New Roman" w:hAnsi="Times New Roman" w:cs="Times New Roman"/>
                <w:bCs/>
                <w:color w:val="000000" w:themeColor="text1"/>
                <w:kern w:val="0"/>
                <w:sz w:val="20"/>
                <w:szCs w:val="20"/>
                <w14:ligatures w14:val="none"/>
              </w:rPr>
            </w:pPr>
            <w:r w:rsidRPr="00194EF2">
              <w:rPr>
                <w:rFonts w:ascii="Times New Roman" w:eastAsia="Times New Roman" w:hAnsi="Times New Roman" w:cs="Times New Roman"/>
                <w:b/>
                <w:color w:val="000000" w:themeColor="text1"/>
                <w:kern w:val="0"/>
                <w:sz w:val="20"/>
                <w:szCs w:val="20"/>
                <w14:ligatures w14:val="none"/>
              </w:rPr>
              <w:lastRenderedPageBreak/>
              <w:t>2.</w:t>
            </w:r>
            <w:r w:rsidRPr="00194EF2">
              <w:rPr>
                <w:rFonts w:ascii="Times New Roman" w:eastAsia="Times New Roman" w:hAnsi="Times New Roman" w:cs="Times New Roman"/>
                <w:bCs/>
                <w:color w:val="000000" w:themeColor="text1"/>
                <w:kern w:val="0"/>
                <w:sz w:val="20"/>
                <w:szCs w:val="20"/>
                <w14:ligatures w14:val="none"/>
              </w:rPr>
              <w:t>1(b)   Restricții privind prezența anumitor substanțe</w:t>
            </w:r>
          </w:p>
          <w:p w14:paraId="50E59C7C" w14:textId="77777777" w:rsidR="00E94248" w:rsidRPr="00194EF2" w:rsidRDefault="00E94248" w:rsidP="00E94248">
            <w:pPr>
              <w:spacing w:after="0"/>
              <w:ind w:firstLine="22"/>
              <w:jc w:val="left"/>
              <w:rPr>
                <w:rFonts w:ascii="Times New Roman" w:eastAsia="Times New Roman" w:hAnsi="Times New Roman" w:cs="Times New Roman"/>
                <w:bCs/>
                <w:color w:val="000000" w:themeColor="text1"/>
                <w:kern w:val="0"/>
                <w:sz w:val="20"/>
                <w:szCs w:val="20"/>
                <w14:ligatures w14:val="none"/>
              </w:rPr>
            </w:pPr>
            <w:r w:rsidRPr="00194EF2">
              <w:rPr>
                <w:rFonts w:ascii="Times New Roman" w:eastAsia="Times New Roman" w:hAnsi="Times New Roman" w:cs="Times New Roman"/>
                <w:bCs/>
                <w:color w:val="000000" w:themeColor="text1"/>
                <w:kern w:val="0"/>
                <w:sz w:val="20"/>
                <w:szCs w:val="20"/>
                <w14:ligatures w14:val="none"/>
              </w:rPr>
              <w:t xml:space="preserve">1. Substanțele periculoase specificate în tabelul 3 nu trebuie să fie adăugate în mod intenționat sau să se formeze în subansamblurile și componentele </w:t>
            </w:r>
            <w:r w:rsidRPr="00194EF2">
              <w:rPr>
                <w:rFonts w:ascii="Times New Roman" w:eastAsia="Times New Roman" w:hAnsi="Times New Roman" w:cs="Times New Roman"/>
                <w:bCs/>
                <w:color w:val="000000" w:themeColor="text1"/>
                <w:kern w:val="0"/>
                <w:sz w:val="20"/>
                <w:szCs w:val="20"/>
                <w14:ligatures w14:val="none"/>
              </w:rPr>
              <w:lastRenderedPageBreak/>
              <w:t>specificate într-o concentrație egală sau mai mare decât limitele de concentrație prevăzute.</w:t>
            </w:r>
          </w:p>
          <w:p w14:paraId="0E1BF439" w14:textId="77777777" w:rsidR="00E94248" w:rsidRPr="00194EF2" w:rsidRDefault="00E94248" w:rsidP="00E94248">
            <w:pPr>
              <w:spacing w:after="0"/>
              <w:ind w:firstLine="22"/>
              <w:jc w:val="left"/>
              <w:rPr>
                <w:rFonts w:ascii="Times New Roman" w:eastAsia="Times New Roman" w:hAnsi="Times New Roman" w:cs="Times New Roman"/>
                <w:b/>
                <w:color w:val="000000" w:themeColor="text1"/>
                <w:kern w:val="0"/>
                <w:sz w:val="20"/>
                <w:szCs w:val="20"/>
                <w14:ligatures w14:val="none"/>
              </w:rPr>
            </w:pPr>
          </w:p>
          <w:p w14:paraId="59338305" w14:textId="77777777" w:rsidR="00E94248" w:rsidRPr="00194EF2" w:rsidRDefault="00E94248" w:rsidP="00E94248">
            <w:pPr>
              <w:shd w:val="clear" w:color="auto" w:fill="FFFFFF"/>
              <w:spacing w:before="120" w:after="0"/>
              <w:jc w:val="center"/>
              <w:rPr>
                <w:rFonts w:ascii="Times New Roman" w:eastAsia="Times New Roman" w:hAnsi="Times New Roman" w:cs="Times New Roman"/>
                <w:color w:val="000000" w:themeColor="text1"/>
                <w:kern w:val="0"/>
                <w:sz w:val="20"/>
                <w:szCs w:val="20"/>
                <w:lang w:eastAsia="en-GB"/>
                <w14:ligatures w14:val="none"/>
              </w:rPr>
            </w:pPr>
            <w:r w:rsidRPr="00194EF2">
              <w:rPr>
                <w:rFonts w:ascii="Times New Roman" w:eastAsia="Times New Roman" w:hAnsi="Times New Roman" w:cs="Times New Roman"/>
                <w:i/>
                <w:iCs/>
                <w:color w:val="000000" w:themeColor="text1"/>
                <w:kern w:val="0"/>
                <w:sz w:val="20"/>
                <w:szCs w:val="20"/>
                <w:lang w:eastAsia="en-GB"/>
                <w14:ligatures w14:val="none"/>
              </w:rPr>
              <w:t>Tabelul 3</w:t>
            </w:r>
          </w:p>
          <w:p w14:paraId="28364291" w14:textId="77777777" w:rsidR="00E94248" w:rsidRPr="00194EF2" w:rsidRDefault="00E94248" w:rsidP="00E94248">
            <w:pPr>
              <w:shd w:val="clear" w:color="auto" w:fill="FFFFFF"/>
              <w:spacing w:before="120" w:after="0"/>
              <w:jc w:val="center"/>
              <w:rPr>
                <w:rFonts w:ascii="Times New Roman" w:eastAsia="Times New Roman" w:hAnsi="Times New Roman" w:cs="Times New Roman"/>
                <w:color w:val="000000" w:themeColor="text1"/>
                <w:kern w:val="0"/>
                <w:sz w:val="20"/>
                <w:szCs w:val="20"/>
                <w:lang w:eastAsia="en-GB"/>
                <w14:ligatures w14:val="none"/>
              </w:rPr>
            </w:pPr>
            <w:r w:rsidRPr="00194EF2">
              <w:rPr>
                <w:rFonts w:ascii="Times New Roman" w:eastAsia="Times New Roman" w:hAnsi="Times New Roman" w:cs="Times New Roman"/>
                <w:b/>
                <w:bCs/>
                <w:color w:val="000000" w:themeColor="text1"/>
                <w:kern w:val="0"/>
                <w:sz w:val="20"/>
                <w:szCs w:val="20"/>
                <w:lang w:eastAsia="en-GB"/>
                <w14:ligatures w14:val="none"/>
              </w:rPr>
              <w:t>Restricții privind substanțele care se aplică subansamblurilor și părților componente</w:t>
            </w:r>
          </w:p>
          <w:tbl>
            <w:tblPr>
              <w:tblW w:w="4759" w:type="pct"/>
              <w:tblInd w:w="22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05"/>
              <w:gridCol w:w="3187"/>
              <w:gridCol w:w="1320"/>
            </w:tblGrid>
            <w:tr w:rsidR="00E94248" w:rsidRPr="00194EF2" w14:paraId="0FD8804A" w14:textId="77777777" w:rsidTr="00194EF2">
              <w:tc>
                <w:tcPr>
                  <w:tcW w:w="954" w:type="pct"/>
                  <w:tcBorders>
                    <w:top w:val="single" w:sz="6" w:space="0" w:color="000000"/>
                    <w:left w:val="single" w:sz="6" w:space="0" w:color="000000"/>
                    <w:bottom w:val="single" w:sz="6" w:space="0" w:color="000000"/>
                    <w:right w:val="single" w:sz="6" w:space="0" w:color="000000"/>
                  </w:tcBorders>
                  <w:shd w:val="clear" w:color="auto" w:fill="FFFFFF"/>
                  <w:hideMark/>
                </w:tcPr>
                <w:p w14:paraId="615CC9B5" w14:textId="77777777" w:rsidR="00E94248" w:rsidRPr="009B7915" w:rsidRDefault="00E94248" w:rsidP="00E94248">
                  <w:pPr>
                    <w:spacing w:before="60" w:after="0"/>
                    <w:ind w:right="195"/>
                    <w:jc w:val="center"/>
                    <w:rPr>
                      <w:rFonts w:ascii="Times New Roman" w:hAnsi="Times New Roman" w:cs="Times New Roman"/>
                      <w:b/>
                      <w:bCs/>
                      <w:color w:val="000000" w:themeColor="text1"/>
                      <w:sz w:val="20"/>
                      <w:szCs w:val="20"/>
                      <w:lang w:val="en-US"/>
                    </w:rPr>
                  </w:pPr>
                  <w:r w:rsidRPr="009B7915">
                    <w:rPr>
                      <w:rFonts w:ascii="Times New Roman" w:hAnsi="Times New Roman" w:cs="Times New Roman"/>
                      <w:b/>
                      <w:bCs/>
                      <w:color w:val="000000" w:themeColor="text1"/>
                      <w:sz w:val="20"/>
                      <w:szCs w:val="20"/>
                      <w:lang w:val="en-US"/>
                    </w:rPr>
                    <w:t xml:space="preserve">Grupa de </w:t>
                  </w:r>
                  <w:proofErr w:type="spellStart"/>
                  <w:r w:rsidRPr="009B7915">
                    <w:rPr>
                      <w:rFonts w:ascii="Times New Roman" w:hAnsi="Times New Roman" w:cs="Times New Roman"/>
                      <w:b/>
                      <w:bCs/>
                      <w:color w:val="000000" w:themeColor="text1"/>
                      <w:sz w:val="20"/>
                      <w:szCs w:val="20"/>
                      <w:lang w:val="en-US"/>
                    </w:rPr>
                    <w:t>substanțe</w:t>
                  </w:r>
                  <w:proofErr w:type="spellEnd"/>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3FB30AE2" w14:textId="77777777" w:rsidR="00E94248" w:rsidRPr="009B7915" w:rsidRDefault="00E94248" w:rsidP="00E94248">
                  <w:pPr>
                    <w:spacing w:before="60" w:after="0"/>
                    <w:ind w:right="195"/>
                    <w:jc w:val="center"/>
                    <w:rPr>
                      <w:rFonts w:ascii="Times New Roman" w:hAnsi="Times New Roman" w:cs="Times New Roman"/>
                      <w:b/>
                      <w:bCs/>
                      <w:color w:val="000000" w:themeColor="text1"/>
                      <w:sz w:val="20"/>
                      <w:szCs w:val="20"/>
                      <w:lang w:val="en-US"/>
                    </w:rPr>
                  </w:pPr>
                  <w:proofErr w:type="spellStart"/>
                  <w:r w:rsidRPr="009B7915">
                    <w:rPr>
                      <w:rFonts w:ascii="Times New Roman" w:hAnsi="Times New Roman" w:cs="Times New Roman"/>
                      <w:b/>
                      <w:bCs/>
                      <w:color w:val="000000" w:themeColor="text1"/>
                      <w:sz w:val="20"/>
                      <w:szCs w:val="20"/>
                      <w:lang w:val="en-US"/>
                    </w:rPr>
                    <w:t>Domeniul</w:t>
                  </w:r>
                  <w:proofErr w:type="spellEnd"/>
                  <w:r w:rsidRPr="009B7915">
                    <w:rPr>
                      <w:rFonts w:ascii="Times New Roman" w:hAnsi="Times New Roman" w:cs="Times New Roman"/>
                      <w:b/>
                      <w:bCs/>
                      <w:color w:val="000000" w:themeColor="text1"/>
                      <w:sz w:val="20"/>
                      <w:szCs w:val="20"/>
                      <w:lang w:val="en-US"/>
                    </w:rPr>
                    <w:t xml:space="preserve"> de </w:t>
                  </w:r>
                  <w:proofErr w:type="spellStart"/>
                  <w:r w:rsidRPr="009B7915">
                    <w:rPr>
                      <w:rFonts w:ascii="Times New Roman" w:hAnsi="Times New Roman" w:cs="Times New Roman"/>
                      <w:b/>
                      <w:bCs/>
                      <w:color w:val="000000" w:themeColor="text1"/>
                      <w:sz w:val="20"/>
                      <w:szCs w:val="20"/>
                      <w:lang w:val="en-US"/>
                    </w:rPr>
                    <w:t>aplicare</w:t>
                  </w:r>
                  <w:proofErr w:type="spellEnd"/>
                  <w:r w:rsidRPr="009B7915">
                    <w:rPr>
                      <w:rFonts w:ascii="Times New Roman" w:hAnsi="Times New Roman" w:cs="Times New Roman"/>
                      <w:b/>
                      <w:bCs/>
                      <w:color w:val="000000" w:themeColor="text1"/>
                      <w:sz w:val="20"/>
                      <w:szCs w:val="20"/>
                      <w:lang w:val="en-US"/>
                    </w:rPr>
                    <w:t xml:space="preserve"> a </w:t>
                  </w:r>
                  <w:proofErr w:type="spellStart"/>
                  <w:r w:rsidRPr="009B7915">
                    <w:rPr>
                      <w:rFonts w:ascii="Times New Roman" w:hAnsi="Times New Roman" w:cs="Times New Roman"/>
                      <w:b/>
                      <w:bCs/>
                      <w:color w:val="000000" w:themeColor="text1"/>
                      <w:sz w:val="20"/>
                      <w:szCs w:val="20"/>
                      <w:lang w:val="en-US"/>
                    </w:rPr>
                    <w:t>restricției</w:t>
                  </w:r>
                  <w:proofErr w:type="spellEnd"/>
                  <w:r w:rsidRPr="009B7915">
                    <w:rPr>
                      <w:rFonts w:ascii="Times New Roman" w:hAnsi="Times New Roman" w:cs="Times New Roman"/>
                      <w:b/>
                      <w:bCs/>
                      <w:color w:val="000000" w:themeColor="text1"/>
                      <w:sz w:val="20"/>
                      <w:szCs w:val="20"/>
                      <w:lang w:val="en-US"/>
                    </w:rPr>
                    <w:t xml:space="preserve"> (</w:t>
                  </w:r>
                  <w:proofErr w:type="spellStart"/>
                  <w:r w:rsidRPr="009B7915">
                    <w:rPr>
                      <w:rFonts w:ascii="Times New Roman" w:hAnsi="Times New Roman" w:cs="Times New Roman"/>
                      <w:b/>
                      <w:bCs/>
                      <w:color w:val="000000" w:themeColor="text1"/>
                      <w:sz w:val="20"/>
                      <w:szCs w:val="20"/>
                      <w:lang w:val="en-US"/>
                    </w:rPr>
                    <w:t>substanțe</w:t>
                  </w:r>
                  <w:proofErr w:type="spellEnd"/>
                  <w:r w:rsidRPr="009B7915">
                    <w:rPr>
                      <w:rFonts w:ascii="Times New Roman" w:hAnsi="Times New Roman" w:cs="Times New Roman"/>
                      <w:b/>
                      <w:bCs/>
                      <w:color w:val="000000" w:themeColor="text1"/>
                      <w:sz w:val="20"/>
                      <w:szCs w:val="20"/>
                      <w:lang w:val="en-US"/>
                    </w:rPr>
                    <w:t xml:space="preserve"> </w:t>
                  </w:r>
                  <w:proofErr w:type="spellStart"/>
                  <w:r w:rsidRPr="009B7915">
                    <w:rPr>
                      <w:rFonts w:ascii="Times New Roman" w:hAnsi="Times New Roman" w:cs="Times New Roman"/>
                      <w:b/>
                      <w:bCs/>
                      <w:color w:val="000000" w:themeColor="text1"/>
                      <w:sz w:val="20"/>
                      <w:szCs w:val="20"/>
                      <w:lang w:val="en-US"/>
                    </w:rPr>
                    <w:t>și</w:t>
                  </w:r>
                  <w:proofErr w:type="spellEnd"/>
                  <w:r w:rsidRPr="009B7915">
                    <w:rPr>
                      <w:rFonts w:ascii="Times New Roman" w:hAnsi="Times New Roman" w:cs="Times New Roman"/>
                      <w:b/>
                      <w:bCs/>
                      <w:color w:val="000000" w:themeColor="text1"/>
                      <w:sz w:val="20"/>
                      <w:szCs w:val="20"/>
                      <w:lang w:val="en-US"/>
                    </w:rPr>
                    <w:t xml:space="preserve"> </w:t>
                  </w:r>
                  <w:proofErr w:type="spellStart"/>
                  <w:r w:rsidRPr="009B7915">
                    <w:rPr>
                      <w:rFonts w:ascii="Times New Roman" w:hAnsi="Times New Roman" w:cs="Times New Roman"/>
                      <w:b/>
                      <w:bCs/>
                      <w:color w:val="000000" w:themeColor="text1"/>
                      <w:sz w:val="20"/>
                      <w:szCs w:val="20"/>
                      <w:lang w:val="en-US"/>
                    </w:rPr>
                    <w:t>subansambluri</w:t>
                  </w:r>
                  <w:proofErr w:type="spellEnd"/>
                  <w:r w:rsidRPr="009B7915">
                    <w:rPr>
                      <w:rFonts w:ascii="Times New Roman" w:hAnsi="Times New Roman" w:cs="Times New Roman"/>
                      <w:b/>
                      <w:bCs/>
                      <w:color w:val="000000" w:themeColor="text1"/>
                      <w:sz w:val="20"/>
                      <w:szCs w:val="20"/>
                      <w:lang w:val="en-US"/>
                    </w:rPr>
                    <w:t>/</w:t>
                  </w:r>
                  <w:proofErr w:type="spellStart"/>
                  <w:r w:rsidRPr="009B7915">
                    <w:rPr>
                      <w:rFonts w:ascii="Times New Roman" w:hAnsi="Times New Roman" w:cs="Times New Roman"/>
                      <w:b/>
                      <w:bCs/>
                      <w:color w:val="000000" w:themeColor="text1"/>
                      <w:sz w:val="20"/>
                      <w:szCs w:val="20"/>
                      <w:lang w:val="en-US"/>
                    </w:rPr>
                    <w:t>părți</w:t>
                  </w:r>
                  <w:proofErr w:type="spellEnd"/>
                  <w:r w:rsidRPr="009B7915">
                    <w:rPr>
                      <w:rFonts w:ascii="Times New Roman" w:hAnsi="Times New Roman" w:cs="Times New Roman"/>
                      <w:b/>
                      <w:bCs/>
                      <w:color w:val="000000" w:themeColor="text1"/>
                      <w:sz w:val="20"/>
                      <w:szCs w:val="20"/>
                      <w:lang w:val="en-US"/>
                    </w:rPr>
                    <w:t xml:space="preserve"> </w:t>
                  </w:r>
                  <w:proofErr w:type="spellStart"/>
                  <w:r w:rsidRPr="009B7915">
                    <w:rPr>
                      <w:rFonts w:ascii="Times New Roman" w:hAnsi="Times New Roman" w:cs="Times New Roman"/>
                      <w:b/>
                      <w:bCs/>
                      <w:color w:val="000000" w:themeColor="text1"/>
                      <w:sz w:val="20"/>
                      <w:szCs w:val="20"/>
                      <w:lang w:val="en-US"/>
                    </w:rPr>
                    <w:t>componente</w:t>
                  </w:r>
                  <w:proofErr w:type="spellEnd"/>
                  <w:r w:rsidRPr="009B7915">
                    <w:rPr>
                      <w:rFonts w:ascii="Times New Roman" w:hAnsi="Times New Roman" w:cs="Times New Roman"/>
                      <w:b/>
                      <w:bCs/>
                      <w:color w:val="000000" w:themeColor="text1"/>
                      <w:sz w:val="20"/>
                      <w:szCs w:val="20"/>
                      <w:lang w:val="en-US"/>
                    </w:rPr>
                    <w:t>)</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52B549AE" w14:textId="77777777" w:rsidR="00E94248" w:rsidRPr="009B7915" w:rsidRDefault="00E94248" w:rsidP="00E94248">
                  <w:pPr>
                    <w:spacing w:before="60" w:after="0"/>
                    <w:ind w:right="195"/>
                    <w:jc w:val="center"/>
                    <w:rPr>
                      <w:rFonts w:ascii="Times New Roman" w:hAnsi="Times New Roman" w:cs="Times New Roman"/>
                      <w:b/>
                      <w:bCs/>
                      <w:color w:val="000000" w:themeColor="text1"/>
                      <w:sz w:val="20"/>
                      <w:szCs w:val="20"/>
                      <w:lang w:val="en-US"/>
                    </w:rPr>
                  </w:pPr>
                  <w:proofErr w:type="spellStart"/>
                  <w:r w:rsidRPr="009B7915">
                    <w:rPr>
                      <w:rFonts w:ascii="Times New Roman" w:hAnsi="Times New Roman" w:cs="Times New Roman"/>
                      <w:b/>
                      <w:bCs/>
                      <w:color w:val="000000" w:themeColor="text1"/>
                      <w:sz w:val="20"/>
                      <w:szCs w:val="20"/>
                      <w:lang w:val="en-US"/>
                    </w:rPr>
                    <w:t>Limitele</w:t>
                  </w:r>
                  <w:proofErr w:type="spellEnd"/>
                  <w:r w:rsidRPr="009B7915">
                    <w:rPr>
                      <w:rFonts w:ascii="Times New Roman" w:hAnsi="Times New Roman" w:cs="Times New Roman"/>
                      <w:b/>
                      <w:bCs/>
                      <w:color w:val="000000" w:themeColor="text1"/>
                      <w:sz w:val="20"/>
                      <w:szCs w:val="20"/>
                      <w:lang w:val="en-US"/>
                    </w:rPr>
                    <w:t xml:space="preserve"> de </w:t>
                  </w:r>
                  <w:proofErr w:type="spellStart"/>
                  <w:r w:rsidRPr="009B7915">
                    <w:rPr>
                      <w:rFonts w:ascii="Times New Roman" w:hAnsi="Times New Roman" w:cs="Times New Roman"/>
                      <w:b/>
                      <w:bCs/>
                      <w:color w:val="000000" w:themeColor="text1"/>
                      <w:sz w:val="20"/>
                      <w:szCs w:val="20"/>
                      <w:lang w:val="en-US"/>
                    </w:rPr>
                    <w:t>concentrație</w:t>
                  </w:r>
                  <w:proofErr w:type="spellEnd"/>
                  <w:r w:rsidRPr="009B7915">
                    <w:rPr>
                      <w:rFonts w:ascii="Times New Roman" w:hAnsi="Times New Roman" w:cs="Times New Roman"/>
                      <w:b/>
                      <w:bCs/>
                      <w:color w:val="000000" w:themeColor="text1"/>
                      <w:sz w:val="20"/>
                      <w:szCs w:val="20"/>
                      <w:lang w:val="en-US"/>
                    </w:rPr>
                    <w:t xml:space="preserve"> (</w:t>
                  </w:r>
                  <w:proofErr w:type="spellStart"/>
                  <w:r w:rsidRPr="009B7915">
                    <w:rPr>
                      <w:rFonts w:ascii="Times New Roman" w:hAnsi="Times New Roman" w:cs="Times New Roman"/>
                      <w:b/>
                      <w:bCs/>
                      <w:color w:val="000000" w:themeColor="text1"/>
                      <w:sz w:val="20"/>
                      <w:szCs w:val="20"/>
                      <w:lang w:val="en-US"/>
                    </w:rPr>
                    <w:t>în</w:t>
                  </w:r>
                  <w:proofErr w:type="spellEnd"/>
                  <w:r w:rsidRPr="009B7915">
                    <w:rPr>
                      <w:rFonts w:ascii="Times New Roman" w:hAnsi="Times New Roman" w:cs="Times New Roman"/>
                      <w:b/>
                      <w:bCs/>
                      <w:color w:val="000000" w:themeColor="text1"/>
                      <w:sz w:val="20"/>
                      <w:szCs w:val="20"/>
                      <w:lang w:val="en-US"/>
                    </w:rPr>
                    <w:t xml:space="preserve"> </w:t>
                  </w:r>
                  <w:proofErr w:type="spellStart"/>
                  <w:r w:rsidRPr="009B7915">
                    <w:rPr>
                      <w:rFonts w:ascii="Times New Roman" w:hAnsi="Times New Roman" w:cs="Times New Roman"/>
                      <w:b/>
                      <w:bCs/>
                      <w:color w:val="000000" w:themeColor="text1"/>
                      <w:sz w:val="20"/>
                      <w:szCs w:val="20"/>
                      <w:lang w:val="en-US"/>
                    </w:rPr>
                    <w:t>cazurile</w:t>
                  </w:r>
                  <w:proofErr w:type="spellEnd"/>
                  <w:r w:rsidRPr="009B7915">
                    <w:rPr>
                      <w:rFonts w:ascii="Times New Roman" w:hAnsi="Times New Roman" w:cs="Times New Roman"/>
                      <w:b/>
                      <w:bCs/>
                      <w:color w:val="000000" w:themeColor="text1"/>
                      <w:sz w:val="20"/>
                      <w:szCs w:val="20"/>
                      <w:lang w:val="en-US"/>
                    </w:rPr>
                    <w:t xml:space="preserve"> </w:t>
                  </w:r>
                  <w:proofErr w:type="spellStart"/>
                  <w:r w:rsidRPr="009B7915">
                    <w:rPr>
                      <w:rFonts w:ascii="Times New Roman" w:hAnsi="Times New Roman" w:cs="Times New Roman"/>
                      <w:b/>
                      <w:bCs/>
                      <w:color w:val="000000" w:themeColor="text1"/>
                      <w:sz w:val="20"/>
                      <w:szCs w:val="20"/>
                      <w:lang w:val="en-US"/>
                    </w:rPr>
                    <w:t>aplicabile</w:t>
                  </w:r>
                  <w:proofErr w:type="spellEnd"/>
                  <w:r w:rsidRPr="009B7915">
                    <w:rPr>
                      <w:rFonts w:ascii="Times New Roman" w:hAnsi="Times New Roman" w:cs="Times New Roman"/>
                      <w:b/>
                      <w:bCs/>
                      <w:color w:val="000000" w:themeColor="text1"/>
                      <w:sz w:val="20"/>
                      <w:szCs w:val="20"/>
                      <w:lang w:val="en-US"/>
                    </w:rPr>
                    <w:t>)</w:t>
                  </w:r>
                </w:p>
              </w:tc>
            </w:tr>
            <w:tr w:rsidR="00E94248" w:rsidRPr="00194EF2" w14:paraId="49A6BA3B" w14:textId="77777777" w:rsidTr="00194EF2">
              <w:tc>
                <w:tcPr>
                  <w:tcW w:w="95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89"/>
                    <w:gridCol w:w="1101"/>
                  </w:tblGrid>
                  <w:tr w:rsidR="00E94248" w:rsidRPr="009B7915" w14:paraId="4DDC2474" w14:textId="77777777" w:rsidTr="005B7D04">
                    <w:tc>
                      <w:tcPr>
                        <w:tcW w:w="0" w:type="auto"/>
                        <w:hideMark/>
                      </w:tcPr>
                      <w:p w14:paraId="7FBE55D2"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w:t>
                        </w:r>
                        <w:proofErr w:type="spellStart"/>
                        <w:r w:rsidRPr="009B7915">
                          <w:rPr>
                            <w:rFonts w:ascii="Times New Roman" w:hAnsi="Times New Roman" w:cs="Times New Roman"/>
                            <w:color w:val="000000" w:themeColor="text1"/>
                            <w:sz w:val="20"/>
                            <w:szCs w:val="20"/>
                            <w:lang w:val="en-US"/>
                          </w:rPr>
                          <w:t>i</w:t>
                        </w:r>
                        <w:proofErr w:type="spellEnd"/>
                        <w:r w:rsidRPr="009B7915">
                          <w:rPr>
                            <w:rFonts w:ascii="Times New Roman" w:hAnsi="Times New Roman" w:cs="Times New Roman"/>
                            <w:color w:val="000000" w:themeColor="text1"/>
                            <w:sz w:val="20"/>
                            <w:szCs w:val="20"/>
                            <w:lang w:val="en-US"/>
                          </w:rPr>
                          <w:t>)</w:t>
                        </w:r>
                      </w:p>
                    </w:tc>
                    <w:tc>
                      <w:tcPr>
                        <w:tcW w:w="0" w:type="auto"/>
                        <w:hideMark/>
                      </w:tcPr>
                      <w:p w14:paraId="43EF494F"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Aliaje</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lipit</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contacte</w:t>
                        </w:r>
                        <w:proofErr w:type="spellEnd"/>
                        <w:r w:rsidRPr="009B7915">
                          <w:rPr>
                            <w:rFonts w:ascii="Times New Roman" w:hAnsi="Times New Roman" w:cs="Times New Roman"/>
                            <w:color w:val="000000" w:themeColor="text1"/>
                            <w:sz w:val="20"/>
                            <w:szCs w:val="20"/>
                            <w:lang w:val="en-US"/>
                          </w:rPr>
                          <w:t xml:space="preserve"> din metal</w:t>
                        </w:r>
                      </w:p>
                    </w:tc>
                  </w:tr>
                </w:tbl>
                <w:p w14:paraId="116F5E4B"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78812927"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permisă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derogarea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prevăzută</w:t>
                  </w:r>
                  <w:proofErr w:type="spellEnd"/>
                  <w:r w:rsidRPr="009B7915">
                    <w:rPr>
                      <w:rFonts w:ascii="Times New Roman" w:hAnsi="Times New Roman" w:cs="Times New Roman"/>
                      <w:color w:val="000000" w:themeColor="text1"/>
                      <w:sz w:val="20"/>
                      <w:szCs w:val="20"/>
                      <w:lang w:val="en-US"/>
                    </w:rPr>
                    <w:t xml:space="preserve"> de HG nr.643/2025 </w:t>
                  </w:r>
                  <w:proofErr w:type="spellStart"/>
                  <w:r w:rsidRPr="009B7915">
                    <w:rPr>
                      <w:rFonts w:ascii="Times New Roman" w:hAnsi="Times New Roman" w:cs="Times New Roman"/>
                      <w:color w:val="000000" w:themeColor="text1"/>
                      <w:sz w:val="20"/>
                      <w:szCs w:val="20"/>
                      <w:lang w:val="en-US"/>
                    </w:rPr>
                    <w:t>referitoare</w:t>
                  </w:r>
                  <w:proofErr w:type="spellEnd"/>
                  <w:r w:rsidRPr="009B7915">
                    <w:rPr>
                      <w:rFonts w:ascii="Times New Roman" w:hAnsi="Times New Roman" w:cs="Times New Roman"/>
                      <w:color w:val="000000" w:themeColor="text1"/>
                      <w:sz w:val="20"/>
                      <w:szCs w:val="20"/>
                      <w:lang w:val="en-US"/>
                    </w:rPr>
                    <w:t xml:space="preserve"> la </w:t>
                  </w:r>
                  <w:proofErr w:type="spellStart"/>
                  <w:r w:rsidRPr="009B7915">
                    <w:rPr>
                      <w:rFonts w:ascii="Times New Roman" w:hAnsi="Times New Roman" w:cs="Times New Roman"/>
                      <w:color w:val="000000" w:themeColor="text1"/>
                      <w:sz w:val="20"/>
                      <w:szCs w:val="20"/>
                      <w:lang w:val="en-US"/>
                    </w:rPr>
                    <w:t>utilizarea</w:t>
                  </w:r>
                  <w:proofErr w:type="spellEnd"/>
                  <w:r w:rsidRPr="009B7915">
                    <w:rPr>
                      <w:rFonts w:ascii="Times New Roman" w:hAnsi="Times New Roman" w:cs="Times New Roman"/>
                      <w:color w:val="000000" w:themeColor="text1"/>
                      <w:sz w:val="20"/>
                      <w:szCs w:val="20"/>
                      <w:lang w:val="en-US"/>
                    </w:rPr>
                    <w:t> </w:t>
                  </w:r>
                  <w:proofErr w:type="spellStart"/>
                  <w:r w:rsidRPr="009B7915">
                    <w:rPr>
                      <w:rFonts w:ascii="Times New Roman" w:hAnsi="Times New Roman" w:cs="Times New Roman"/>
                      <w:i/>
                      <w:iCs/>
                      <w:color w:val="000000" w:themeColor="text1"/>
                      <w:sz w:val="20"/>
                      <w:szCs w:val="20"/>
                      <w:lang w:val="en-US"/>
                    </w:rPr>
                    <w:t>cadmiului</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în</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contactele</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electrice</w:t>
                  </w:r>
                  <w:proofErr w:type="spellEnd"/>
                  <w:r w:rsidRPr="009B7915">
                    <w:rPr>
                      <w:rFonts w:ascii="Times New Roman" w:hAnsi="Times New Roman" w:cs="Times New Roman"/>
                      <w:color w:val="000000" w:themeColor="text1"/>
                      <w:sz w:val="20"/>
                      <w:szCs w:val="20"/>
                      <w:lang w:val="en-US"/>
                    </w:rPr>
                    <w:t>.</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0E14A911"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0,01 % </w:t>
                  </w:r>
                  <w:proofErr w:type="spellStart"/>
                  <w:r w:rsidRPr="009B7915">
                    <w:rPr>
                      <w:rFonts w:ascii="Times New Roman" w:hAnsi="Times New Roman" w:cs="Times New Roman"/>
                      <w:color w:val="000000" w:themeColor="text1"/>
                      <w:sz w:val="20"/>
                      <w:szCs w:val="20"/>
                      <w:lang w:val="en-US"/>
                    </w:rPr>
                    <w:t>procent</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greutate</w:t>
                  </w:r>
                  <w:proofErr w:type="spellEnd"/>
                  <w:r w:rsidRPr="009B7915">
                    <w:rPr>
                      <w:rFonts w:ascii="Times New Roman" w:hAnsi="Times New Roman" w:cs="Times New Roman"/>
                      <w:color w:val="000000" w:themeColor="text1"/>
                      <w:sz w:val="20"/>
                      <w:szCs w:val="20"/>
                      <w:lang w:val="en-US"/>
                    </w:rPr>
                    <w:t> </w:t>
                  </w:r>
                  <w:proofErr w:type="spellStart"/>
                  <w:r w:rsidRPr="009B7915">
                    <w:rPr>
                      <w:rFonts w:ascii="Times New Roman" w:hAnsi="Times New Roman" w:cs="Times New Roman"/>
                      <w:i/>
                      <w:iCs/>
                      <w:color w:val="000000" w:themeColor="text1"/>
                      <w:sz w:val="20"/>
                      <w:szCs w:val="20"/>
                      <w:lang w:val="en-US"/>
                    </w:rPr>
                    <w:t>Metoda</w:t>
                  </w:r>
                  <w:proofErr w:type="spellEnd"/>
                  <w:r w:rsidRPr="009B7915">
                    <w:rPr>
                      <w:rFonts w:ascii="Times New Roman" w:hAnsi="Times New Roman" w:cs="Times New Roman"/>
                      <w:i/>
                      <w:iCs/>
                      <w:color w:val="000000" w:themeColor="text1"/>
                      <w:sz w:val="20"/>
                      <w:szCs w:val="20"/>
                      <w:lang w:val="en-US"/>
                    </w:rPr>
                    <w:t xml:space="preserve"> de </w:t>
                  </w:r>
                  <w:proofErr w:type="spellStart"/>
                  <w:r w:rsidRPr="009B7915">
                    <w:rPr>
                      <w:rFonts w:ascii="Times New Roman" w:hAnsi="Times New Roman" w:cs="Times New Roman"/>
                      <w:i/>
                      <w:iCs/>
                      <w:color w:val="000000" w:themeColor="text1"/>
                      <w:sz w:val="20"/>
                      <w:szCs w:val="20"/>
                      <w:lang w:val="en-US"/>
                    </w:rPr>
                    <w:t>testare</w:t>
                  </w:r>
                  <w:proofErr w:type="spellEnd"/>
                  <w:r w:rsidRPr="009B7915">
                    <w:rPr>
                      <w:rFonts w:ascii="Times New Roman" w:hAnsi="Times New Roman" w:cs="Times New Roman"/>
                      <w:i/>
                      <w:iCs/>
                      <w:color w:val="000000" w:themeColor="text1"/>
                      <w:sz w:val="20"/>
                      <w:szCs w:val="20"/>
                      <w:lang w:val="en-US"/>
                    </w:rPr>
                    <w:t>:</w:t>
                  </w:r>
                  <w:r w:rsidRPr="009B7915">
                    <w:rPr>
                      <w:rFonts w:ascii="Times New Roman" w:hAnsi="Times New Roman" w:cs="Times New Roman"/>
                      <w:color w:val="000000" w:themeColor="text1"/>
                      <w:sz w:val="20"/>
                      <w:szCs w:val="20"/>
                      <w:lang w:val="en-US"/>
                    </w:rPr>
                    <w:t> IEC 62321-5</w:t>
                  </w:r>
                </w:p>
              </w:tc>
            </w:tr>
            <w:tr w:rsidR="00E94248" w:rsidRPr="00194EF2" w14:paraId="70E0ABE6" w14:textId="77777777" w:rsidTr="00194EF2">
              <w:tc>
                <w:tcPr>
                  <w:tcW w:w="95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45"/>
                    <w:gridCol w:w="1045"/>
                  </w:tblGrid>
                  <w:tr w:rsidR="00E94248" w:rsidRPr="009B7915" w14:paraId="36902542" w14:textId="77777777" w:rsidTr="005B7D04">
                    <w:tc>
                      <w:tcPr>
                        <w:tcW w:w="0" w:type="auto"/>
                        <w:hideMark/>
                      </w:tcPr>
                      <w:p w14:paraId="1C434719"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(ii)</w:t>
                        </w:r>
                      </w:p>
                    </w:tc>
                    <w:tc>
                      <w:tcPr>
                        <w:tcW w:w="0" w:type="auto"/>
                        <w:hideMark/>
                      </w:tcPr>
                      <w:p w14:paraId="5C0B3F81"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Stabilizatori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coloranți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contaminanți</w:t>
                        </w:r>
                        <w:proofErr w:type="spellEnd"/>
                        <w:r w:rsidRPr="009B7915">
                          <w:rPr>
                            <w:rFonts w:ascii="Times New Roman" w:hAnsi="Times New Roman" w:cs="Times New Roman"/>
                            <w:color w:val="000000" w:themeColor="text1"/>
                            <w:sz w:val="20"/>
                            <w:szCs w:val="20"/>
                            <w:lang w:val="en-US"/>
                          </w:rPr>
                          <w:t xml:space="preserve"> pe </w:t>
                        </w:r>
                        <w:proofErr w:type="spellStart"/>
                        <w:r w:rsidRPr="009B7915">
                          <w:rPr>
                            <w:rFonts w:ascii="Times New Roman" w:hAnsi="Times New Roman" w:cs="Times New Roman"/>
                            <w:color w:val="000000" w:themeColor="text1"/>
                            <w:sz w:val="20"/>
                            <w:szCs w:val="20"/>
                            <w:lang w:val="en-US"/>
                          </w:rPr>
                          <w:t>bază</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polimeri</w:t>
                        </w:r>
                        <w:proofErr w:type="spellEnd"/>
                      </w:p>
                    </w:tc>
                  </w:tr>
                </w:tbl>
                <w:p w14:paraId="52F2364F"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311A4CAB"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Următorii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compuși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organostanici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utilizați</w:t>
                  </w:r>
                  <w:proofErr w:type="spellEnd"/>
                  <w:r w:rsidRPr="009B7915">
                    <w:rPr>
                      <w:rFonts w:ascii="Times New Roman" w:hAnsi="Times New Roman" w:cs="Times New Roman"/>
                      <w:color w:val="000000" w:themeColor="text1"/>
                      <w:sz w:val="20"/>
                      <w:szCs w:val="20"/>
                      <w:lang w:val="en-US"/>
                    </w:rPr>
                    <w:t xml:space="preserve"> ca </w:t>
                  </w:r>
                  <w:proofErr w:type="spellStart"/>
                  <w:r w:rsidRPr="009B7915">
                    <w:rPr>
                      <w:rFonts w:ascii="Times New Roman" w:hAnsi="Times New Roman" w:cs="Times New Roman"/>
                      <w:color w:val="000000" w:themeColor="text1"/>
                      <w:sz w:val="20"/>
                      <w:szCs w:val="20"/>
                      <w:lang w:val="en-US"/>
                    </w:rPr>
                    <w:t>stabilizatori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încadrați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grupele</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pericol</w:t>
                  </w:r>
                  <w:proofErr w:type="spellEnd"/>
                  <w:r w:rsidRPr="009B7915">
                    <w:rPr>
                      <w:rFonts w:ascii="Times New Roman" w:hAnsi="Times New Roman" w:cs="Times New Roman"/>
                      <w:color w:val="000000" w:themeColor="text1"/>
                      <w:sz w:val="20"/>
                      <w:szCs w:val="20"/>
                      <w:lang w:val="en-US"/>
                    </w:rPr>
                    <w:t xml:space="preserve"> 1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2 </w:t>
                  </w:r>
                  <w:proofErr w:type="spellStart"/>
                  <w:r w:rsidRPr="009B7915">
                    <w:rPr>
                      <w:rFonts w:ascii="Times New Roman" w:hAnsi="Times New Roman" w:cs="Times New Roman"/>
                      <w:color w:val="000000" w:themeColor="text1"/>
                      <w:sz w:val="20"/>
                      <w:szCs w:val="20"/>
                      <w:lang w:val="en-US"/>
                    </w:rPr>
                    <w:t>nu</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fie </w:t>
                  </w:r>
                  <w:proofErr w:type="spellStart"/>
                  <w:r w:rsidRPr="009B7915">
                    <w:rPr>
                      <w:rFonts w:ascii="Times New Roman" w:hAnsi="Times New Roman" w:cs="Times New Roman"/>
                      <w:color w:val="000000" w:themeColor="text1"/>
                      <w:sz w:val="20"/>
                      <w:szCs w:val="20"/>
                      <w:lang w:val="en-US"/>
                    </w:rPr>
                    <w:t>prezenți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w:t>
                  </w:r>
                  <w:proofErr w:type="spellStart"/>
                  <w:r w:rsidRPr="009B7915">
                    <w:rPr>
                      <w:rFonts w:ascii="Times New Roman" w:hAnsi="Times New Roman" w:cs="Times New Roman"/>
                      <w:i/>
                      <w:iCs/>
                      <w:color w:val="000000" w:themeColor="text1"/>
                      <w:sz w:val="20"/>
                      <w:szCs w:val="20"/>
                      <w:lang w:val="en-US"/>
                    </w:rPr>
                    <w:t>cablurile</w:t>
                  </w:r>
                  <w:proofErr w:type="spellEnd"/>
                  <w:r w:rsidRPr="009B7915">
                    <w:rPr>
                      <w:rFonts w:ascii="Times New Roman" w:hAnsi="Times New Roman" w:cs="Times New Roman"/>
                      <w:i/>
                      <w:iCs/>
                      <w:color w:val="000000" w:themeColor="text1"/>
                      <w:sz w:val="20"/>
                      <w:szCs w:val="20"/>
                      <w:lang w:val="en-US"/>
                    </w:rPr>
                    <w:t xml:space="preserve"> externe</w:t>
                  </w:r>
                  <w:r w:rsidRPr="009B7915">
                    <w:rPr>
                      <w:rFonts w:ascii="Times New Roman" w:hAnsi="Times New Roman" w:cs="Times New Roman"/>
                      <w:color w:val="000000" w:themeColor="text1"/>
                      <w:sz w:val="20"/>
                      <w:szCs w:val="20"/>
                      <w:lang w:val="en-US"/>
                    </w:rPr>
                    <w:t>:</w:t>
                  </w:r>
                </w:p>
                <w:tbl>
                  <w:tblPr>
                    <w:tblW w:w="5000" w:type="pct"/>
                    <w:tblCellMar>
                      <w:left w:w="0" w:type="dxa"/>
                      <w:right w:w="0" w:type="dxa"/>
                    </w:tblCellMar>
                    <w:tblLook w:val="04A0" w:firstRow="1" w:lastRow="0" w:firstColumn="1" w:lastColumn="0" w:noHBand="0" w:noVBand="1"/>
                  </w:tblPr>
                  <w:tblGrid>
                    <w:gridCol w:w="91"/>
                    <w:gridCol w:w="3081"/>
                  </w:tblGrid>
                  <w:tr w:rsidR="00E94248" w:rsidRPr="009B7915" w14:paraId="3A56BF3A" w14:textId="77777777" w:rsidTr="005B7D04">
                    <w:tc>
                      <w:tcPr>
                        <w:tcW w:w="0" w:type="auto"/>
                        <w:hideMark/>
                      </w:tcPr>
                      <w:p w14:paraId="58FBF909"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558DC1F5"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oxid</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dibutilstaniu</w:t>
                        </w:r>
                        <w:proofErr w:type="spellEnd"/>
                        <w:r w:rsidRPr="009B7915">
                          <w:rPr>
                            <w:rFonts w:ascii="Times New Roman" w:hAnsi="Times New Roman" w:cs="Times New Roman"/>
                            <w:color w:val="000000" w:themeColor="text1"/>
                            <w:sz w:val="20"/>
                            <w:szCs w:val="20"/>
                            <w:lang w:val="en-US"/>
                          </w:rPr>
                          <w:t>;</w:t>
                        </w:r>
                      </w:p>
                    </w:tc>
                  </w:tr>
                </w:tbl>
                <w:p w14:paraId="2CF2EB23"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79"/>
                    <w:gridCol w:w="3093"/>
                  </w:tblGrid>
                  <w:tr w:rsidR="00E94248" w:rsidRPr="009B7915" w14:paraId="09CD51A7" w14:textId="77777777" w:rsidTr="005B7D04">
                    <w:tc>
                      <w:tcPr>
                        <w:tcW w:w="0" w:type="auto"/>
                        <w:hideMark/>
                      </w:tcPr>
                      <w:p w14:paraId="7E337A19"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17E00FD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diacetat</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dibutilstaniu</w:t>
                        </w:r>
                        <w:proofErr w:type="spellEnd"/>
                        <w:r w:rsidRPr="009B7915">
                          <w:rPr>
                            <w:rFonts w:ascii="Times New Roman" w:hAnsi="Times New Roman" w:cs="Times New Roman"/>
                            <w:color w:val="000000" w:themeColor="text1"/>
                            <w:sz w:val="20"/>
                            <w:szCs w:val="20"/>
                            <w:lang w:val="en-US"/>
                          </w:rPr>
                          <w:t>;</w:t>
                        </w:r>
                      </w:p>
                    </w:tc>
                  </w:tr>
                </w:tbl>
                <w:p w14:paraId="24C22845"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79"/>
                    <w:gridCol w:w="3093"/>
                  </w:tblGrid>
                  <w:tr w:rsidR="00E94248" w:rsidRPr="009B7915" w14:paraId="6D849A5D" w14:textId="77777777" w:rsidTr="005B7D04">
                    <w:tc>
                      <w:tcPr>
                        <w:tcW w:w="0" w:type="auto"/>
                        <w:hideMark/>
                      </w:tcPr>
                      <w:p w14:paraId="478FA62C"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6CE6CE48"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dilaurat</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dibutilstaniu</w:t>
                        </w:r>
                        <w:proofErr w:type="spellEnd"/>
                        <w:r w:rsidRPr="009B7915">
                          <w:rPr>
                            <w:rFonts w:ascii="Times New Roman" w:hAnsi="Times New Roman" w:cs="Times New Roman"/>
                            <w:color w:val="000000" w:themeColor="text1"/>
                            <w:sz w:val="20"/>
                            <w:szCs w:val="20"/>
                            <w:lang w:val="en-US"/>
                          </w:rPr>
                          <w:t>;</w:t>
                        </w:r>
                      </w:p>
                    </w:tc>
                  </w:tr>
                </w:tbl>
                <w:p w14:paraId="1322C585"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82"/>
                    <w:gridCol w:w="3090"/>
                  </w:tblGrid>
                  <w:tr w:rsidR="00E94248" w:rsidRPr="009B7915" w14:paraId="1EEFAA62" w14:textId="77777777" w:rsidTr="005B7D04">
                    <w:tc>
                      <w:tcPr>
                        <w:tcW w:w="0" w:type="auto"/>
                        <w:hideMark/>
                      </w:tcPr>
                      <w:p w14:paraId="380029C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795076EF"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maleat</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dibutilstaniu</w:t>
                        </w:r>
                        <w:proofErr w:type="spellEnd"/>
                        <w:r w:rsidRPr="009B7915">
                          <w:rPr>
                            <w:rFonts w:ascii="Times New Roman" w:hAnsi="Times New Roman" w:cs="Times New Roman"/>
                            <w:color w:val="000000" w:themeColor="text1"/>
                            <w:sz w:val="20"/>
                            <w:szCs w:val="20"/>
                            <w:lang w:val="en-US"/>
                          </w:rPr>
                          <w:t>;</w:t>
                        </w:r>
                      </w:p>
                    </w:tc>
                  </w:tr>
                </w:tbl>
                <w:p w14:paraId="6B68394E"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91"/>
                    <w:gridCol w:w="3081"/>
                  </w:tblGrid>
                  <w:tr w:rsidR="00E94248" w:rsidRPr="009B7915" w14:paraId="46262BBD" w14:textId="77777777" w:rsidTr="005B7D04">
                    <w:tc>
                      <w:tcPr>
                        <w:tcW w:w="0" w:type="auto"/>
                        <w:hideMark/>
                      </w:tcPr>
                      <w:p w14:paraId="186B5F06"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6A291C0E"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oxid</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dioctilstaniu</w:t>
                        </w:r>
                        <w:proofErr w:type="spellEnd"/>
                        <w:r w:rsidRPr="009B7915">
                          <w:rPr>
                            <w:rFonts w:ascii="Times New Roman" w:hAnsi="Times New Roman" w:cs="Times New Roman"/>
                            <w:color w:val="000000" w:themeColor="text1"/>
                            <w:sz w:val="20"/>
                            <w:szCs w:val="20"/>
                            <w:lang w:val="en-US"/>
                          </w:rPr>
                          <w:t>;</w:t>
                        </w:r>
                      </w:p>
                    </w:tc>
                  </w:tr>
                </w:tbl>
                <w:p w14:paraId="4168C5A8"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80"/>
                    <w:gridCol w:w="3092"/>
                  </w:tblGrid>
                  <w:tr w:rsidR="00E94248" w:rsidRPr="009B7915" w14:paraId="3574C55C" w14:textId="77777777" w:rsidTr="005B7D04">
                    <w:tc>
                      <w:tcPr>
                        <w:tcW w:w="0" w:type="auto"/>
                        <w:hideMark/>
                      </w:tcPr>
                      <w:p w14:paraId="6B738942"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4A6590E7"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dilaurat</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dioctilstaniu</w:t>
                        </w:r>
                        <w:proofErr w:type="spellEnd"/>
                        <w:r w:rsidRPr="009B7915">
                          <w:rPr>
                            <w:rFonts w:ascii="Times New Roman" w:hAnsi="Times New Roman" w:cs="Times New Roman"/>
                            <w:color w:val="000000" w:themeColor="text1"/>
                            <w:sz w:val="20"/>
                            <w:szCs w:val="20"/>
                            <w:lang w:val="en-US"/>
                          </w:rPr>
                          <w:t>.</w:t>
                        </w:r>
                      </w:p>
                    </w:tc>
                  </w:tr>
                </w:tbl>
                <w:p w14:paraId="5BC43349"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10F061B2"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cazul</w:t>
                  </w:r>
                  <w:proofErr w:type="spellEnd"/>
                  <w:r w:rsidRPr="009B7915">
                    <w:rPr>
                      <w:rFonts w:ascii="Times New Roman" w:hAnsi="Times New Roman" w:cs="Times New Roman"/>
                      <w:color w:val="000000" w:themeColor="text1"/>
                      <w:sz w:val="20"/>
                      <w:szCs w:val="20"/>
                      <w:lang w:val="en-US"/>
                    </w:rPr>
                    <w:t>.</w:t>
                  </w:r>
                </w:p>
              </w:tc>
            </w:tr>
            <w:tr w:rsidR="00E94248" w:rsidRPr="00194EF2" w14:paraId="6B7015FE" w14:textId="77777777" w:rsidTr="00194EF2">
              <w:tc>
                <w:tcPr>
                  <w:tcW w:w="95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F8645"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183EFEAE"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i/>
                      <w:iCs/>
                      <w:color w:val="000000" w:themeColor="text1"/>
                      <w:sz w:val="20"/>
                      <w:szCs w:val="20"/>
                      <w:lang w:val="en-US"/>
                    </w:rPr>
                    <w:t>Carcasa</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externă</w:t>
                  </w:r>
                  <w:proofErr w:type="spellEnd"/>
                  <w:r w:rsidRPr="009B7915">
                    <w:rPr>
                      <w:rFonts w:ascii="Times New Roman" w:hAnsi="Times New Roman" w:cs="Times New Roman"/>
                      <w:i/>
                      <w:iCs/>
                      <w:color w:val="000000" w:themeColor="text1"/>
                      <w:sz w:val="20"/>
                      <w:szCs w:val="20"/>
                      <w:lang w:val="en-US"/>
                    </w:rPr>
                    <w:t xml:space="preserve"> a </w:t>
                  </w:r>
                  <w:proofErr w:type="spellStart"/>
                  <w:r w:rsidRPr="009B7915">
                    <w:rPr>
                      <w:rFonts w:ascii="Times New Roman" w:hAnsi="Times New Roman" w:cs="Times New Roman"/>
                      <w:i/>
                      <w:iCs/>
                      <w:color w:val="000000" w:themeColor="text1"/>
                      <w:sz w:val="20"/>
                      <w:szCs w:val="20"/>
                      <w:lang w:val="en-US"/>
                    </w:rPr>
                    <w:t>ecranului</w:t>
                  </w:r>
                  <w:proofErr w:type="spellEnd"/>
                  <w:r w:rsidRPr="009B7915">
                    <w:rPr>
                      <w:rFonts w:ascii="Times New Roman" w:hAnsi="Times New Roman" w:cs="Times New Roman"/>
                      <w:color w:val="000000" w:themeColor="text1"/>
                      <w:sz w:val="20"/>
                      <w:szCs w:val="20"/>
                      <w:lang w:val="en-US"/>
                    </w:rPr>
                    <w:t xml:space="preserve"> nu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conțină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următorii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coloranți</w:t>
                  </w:r>
                  <w:proofErr w:type="spellEnd"/>
                  <w:r w:rsidRPr="009B7915">
                    <w:rPr>
                      <w:rFonts w:ascii="Times New Roman" w:hAnsi="Times New Roman" w:cs="Times New Roman"/>
                      <w:color w:val="000000" w:themeColor="text1"/>
                      <w:sz w:val="20"/>
                      <w:szCs w:val="20"/>
                      <w:lang w:val="en-US"/>
                    </w:rPr>
                    <w:t>:</w:t>
                  </w:r>
                </w:p>
                <w:p w14:paraId="43BD0532"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coloranți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azoici</w:t>
                  </w:r>
                  <w:proofErr w:type="spellEnd"/>
                  <w:r w:rsidRPr="009B7915">
                    <w:rPr>
                      <w:rFonts w:ascii="Times New Roman" w:hAnsi="Times New Roman" w:cs="Times New Roman"/>
                      <w:color w:val="000000" w:themeColor="text1"/>
                      <w:sz w:val="20"/>
                      <w:szCs w:val="20"/>
                      <w:lang w:val="en-US"/>
                    </w:rPr>
                    <w:t xml:space="preserve"> care pot </w:t>
                  </w:r>
                  <w:proofErr w:type="spellStart"/>
                  <w:r w:rsidRPr="009B7915">
                    <w:rPr>
                      <w:rFonts w:ascii="Times New Roman" w:hAnsi="Times New Roman" w:cs="Times New Roman"/>
                      <w:color w:val="000000" w:themeColor="text1"/>
                      <w:sz w:val="20"/>
                      <w:szCs w:val="20"/>
                      <w:lang w:val="en-US"/>
                    </w:rPr>
                    <w:t>elibera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prin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scindare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arilaminele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cancerigene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prevăzute</w:t>
                  </w:r>
                  <w:proofErr w:type="spellEnd"/>
                  <w:r w:rsidRPr="009B7915">
                    <w:rPr>
                      <w:rFonts w:ascii="Times New Roman" w:hAnsi="Times New Roman" w:cs="Times New Roman"/>
                      <w:color w:val="000000" w:themeColor="text1"/>
                      <w:sz w:val="20"/>
                      <w:szCs w:val="20"/>
                      <w:lang w:val="en-US"/>
                    </w:rPr>
                    <w:t xml:space="preserve"> la art. 4 pct. 21 din </w:t>
                  </w:r>
                  <w:proofErr w:type="spellStart"/>
                  <w:r w:rsidRPr="009B7915">
                    <w:rPr>
                      <w:rFonts w:ascii="Times New Roman" w:hAnsi="Times New Roman" w:cs="Times New Roman"/>
                      <w:color w:val="000000" w:themeColor="text1"/>
                      <w:sz w:val="20"/>
                      <w:szCs w:val="20"/>
                      <w:lang w:val="en-US"/>
                    </w:rPr>
                    <w:t>Legea</w:t>
                  </w:r>
                  <w:proofErr w:type="spellEnd"/>
                  <w:r w:rsidRPr="009B7915">
                    <w:rPr>
                      <w:rFonts w:ascii="Times New Roman" w:hAnsi="Times New Roman" w:cs="Times New Roman"/>
                      <w:color w:val="000000" w:themeColor="text1"/>
                      <w:sz w:val="20"/>
                      <w:szCs w:val="20"/>
                      <w:lang w:val="en-US"/>
                    </w:rPr>
                    <w:t xml:space="preserve"> nr.277/2018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w:t>
                  </w:r>
                  <w:proofErr w:type="spellStart"/>
                  <w:r w:rsidRPr="009B7915">
                    <w:rPr>
                      <w:rFonts w:ascii="Times New Roman" w:hAnsi="Times New Roman" w:cs="Times New Roman"/>
                      <w:color w:val="000000" w:themeColor="text1"/>
                      <w:sz w:val="20"/>
                      <w:szCs w:val="20"/>
                      <w:lang w:val="en-US"/>
                    </w:rPr>
                    <w:t>sau</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compuși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coloranți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incluși</w:t>
                  </w:r>
                  <w:proofErr w:type="spellEnd"/>
                  <w:r w:rsidRPr="009B7915">
                    <w:rPr>
                      <w:rFonts w:ascii="Times New Roman" w:hAnsi="Times New Roman" w:cs="Times New Roman"/>
                      <w:color w:val="000000" w:themeColor="text1"/>
                      <w:sz w:val="20"/>
                      <w:szCs w:val="20"/>
                      <w:lang w:val="en-US"/>
                    </w:rPr>
                    <w:t xml:space="preserve"> pe </w:t>
                  </w:r>
                  <w:proofErr w:type="spellStart"/>
                  <w:r w:rsidRPr="009B7915">
                    <w:rPr>
                      <w:rFonts w:ascii="Times New Roman" w:hAnsi="Times New Roman" w:cs="Times New Roman"/>
                      <w:color w:val="000000" w:themeColor="text1"/>
                      <w:sz w:val="20"/>
                      <w:szCs w:val="20"/>
                      <w:lang w:val="en-US"/>
                    </w:rPr>
                    <w:t>lista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substanțelor</w:t>
                  </w:r>
                  <w:proofErr w:type="spellEnd"/>
                  <w:r w:rsidRPr="009B7915">
                    <w:rPr>
                      <w:rFonts w:ascii="Times New Roman" w:hAnsi="Times New Roman" w:cs="Times New Roman"/>
                      <w:color w:val="000000" w:themeColor="text1"/>
                      <w:sz w:val="20"/>
                      <w:szCs w:val="20"/>
                      <w:lang w:val="en-US"/>
                    </w:rPr>
                    <w:t xml:space="preserve"> care pot fi </w:t>
                  </w:r>
                  <w:proofErr w:type="spellStart"/>
                  <w:r w:rsidRPr="009B7915">
                    <w:rPr>
                      <w:rFonts w:ascii="Times New Roman" w:hAnsi="Times New Roman" w:cs="Times New Roman"/>
                      <w:color w:val="000000" w:themeColor="text1"/>
                      <w:sz w:val="20"/>
                      <w:szCs w:val="20"/>
                      <w:lang w:val="en-US"/>
                    </w:rPr>
                    <w:t>declarate</w:t>
                  </w:r>
                  <w:proofErr w:type="spellEnd"/>
                  <w:r w:rsidRPr="009B7915">
                    <w:rPr>
                      <w:rFonts w:ascii="Times New Roman" w:hAnsi="Times New Roman" w:cs="Times New Roman"/>
                      <w:color w:val="000000" w:themeColor="text1"/>
                      <w:sz w:val="20"/>
                      <w:szCs w:val="20"/>
                      <w:lang w:val="en-US"/>
                    </w:rPr>
                    <w:t xml:space="preserve"> conform </w:t>
                  </w:r>
                  <w:proofErr w:type="spellStart"/>
                  <w:r w:rsidRPr="009B7915">
                    <w:rPr>
                      <w:rFonts w:ascii="Times New Roman" w:hAnsi="Times New Roman" w:cs="Times New Roman"/>
                      <w:color w:val="000000" w:themeColor="text1"/>
                      <w:sz w:val="20"/>
                      <w:szCs w:val="20"/>
                      <w:lang w:val="en-US"/>
                    </w:rPr>
                    <w:t>standardului</w:t>
                  </w:r>
                  <w:proofErr w:type="spellEnd"/>
                  <w:r w:rsidRPr="009B7915">
                    <w:rPr>
                      <w:rFonts w:ascii="Times New Roman" w:hAnsi="Times New Roman" w:cs="Times New Roman"/>
                      <w:color w:val="000000" w:themeColor="text1"/>
                      <w:sz w:val="20"/>
                      <w:szCs w:val="20"/>
                      <w:lang w:val="en-US"/>
                    </w:rPr>
                    <w:t xml:space="preserve"> SM EN IEC 62474.</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457D1A8B"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cazul</w:t>
                  </w:r>
                  <w:proofErr w:type="spellEnd"/>
                  <w:r w:rsidRPr="009B7915">
                    <w:rPr>
                      <w:rFonts w:ascii="Times New Roman" w:hAnsi="Times New Roman" w:cs="Times New Roman"/>
                      <w:color w:val="000000" w:themeColor="text1"/>
                      <w:sz w:val="20"/>
                      <w:szCs w:val="20"/>
                      <w:lang w:val="en-US"/>
                    </w:rPr>
                    <w:t>.</w:t>
                  </w:r>
                </w:p>
              </w:tc>
            </w:tr>
            <w:tr w:rsidR="00E94248" w:rsidRPr="00194EF2" w14:paraId="420D72BE" w14:textId="77777777" w:rsidTr="00194EF2">
              <w:tc>
                <w:tcPr>
                  <w:tcW w:w="95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8A6C3"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54F2597C"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Hidrocarburile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aromatice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policiclice</w:t>
                  </w:r>
                  <w:proofErr w:type="spellEnd"/>
                  <w:r w:rsidRPr="009B7915">
                    <w:rPr>
                      <w:rFonts w:ascii="Times New Roman" w:hAnsi="Times New Roman" w:cs="Times New Roman"/>
                      <w:color w:val="000000" w:themeColor="text1"/>
                      <w:sz w:val="20"/>
                      <w:szCs w:val="20"/>
                      <w:lang w:val="en-US"/>
                    </w:rPr>
                    <w:t xml:space="preserve"> (HAP) </w:t>
                  </w:r>
                  <w:proofErr w:type="spellStart"/>
                  <w:r w:rsidRPr="009B7915">
                    <w:rPr>
                      <w:rFonts w:ascii="Times New Roman" w:hAnsi="Times New Roman" w:cs="Times New Roman"/>
                      <w:color w:val="000000" w:themeColor="text1"/>
                      <w:sz w:val="20"/>
                      <w:szCs w:val="20"/>
                      <w:lang w:val="en-US"/>
                    </w:rPr>
                    <w:t>încadrate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grupele</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pericol</w:t>
                  </w:r>
                  <w:proofErr w:type="spellEnd"/>
                  <w:r w:rsidRPr="009B7915">
                    <w:rPr>
                      <w:rFonts w:ascii="Times New Roman" w:hAnsi="Times New Roman" w:cs="Times New Roman"/>
                      <w:color w:val="000000" w:themeColor="text1"/>
                      <w:sz w:val="20"/>
                      <w:szCs w:val="20"/>
                      <w:lang w:val="en-US"/>
                    </w:rPr>
                    <w:t xml:space="preserve"> 1 </w:t>
                  </w:r>
                  <w:proofErr w:type="spellStart"/>
                  <w:r w:rsidRPr="009B7915">
                    <w:rPr>
                      <w:rFonts w:ascii="Times New Roman" w:hAnsi="Times New Roman" w:cs="Times New Roman"/>
                      <w:color w:val="000000" w:themeColor="text1"/>
                      <w:sz w:val="20"/>
                      <w:szCs w:val="20"/>
                      <w:lang w:val="en-US"/>
                    </w:rPr>
                    <w:lastRenderedPageBreak/>
                    <w:t>și</w:t>
                  </w:r>
                  <w:proofErr w:type="spellEnd"/>
                  <w:r w:rsidRPr="009B7915">
                    <w:rPr>
                      <w:rFonts w:ascii="Times New Roman" w:hAnsi="Times New Roman" w:cs="Times New Roman"/>
                      <w:color w:val="000000" w:themeColor="text1"/>
                      <w:sz w:val="20"/>
                      <w:szCs w:val="20"/>
                      <w:lang w:val="en-US"/>
                    </w:rPr>
                    <w:t xml:space="preserve"> 2 </w:t>
                  </w:r>
                  <w:proofErr w:type="spellStart"/>
                  <w:r w:rsidRPr="009B7915">
                    <w:rPr>
                      <w:rFonts w:ascii="Times New Roman" w:hAnsi="Times New Roman" w:cs="Times New Roman"/>
                      <w:color w:val="000000" w:themeColor="text1"/>
                      <w:sz w:val="20"/>
                      <w:szCs w:val="20"/>
                      <w:lang w:val="en-US"/>
                    </w:rPr>
                    <w:t>nu</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fie </w:t>
                  </w:r>
                  <w:proofErr w:type="spellStart"/>
                  <w:r w:rsidRPr="009B7915">
                    <w:rPr>
                      <w:rFonts w:ascii="Times New Roman" w:hAnsi="Times New Roman" w:cs="Times New Roman"/>
                      <w:color w:val="000000" w:themeColor="text1"/>
                      <w:sz w:val="20"/>
                      <w:szCs w:val="20"/>
                      <w:lang w:val="en-US"/>
                    </w:rPr>
                    <w:t>prezente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concentrații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egale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sau</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mai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mari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decât</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limitele</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concentrație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individuală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concentrație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totală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niciuna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dintre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suprafețele</w:t>
                  </w:r>
                  <w:proofErr w:type="spellEnd"/>
                  <w:r w:rsidRPr="009B7915">
                    <w:rPr>
                      <w:rFonts w:ascii="Times New Roman" w:hAnsi="Times New Roman" w:cs="Times New Roman"/>
                      <w:color w:val="000000" w:themeColor="text1"/>
                      <w:sz w:val="20"/>
                      <w:szCs w:val="20"/>
                      <w:lang w:val="en-US"/>
                    </w:rPr>
                    <w:t xml:space="preserve"> externe din plastic </w:t>
                  </w:r>
                  <w:proofErr w:type="spellStart"/>
                  <w:r w:rsidRPr="009B7915">
                    <w:rPr>
                      <w:rFonts w:ascii="Times New Roman" w:hAnsi="Times New Roman" w:cs="Times New Roman"/>
                      <w:color w:val="000000" w:themeColor="text1"/>
                      <w:sz w:val="20"/>
                      <w:szCs w:val="20"/>
                      <w:lang w:val="en-US"/>
                    </w:rPr>
                    <w:t>sau</w:t>
                  </w:r>
                  <w:proofErr w:type="spellEnd"/>
                  <w:r w:rsidRPr="009B7915">
                    <w:rPr>
                      <w:rFonts w:ascii="Times New Roman" w:hAnsi="Times New Roman" w:cs="Times New Roman"/>
                      <w:color w:val="000000" w:themeColor="text1"/>
                      <w:sz w:val="20"/>
                      <w:szCs w:val="20"/>
                      <w:lang w:val="en-US"/>
                    </w:rPr>
                    <w:t xml:space="preserve"> din </w:t>
                  </w:r>
                  <w:proofErr w:type="spellStart"/>
                  <w:r w:rsidRPr="009B7915">
                    <w:rPr>
                      <w:rFonts w:ascii="Times New Roman" w:hAnsi="Times New Roman" w:cs="Times New Roman"/>
                      <w:color w:val="000000" w:themeColor="text1"/>
                      <w:sz w:val="20"/>
                      <w:szCs w:val="20"/>
                      <w:lang w:val="en-US"/>
                    </w:rPr>
                    <w:t>cauciuc</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sintetic</w:t>
                  </w:r>
                  <w:proofErr w:type="spellEnd"/>
                  <w:r w:rsidRPr="009B7915">
                    <w:rPr>
                      <w:rFonts w:ascii="Times New Roman" w:hAnsi="Times New Roman" w:cs="Times New Roman"/>
                      <w:color w:val="000000" w:themeColor="text1"/>
                      <w:sz w:val="20"/>
                      <w:szCs w:val="20"/>
                      <w:lang w:val="en-US"/>
                    </w:rPr>
                    <w:t xml:space="preserve"> ale:</w:t>
                  </w:r>
                </w:p>
                <w:p w14:paraId="705FD14C"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i/>
                      <w:iCs/>
                      <w:color w:val="000000" w:themeColor="text1"/>
                      <w:sz w:val="20"/>
                      <w:szCs w:val="20"/>
                      <w:lang w:val="en-US"/>
                    </w:rPr>
                    <w:t>cablurilor</w:t>
                  </w:r>
                  <w:proofErr w:type="spellEnd"/>
                  <w:r w:rsidRPr="009B7915">
                    <w:rPr>
                      <w:rFonts w:ascii="Times New Roman" w:hAnsi="Times New Roman" w:cs="Times New Roman"/>
                      <w:i/>
                      <w:iCs/>
                      <w:color w:val="000000" w:themeColor="text1"/>
                      <w:sz w:val="20"/>
                      <w:szCs w:val="20"/>
                      <w:lang w:val="en-US"/>
                    </w:rPr>
                    <w:t xml:space="preserve"> externe;</w:t>
                  </w:r>
                </w:p>
                <w:p w14:paraId="26ED35FD"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i/>
                      <w:iCs/>
                      <w:color w:val="000000" w:themeColor="text1"/>
                      <w:sz w:val="20"/>
                      <w:szCs w:val="20"/>
                      <w:lang w:val="en-US"/>
                    </w:rPr>
                    <w:t>carcasei</w:t>
                  </w:r>
                  <w:proofErr w:type="spellEnd"/>
                  <w:r w:rsidRPr="009B7915">
                    <w:rPr>
                      <w:rFonts w:ascii="Times New Roman" w:hAnsi="Times New Roman" w:cs="Times New Roman"/>
                      <w:i/>
                      <w:iCs/>
                      <w:color w:val="000000" w:themeColor="text1"/>
                      <w:sz w:val="20"/>
                      <w:szCs w:val="20"/>
                      <w:lang w:val="en-US"/>
                    </w:rPr>
                    <w:t xml:space="preserve"> externe a </w:t>
                  </w:r>
                  <w:proofErr w:type="spellStart"/>
                  <w:r w:rsidRPr="009B7915">
                    <w:rPr>
                      <w:rFonts w:ascii="Times New Roman" w:hAnsi="Times New Roman" w:cs="Times New Roman"/>
                      <w:i/>
                      <w:iCs/>
                      <w:color w:val="000000" w:themeColor="text1"/>
                      <w:sz w:val="20"/>
                      <w:szCs w:val="20"/>
                      <w:lang w:val="en-US"/>
                    </w:rPr>
                    <w:t>telecomenzii</w:t>
                  </w:r>
                  <w:proofErr w:type="spellEnd"/>
                  <w:r w:rsidRPr="009B7915">
                    <w:rPr>
                      <w:rFonts w:ascii="Times New Roman" w:hAnsi="Times New Roman" w:cs="Times New Roman"/>
                      <w:i/>
                      <w:iCs/>
                      <w:color w:val="000000" w:themeColor="text1"/>
                      <w:sz w:val="20"/>
                      <w:szCs w:val="20"/>
                      <w:lang w:val="en-US"/>
                    </w:rPr>
                    <w:t>;</w:t>
                  </w:r>
                </w:p>
                <w:p w14:paraId="753CFB9B"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i/>
                      <w:iCs/>
                      <w:color w:val="000000" w:themeColor="text1"/>
                      <w:sz w:val="20"/>
                      <w:szCs w:val="20"/>
                      <w:lang w:val="en-US"/>
                    </w:rPr>
                    <w:t>părților</w:t>
                  </w:r>
                  <w:proofErr w:type="spellEnd"/>
                  <w:r w:rsidRPr="009B7915">
                    <w:rPr>
                      <w:rFonts w:ascii="Times New Roman" w:hAnsi="Times New Roman" w:cs="Times New Roman"/>
                      <w:i/>
                      <w:iCs/>
                      <w:color w:val="000000" w:themeColor="text1"/>
                      <w:sz w:val="20"/>
                      <w:szCs w:val="20"/>
                      <w:lang w:val="en-US"/>
                    </w:rPr>
                    <w:t xml:space="preserve"> din </w:t>
                  </w:r>
                  <w:proofErr w:type="spellStart"/>
                  <w:r w:rsidRPr="009B7915">
                    <w:rPr>
                      <w:rFonts w:ascii="Times New Roman" w:hAnsi="Times New Roman" w:cs="Times New Roman"/>
                      <w:i/>
                      <w:iCs/>
                      <w:color w:val="000000" w:themeColor="text1"/>
                      <w:sz w:val="20"/>
                      <w:szCs w:val="20"/>
                      <w:lang w:val="en-US"/>
                    </w:rPr>
                    <w:t>cauciuc</w:t>
                  </w:r>
                  <w:proofErr w:type="spellEnd"/>
                  <w:r w:rsidRPr="009B7915">
                    <w:rPr>
                      <w:rFonts w:ascii="Times New Roman" w:hAnsi="Times New Roman" w:cs="Times New Roman"/>
                      <w:i/>
                      <w:iCs/>
                      <w:color w:val="000000" w:themeColor="text1"/>
                      <w:sz w:val="20"/>
                      <w:szCs w:val="20"/>
                      <w:lang w:val="en-US"/>
                    </w:rPr>
                    <w:t xml:space="preserve"> ale </w:t>
                  </w:r>
                  <w:proofErr w:type="spellStart"/>
                  <w:r w:rsidRPr="009B7915">
                    <w:rPr>
                      <w:rFonts w:ascii="Times New Roman" w:hAnsi="Times New Roman" w:cs="Times New Roman"/>
                      <w:i/>
                      <w:iCs/>
                      <w:color w:val="000000" w:themeColor="text1"/>
                      <w:sz w:val="20"/>
                      <w:szCs w:val="20"/>
                      <w:lang w:val="en-US"/>
                    </w:rPr>
                    <w:t>telecomenzii</w:t>
                  </w:r>
                  <w:proofErr w:type="spellEnd"/>
                  <w:r w:rsidRPr="009B7915">
                    <w:rPr>
                      <w:rFonts w:ascii="Times New Roman" w:hAnsi="Times New Roman" w:cs="Times New Roman"/>
                      <w:i/>
                      <w:iCs/>
                      <w:color w:val="000000" w:themeColor="text1"/>
                      <w:sz w:val="20"/>
                      <w:szCs w:val="20"/>
                      <w:lang w:val="en-US"/>
                    </w:rPr>
                    <w:t>.</w:t>
                  </w:r>
                </w:p>
                <w:p w14:paraId="3F8D5B33"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se </w:t>
                  </w:r>
                  <w:proofErr w:type="spellStart"/>
                  <w:r w:rsidRPr="009B7915">
                    <w:rPr>
                      <w:rFonts w:ascii="Times New Roman" w:hAnsi="Times New Roman" w:cs="Times New Roman"/>
                      <w:color w:val="000000" w:themeColor="text1"/>
                      <w:sz w:val="20"/>
                      <w:szCs w:val="20"/>
                      <w:lang w:val="en-US"/>
                    </w:rPr>
                    <w:t>verifice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prezența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concentrația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următoarelor</w:t>
                  </w:r>
                  <w:proofErr w:type="spellEnd"/>
                  <w:r w:rsidRPr="009B7915">
                    <w:rPr>
                      <w:rFonts w:ascii="Times New Roman" w:hAnsi="Times New Roman" w:cs="Times New Roman"/>
                      <w:color w:val="000000" w:themeColor="text1"/>
                      <w:sz w:val="20"/>
                      <w:szCs w:val="20"/>
                      <w:lang w:val="en-US"/>
                    </w:rPr>
                    <w:t xml:space="preserve"> HAP:</w:t>
                  </w:r>
                </w:p>
                <w:p w14:paraId="2CF090F7"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i/>
                      <w:iCs/>
                      <w:color w:val="000000" w:themeColor="text1"/>
                      <w:sz w:val="20"/>
                      <w:szCs w:val="20"/>
                      <w:lang w:val="en-US"/>
                    </w:rPr>
                    <w:t xml:space="preserve">HAP care fac </w:t>
                  </w:r>
                  <w:proofErr w:type="spellStart"/>
                  <w:r w:rsidRPr="009B7915">
                    <w:rPr>
                      <w:rFonts w:ascii="Times New Roman" w:hAnsi="Times New Roman" w:cs="Times New Roman"/>
                      <w:i/>
                      <w:iCs/>
                      <w:color w:val="000000" w:themeColor="text1"/>
                      <w:sz w:val="20"/>
                      <w:szCs w:val="20"/>
                      <w:lang w:val="en-US"/>
                    </w:rPr>
                    <w:t>obiectul</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unor</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restricții</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în</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temeiul</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Legii</w:t>
                  </w:r>
                  <w:proofErr w:type="spellEnd"/>
                  <w:r w:rsidRPr="009B7915">
                    <w:rPr>
                      <w:rFonts w:ascii="Times New Roman" w:hAnsi="Times New Roman" w:cs="Times New Roman"/>
                      <w:i/>
                      <w:iCs/>
                      <w:color w:val="000000" w:themeColor="text1"/>
                      <w:sz w:val="20"/>
                      <w:szCs w:val="20"/>
                      <w:lang w:val="en-US"/>
                    </w:rPr>
                    <w:t xml:space="preserve"> nr.277/2018:</w:t>
                  </w:r>
                </w:p>
                <w:tbl>
                  <w:tblPr>
                    <w:tblW w:w="5000" w:type="pct"/>
                    <w:tblCellMar>
                      <w:left w:w="0" w:type="dxa"/>
                      <w:right w:w="0" w:type="dxa"/>
                    </w:tblCellMar>
                    <w:tblLook w:val="04A0" w:firstRow="1" w:lastRow="0" w:firstColumn="1" w:lastColumn="0" w:noHBand="0" w:noVBand="1"/>
                  </w:tblPr>
                  <w:tblGrid>
                    <w:gridCol w:w="130"/>
                    <w:gridCol w:w="3042"/>
                  </w:tblGrid>
                  <w:tr w:rsidR="00E94248" w:rsidRPr="009B7915" w14:paraId="301A782C" w14:textId="77777777" w:rsidTr="005B7D04">
                    <w:tc>
                      <w:tcPr>
                        <w:tcW w:w="0" w:type="auto"/>
                        <w:hideMark/>
                      </w:tcPr>
                      <w:p w14:paraId="23F61A9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3367CC6E"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benzo[a]</w:t>
                        </w:r>
                        <w:proofErr w:type="spellStart"/>
                        <w:r w:rsidRPr="009B7915">
                          <w:rPr>
                            <w:rFonts w:ascii="Times New Roman" w:hAnsi="Times New Roman" w:cs="Times New Roman"/>
                            <w:color w:val="000000" w:themeColor="text1"/>
                            <w:sz w:val="20"/>
                            <w:szCs w:val="20"/>
                            <w:lang w:val="en-US"/>
                          </w:rPr>
                          <w:t>piren</w:t>
                        </w:r>
                        <w:proofErr w:type="spellEnd"/>
                        <w:r w:rsidRPr="009B7915">
                          <w:rPr>
                            <w:rFonts w:ascii="Times New Roman" w:hAnsi="Times New Roman" w:cs="Times New Roman"/>
                            <w:color w:val="000000" w:themeColor="text1"/>
                            <w:sz w:val="20"/>
                            <w:szCs w:val="20"/>
                            <w:lang w:val="en-US"/>
                          </w:rPr>
                          <w:t>;</w:t>
                        </w:r>
                      </w:p>
                    </w:tc>
                  </w:tr>
                </w:tbl>
                <w:p w14:paraId="0280EC28"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130"/>
                    <w:gridCol w:w="3042"/>
                  </w:tblGrid>
                  <w:tr w:rsidR="00E94248" w:rsidRPr="009B7915" w14:paraId="153C4B6F" w14:textId="77777777" w:rsidTr="005B7D04">
                    <w:tc>
                      <w:tcPr>
                        <w:tcW w:w="0" w:type="auto"/>
                        <w:hideMark/>
                      </w:tcPr>
                      <w:p w14:paraId="26F0688A"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6FE73DD7"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benzo[e]</w:t>
                        </w:r>
                        <w:proofErr w:type="spellStart"/>
                        <w:r w:rsidRPr="009B7915">
                          <w:rPr>
                            <w:rFonts w:ascii="Times New Roman" w:hAnsi="Times New Roman" w:cs="Times New Roman"/>
                            <w:color w:val="000000" w:themeColor="text1"/>
                            <w:sz w:val="20"/>
                            <w:szCs w:val="20"/>
                            <w:lang w:val="en-US"/>
                          </w:rPr>
                          <w:t>piren</w:t>
                        </w:r>
                        <w:proofErr w:type="spellEnd"/>
                        <w:r w:rsidRPr="009B7915">
                          <w:rPr>
                            <w:rFonts w:ascii="Times New Roman" w:hAnsi="Times New Roman" w:cs="Times New Roman"/>
                            <w:color w:val="000000" w:themeColor="text1"/>
                            <w:sz w:val="20"/>
                            <w:szCs w:val="20"/>
                            <w:lang w:val="en-US"/>
                          </w:rPr>
                          <w:t>;</w:t>
                        </w:r>
                      </w:p>
                    </w:tc>
                  </w:tr>
                </w:tbl>
                <w:p w14:paraId="45268B36"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107"/>
                    <w:gridCol w:w="3065"/>
                  </w:tblGrid>
                  <w:tr w:rsidR="00E94248" w:rsidRPr="009B7915" w14:paraId="6EFD31B9" w14:textId="77777777" w:rsidTr="005B7D04">
                    <w:tc>
                      <w:tcPr>
                        <w:tcW w:w="0" w:type="auto"/>
                        <w:hideMark/>
                      </w:tcPr>
                      <w:p w14:paraId="72B75EB2"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7FB8C8D3"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benzo[a]</w:t>
                        </w:r>
                        <w:proofErr w:type="spellStart"/>
                        <w:r w:rsidRPr="009B7915">
                          <w:rPr>
                            <w:rFonts w:ascii="Times New Roman" w:hAnsi="Times New Roman" w:cs="Times New Roman"/>
                            <w:color w:val="000000" w:themeColor="text1"/>
                            <w:sz w:val="20"/>
                            <w:szCs w:val="20"/>
                            <w:lang w:val="en-US"/>
                          </w:rPr>
                          <w:t>antracen</w:t>
                        </w:r>
                        <w:proofErr w:type="spellEnd"/>
                        <w:r w:rsidRPr="009B7915">
                          <w:rPr>
                            <w:rFonts w:ascii="Times New Roman" w:hAnsi="Times New Roman" w:cs="Times New Roman"/>
                            <w:color w:val="000000" w:themeColor="text1"/>
                            <w:sz w:val="20"/>
                            <w:szCs w:val="20"/>
                            <w:lang w:val="en-US"/>
                          </w:rPr>
                          <w:t>;</w:t>
                        </w:r>
                      </w:p>
                    </w:tc>
                  </w:tr>
                </w:tbl>
                <w:p w14:paraId="026975C8"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272"/>
                    <w:gridCol w:w="2900"/>
                  </w:tblGrid>
                  <w:tr w:rsidR="00E94248" w:rsidRPr="009B7915" w14:paraId="19E2D788" w14:textId="77777777" w:rsidTr="005B7D04">
                    <w:tc>
                      <w:tcPr>
                        <w:tcW w:w="0" w:type="auto"/>
                        <w:hideMark/>
                      </w:tcPr>
                      <w:p w14:paraId="22D8189B"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5734A676"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crisen</w:t>
                        </w:r>
                        <w:proofErr w:type="spellEnd"/>
                        <w:r w:rsidRPr="009B7915">
                          <w:rPr>
                            <w:rFonts w:ascii="Times New Roman" w:hAnsi="Times New Roman" w:cs="Times New Roman"/>
                            <w:color w:val="000000" w:themeColor="text1"/>
                            <w:sz w:val="20"/>
                            <w:szCs w:val="20"/>
                            <w:lang w:val="en-US"/>
                          </w:rPr>
                          <w:t>;</w:t>
                        </w:r>
                      </w:p>
                    </w:tc>
                  </w:tr>
                </w:tbl>
                <w:p w14:paraId="2E734E01"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97"/>
                    <w:gridCol w:w="3075"/>
                  </w:tblGrid>
                  <w:tr w:rsidR="00E94248" w:rsidRPr="009B7915" w14:paraId="78F1AC86" w14:textId="77777777" w:rsidTr="005B7D04">
                    <w:tc>
                      <w:tcPr>
                        <w:tcW w:w="0" w:type="auto"/>
                        <w:hideMark/>
                      </w:tcPr>
                      <w:p w14:paraId="18844ECA"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26CF475E"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benzo[b]</w:t>
                        </w:r>
                        <w:proofErr w:type="spellStart"/>
                        <w:r w:rsidRPr="009B7915">
                          <w:rPr>
                            <w:rFonts w:ascii="Times New Roman" w:hAnsi="Times New Roman" w:cs="Times New Roman"/>
                            <w:color w:val="000000" w:themeColor="text1"/>
                            <w:sz w:val="20"/>
                            <w:szCs w:val="20"/>
                            <w:lang w:val="en-US"/>
                          </w:rPr>
                          <w:t>fluoranten</w:t>
                        </w:r>
                        <w:proofErr w:type="spellEnd"/>
                        <w:r w:rsidRPr="009B7915">
                          <w:rPr>
                            <w:rFonts w:ascii="Times New Roman" w:hAnsi="Times New Roman" w:cs="Times New Roman"/>
                            <w:color w:val="000000" w:themeColor="text1"/>
                            <w:sz w:val="20"/>
                            <w:szCs w:val="20"/>
                            <w:lang w:val="en-US"/>
                          </w:rPr>
                          <w:t>;</w:t>
                        </w:r>
                      </w:p>
                    </w:tc>
                  </w:tr>
                </w:tbl>
                <w:p w14:paraId="6A74868A"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99"/>
                    <w:gridCol w:w="3073"/>
                  </w:tblGrid>
                  <w:tr w:rsidR="00E94248" w:rsidRPr="009B7915" w14:paraId="250DCDED" w14:textId="77777777" w:rsidTr="005B7D04">
                    <w:tc>
                      <w:tcPr>
                        <w:tcW w:w="0" w:type="auto"/>
                        <w:hideMark/>
                      </w:tcPr>
                      <w:p w14:paraId="135A51B3"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0AFCF348"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benzo[j]</w:t>
                        </w:r>
                        <w:proofErr w:type="spellStart"/>
                        <w:r w:rsidRPr="009B7915">
                          <w:rPr>
                            <w:rFonts w:ascii="Times New Roman" w:hAnsi="Times New Roman" w:cs="Times New Roman"/>
                            <w:color w:val="000000" w:themeColor="text1"/>
                            <w:sz w:val="20"/>
                            <w:szCs w:val="20"/>
                            <w:lang w:val="en-US"/>
                          </w:rPr>
                          <w:t>fluoranten</w:t>
                        </w:r>
                        <w:proofErr w:type="spellEnd"/>
                        <w:r w:rsidRPr="009B7915">
                          <w:rPr>
                            <w:rFonts w:ascii="Times New Roman" w:hAnsi="Times New Roman" w:cs="Times New Roman"/>
                            <w:color w:val="000000" w:themeColor="text1"/>
                            <w:sz w:val="20"/>
                            <w:szCs w:val="20"/>
                            <w:lang w:val="en-US"/>
                          </w:rPr>
                          <w:t>;</w:t>
                        </w:r>
                      </w:p>
                    </w:tc>
                  </w:tr>
                </w:tbl>
                <w:p w14:paraId="1DA1BC7D"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97"/>
                    <w:gridCol w:w="3075"/>
                  </w:tblGrid>
                  <w:tr w:rsidR="00E94248" w:rsidRPr="009B7915" w14:paraId="35D756B6" w14:textId="77777777" w:rsidTr="005B7D04">
                    <w:tc>
                      <w:tcPr>
                        <w:tcW w:w="0" w:type="auto"/>
                        <w:hideMark/>
                      </w:tcPr>
                      <w:p w14:paraId="60C8D482"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138D7BE9"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benzo[k]</w:t>
                        </w:r>
                        <w:proofErr w:type="spellStart"/>
                        <w:r w:rsidRPr="009B7915">
                          <w:rPr>
                            <w:rFonts w:ascii="Times New Roman" w:hAnsi="Times New Roman" w:cs="Times New Roman"/>
                            <w:color w:val="000000" w:themeColor="text1"/>
                            <w:sz w:val="20"/>
                            <w:szCs w:val="20"/>
                            <w:lang w:val="en-US"/>
                          </w:rPr>
                          <w:t>fluoranten</w:t>
                        </w:r>
                        <w:proofErr w:type="spellEnd"/>
                        <w:r w:rsidRPr="009B7915">
                          <w:rPr>
                            <w:rFonts w:ascii="Times New Roman" w:hAnsi="Times New Roman" w:cs="Times New Roman"/>
                            <w:color w:val="000000" w:themeColor="text1"/>
                            <w:sz w:val="20"/>
                            <w:szCs w:val="20"/>
                            <w:lang w:val="en-US"/>
                          </w:rPr>
                          <w:t>;</w:t>
                        </w:r>
                      </w:p>
                    </w:tc>
                  </w:tr>
                </w:tbl>
                <w:p w14:paraId="21265F62"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89"/>
                    <w:gridCol w:w="3083"/>
                  </w:tblGrid>
                  <w:tr w:rsidR="00E94248" w:rsidRPr="009B7915" w14:paraId="20ED6D3D" w14:textId="77777777" w:rsidTr="005B7D04">
                    <w:tc>
                      <w:tcPr>
                        <w:tcW w:w="0" w:type="auto"/>
                        <w:hideMark/>
                      </w:tcPr>
                      <w:p w14:paraId="5825EF38"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42570F29"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dibenzo[</w:t>
                        </w:r>
                        <w:proofErr w:type="spellStart"/>
                        <w:r w:rsidRPr="009B7915">
                          <w:rPr>
                            <w:rFonts w:ascii="Times New Roman" w:hAnsi="Times New Roman" w:cs="Times New Roman"/>
                            <w:color w:val="000000" w:themeColor="text1"/>
                            <w:sz w:val="20"/>
                            <w:szCs w:val="20"/>
                            <w:lang w:val="en-US"/>
                          </w:rPr>
                          <w:t>a,h</w:t>
                        </w:r>
                        <w:proofErr w:type="spellEnd"/>
                        <w:r w:rsidRPr="009B7915">
                          <w:rPr>
                            <w:rFonts w:ascii="Times New Roman" w:hAnsi="Times New Roman" w:cs="Times New Roman"/>
                            <w:color w:val="000000" w:themeColor="text1"/>
                            <w:sz w:val="20"/>
                            <w:szCs w:val="20"/>
                            <w:lang w:val="en-US"/>
                          </w:rPr>
                          <w:t>]</w:t>
                        </w:r>
                        <w:proofErr w:type="spellStart"/>
                        <w:r w:rsidRPr="009B7915">
                          <w:rPr>
                            <w:rFonts w:ascii="Times New Roman" w:hAnsi="Times New Roman" w:cs="Times New Roman"/>
                            <w:color w:val="000000" w:themeColor="text1"/>
                            <w:sz w:val="20"/>
                            <w:szCs w:val="20"/>
                            <w:lang w:val="en-US"/>
                          </w:rPr>
                          <w:t>antracen</w:t>
                        </w:r>
                        <w:proofErr w:type="spellEnd"/>
                        <w:r w:rsidRPr="009B7915">
                          <w:rPr>
                            <w:rFonts w:ascii="Times New Roman" w:hAnsi="Times New Roman" w:cs="Times New Roman"/>
                            <w:color w:val="000000" w:themeColor="text1"/>
                            <w:sz w:val="20"/>
                            <w:szCs w:val="20"/>
                            <w:lang w:val="en-US"/>
                          </w:rPr>
                          <w:t>.</w:t>
                        </w:r>
                      </w:p>
                    </w:tc>
                  </w:tr>
                </w:tbl>
                <w:p w14:paraId="4F8492BA"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Alte HAP care fac </w:t>
                  </w:r>
                  <w:proofErr w:type="spellStart"/>
                  <w:r w:rsidRPr="009B7915">
                    <w:rPr>
                      <w:rFonts w:ascii="Times New Roman" w:hAnsi="Times New Roman" w:cs="Times New Roman"/>
                      <w:color w:val="000000" w:themeColor="text1"/>
                      <w:sz w:val="20"/>
                      <w:szCs w:val="20"/>
                      <w:lang w:val="en-US"/>
                    </w:rPr>
                    <w:t>obiectul</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unor</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restricții</w:t>
                  </w:r>
                  <w:proofErr w:type="spellEnd"/>
                  <w:r w:rsidRPr="009B7915">
                    <w:rPr>
                      <w:rFonts w:ascii="Times New Roman" w:hAnsi="Times New Roman" w:cs="Times New Roman"/>
                      <w:color w:val="000000" w:themeColor="text1"/>
                      <w:sz w:val="20"/>
                      <w:szCs w:val="20"/>
                      <w:lang w:val="en-US"/>
                    </w:rPr>
                    <w:t>:</w:t>
                  </w:r>
                </w:p>
                <w:tbl>
                  <w:tblPr>
                    <w:tblW w:w="5000" w:type="pct"/>
                    <w:tblCellMar>
                      <w:left w:w="0" w:type="dxa"/>
                      <w:right w:w="0" w:type="dxa"/>
                    </w:tblCellMar>
                    <w:tblLook w:val="04A0" w:firstRow="1" w:lastRow="0" w:firstColumn="1" w:lastColumn="0" w:noHBand="0" w:noVBand="1"/>
                  </w:tblPr>
                  <w:tblGrid>
                    <w:gridCol w:w="182"/>
                    <w:gridCol w:w="2990"/>
                  </w:tblGrid>
                  <w:tr w:rsidR="00E94248" w:rsidRPr="009B7915" w14:paraId="32BE530B" w14:textId="77777777" w:rsidTr="005B7D04">
                    <w:tc>
                      <w:tcPr>
                        <w:tcW w:w="0" w:type="auto"/>
                        <w:hideMark/>
                      </w:tcPr>
                      <w:p w14:paraId="2BFDD40C"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43BC881B"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acenaften</w:t>
                        </w:r>
                        <w:proofErr w:type="spellEnd"/>
                        <w:r w:rsidRPr="009B7915">
                          <w:rPr>
                            <w:rFonts w:ascii="Times New Roman" w:hAnsi="Times New Roman" w:cs="Times New Roman"/>
                            <w:color w:val="000000" w:themeColor="text1"/>
                            <w:sz w:val="20"/>
                            <w:szCs w:val="20"/>
                            <w:lang w:val="en-US"/>
                          </w:rPr>
                          <w:t>;</w:t>
                        </w:r>
                      </w:p>
                    </w:tc>
                  </w:tr>
                </w:tbl>
                <w:p w14:paraId="4A84A1AA"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148"/>
                    <w:gridCol w:w="3024"/>
                  </w:tblGrid>
                  <w:tr w:rsidR="00E94248" w:rsidRPr="009B7915" w14:paraId="13EC0FCB" w14:textId="77777777" w:rsidTr="005B7D04">
                    <w:tc>
                      <w:tcPr>
                        <w:tcW w:w="0" w:type="auto"/>
                        <w:hideMark/>
                      </w:tcPr>
                      <w:p w14:paraId="5D3ADA56"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35D6FE71"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acenaftilenă</w:t>
                        </w:r>
                        <w:proofErr w:type="spellEnd"/>
                        <w:r w:rsidRPr="009B7915">
                          <w:rPr>
                            <w:rFonts w:ascii="Times New Roman" w:hAnsi="Times New Roman" w:cs="Times New Roman"/>
                            <w:color w:val="000000" w:themeColor="text1"/>
                            <w:sz w:val="20"/>
                            <w:szCs w:val="20"/>
                            <w:lang w:val="en-US"/>
                          </w:rPr>
                          <w:t>;</w:t>
                        </w:r>
                      </w:p>
                    </w:tc>
                  </w:tr>
                </w:tbl>
                <w:p w14:paraId="622690F2"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203"/>
                    <w:gridCol w:w="2969"/>
                  </w:tblGrid>
                  <w:tr w:rsidR="00E94248" w:rsidRPr="009B7915" w14:paraId="5C144B44" w14:textId="77777777" w:rsidTr="005B7D04">
                    <w:tc>
                      <w:tcPr>
                        <w:tcW w:w="0" w:type="auto"/>
                        <w:hideMark/>
                      </w:tcPr>
                      <w:p w14:paraId="7C938893"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42EB687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antracen</w:t>
                        </w:r>
                        <w:proofErr w:type="spellEnd"/>
                        <w:r w:rsidRPr="009B7915">
                          <w:rPr>
                            <w:rFonts w:ascii="Times New Roman" w:hAnsi="Times New Roman" w:cs="Times New Roman"/>
                            <w:color w:val="000000" w:themeColor="text1"/>
                            <w:sz w:val="20"/>
                            <w:szCs w:val="20"/>
                            <w:lang w:val="en-US"/>
                          </w:rPr>
                          <w:t>;</w:t>
                        </w:r>
                      </w:p>
                    </w:tc>
                  </w:tr>
                </w:tbl>
                <w:p w14:paraId="119850F7"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104"/>
                    <w:gridCol w:w="3068"/>
                  </w:tblGrid>
                  <w:tr w:rsidR="00E94248" w:rsidRPr="009B7915" w14:paraId="0FAF4764" w14:textId="77777777" w:rsidTr="005B7D04">
                    <w:tc>
                      <w:tcPr>
                        <w:tcW w:w="0" w:type="auto"/>
                        <w:hideMark/>
                      </w:tcPr>
                      <w:p w14:paraId="1B66BE5E"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4FA1DD30"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benzo[</w:t>
                        </w:r>
                        <w:proofErr w:type="spellStart"/>
                        <w:r w:rsidRPr="009B7915">
                          <w:rPr>
                            <w:rFonts w:ascii="Times New Roman" w:hAnsi="Times New Roman" w:cs="Times New Roman"/>
                            <w:color w:val="000000" w:themeColor="text1"/>
                            <w:sz w:val="20"/>
                            <w:szCs w:val="20"/>
                            <w:lang w:val="en-US"/>
                          </w:rPr>
                          <w:t>ghi</w:t>
                        </w:r>
                        <w:proofErr w:type="spellEnd"/>
                        <w:r w:rsidRPr="009B7915">
                          <w:rPr>
                            <w:rFonts w:ascii="Times New Roman" w:hAnsi="Times New Roman" w:cs="Times New Roman"/>
                            <w:color w:val="000000" w:themeColor="text1"/>
                            <w:sz w:val="20"/>
                            <w:szCs w:val="20"/>
                            <w:lang w:val="en-US"/>
                          </w:rPr>
                          <w:t>]</w:t>
                        </w:r>
                        <w:proofErr w:type="spellStart"/>
                        <w:r w:rsidRPr="009B7915">
                          <w:rPr>
                            <w:rFonts w:ascii="Times New Roman" w:hAnsi="Times New Roman" w:cs="Times New Roman"/>
                            <w:color w:val="000000" w:themeColor="text1"/>
                            <w:sz w:val="20"/>
                            <w:szCs w:val="20"/>
                            <w:lang w:val="en-US"/>
                          </w:rPr>
                          <w:t>perilen</w:t>
                        </w:r>
                        <w:proofErr w:type="spellEnd"/>
                        <w:r w:rsidRPr="009B7915">
                          <w:rPr>
                            <w:rFonts w:ascii="Times New Roman" w:hAnsi="Times New Roman" w:cs="Times New Roman"/>
                            <w:color w:val="000000" w:themeColor="text1"/>
                            <w:sz w:val="20"/>
                            <w:szCs w:val="20"/>
                            <w:lang w:val="en-US"/>
                          </w:rPr>
                          <w:t>;</w:t>
                        </w:r>
                      </w:p>
                    </w:tc>
                  </w:tr>
                </w:tbl>
                <w:p w14:paraId="52528FB5"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171"/>
                    <w:gridCol w:w="3001"/>
                  </w:tblGrid>
                  <w:tr w:rsidR="00E94248" w:rsidRPr="009B7915" w14:paraId="59AFFA32" w14:textId="77777777" w:rsidTr="005B7D04">
                    <w:tc>
                      <w:tcPr>
                        <w:tcW w:w="0" w:type="auto"/>
                        <w:hideMark/>
                      </w:tcPr>
                      <w:p w14:paraId="445FFE6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31B0761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fluoranten</w:t>
                        </w:r>
                        <w:proofErr w:type="spellEnd"/>
                        <w:r w:rsidRPr="009B7915">
                          <w:rPr>
                            <w:rFonts w:ascii="Times New Roman" w:hAnsi="Times New Roman" w:cs="Times New Roman"/>
                            <w:color w:val="000000" w:themeColor="text1"/>
                            <w:sz w:val="20"/>
                            <w:szCs w:val="20"/>
                            <w:lang w:val="en-US"/>
                          </w:rPr>
                          <w:t>;</w:t>
                        </w:r>
                      </w:p>
                    </w:tc>
                  </w:tr>
                </w:tbl>
                <w:p w14:paraId="4F1E2AD4"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232"/>
                    <w:gridCol w:w="2940"/>
                  </w:tblGrid>
                  <w:tr w:rsidR="00E94248" w:rsidRPr="009B7915" w14:paraId="41AF47DA" w14:textId="77777777" w:rsidTr="005B7D04">
                    <w:tc>
                      <w:tcPr>
                        <w:tcW w:w="0" w:type="auto"/>
                        <w:hideMark/>
                      </w:tcPr>
                      <w:p w14:paraId="535DD89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524BD175"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fluoren</w:t>
                        </w:r>
                        <w:proofErr w:type="spellEnd"/>
                        <w:r w:rsidRPr="009B7915">
                          <w:rPr>
                            <w:rFonts w:ascii="Times New Roman" w:hAnsi="Times New Roman" w:cs="Times New Roman"/>
                            <w:color w:val="000000" w:themeColor="text1"/>
                            <w:sz w:val="20"/>
                            <w:szCs w:val="20"/>
                            <w:lang w:val="en-US"/>
                          </w:rPr>
                          <w:t>;</w:t>
                        </w:r>
                      </w:p>
                    </w:tc>
                  </w:tr>
                </w:tbl>
                <w:p w14:paraId="7C644192"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86"/>
                    <w:gridCol w:w="3086"/>
                  </w:tblGrid>
                  <w:tr w:rsidR="00E94248" w:rsidRPr="009B7915" w14:paraId="098F3C84" w14:textId="77777777" w:rsidTr="005B7D04">
                    <w:tc>
                      <w:tcPr>
                        <w:tcW w:w="0" w:type="auto"/>
                        <w:hideMark/>
                      </w:tcPr>
                      <w:p w14:paraId="2D3473E7"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504F341E"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indeno</w:t>
                        </w:r>
                        <w:proofErr w:type="spellEnd"/>
                        <w:r w:rsidRPr="009B7915">
                          <w:rPr>
                            <w:rFonts w:ascii="Times New Roman" w:hAnsi="Times New Roman" w:cs="Times New Roman"/>
                            <w:color w:val="000000" w:themeColor="text1"/>
                            <w:sz w:val="20"/>
                            <w:szCs w:val="20"/>
                            <w:lang w:val="en-US"/>
                          </w:rPr>
                          <w:t>[1,2,3-cd]</w:t>
                        </w:r>
                        <w:proofErr w:type="spellStart"/>
                        <w:r w:rsidRPr="009B7915">
                          <w:rPr>
                            <w:rFonts w:ascii="Times New Roman" w:hAnsi="Times New Roman" w:cs="Times New Roman"/>
                            <w:color w:val="000000" w:themeColor="text1"/>
                            <w:sz w:val="20"/>
                            <w:szCs w:val="20"/>
                            <w:lang w:val="en-US"/>
                          </w:rPr>
                          <w:t>piren</w:t>
                        </w:r>
                        <w:proofErr w:type="spellEnd"/>
                        <w:r w:rsidRPr="009B7915">
                          <w:rPr>
                            <w:rFonts w:ascii="Times New Roman" w:hAnsi="Times New Roman" w:cs="Times New Roman"/>
                            <w:color w:val="000000" w:themeColor="text1"/>
                            <w:sz w:val="20"/>
                            <w:szCs w:val="20"/>
                            <w:lang w:val="en-US"/>
                          </w:rPr>
                          <w:t>;</w:t>
                        </w:r>
                      </w:p>
                    </w:tc>
                  </w:tr>
                </w:tbl>
                <w:p w14:paraId="571150B8"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197"/>
                    <w:gridCol w:w="2975"/>
                  </w:tblGrid>
                  <w:tr w:rsidR="00E94248" w:rsidRPr="009B7915" w14:paraId="29F269E5" w14:textId="77777777" w:rsidTr="005B7D04">
                    <w:tc>
                      <w:tcPr>
                        <w:tcW w:w="0" w:type="auto"/>
                        <w:hideMark/>
                      </w:tcPr>
                      <w:p w14:paraId="4E528899"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4F4F22AF"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naftalină</w:t>
                        </w:r>
                        <w:proofErr w:type="spellEnd"/>
                        <w:r w:rsidRPr="009B7915">
                          <w:rPr>
                            <w:rFonts w:ascii="Times New Roman" w:hAnsi="Times New Roman" w:cs="Times New Roman"/>
                            <w:color w:val="000000" w:themeColor="text1"/>
                            <w:sz w:val="20"/>
                            <w:szCs w:val="20"/>
                            <w:lang w:val="en-US"/>
                          </w:rPr>
                          <w:t>;</w:t>
                        </w:r>
                      </w:p>
                    </w:tc>
                  </w:tr>
                </w:tbl>
                <w:p w14:paraId="53D53342"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184"/>
                    <w:gridCol w:w="2988"/>
                  </w:tblGrid>
                  <w:tr w:rsidR="00E94248" w:rsidRPr="009B7915" w14:paraId="03FDBDE6" w14:textId="77777777" w:rsidTr="005B7D04">
                    <w:tc>
                      <w:tcPr>
                        <w:tcW w:w="0" w:type="auto"/>
                        <w:hideMark/>
                      </w:tcPr>
                      <w:p w14:paraId="351C463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w:t>
                        </w:r>
                      </w:p>
                    </w:tc>
                    <w:tc>
                      <w:tcPr>
                        <w:tcW w:w="0" w:type="auto"/>
                        <w:hideMark/>
                      </w:tcPr>
                      <w:p w14:paraId="18BF7525"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fenantren</w:t>
                        </w:r>
                        <w:proofErr w:type="spellEnd"/>
                        <w:r w:rsidRPr="009B7915">
                          <w:rPr>
                            <w:rFonts w:ascii="Times New Roman" w:hAnsi="Times New Roman" w:cs="Times New Roman"/>
                            <w:color w:val="000000" w:themeColor="text1"/>
                            <w:sz w:val="20"/>
                            <w:szCs w:val="20"/>
                            <w:lang w:val="en-US"/>
                          </w:rPr>
                          <w:t>;</w:t>
                        </w:r>
                      </w:p>
                    </w:tc>
                  </w:tr>
                </w:tbl>
                <w:p w14:paraId="386ACF89" w14:textId="77777777" w:rsidR="00E94248" w:rsidRPr="009B7915" w:rsidRDefault="00E94248" w:rsidP="00E94248">
                  <w:pPr>
                    <w:spacing w:after="0"/>
                    <w:rPr>
                      <w:rFonts w:ascii="Times New Roman" w:hAnsi="Times New Roman" w:cs="Times New Roman"/>
                      <w:vanish/>
                      <w:color w:val="000000" w:themeColor="text1"/>
                      <w:sz w:val="20"/>
                      <w:szCs w:val="20"/>
                      <w:lang w:val="en-US"/>
                    </w:rPr>
                  </w:pPr>
                </w:p>
                <w:tbl>
                  <w:tblPr>
                    <w:tblW w:w="5000" w:type="pct"/>
                    <w:tblCellMar>
                      <w:left w:w="0" w:type="dxa"/>
                      <w:right w:w="0" w:type="dxa"/>
                    </w:tblCellMar>
                    <w:tblLook w:val="04A0" w:firstRow="1" w:lastRow="0" w:firstColumn="1" w:lastColumn="0" w:noHBand="0" w:noVBand="1"/>
                  </w:tblPr>
                  <w:tblGrid>
                    <w:gridCol w:w="310"/>
                    <w:gridCol w:w="2862"/>
                  </w:tblGrid>
                  <w:tr w:rsidR="00E94248" w:rsidRPr="009B7915" w14:paraId="429ED3AA" w14:textId="77777777" w:rsidTr="005B7D04">
                    <w:tc>
                      <w:tcPr>
                        <w:tcW w:w="0" w:type="auto"/>
                        <w:hideMark/>
                      </w:tcPr>
                      <w:p w14:paraId="74A89056"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lastRenderedPageBreak/>
                          <w:t> </w:t>
                        </w:r>
                      </w:p>
                    </w:tc>
                    <w:tc>
                      <w:tcPr>
                        <w:tcW w:w="0" w:type="auto"/>
                        <w:hideMark/>
                      </w:tcPr>
                      <w:p w14:paraId="01B61DB8"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piren</w:t>
                        </w:r>
                        <w:proofErr w:type="spellEnd"/>
                        <w:r w:rsidRPr="009B7915">
                          <w:rPr>
                            <w:rFonts w:ascii="Times New Roman" w:hAnsi="Times New Roman" w:cs="Times New Roman"/>
                            <w:color w:val="000000" w:themeColor="text1"/>
                            <w:sz w:val="20"/>
                            <w:szCs w:val="20"/>
                            <w:lang w:val="en-US"/>
                          </w:rPr>
                          <w:t>.</w:t>
                        </w:r>
                      </w:p>
                    </w:tc>
                  </w:tr>
                </w:tbl>
                <w:p w14:paraId="622B06F6"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27B6F2EB"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lastRenderedPageBreak/>
                    <w:t>Limita</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concentrație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lastRenderedPageBreak/>
                    <w:t>individuală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pentru</w:t>
                  </w:r>
                  <w:proofErr w:type="spellEnd"/>
                  <w:r w:rsidRPr="009B7915">
                    <w:rPr>
                      <w:rFonts w:ascii="Times New Roman" w:hAnsi="Times New Roman" w:cs="Times New Roman"/>
                      <w:color w:val="000000" w:themeColor="text1"/>
                      <w:sz w:val="20"/>
                      <w:szCs w:val="20"/>
                      <w:lang w:val="en-US"/>
                    </w:rPr>
                    <w:t xml:space="preserve"> HAP care fac </w:t>
                  </w:r>
                  <w:proofErr w:type="spellStart"/>
                  <w:r w:rsidRPr="009B7915">
                    <w:rPr>
                      <w:rFonts w:ascii="Times New Roman" w:hAnsi="Times New Roman" w:cs="Times New Roman"/>
                      <w:color w:val="000000" w:themeColor="text1"/>
                      <w:sz w:val="20"/>
                      <w:szCs w:val="20"/>
                      <w:lang w:val="en-US"/>
                    </w:rPr>
                    <w:t>obiectul</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unor</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restricții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temeiul</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Legii</w:t>
                  </w:r>
                  <w:proofErr w:type="spellEnd"/>
                  <w:r w:rsidRPr="009B7915">
                    <w:rPr>
                      <w:rFonts w:ascii="Times New Roman" w:hAnsi="Times New Roman" w:cs="Times New Roman"/>
                      <w:color w:val="000000" w:themeColor="text1"/>
                      <w:sz w:val="20"/>
                      <w:szCs w:val="20"/>
                      <w:lang w:val="en-US"/>
                    </w:rPr>
                    <w:t xml:space="preserve"> nr. 277/2018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de 1 mg/kg.</w:t>
                  </w:r>
                </w:p>
                <w:p w14:paraId="3091FC43"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Limita</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concentrație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totală</w:t>
                  </w:r>
                  <w:proofErr w:type="spellEnd"/>
                  <w:r w:rsidRPr="009B7915">
                    <w:rPr>
                      <w:rFonts w:ascii="Times New Roman" w:hAnsi="Times New Roman" w:cs="Times New Roman"/>
                      <w:color w:val="000000" w:themeColor="text1"/>
                      <w:sz w:val="20"/>
                      <w:szCs w:val="20"/>
                      <w:lang w:val="en-US"/>
                    </w:rPr>
                    <w:t xml:space="preserve"> a </w:t>
                  </w:r>
                  <w:proofErr w:type="spellStart"/>
                  <w:r w:rsidRPr="009B7915">
                    <w:rPr>
                      <w:rFonts w:ascii="Times New Roman" w:hAnsi="Times New Roman" w:cs="Times New Roman"/>
                      <w:color w:val="000000" w:themeColor="text1"/>
                      <w:sz w:val="20"/>
                      <w:szCs w:val="20"/>
                      <w:lang w:val="en-US"/>
                    </w:rPr>
                    <w:t>celor</w:t>
                  </w:r>
                  <w:proofErr w:type="spellEnd"/>
                  <w:r w:rsidRPr="009B7915">
                    <w:rPr>
                      <w:rFonts w:ascii="Times New Roman" w:hAnsi="Times New Roman" w:cs="Times New Roman"/>
                      <w:color w:val="000000" w:themeColor="text1"/>
                      <w:sz w:val="20"/>
                      <w:szCs w:val="20"/>
                      <w:lang w:val="en-US"/>
                    </w:rPr>
                    <w:t xml:space="preserve"> 18 HAP enumerate </w:t>
                  </w:r>
                  <w:proofErr w:type="spellStart"/>
                  <w:r w:rsidRPr="009B7915">
                    <w:rPr>
                      <w:rFonts w:ascii="Times New Roman" w:hAnsi="Times New Roman" w:cs="Times New Roman"/>
                      <w:color w:val="000000" w:themeColor="text1"/>
                      <w:sz w:val="20"/>
                      <w:szCs w:val="20"/>
                      <w:lang w:val="en-US"/>
                    </w:rPr>
                    <w:t>luate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împreună</w:t>
                  </w:r>
                  <w:proofErr w:type="spellEnd"/>
                  <w:r w:rsidRPr="009B7915">
                    <w:rPr>
                      <w:rFonts w:ascii="Times New Roman" w:hAnsi="Times New Roman" w:cs="Times New Roman"/>
                      <w:color w:val="000000" w:themeColor="text1"/>
                      <w:sz w:val="20"/>
                      <w:szCs w:val="20"/>
                      <w:lang w:val="en-US"/>
                    </w:rPr>
                    <w:t xml:space="preserve"> nu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fie </w:t>
                  </w:r>
                  <w:proofErr w:type="spellStart"/>
                  <w:r w:rsidRPr="009B7915">
                    <w:rPr>
                      <w:rFonts w:ascii="Times New Roman" w:hAnsi="Times New Roman" w:cs="Times New Roman"/>
                      <w:color w:val="000000" w:themeColor="text1"/>
                      <w:sz w:val="20"/>
                      <w:szCs w:val="20"/>
                      <w:lang w:val="en-US"/>
                    </w:rPr>
                    <w:t>mai</w:t>
                  </w:r>
                  <w:proofErr w:type="spellEnd"/>
                  <w:r w:rsidRPr="009B7915">
                    <w:rPr>
                      <w:rFonts w:ascii="Times New Roman" w:hAnsi="Times New Roman" w:cs="Times New Roman"/>
                      <w:color w:val="000000" w:themeColor="text1"/>
                      <w:sz w:val="20"/>
                      <w:szCs w:val="20"/>
                      <w:lang w:val="en-US"/>
                    </w:rPr>
                    <w:t xml:space="preserve"> mare de 10 mg/kg.</w:t>
                  </w:r>
                </w:p>
                <w:p w14:paraId="6B87567A"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i/>
                      <w:iCs/>
                      <w:color w:val="000000" w:themeColor="text1"/>
                      <w:sz w:val="20"/>
                      <w:szCs w:val="20"/>
                      <w:lang w:val="en-US"/>
                    </w:rPr>
                    <w:t>Metoda</w:t>
                  </w:r>
                  <w:proofErr w:type="spellEnd"/>
                  <w:r w:rsidRPr="009B7915">
                    <w:rPr>
                      <w:rFonts w:ascii="Times New Roman" w:hAnsi="Times New Roman" w:cs="Times New Roman"/>
                      <w:i/>
                      <w:iCs/>
                      <w:color w:val="000000" w:themeColor="text1"/>
                      <w:sz w:val="20"/>
                      <w:szCs w:val="20"/>
                      <w:lang w:val="en-US"/>
                    </w:rPr>
                    <w:t xml:space="preserve"> de </w:t>
                  </w:r>
                  <w:proofErr w:type="spellStart"/>
                  <w:r w:rsidRPr="009B7915">
                    <w:rPr>
                      <w:rFonts w:ascii="Times New Roman" w:hAnsi="Times New Roman" w:cs="Times New Roman"/>
                      <w:i/>
                      <w:iCs/>
                      <w:color w:val="000000" w:themeColor="text1"/>
                      <w:sz w:val="20"/>
                      <w:szCs w:val="20"/>
                      <w:lang w:val="en-US"/>
                    </w:rPr>
                    <w:t>testare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AfPS</w:t>
                  </w:r>
                  <w:proofErr w:type="spellEnd"/>
                  <w:r w:rsidRPr="009B7915">
                    <w:rPr>
                      <w:rFonts w:ascii="Times New Roman" w:hAnsi="Times New Roman" w:cs="Times New Roman"/>
                      <w:color w:val="000000" w:themeColor="text1"/>
                      <w:sz w:val="20"/>
                      <w:szCs w:val="20"/>
                      <w:lang w:val="en-US"/>
                    </w:rPr>
                    <w:t xml:space="preserve"> GS 2014:01 PAK.</w:t>
                  </w:r>
                </w:p>
              </w:tc>
            </w:tr>
            <w:tr w:rsidR="00E94248" w:rsidRPr="00194EF2" w14:paraId="40C64D0E" w14:textId="77777777" w:rsidTr="00194EF2">
              <w:tc>
                <w:tcPr>
                  <w:tcW w:w="95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990"/>
                  </w:tblGrid>
                  <w:tr w:rsidR="00E94248" w:rsidRPr="009B7915" w14:paraId="618F4093" w14:textId="77777777" w:rsidTr="005B7D04">
                    <w:tc>
                      <w:tcPr>
                        <w:tcW w:w="0" w:type="auto"/>
                        <w:hideMark/>
                      </w:tcPr>
                      <w:p w14:paraId="18F7B692"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lastRenderedPageBreak/>
                          <w:t>(iii)</w:t>
                        </w:r>
                      </w:p>
                    </w:tc>
                    <w:tc>
                      <w:tcPr>
                        <w:tcW w:w="0" w:type="auto"/>
                        <w:hideMark/>
                      </w:tcPr>
                      <w:p w14:paraId="7223C6D1"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Produse</w:t>
                        </w:r>
                        <w:proofErr w:type="spellEnd"/>
                        <w:r w:rsidRPr="009B7915">
                          <w:rPr>
                            <w:rFonts w:ascii="Times New Roman" w:hAnsi="Times New Roman" w:cs="Times New Roman"/>
                            <w:color w:val="000000" w:themeColor="text1"/>
                            <w:sz w:val="20"/>
                            <w:szCs w:val="20"/>
                            <w:lang w:val="en-US"/>
                          </w:rPr>
                          <w:t xml:space="preserve"> biocide</w:t>
                        </w:r>
                      </w:p>
                    </w:tc>
                  </w:tr>
                </w:tbl>
                <w:p w14:paraId="4FAD42F5"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44EE9F00"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Produsele</w:t>
                  </w:r>
                  <w:proofErr w:type="spellEnd"/>
                  <w:r w:rsidRPr="009B7915">
                    <w:rPr>
                      <w:rFonts w:ascii="Times New Roman" w:hAnsi="Times New Roman" w:cs="Times New Roman"/>
                      <w:color w:val="000000" w:themeColor="text1"/>
                      <w:sz w:val="20"/>
                      <w:szCs w:val="20"/>
                      <w:lang w:val="en-US"/>
                    </w:rPr>
                    <w:t xml:space="preserve"> biocide </w:t>
                  </w:r>
                  <w:proofErr w:type="spellStart"/>
                  <w:r w:rsidRPr="009B7915">
                    <w:rPr>
                      <w:rFonts w:ascii="Times New Roman" w:hAnsi="Times New Roman" w:cs="Times New Roman"/>
                      <w:color w:val="000000" w:themeColor="text1"/>
                      <w:sz w:val="20"/>
                      <w:szCs w:val="20"/>
                      <w:lang w:val="en-US"/>
                    </w:rPr>
                    <w:t>menite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aibă</w:t>
                  </w:r>
                  <w:proofErr w:type="spellEnd"/>
                  <w:r w:rsidRPr="009B7915">
                    <w:rPr>
                      <w:rFonts w:ascii="Times New Roman" w:hAnsi="Times New Roman" w:cs="Times New Roman"/>
                      <w:color w:val="000000" w:themeColor="text1"/>
                      <w:sz w:val="20"/>
                      <w:szCs w:val="20"/>
                      <w:lang w:val="en-US"/>
                    </w:rPr>
                    <w:t xml:space="preserve"> o </w:t>
                  </w:r>
                  <w:proofErr w:type="spellStart"/>
                  <w:r w:rsidRPr="009B7915">
                    <w:rPr>
                      <w:rFonts w:ascii="Times New Roman" w:hAnsi="Times New Roman" w:cs="Times New Roman"/>
                      <w:color w:val="000000" w:themeColor="text1"/>
                      <w:sz w:val="20"/>
                      <w:szCs w:val="20"/>
                      <w:lang w:val="en-US"/>
                    </w:rPr>
                    <w:t>funcție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antibacteriană</w:t>
                  </w:r>
                  <w:proofErr w:type="spellEnd"/>
                  <w:r w:rsidRPr="009B7915">
                    <w:rPr>
                      <w:rFonts w:ascii="Times New Roman" w:hAnsi="Times New Roman" w:cs="Times New Roman"/>
                      <w:color w:val="000000" w:themeColor="text1"/>
                      <w:sz w:val="20"/>
                      <w:szCs w:val="20"/>
                      <w:lang w:val="en-US"/>
                    </w:rPr>
                    <w:t xml:space="preserve"> nu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încorporate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w:t>
                  </w:r>
                  <w:proofErr w:type="spellStart"/>
                  <w:r w:rsidRPr="009B7915">
                    <w:rPr>
                      <w:rFonts w:ascii="Times New Roman" w:hAnsi="Times New Roman" w:cs="Times New Roman"/>
                      <w:i/>
                      <w:iCs/>
                      <w:color w:val="000000" w:themeColor="text1"/>
                      <w:sz w:val="20"/>
                      <w:szCs w:val="20"/>
                      <w:lang w:val="en-US"/>
                    </w:rPr>
                    <w:t>carcasa</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externă</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și</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părțile</w:t>
                  </w:r>
                  <w:proofErr w:type="spellEnd"/>
                  <w:r w:rsidRPr="009B7915">
                    <w:rPr>
                      <w:rFonts w:ascii="Times New Roman" w:hAnsi="Times New Roman" w:cs="Times New Roman"/>
                      <w:i/>
                      <w:iCs/>
                      <w:color w:val="000000" w:themeColor="text1"/>
                      <w:sz w:val="20"/>
                      <w:szCs w:val="20"/>
                      <w:lang w:val="en-US"/>
                    </w:rPr>
                    <w:t xml:space="preserve"> din </w:t>
                  </w:r>
                  <w:proofErr w:type="spellStart"/>
                  <w:r w:rsidRPr="009B7915">
                    <w:rPr>
                      <w:rFonts w:ascii="Times New Roman" w:hAnsi="Times New Roman" w:cs="Times New Roman"/>
                      <w:i/>
                      <w:iCs/>
                      <w:color w:val="000000" w:themeColor="text1"/>
                      <w:sz w:val="20"/>
                      <w:szCs w:val="20"/>
                      <w:lang w:val="en-US"/>
                    </w:rPr>
                    <w:t>cauciuc</w:t>
                  </w:r>
                  <w:proofErr w:type="spellEnd"/>
                  <w:r w:rsidRPr="009B7915">
                    <w:rPr>
                      <w:rFonts w:ascii="Times New Roman" w:hAnsi="Times New Roman" w:cs="Times New Roman"/>
                      <w:i/>
                      <w:iCs/>
                      <w:color w:val="000000" w:themeColor="text1"/>
                      <w:sz w:val="20"/>
                      <w:szCs w:val="20"/>
                      <w:lang w:val="en-US"/>
                    </w:rPr>
                    <w:t xml:space="preserve"> ale </w:t>
                  </w:r>
                  <w:proofErr w:type="spellStart"/>
                  <w:r w:rsidRPr="009B7915">
                    <w:rPr>
                      <w:rFonts w:ascii="Times New Roman" w:hAnsi="Times New Roman" w:cs="Times New Roman"/>
                      <w:i/>
                      <w:iCs/>
                      <w:color w:val="000000" w:themeColor="text1"/>
                      <w:sz w:val="20"/>
                      <w:szCs w:val="20"/>
                      <w:lang w:val="en-US"/>
                    </w:rPr>
                    <w:t>telecomenzii</w:t>
                  </w:r>
                  <w:proofErr w:type="spellEnd"/>
                  <w:r w:rsidRPr="009B7915">
                    <w:rPr>
                      <w:rFonts w:ascii="Times New Roman" w:hAnsi="Times New Roman" w:cs="Times New Roman"/>
                      <w:color w:val="000000" w:themeColor="text1"/>
                      <w:sz w:val="20"/>
                      <w:szCs w:val="20"/>
                      <w:lang w:val="en-US"/>
                    </w:rPr>
                    <w:t>.</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11568F5B"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cazul</w:t>
                  </w:r>
                  <w:proofErr w:type="spellEnd"/>
                  <w:r w:rsidRPr="009B7915">
                    <w:rPr>
                      <w:rFonts w:ascii="Times New Roman" w:hAnsi="Times New Roman" w:cs="Times New Roman"/>
                      <w:color w:val="000000" w:themeColor="text1"/>
                      <w:sz w:val="20"/>
                      <w:szCs w:val="20"/>
                      <w:lang w:val="en-US"/>
                    </w:rPr>
                    <w:t>.</w:t>
                  </w:r>
                </w:p>
              </w:tc>
            </w:tr>
            <w:tr w:rsidR="00E94248" w:rsidRPr="00194EF2" w14:paraId="58463C08" w14:textId="77777777" w:rsidTr="00194EF2">
              <w:tc>
                <w:tcPr>
                  <w:tcW w:w="95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89"/>
                    <w:gridCol w:w="1001"/>
                  </w:tblGrid>
                  <w:tr w:rsidR="00E94248" w:rsidRPr="009B7915" w14:paraId="266D6CCF" w14:textId="77777777" w:rsidTr="005B7D04">
                    <w:tc>
                      <w:tcPr>
                        <w:tcW w:w="0" w:type="auto"/>
                        <w:hideMark/>
                      </w:tcPr>
                      <w:p w14:paraId="1286F85E"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(iv)</w:t>
                        </w:r>
                      </w:p>
                    </w:tc>
                    <w:tc>
                      <w:tcPr>
                        <w:tcW w:w="0" w:type="auto"/>
                        <w:hideMark/>
                      </w:tcPr>
                      <w:p w14:paraId="5EF2DF4D"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Mercur</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lămpile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pentru</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iluminarea</w:t>
                        </w:r>
                        <w:proofErr w:type="spellEnd"/>
                        <w:r w:rsidRPr="009B7915">
                          <w:rPr>
                            <w:rFonts w:ascii="Times New Roman" w:hAnsi="Times New Roman" w:cs="Times New Roman"/>
                            <w:color w:val="000000" w:themeColor="text1"/>
                            <w:sz w:val="20"/>
                            <w:szCs w:val="20"/>
                            <w:lang w:val="en-US"/>
                          </w:rPr>
                          <w:t xml:space="preserve"> de fundal</w:t>
                        </w:r>
                      </w:p>
                    </w:tc>
                  </w:tr>
                </w:tbl>
                <w:p w14:paraId="4EF400E3"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01D2ED72"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permisă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derogarea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prevăzută</w:t>
                  </w:r>
                  <w:proofErr w:type="spellEnd"/>
                  <w:r w:rsidRPr="009B7915">
                    <w:rPr>
                      <w:rFonts w:ascii="Times New Roman" w:hAnsi="Times New Roman" w:cs="Times New Roman"/>
                      <w:color w:val="000000" w:themeColor="text1"/>
                      <w:sz w:val="20"/>
                      <w:szCs w:val="20"/>
                      <w:lang w:val="en-US"/>
                    </w:rPr>
                    <w:t xml:space="preserve"> de HG nr. 643/2025 </w:t>
                  </w:r>
                  <w:proofErr w:type="spellStart"/>
                  <w:r w:rsidRPr="009B7915">
                    <w:rPr>
                      <w:rFonts w:ascii="Times New Roman" w:hAnsi="Times New Roman" w:cs="Times New Roman"/>
                      <w:color w:val="000000" w:themeColor="text1"/>
                      <w:sz w:val="20"/>
                      <w:szCs w:val="20"/>
                      <w:lang w:val="en-US"/>
                    </w:rPr>
                    <w:t>referitoare</w:t>
                  </w:r>
                  <w:proofErr w:type="spellEnd"/>
                  <w:r w:rsidRPr="009B7915">
                    <w:rPr>
                      <w:rFonts w:ascii="Times New Roman" w:hAnsi="Times New Roman" w:cs="Times New Roman"/>
                      <w:color w:val="000000" w:themeColor="text1"/>
                      <w:sz w:val="20"/>
                      <w:szCs w:val="20"/>
                      <w:lang w:val="en-US"/>
                    </w:rPr>
                    <w:t xml:space="preserve"> la </w:t>
                  </w:r>
                  <w:proofErr w:type="spellStart"/>
                  <w:r w:rsidRPr="009B7915">
                    <w:rPr>
                      <w:rFonts w:ascii="Times New Roman" w:hAnsi="Times New Roman" w:cs="Times New Roman"/>
                      <w:color w:val="000000" w:themeColor="text1"/>
                      <w:sz w:val="20"/>
                      <w:szCs w:val="20"/>
                      <w:lang w:val="en-US"/>
                    </w:rPr>
                    <w:t>utilizarea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mercurului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w:t>
                  </w:r>
                  <w:proofErr w:type="spellStart"/>
                  <w:r w:rsidRPr="009B7915">
                    <w:rPr>
                      <w:rFonts w:ascii="Times New Roman" w:hAnsi="Times New Roman" w:cs="Times New Roman"/>
                      <w:i/>
                      <w:iCs/>
                      <w:color w:val="000000" w:themeColor="text1"/>
                      <w:sz w:val="20"/>
                      <w:szCs w:val="20"/>
                      <w:lang w:val="en-US"/>
                    </w:rPr>
                    <w:t>lămpile</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fluorescente</w:t>
                  </w:r>
                  <w:proofErr w:type="spellEnd"/>
                  <w:r w:rsidRPr="009B7915">
                    <w:rPr>
                      <w:rFonts w:ascii="Times New Roman" w:hAnsi="Times New Roman" w:cs="Times New Roman"/>
                      <w:i/>
                      <w:iCs/>
                      <w:color w:val="000000" w:themeColor="text1"/>
                      <w:sz w:val="20"/>
                      <w:szCs w:val="20"/>
                      <w:lang w:val="en-US"/>
                    </w:rPr>
                    <w:t xml:space="preserve"> cu </w:t>
                  </w:r>
                  <w:proofErr w:type="spellStart"/>
                  <w:r w:rsidRPr="009B7915">
                    <w:rPr>
                      <w:rFonts w:ascii="Times New Roman" w:hAnsi="Times New Roman" w:cs="Times New Roman"/>
                      <w:i/>
                      <w:iCs/>
                      <w:color w:val="000000" w:themeColor="text1"/>
                      <w:sz w:val="20"/>
                      <w:szCs w:val="20"/>
                      <w:lang w:val="en-US"/>
                    </w:rPr>
                    <w:t>catod</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rece</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și</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în</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lămpile</w:t>
                  </w:r>
                  <w:proofErr w:type="spellEnd"/>
                  <w:r w:rsidRPr="009B7915">
                    <w:rPr>
                      <w:rFonts w:ascii="Times New Roman" w:hAnsi="Times New Roman" w:cs="Times New Roman"/>
                      <w:i/>
                      <w:iCs/>
                      <w:color w:val="000000" w:themeColor="text1"/>
                      <w:sz w:val="20"/>
                      <w:szCs w:val="20"/>
                      <w:lang w:val="en-US"/>
                    </w:rPr>
                    <w:t xml:space="preserve"> </w:t>
                  </w:r>
                  <w:proofErr w:type="spellStart"/>
                  <w:r w:rsidRPr="009B7915">
                    <w:rPr>
                      <w:rFonts w:ascii="Times New Roman" w:hAnsi="Times New Roman" w:cs="Times New Roman"/>
                      <w:i/>
                      <w:iCs/>
                      <w:color w:val="000000" w:themeColor="text1"/>
                      <w:sz w:val="20"/>
                      <w:szCs w:val="20"/>
                      <w:lang w:val="en-US"/>
                    </w:rPr>
                    <w:t>fluorescente</w:t>
                  </w:r>
                  <w:proofErr w:type="spellEnd"/>
                  <w:r w:rsidRPr="009B7915">
                    <w:rPr>
                      <w:rFonts w:ascii="Times New Roman" w:hAnsi="Times New Roman" w:cs="Times New Roman"/>
                      <w:i/>
                      <w:iCs/>
                      <w:color w:val="000000" w:themeColor="text1"/>
                      <w:sz w:val="20"/>
                      <w:szCs w:val="20"/>
                      <w:lang w:val="en-US"/>
                    </w:rPr>
                    <w:t xml:space="preserve"> cu </w:t>
                  </w:r>
                  <w:proofErr w:type="spellStart"/>
                  <w:r w:rsidRPr="009B7915">
                    <w:rPr>
                      <w:rFonts w:ascii="Times New Roman" w:hAnsi="Times New Roman" w:cs="Times New Roman"/>
                      <w:i/>
                      <w:iCs/>
                      <w:color w:val="000000" w:themeColor="text1"/>
                      <w:sz w:val="20"/>
                      <w:szCs w:val="20"/>
                      <w:lang w:val="en-US"/>
                    </w:rPr>
                    <w:t>electrod</w:t>
                  </w:r>
                  <w:proofErr w:type="spellEnd"/>
                  <w:r w:rsidRPr="009B7915">
                    <w:rPr>
                      <w:rFonts w:ascii="Times New Roman" w:hAnsi="Times New Roman" w:cs="Times New Roman"/>
                      <w:i/>
                      <w:iCs/>
                      <w:color w:val="000000" w:themeColor="text1"/>
                      <w:sz w:val="20"/>
                      <w:szCs w:val="20"/>
                      <w:lang w:val="en-US"/>
                    </w:rPr>
                    <w:t xml:space="preserve"> extern (CCFL </w:t>
                  </w:r>
                  <w:proofErr w:type="spellStart"/>
                  <w:r w:rsidRPr="009B7915">
                    <w:rPr>
                      <w:rFonts w:ascii="Times New Roman" w:hAnsi="Times New Roman" w:cs="Times New Roman"/>
                      <w:i/>
                      <w:iCs/>
                      <w:color w:val="000000" w:themeColor="text1"/>
                      <w:sz w:val="20"/>
                      <w:szCs w:val="20"/>
                      <w:lang w:val="en-US"/>
                    </w:rPr>
                    <w:t>și</w:t>
                  </w:r>
                  <w:proofErr w:type="spellEnd"/>
                  <w:r w:rsidRPr="009B7915">
                    <w:rPr>
                      <w:rFonts w:ascii="Times New Roman" w:hAnsi="Times New Roman" w:cs="Times New Roman"/>
                      <w:i/>
                      <w:iCs/>
                      <w:color w:val="000000" w:themeColor="text1"/>
                      <w:sz w:val="20"/>
                      <w:szCs w:val="20"/>
                      <w:lang w:val="en-US"/>
                    </w:rPr>
                    <w:t xml:space="preserve"> EEFL)</w:t>
                  </w:r>
                  <w:r w:rsidRPr="009B7915">
                    <w:rPr>
                      <w:rFonts w:ascii="Times New Roman" w:hAnsi="Times New Roman" w:cs="Times New Roman"/>
                      <w:color w:val="000000" w:themeColor="text1"/>
                      <w:sz w:val="20"/>
                      <w:szCs w:val="20"/>
                      <w:lang w:val="en-US"/>
                    </w:rPr>
                    <w:t>.</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13EBCDE3"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cazul</w:t>
                  </w:r>
                  <w:proofErr w:type="spellEnd"/>
                  <w:r w:rsidRPr="009B7915">
                    <w:rPr>
                      <w:rFonts w:ascii="Times New Roman" w:hAnsi="Times New Roman" w:cs="Times New Roman"/>
                      <w:color w:val="000000" w:themeColor="text1"/>
                      <w:sz w:val="20"/>
                      <w:szCs w:val="20"/>
                      <w:lang w:val="en-US"/>
                    </w:rPr>
                    <w:t>.</w:t>
                  </w:r>
                </w:p>
              </w:tc>
            </w:tr>
            <w:tr w:rsidR="00E94248" w:rsidRPr="00194EF2" w14:paraId="548B486A" w14:textId="77777777" w:rsidTr="00194EF2">
              <w:tc>
                <w:tcPr>
                  <w:tcW w:w="95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4"/>
                    <w:gridCol w:w="1056"/>
                  </w:tblGrid>
                  <w:tr w:rsidR="00E94248" w:rsidRPr="009B7915" w14:paraId="2EFAD2C0" w14:textId="77777777" w:rsidTr="005B7D04">
                    <w:tc>
                      <w:tcPr>
                        <w:tcW w:w="0" w:type="auto"/>
                        <w:hideMark/>
                      </w:tcPr>
                      <w:p w14:paraId="1979E317"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(v)</w:t>
                        </w:r>
                      </w:p>
                    </w:tc>
                    <w:tc>
                      <w:tcPr>
                        <w:tcW w:w="0" w:type="auto"/>
                        <w:hideMark/>
                      </w:tcPr>
                      <w:p w14:paraId="74099735"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Agenți</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afinare</w:t>
                        </w:r>
                        <w:proofErr w:type="spellEnd"/>
                        <w:r w:rsidRPr="009B7915">
                          <w:rPr>
                            <w:rFonts w:ascii="Times New Roman" w:hAnsi="Times New Roman" w:cs="Times New Roman"/>
                            <w:color w:val="000000" w:themeColor="text1"/>
                            <w:sz w:val="20"/>
                            <w:szCs w:val="20"/>
                            <w:lang w:val="en-US"/>
                          </w:rPr>
                          <w:t xml:space="preserve"> a </w:t>
                        </w:r>
                        <w:proofErr w:type="spellStart"/>
                        <w:r w:rsidRPr="009B7915">
                          <w:rPr>
                            <w:rFonts w:ascii="Times New Roman" w:hAnsi="Times New Roman" w:cs="Times New Roman"/>
                            <w:color w:val="000000" w:themeColor="text1"/>
                            <w:sz w:val="20"/>
                            <w:szCs w:val="20"/>
                            <w:lang w:val="en-US"/>
                          </w:rPr>
                          <w:t>sticlei</w:t>
                        </w:r>
                        <w:proofErr w:type="spellEnd"/>
                      </w:p>
                    </w:tc>
                  </w:tr>
                </w:tbl>
                <w:p w14:paraId="6773EB63"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651A146C"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Arsenicul</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compușii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acestuia</w:t>
                  </w:r>
                  <w:proofErr w:type="spellEnd"/>
                  <w:r w:rsidRPr="009B7915">
                    <w:rPr>
                      <w:rFonts w:ascii="Times New Roman" w:hAnsi="Times New Roman" w:cs="Times New Roman"/>
                      <w:color w:val="000000" w:themeColor="text1"/>
                      <w:sz w:val="20"/>
                      <w:szCs w:val="20"/>
                      <w:lang w:val="en-US"/>
                    </w:rPr>
                    <w:t xml:space="preserve"> nu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fie </w:t>
                  </w:r>
                  <w:proofErr w:type="spellStart"/>
                  <w:r w:rsidRPr="009B7915">
                    <w:rPr>
                      <w:rFonts w:ascii="Times New Roman" w:hAnsi="Times New Roman" w:cs="Times New Roman"/>
                      <w:color w:val="000000" w:themeColor="text1"/>
                      <w:sz w:val="20"/>
                      <w:szCs w:val="20"/>
                      <w:lang w:val="en-US"/>
                    </w:rPr>
                    <w:t>utilizați</w:t>
                  </w:r>
                  <w:proofErr w:type="spellEnd"/>
                  <w:r w:rsidRPr="009B7915">
                    <w:rPr>
                      <w:rFonts w:ascii="Times New Roman" w:hAnsi="Times New Roman" w:cs="Times New Roman"/>
                      <w:color w:val="000000" w:themeColor="text1"/>
                      <w:sz w:val="20"/>
                      <w:szCs w:val="20"/>
                      <w:lang w:val="en-US"/>
                    </w:rPr>
                    <w:t xml:space="preserve"> la </w:t>
                  </w:r>
                  <w:proofErr w:type="spellStart"/>
                  <w:r w:rsidRPr="009B7915">
                    <w:rPr>
                      <w:rFonts w:ascii="Times New Roman" w:hAnsi="Times New Roman" w:cs="Times New Roman"/>
                      <w:color w:val="000000" w:themeColor="text1"/>
                      <w:sz w:val="20"/>
                      <w:szCs w:val="20"/>
                      <w:lang w:val="en-US"/>
                    </w:rPr>
                    <w:t>fabricarea</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sticlei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unității</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afișaj</w:t>
                  </w:r>
                  <w:proofErr w:type="spellEnd"/>
                  <w:r w:rsidRPr="009B7915">
                    <w:rPr>
                      <w:rFonts w:ascii="Times New Roman" w:hAnsi="Times New Roman" w:cs="Times New Roman"/>
                      <w:color w:val="000000" w:themeColor="text1"/>
                      <w:sz w:val="20"/>
                      <w:szCs w:val="20"/>
                      <w:lang w:val="en-US"/>
                    </w:rPr>
                    <w:t xml:space="preserve"> cu </w:t>
                  </w:r>
                  <w:proofErr w:type="spellStart"/>
                  <w:r w:rsidRPr="009B7915">
                    <w:rPr>
                      <w:rFonts w:ascii="Times New Roman" w:hAnsi="Times New Roman" w:cs="Times New Roman"/>
                      <w:color w:val="000000" w:themeColor="text1"/>
                      <w:sz w:val="20"/>
                      <w:szCs w:val="20"/>
                      <w:lang w:val="en-US"/>
                    </w:rPr>
                    <w:t>cristale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lichide</w:t>
                  </w:r>
                  <w:proofErr w:type="spellEnd"/>
                  <w:r w:rsidRPr="009B7915">
                    <w:rPr>
                      <w:rFonts w:ascii="Times New Roman" w:hAnsi="Times New Roman" w:cs="Times New Roman"/>
                      <w:color w:val="000000" w:themeColor="text1"/>
                      <w:sz w:val="20"/>
                      <w:szCs w:val="20"/>
                      <w:lang w:val="en-US"/>
                    </w:rPr>
                    <w:t xml:space="preserve"> (LCD)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a </w:t>
                  </w:r>
                  <w:proofErr w:type="spellStart"/>
                  <w:r w:rsidRPr="009B7915">
                    <w:rPr>
                      <w:rFonts w:ascii="Times New Roman" w:hAnsi="Times New Roman" w:cs="Times New Roman"/>
                      <w:color w:val="000000" w:themeColor="text1"/>
                      <w:sz w:val="20"/>
                      <w:szCs w:val="20"/>
                      <w:lang w:val="en-US"/>
                    </w:rPr>
                    <w:t>sticlei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ecranului</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protecție</w:t>
                  </w:r>
                  <w:proofErr w:type="spellEnd"/>
                  <w:r w:rsidRPr="009B7915">
                    <w:rPr>
                      <w:rFonts w:ascii="Times New Roman" w:hAnsi="Times New Roman" w:cs="Times New Roman"/>
                      <w:color w:val="000000" w:themeColor="text1"/>
                      <w:sz w:val="20"/>
                      <w:szCs w:val="20"/>
                      <w:lang w:val="en-US"/>
                    </w:rPr>
                    <w:t>.</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348E5CCF"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0,0050 % </w:t>
                  </w:r>
                  <w:proofErr w:type="spellStart"/>
                  <w:r w:rsidRPr="009B7915">
                    <w:rPr>
                      <w:rFonts w:ascii="Times New Roman" w:hAnsi="Times New Roman" w:cs="Times New Roman"/>
                      <w:color w:val="000000" w:themeColor="text1"/>
                      <w:sz w:val="20"/>
                      <w:szCs w:val="20"/>
                      <w:lang w:val="en-US"/>
                    </w:rPr>
                    <w:t>procent</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greutate</w:t>
                  </w:r>
                  <w:proofErr w:type="spellEnd"/>
                </w:p>
              </w:tc>
            </w:tr>
            <w:tr w:rsidR="00E94248" w:rsidRPr="00194EF2" w14:paraId="2988809B" w14:textId="77777777" w:rsidTr="00194EF2">
              <w:tc>
                <w:tcPr>
                  <w:tcW w:w="95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89"/>
                    <w:gridCol w:w="1001"/>
                  </w:tblGrid>
                  <w:tr w:rsidR="00E94248" w:rsidRPr="009B7915" w14:paraId="2D548BDA" w14:textId="77777777" w:rsidTr="005B7D04">
                    <w:tc>
                      <w:tcPr>
                        <w:tcW w:w="0" w:type="auto"/>
                        <w:hideMark/>
                      </w:tcPr>
                      <w:p w14:paraId="7E65F4D4"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(vi)</w:t>
                        </w:r>
                      </w:p>
                    </w:tc>
                    <w:tc>
                      <w:tcPr>
                        <w:tcW w:w="0" w:type="auto"/>
                        <w:hideMark/>
                      </w:tcPr>
                      <w:p w14:paraId="286E5F8E"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Materiale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plastice</w:t>
                        </w:r>
                        <w:proofErr w:type="spellEnd"/>
                        <w:r w:rsidRPr="009B7915">
                          <w:rPr>
                            <w:rFonts w:ascii="Times New Roman" w:hAnsi="Times New Roman" w:cs="Times New Roman"/>
                            <w:color w:val="000000" w:themeColor="text1"/>
                            <w:sz w:val="20"/>
                            <w:szCs w:val="20"/>
                            <w:lang w:val="en-US"/>
                          </w:rPr>
                          <w:t xml:space="preserve"> pe </w:t>
                        </w:r>
                        <w:proofErr w:type="spellStart"/>
                        <w:r w:rsidRPr="009B7915">
                          <w:rPr>
                            <w:rFonts w:ascii="Times New Roman" w:hAnsi="Times New Roman" w:cs="Times New Roman"/>
                            <w:color w:val="000000" w:themeColor="text1"/>
                            <w:sz w:val="20"/>
                            <w:szCs w:val="20"/>
                            <w:lang w:val="en-US"/>
                          </w:rPr>
                          <w:t>bază</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clor</w:t>
                        </w:r>
                        <w:proofErr w:type="spellEnd"/>
                      </w:p>
                    </w:tc>
                  </w:tr>
                </w:tbl>
                <w:p w14:paraId="1F85E5B1"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6EC97351"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Componentele</w:t>
                  </w:r>
                  <w:proofErr w:type="spellEnd"/>
                  <w:r w:rsidRPr="009B7915">
                    <w:rPr>
                      <w:rFonts w:ascii="Times New Roman" w:hAnsi="Times New Roman" w:cs="Times New Roman"/>
                      <w:color w:val="000000" w:themeColor="text1"/>
                      <w:sz w:val="20"/>
                      <w:szCs w:val="20"/>
                      <w:lang w:val="en-US"/>
                    </w:rPr>
                    <w:t xml:space="preserve"> din plastic &gt; 25 g nu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conțină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polimeri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clorurați</w:t>
                  </w:r>
                  <w:proofErr w:type="spellEnd"/>
                  <w:r w:rsidRPr="009B7915">
                    <w:rPr>
                      <w:rFonts w:ascii="Times New Roman" w:hAnsi="Times New Roman" w:cs="Times New Roman"/>
                      <w:color w:val="000000" w:themeColor="text1"/>
                      <w:sz w:val="20"/>
                      <w:szCs w:val="20"/>
                      <w:lang w:val="en-US"/>
                    </w:rPr>
                    <w:t>.</w:t>
                  </w:r>
                </w:p>
                <w:p w14:paraId="4159D739"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i/>
                      <w:iCs/>
                      <w:color w:val="000000" w:themeColor="text1"/>
                      <w:sz w:val="20"/>
                      <w:szCs w:val="20"/>
                      <w:lang w:val="en-US"/>
                    </w:rPr>
                    <w:t>Notă</w:t>
                  </w:r>
                  <w:proofErr w:type="spellEnd"/>
                  <w:r w:rsidRPr="009B7915">
                    <w:rPr>
                      <w:rFonts w:ascii="Times New Roman" w:hAnsi="Times New Roman" w:cs="Times New Roman"/>
                      <w:i/>
                      <w:iCs/>
                      <w:color w:val="000000" w:themeColor="text1"/>
                      <w:sz w:val="20"/>
                      <w:szCs w:val="20"/>
                      <w:lang w:val="en-US"/>
                    </w:rPr>
                    <w:t>:</w:t>
                  </w:r>
                  <w:r w:rsidRPr="009B7915">
                    <w:rPr>
                      <w:rFonts w:ascii="Times New Roman" w:hAnsi="Times New Roman" w:cs="Times New Roman"/>
                      <w:color w:val="000000" w:themeColor="text1"/>
                      <w:sz w:val="20"/>
                      <w:szCs w:val="20"/>
                      <w:lang w:val="en-US"/>
                    </w:rPr>
                    <w:t> </w:t>
                  </w:r>
                  <w:proofErr w:type="spellStart"/>
                  <w:r w:rsidRPr="009B7915">
                    <w:rPr>
                      <w:rFonts w:ascii="Times New Roman" w:hAnsi="Times New Roman" w:cs="Times New Roman"/>
                      <w:color w:val="000000" w:themeColor="text1"/>
                      <w:sz w:val="20"/>
                      <w:szCs w:val="20"/>
                      <w:lang w:val="en-US"/>
                    </w:rPr>
                    <w:t>Pentru</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această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subcerință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specifică</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carcasa</w:t>
                  </w:r>
                  <w:proofErr w:type="spellEnd"/>
                  <w:r w:rsidRPr="009B7915">
                    <w:rPr>
                      <w:rFonts w:ascii="Times New Roman" w:hAnsi="Times New Roman" w:cs="Times New Roman"/>
                      <w:color w:val="000000" w:themeColor="text1"/>
                      <w:sz w:val="20"/>
                      <w:szCs w:val="20"/>
                      <w:lang w:val="en-US"/>
                    </w:rPr>
                    <w:t xml:space="preserve"> din plastic a </w:t>
                  </w:r>
                  <w:proofErr w:type="spellStart"/>
                  <w:r w:rsidRPr="009B7915">
                    <w:rPr>
                      <w:rFonts w:ascii="Times New Roman" w:hAnsi="Times New Roman" w:cs="Times New Roman"/>
                      <w:color w:val="000000" w:themeColor="text1"/>
                      <w:sz w:val="20"/>
                      <w:szCs w:val="20"/>
                      <w:lang w:val="en-US"/>
                    </w:rPr>
                    <w:t>cablului</w:t>
                  </w:r>
                  <w:proofErr w:type="spellEnd"/>
                  <w:r w:rsidRPr="009B7915">
                    <w:rPr>
                      <w:rFonts w:ascii="Times New Roman" w:hAnsi="Times New Roman" w:cs="Times New Roman"/>
                      <w:color w:val="000000" w:themeColor="text1"/>
                      <w:sz w:val="20"/>
                      <w:szCs w:val="20"/>
                      <w:lang w:val="en-US"/>
                    </w:rPr>
                    <w:t xml:space="preserve"> 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considerată</w:t>
                  </w:r>
                  <w:proofErr w:type="spellEnd"/>
                  <w:r w:rsidRPr="009B7915">
                    <w:rPr>
                      <w:rFonts w:ascii="Times New Roman" w:hAnsi="Times New Roman" w:cs="Times New Roman"/>
                      <w:color w:val="000000" w:themeColor="text1"/>
                      <w:sz w:val="20"/>
                      <w:szCs w:val="20"/>
                      <w:lang w:val="en-US"/>
                    </w:rPr>
                    <w:t xml:space="preserve"> o „</w:t>
                  </w:r>
                  <w:proofErr w:type="spellStart"/>
                  <w:r w:rsidRPr="009B7915">
                    <w:rPr>
                      <w:rFonts w:ascii="Times New Roman" w:hAnsi="Times New Roman" w:cs="Times New Roman"/>
                      <w:color w:val="000000" w:themeColor="text1"/>
                      <w:sz w:val="20"/>
                      <w:szCs w:val="20"/>
                      <w:lang w:val="en-US"/>
                    </w:rPr>
                    <w:t>componentă</w:t>
                  </w:r>
                  <w:proofErr w:type="spellEnd"/>
                  <w:r w:rsidRPr="009B7915">
                    <w:rPr>
                      <w:rFonts w:ascii="Times New Roman" w:hAnsi="Times New Roman" w:cs="Times New Roman"/>
                      <w:color w:val="000000" w:themeColor="text1"/>
                      <w:sz w:val="20"/>
                      <w:szCs w:val="20"/>
                      <w:lang w:val="en-US"/>
                    </w:rPr>
                    <w:t xml:space="preserve"> din plastic”.</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2EA275A8"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cazul</w:t>
                  </w:r>
                  <w:proofErr w:type="spellEnd"/>
                  <w:r w:rsidRPr="009B7915">
                    <w:rPr>
                      <w:rFonts w:ascii="Times New Roman" w:hAnsi="Times New Roman" w:cs="Times New Roman"/>
                      <w:color w:val="000000" w:themeColor="text1"/>
                      <w:sz w:val="20"/>
                      <w:szCs w:val="20"/>
                      <w:lang w:val="en-US"/>
                    </w:rPr>
                    <w:t>.</w:t>
                  </w:r>
                </w:p>
              </w:tc>
            </w:tr>
            <w:tr w:rsidR="00E94248" w:rsidRPr="00194EF2" w14:paraId="1B586A60" w14:textId="77777777" w:rsidTr="00194EF2">
              <w:tc>
                <w:tcPr>
                  <w:tcW w:w="95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19"/>
                    <w:gridCol w:w="771"/>
                  </w:tblGrid>
                  <w:tr w:rsidR="00E94248" w:rsidRPr="009B7915" w14:paraId="00E0B74B" w14:textId="77777777" w:rsidTr="005B7D04">
                    <w:tc>
                      <w:tcPr>
                        <w:tcW w:w="0" w:type="auto"/>
                        <w:hideMark/>
                      </w:tcPr>
                      <w:p w14:paraId="74BA743A"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(vii)</w:t>
                        </w:r>
                      </w:p>
                    </w:tc>
                    <w:tc>
                      <w:tcPr>
                        <w:tcW w:w="0" w:type="auto"/>
                        <w:hideMark/>
                      </w:tcPr>
                      <w:p w14:paraId="3009BE92" w14:textId="77777777" w:rsidR="00E94248" w:rsidRPr="009B7915" w:rsidRDefault="00E94248" w:rsidP="00E94248">
                        <w:pPr>
                          <w:spacing w:before="12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Ftalați</w:t>
                        </w:r>
                        <w:proofErr w:type="spellEnd"/>
                      </w:p>
                    </w:tc>
                  </w:tr>
                </w:tbl>
                <w:p w14:paraId="47E459F7" w14:textId="77777777" w:rsidR="00E94248" w:rsidRPr="009B7915" w:rsidRDefault="00E94248" w:rsidP="00E94248">
                  <w:pPr>
                    <w:spacing w:after="0"/>
                    <w:rPr>
                      <w:rFonts w:ascii="Times New Roman" w:hAnsi="Times New Roman" w:cs="Times New Roman"/>
                      <w:color w:val="000000" w:themeColor="text1"/>
                      <w:sz w:val="20"/>
                      <w:szCs w:val="20"/>
                      <w:lang w:val="en-US"/>
                    </w:rPr>
                  </w:pPr>
                </w:p>
              </w:tc>
              <w:tc>
                <w:tcPr>
                  <w:tcW w:w="2827" w:type="pct"/>
                  <w:tcBorders>
                    <w:top w:val="single" w:sz="6" w:space="0" w:color="000000"/>
                    <w:left w:val="single" w:sz="6" w:space="0" w:color="000000"/>
                    <w:bottom w:val="single" w:sz="6" w:space="0" w:color="000000"/>
                    <w:right w:val="single" w:sz="6" w:space="0" w:color="000000"/>
                  </w:tcBorders>
                  <w:shd w:val="clear" w:color="auto" w:fill="FFFFFF"/>
                  <w:hideMark/>
                </w:tcPr>
                <w:p w14:paraId="1E5C2888"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proofErr w:type="spellStart"/>
                  <w:r w:rsidRPr="009B7915">
                    <w:rPr>
                      <w:rFonts w:ascii="Times New Roman" w:hAnsi="Times New Roman" w:cs="Times New Roman"/>
                      <w:color w:val="000000" w:themeColor="text1"/>
                      <w:sz w:val="20"/>
                      <w:szCs w:val="20"/>
                      <w:lang w:val="en-US"/>
                    </w:rPr>
                    <w:t>Ftalatul</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diizononil</w:t>
                  </w:r>
                  <w:proofErr w:type="spellEnd"/>
                  <w:r w:rsidRPr="009B7915">
                    <w:rPr>
                      <w:rFonts w:ascii="Times New Roman" w:hAnsi="Times New Roman" w:cs="Times New Roman"/>
                      <w:color w:val="000000" w:themeColor="text1"/>
                      <w:sz w:val="20"/>
                      <w:szCs w:val="20"/>
                      <w:lang w:val="en-US"/>
                    </w:rPr>
                    <w:t xml:space="preserve"> (DINF) </w:t>
                  </w:r>
                  <w:proofErr w:type="spellStart"/>
                  <w:r w:rsidRPr="009B7915">
                    <w:rPr>
                      <w:rFonts w:ascii="Times New Roman" w:hAnsi="Times New Roman" w:cs="Times New Roman"/>
                      <w:color w:val="000000" w:themeColor="text1"/>
                      <w:sz w:val="20"/>
                      <w:szCs w:val="20"/>
                      <w:lang w:val="en-US"/>
                    </w:rPr>
                    <w:t>și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ftalatul</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diizodecil</w:t>
                  </w:r>
                  <w:proofErr w:type="spellEnd"/>
                  <w:r w:rsidRPr="009B7915">
                    <w:rPr>
                      <w:rFonts w:ascii="Times New Roman" w:hAnsi="Times New Roman" w:cs="Times New Roman"/>
                      <w:color w:val="000000" w:themeColor="text1"/>
                      <w:sz w:val="20"/>
                      <w:szCs w:val="20"/>
                      <w:lang w:val="en-US"/>
                    </w:rPr>
                    <w:t xml:space="preserve"> (DIDF) nu </w:t>
                  </w:r>
                  <w:proofErr w:type="spellStart"/>
                  <w:r w:rsidRPr="009B7915">
                    <w:rPr>
                      <w:rFonts w:ascii="Times New Roman" w:hAnsi="Times New Roman" w:cs="Times New Roman"/>
                      <w:color w:val="000000" w:themeColor="text1"/>
                      <w:sz w:val="20"/>
                      <w:szCs w:val="20"/>
                      <w:lang w:val="en-US"/>
                    </w:rPr>
                    <w:t>trebuie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să</w:t>
                  </w:r>
                  <w:proofErr w:type="spellEnd"/>
                  <w:r w:rsidRPr="009B7915">
                    <w:rPr>
                      <w:rFonts w:ascii="Times New Roman" w:hAnsi="Times New Roman" w:cs="Times New Roman"/>
                      <w:color w:val="000000" w:themeColor="text1"/>
                      <w:sz w:val="20"/>
                      <w:szCs w:val="20"/>
                      <w:lang w:val="en-US"/>
                    </w:rPr>
                    <w:t xml:space="preserve"> fie </w:t>
                  </w:r>
                  <w:proofErr w:type="spellStart"/>
                  <w:r w:rsidRPr="009B7915">
                    <w:rPr>
                      <w:rFonts w:ascii="Times New Roman" w:hAnsi="Times New Roman" w:cs="Times New Roman"/>
                      <w:color w:val="000000" w:themeColor="text1"/>
                      <w:sz w:val="20"/>
                      <w:szCs w:val="20"/>
                      <w:lang w:val="en-US"/>
                    </w:rPr>
                    <w:t>utilizați</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în</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cablurile</w:t>
                  </w:r>
                  <w:proofErr w:type="spellEnd"/>
                  <w:r w:rsidRPr="009B7915">
                    <w:rPr>
                      <w:rFonts w:ascii="Times New Roman" w:hAnsi="Times New Roman" w:cs="Times New Roman"/>
                      <w:color w:val="000000" w:themeColor="text1"/>
                      <w:sz w:val="20"/>
                      <w:szCs w:val="20"/>
                      <w:lang w:val="en-US"/>
                    </w:rPr>
                    <w:t xml:space="preserve"> de </w:t>
                  </w:r>
                  <w:proofErr w:type="spellStart"/>
                  <w:r w:rsidRPr="009B7915">
                    <w:rPr>
                      <w:rFonts w:ascii="Times New Roman" w:hAnsi="Times New Roman" w:cs="Times New Roman"/>
                      <w:color w:val="000000" w:themeColor="text1"/>
                      <w:sz w:val="20"/>
                      <w:szCs w:val="20"/>
                      <w:lang w:val="en-US"/>
                    </w:rPr>
                    <w:t>alimentare</w:t>
                  </w:r>
                  <w:proofErr w:type="spellEnd"/>
                  <w:r w:rsidRPr="009B7915">
                    <w:rPr>
                      <w:rFonts w:ascii="Times New Roman" w:hAnsi="Times New Roman" w:cs="Times New Roman"/>
                      <w:color w:val="000000" w:themeColor="text1"/>
                      <w:sz w:val="20"/>
                      <w:szCs w:val="20"/>
                      <w:lang w:val="en-US"/>
                    </w:rPr>
                    <w:t xml:space="preserve"> externe.</w:t>
                  </w:r>
                </w:p>
              </w:tc>
              <w:tc>
                <w:tcPr>
                  <w:tcW w:w="1219" w:type="pct"/>
                  <w:tcBorders>
                    <w:top w:val="single" w:sz="6" w:space="0" w:color="000000"/>
                    <w:left w:val="single" w:sz="6" w:space="0" w:color="000000"/>
                    <w:bottom w:val="single" w:sz="6" w:space="0" w:color="000000"/>
                    <w:right w:val="single" w:sz="6" w:space="0" w:color="000000"/>
                  </w:tcBorders>
                  <w:shd w:val="clear" w:color="auto" w:fill="FFFFFF"/>
                  <w:hideMark/>
                </w:tcPr>
                <w:p w14:paraId="508BB981" w14:textId="77777777" w:rsidR="00E94248" w:rsidRPr="009B7915" w:rsidRDefault="00E94248" w:rsidP="00E94248">
                  <w:pPr>
                    <w:spacing w:before="60" w:after="0"/>
                    <w:rPr>
                      <w:rFonts w:ascii="Times New Roman" w:hAnsi="Times New Roman" w:cs="Times New Roman"/>
                      <w:color w:val="000000" w:themeColor="text1"/>
                      <w:sz w:val="20"/>
                      <w:szCs w:val="20"/>
                      <w:lang w:val="en-US"/>
                    </w:rPr>
                  </w:pPr>
                  <w:r w:rsidRPr="009B7915">
                    <w:rPr>
                      <w:rFonts w:ascii="Times New Roman" w:hAnsi="Times New Roman" w:cs="Times New Roman"/>
                      <w:color w:val="000000" w:themeColor="text1"/>
                      <w:sz w:val="20"/>
                      <w:szCs w:val="20"/>
                      <w:lang w:val="en-US"/>
                    </w:rPr>
                    <w:t xml:space="preserve">Nu </w:t>
                  </w:r>
                  <w:proofErr w:type="spellStart"/>
                  <w:r w:rsidRPr="009B7915">
                    <w:rPr>
                      <w:rFonts w:ascii="Times New Roman" w:hAnsi="Times New Roman" w:cs="Times New Roman"/>
                      <w:color w:val="000000" w:themeColor="text1"/>
                      <w:sz w:val="20"/>
                      <w:szCs w:val="20"/>
                      <w:lang w:val="en-US"/>
                    </w:rPr>
                    <w:t>este</w:t>
                  </w:r>
                  <w:proofErr w:type="spellEnd"/>
                  <w:r w:rsidRPr="009B7915">
                    <w:rPr>
                      <w:rFonts w:ascii="Times New Roman" w:hAnsi="Times New Roman" w:cs="Times New Roman"/>
                      <w:color w:val="000000" w:themeColor="text1"/>
                      <w:sz w:val="20"/>
                      <w:szCs w:val="20"/>
                      <w:lang w:val="en-US"/>
                    </w:rPr>
                    <w:t xml:space="preserve"> </w:t>
                  </w:r>
                  <w:proofErr w:type="spellStart"/>
                  <w:r w:rsidRPr="009B7915">
                    <w:rPr>
                      <w:rFonts w:ascii="Times New Roman" w:hAnsi="Times New Roman" w:cs="Times New Roman"/>
                      <w:color w:val="000000" w:themeColor="text1"/>
                      <w:sz w:val="20"/>
                      <w:szCs w:val="20"/>
                      <w:lang w:val="en-US"/>
                    </w:rPr>
                    <w:t>cazul</w:t>
                  </w:r>
                  <w:proofErr w:type="spellEnd"/>
                  <w:r w:rsidRPr="009B7915">
                    <w:rPr>
                      <w:rFonts w:ascii="Times New Roman" w:hAnsi="Times New Roman" w:cs="Times New Roman"/>
                      <w:color w:val="000000" w:themeColor="text1"/>
                      <w:sz w:val="20"/>
                      <w:szCs w:val="20"/>
                      <w:lang w:val="en-US"/>
                    </w:rPr>
                    <w:t>.</w:t>
                  </w:r>
                </w:p>
              </w:tc>
            </w:tr>
          </w:tbl>
          <w:p w14:paraId="29F5968E" w14:textId="77777777" w:rsidR="00E94248" w:rsidRPr="00194EF2" w:rsidRDefault="00E94248" w:rsidP="00E94248">
            <w:pPr>
              <w:spacing w:after="0"/>
              <w:rPr>
                <w:color w:val="000000" w:themeColor="text1"/>
                <w:sz w:val="16"/>
                <w:szCs w:val="16"/>
              </w:rPr>
            </w:pPr>
          </w:p>
          <w:p w14:paraId="1629C56A" w14:textId="1131B2CF" w:rsidR="00E94248" w:rsidRPr="00194EF2" w:rsidRDefault="00E94248" w:rsidP="00E94248">
            <w:pPr>
              <w:spacing w:after="0"/>
              <w:ind w:firstLine="22"/>
              <w:jc w:val="left"/>
              <w:rPr>
                <w:rFonts w:ascii="Times New Roman" w:eastAsia="Times New Roman" w:hAnsi="Times New Roman" w:cs="Times New Roman"/>
                <w:b/>
                <w:color w:val="000000" w:themeColor="text1"/>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5B872795" w14:textId="558C4CE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6B06622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D09870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D78B309" w14:textId="60877D49"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i/>
                <w:iCs/>
                <w:kern w:val="0"/>
                <w:sz w:val="20"/>
                <w:szCs w:val="20"/>
                <w:lang w:eastAsia="ru-RU"/>
                <w14:ligatures w14:val="none"/>
              </w:rPr>
              <w:lastRenderedPageBreak/>
              <w:t>Evaluare și verificare</w:t>
            </w:r>
            <w:r w:rsidRPr="005C3339">
              <w:rPr>
                <w:rFonts w:ascii="Times New Roman" w:eastAsia="Times New Roman" w:hAnsi="Times New Roman" w:cs="Times New Roman"/>
                <w:kern w:val="0"/>
                <w:sz w:val="20"/>
                <w:szCs w:val="20"/>
                <w:lang w:eastAsia="ru-RU"/>
                <w14:ligatures w14:val="none"/>
              </w:rPr>
              <w:t>: solicitantul trebuie să prezinte declarații de conformitate și rapoarte de testare care să respecte cerințele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din tabelul 3. În cazul în care sunt necesare rapoarte de testare, acestea trebuie să fie valabile la momentul depunerii cererii</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pentru modelul de producție relevant și pentru toți furnizorii conecși. În cazul în care subansamblurile sau părțile componente cu</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 xml:space="preserve">aceeași specificație tehnică provin de la mai mulți furnizori, testele trebuie să </w:t>
            </w:r>
            <w:r w:rsidRPr="005C3339">
              <w:rPr>
                <w:rFonts w:ascii="Times New Roman" w:eastAsia="Times New Roman" w:hAnsi="Times New Roman" w:cs="Times New Roman"/>
                <w:kern w:val="0"/>
                <w:sz w:val="20"/>
                <w:szCs w:val="20"/>
                <w:lang w:eastAsia="ru-RU"/>
                <w14:ligatures w14:val="none"/>
              </w:rPr>
              <w:lastRenderedPageBreak/>
              <w:t>fie efectuate, după caz, pe părți provenite de la fiecare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furnizor. De asemenea, declarațiile/rapoartele de testare pot fi furnizate direct organismelor competente de către orice furnizor din</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 xml:space="preserve">lanțul de aprovizionare al </w:t>
            </w:r>
            <w:proofErr w:type="spellStart"/>
            <w:r w:rsidRPr="005C3339">
              <w:rPr>
                <w:rFonts w:ascii="Times New Roman" w:eastAsia="Times New Roman" w:hAnsi="Times New Roman" w:cs="Times New Roman"/>
                <w:kern w:val="0"/>
                <w:sz w:val="20"/>
                <w:szCs w:val="20"/>
                <w:lang w:eastAsia="ru-RU"/>
                <w14:ligatures w14:val="none"/>
              </w:rPr>
              <w:t>solicitantulu</w:t>
            </w:r>
            <w:proofErr w:type="spellEnd"/>
            <w:r>
              <w:rPr>
                <w:rFonts w:ascii="Times New Roman" w:eastAsia="Times New Roman" w:hAnsi="Times New Roman" w:cs="Times New Roman"/>
                <w:kern w:val="0"/>
                <w:sz w:val="20"/>
                <w:szCs w:val="20"/>
                <w:lang w:eastAsia="ru-RU"/>
                <w14:ligatures w14:val="none"/>
              </w:rPr>
              <w:t>.</w:t>
            </w:r>
          </w:p>
        </w:tc>
        <w:tc>
          <w:tcPr>
            <w:tcW w:w="2053" w:type="pct"/>
            <w:tcBorders>
              <w:top w:val="single" w:sz="4" w:space="0" w:color="auto"/>
              <w:left w:val="single" w:sz="4" w:space="0" w:color="auto"/>
              <w:bottom w:val="single" w:sz="4" w:space="0" w:color="auto"/>
              <w:right w:val="single" w:sz="4" w:space="0" w:color="auto"/>
            </w:tcBorders>
          </w:tcPr>
          <w:p w14:paraId="2A793192" w14:textId="5E404A11"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lastRenderedPageBreak/>
              <w:t xml:space="preserve">2. </w:t>
            </w:r>
            <w:r w:rsidRPr="000033A2">
              <w:rPr>
                <w:rFonts w:ascii="Times New Roman" w:eastAsia="Times New Roman" w:hAnsi="Times New Roman" w:cs="Times New Roman"/>
                <w:bCs/>
                <w:i/>
                <w:iCs/>
                <w:kern w:val="0"/>
                <w:sz w:val="20"/>
                <w:szCs w:val="20"/>
                <w14:ligatures w14:val="none"/>
              </w:rPr>
              <w:t>Evaluare și verificare</w:t>
            </w:r>
            <w:r w:rsidRPr="000033A2">
              <w:rPr>
                <w:rFonts w:ascii="Times New Roman" w:eastAsia="Times New Roman" w:hAnsi="Times New Roman" w:cs="Times New Roman"/>
                <w:bCs/>
                <w:kern w:val="0"/>
                <w:sz w:val="20"/>
                <w:szCs w:val="20"/>
                <w14:ligatures w14:val="none"/>
              </w:rPr>
              <w:t xml:space="preserve">: solicitantul trebuie să prezinte declarații de conformitate și rapoarte de testare care să respecte cerințele din tabelul 3. În cazul în care sunt necesare rapoarte de testare, acestea trebuie să fie valabile la momentul depunerii cererii pentru modelul de producție relevant și pentru toți furnizorii conecși. În cazul în care subansamblurile sau părțile componente cu aceeași specificație tehnică provin de la mai mulți furnizori, testele trebuie să fie efectuate, după caz, pe părți provenite de la fiecare </w:t>
            </w:r>
            <w:r w:rsidRPr="000033A2">
              <w:rPr>
                <w:rFonts w:ascii="Times New Roman" w:eastAsia="Times New Roman" w:hAnsi="Times New Roman" w:cs="Times New Roman"/>
                <w:bCs/>
                <w:kern w:val="0"/>
                <w:sz w:val="20"/>
                <w:szCs w:val="20"/>
                <w14:ligatures w14:val="none"/>
              </w:rPr>
              <w:lastRenderedPageBreak/>
              <w:t>furnizor. De asemenea, declarațiile/rapoartele de testare pot fi furnizate direct organismelor competente de către orice furnizor din lanțul de aprovizionare al solicitantului.</w:t>
            </w:r>
          </w:p>
        </w:tc>
        <w:tc>
          <w:tcPr>
            <w:tcW w:w="488" w:type="pct"/>
            <w:tcBorders>
              <w:top w:val="single" w:sz="4" w:space="0" w:color="auto"/>
              <w:left w:val="single" w:sz="4" w:space="0" w:color="auto"/>
              <w:bottom w:val="single" w:sz="4" w:space="0" w:color="auto"/>
              <w:right w:val="single" w:sz="4" w:space="0" w:color="auto"/>
            </w:tcBorders>
          </w:tcPr>
          <w:p w14:paraId="066F6497" w14:textId="026EB52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7A72B152"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1B6890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D57FBCE" w14:textId="77777777" w:rsidR="00E94248" w:rsidRPr="005C3339"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 xml:space="preserve">2.1(c) </w:t>
            </w:r>
            <w:r w:rsidRPr="005C3339">
              <w:rPr>
                <w:rFonts w:ascii="Times New Roman" w:eastAsia="Times New Roman" w:hAnsi="Times New Roman" w:cs="Times New Roman"/>
                <w:i/>
                <w:iCs/>
                <w:kern w:val="0"/>
                <w:sz w:val="20"/>
                <w:szCs w:val="20"/>
                <w:lang w:eastAsia="ru-RU"/>
                <w14:ligatures w14:val="none"/>
              </w:rPr>
              <w:t>Restricții privind substanțele clasificate în temeiul Regulamentului (CE) nr. 1272/2008</w:t>
            </w:r>
          </w:p>
          <w:p w14:paraId="16C9493D" w14:textId="77777777"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Agenții de ignifugare și plastifianții cărora li se atribuie oricare dintre clasele de pericol, categoriile de pericol și</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codurile frazelor de pericol asociate enumerate în tabelul 1, în conformitate cu Regulamentul (CE) nr. 1272/2008,</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nu trebuie să fie adăugate în mod intenționat în subansamblurile și părțile componente definite în tabelul 4 într-o</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concentrație egală sau mai mare decât limita de concentrație de 0,10 % (procent de greutate).</w:t>
            </w:r>
          </w:p>
          <w:p w14:paraId="24F112E3" w14:textId="77777777" w:rsidR="00E94248" w:rsidRPr="005C3339"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i/>
                <w:iCs/>
                <w:color w:val="000000"/>
                <w:kern w:val="0"/>
                <w:sz w:val="20"/>
                <w:szCs w:val="20"/>
                <w:lang w:eastAsia="en-GB"/>
                <w14:ligatures w14:val="none"/>
              </w:rPr>
              <w:t>Tabelul 4</w:t>
            </w:r>
          </w:p>
          <w:p w14:paraId="4F6E4649" w14:textId="77777777" w:rsidR="00E94248" w:rsidRPr="005C3339"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t>Subansambluri și părți componente cărora li se aplică criteriul 2.1(c)</w:t>
            </w:r>
          </w:p>
          <w:tbl>
            <w:tblPr>
              <w:tblStyle w:val="Tabelgril"/>
              <w:tblW w:w="5000" w:type="pct"/>
              <w:tblLook w:val="04A0" w:firstRow="1" w:lastRow="0" w:firstColumn="1" w:lastColumn="0" w:noHBand="0" w:noVBand="1"/>
            </w:tblPr>
            <w:tblGrid>
              <w:gridCol w:w="6226"/>
            </w:tblGrid>
            <w:tr w:rsidR="00E94248" w:rsidRPr="005C3339" w14:paraId="7DD83DC0" w14:textId="77777777" w:rsidTr="005C3339">
              <w:tc>
                <w:tcPr>
                  <w:tcW w:w="0" w:type="auto"/>
                  <w:hideMark/>
                </w:tcPr>
                <w:p w14:paraId="548B44B9" w14:textId="77777777" w:rsidR="00E94248" w:rsidRPr="005C3339"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Părți care conțin agenți de ignifugare</w:t>
                  </w:r>
                </w:p>
              </w:tc>
            </w:tr>
            <w:tr w:rsidR="00E94248" w:rsidRPr="005C3339" w14:paraId="3B51B2B3" w14:textId="77777777" w:rsidTr="005C3339">
              <w:tc>
                <w:tcPr>
                  <w:tcW w:w="0" w:type="auto"/>
                  <w:hideMark/>
                </w:tcPr>
                <w:tbl>
                  <w:tblPr>
                    <w:tblW w:w="5000" w:type="pct"/>
                    <w:tblCellMar>
                      <w:left w:w="0" w:type="dxa"/>
                      <w:right w:w="0" w:type="dxa"/>
                    </w:tblCellMar>
                    <w:tblLook w:val="04A0" w:firstRow="1" w:lastRow="0" w:firstColumn="1" w:lastColumn="0" w:noHBand="0" w:noVBand="1"/>
                  </w:tblPr>
                  <w:tblGrid>
                    <w:gridCol w:w="309"/>
                    <w:gridCol w:w="5701"/>
                  </w:tblGrid>
                  <w:tr w:rsidR="00E94248" w:rsidRPr="005C3339" w14:paraId="48DAE582" w14:textId="77777777" w:rsidTr="005C3339">
                    <w:tc>
                      <w:tcPr>
                        <w:tcW w:w="257" w:type="pct"/>
                        <w:hideMark/>
                      </w:tcPr>
                      <w:p w14:paraId="6BC5F911"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24F0E701"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plăcile cu circuite imprimate</w:t>
                        </w:r>
                      </w:p>
                    </w:tc>
                  </w:tr>
                </w:tbl>
                <w:p w14:paraId="10A38565"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9"/>
                    <w:gridCol w:w="5701"/>
                  </w:tblGrid>
                  <w:tr w:rsidR="00E94248" w:rsidRPr="005C3339" w14:paraId="1870501C" w14:textId="77777777" w:rsidTr="005C3339">
                    <w:tc>
                      <w:tcPr>
                        <w:tcW w:w="257" w:type="pct"/>
                        <w:hideMark/>
                      </w:tcPr>
                      <w:p w14:paraId="6C412D02"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1B68A435"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cablurile externe</w:t>
                        </w:r>
                      </w:p>
                    </w:tc>
                  </w:tr>
                </w:tbl>
                <w:p w14:paraId="27BE0742"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9"/>
                    <w:gridCol w:w="5701"/>
                  </w:tblGrid>
                  <w:tr w:rsidR="00E94248" w:rsidRPr="005C3339" w14:paraId="4BAC577E" w14:textId="77777777" w:rsidTr="005C3339">
                    <w:tc>
                      <w:tcPr>
                        <w:tcW w:w="257" w:type="pct"/>
                        <w:hideMark/>
                      </w:tcPr>
                      <w:p w14:paraId="40293496"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07D32E85"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carcasa externă a afișajului</w:t>
                        </w:r>
                      </w:p>
                    </w:tc>
                  </w:tr>
                </w:tbl>
                <w:p w14:paraId="2DA558F0" w14:textId="77777777" w:rsidR="00E94248" w:rsidRPr="005C3339" w:rsidRDefault="00E94248" w:rsidP="00E94248">
                  <w:pPr>
                    <w:jc w:val="left"/>
                    <w:rPr>
                      <w:rFonts w:ascii="Times New Roman" w:eastAsia="Times New Roman" w:hAnsi="Times New Roman" w:cs="Times New Roman"/>
                      <w:color w:val="000000"/>
                      <w:kern w:val="0"/>
                      <w:sz w:val="20"/>
                      <w:szCs w:val="20"/>
                      <w:lang w:eastAsia="en-GB"/>
                      <w14:ligatures w14:val="none"/>
                    </w:rPr>
                  </w:pPr>
                </w:p>
              </w:tc>
            </w:tr>
            <w:tr w:rsidR="00E94248" w:rsidRPr="005C3339" w14:paraId="0BB74AF5" w14:textId="77777777" w:rsidTr="005C3339">
              <w:tc>
                <w:tcPr>
                  <w:tcW w:w="0" w:type="auto"/>
                  <w:hideMark/>
                </w:tcPr>
                <w:p w14:paraId="484149C1" w14:textId="77777777" w:rsidR="00E94248" w:rsidRPr="005C3339"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Părți care conțin plastifianți</w:t>
                  </w:r>
                </w:p>
              </w:tc>
            </w:tr>
            <w:tr w:rsidR="00E94248" w:rsidRPr="005C3339" w14:paraId="069919A3" w14:textId="77777777" w:rsidTr="005C3339">
              <w:tc>
                <w:tcPr>
                  <w:tcW w:w="0" w:type="auto"/>
                  <w:hideMark/>
                </w:tcPr>
                <w:tbl>
                  <w:tblPr>
                    <w:tblW w:w="5000" w:type="pct"/>
                    <w:tblCellMar>
                      <w:left w:w="0" w:type="dxa"/>
                      <w:right w:w="0" w:type="dxa"/>
                    </w:tblCellMar>
                    <w:tblLook w:val="04A0" w:firstRow="1" w:lastRow="0" w:firstColumn="1" w:lastColumn="0" w:noHBand="0" w:noVBand="1"/>
                  </w:tblPr>
                  <w:tblGrid>
                    <w:gridCol w:w="309"/>
                    <w:gridCol w:w="5701"/>
                  </w:tblGrid>
                  <w:tr w:rsidR="00E94248" w:rsidRPr="005C3339" w14:paraId="7A6C525D" w14:textId="77777777" w:rsidTr="005C3339">
                    <w:tc>
                      <w:tcPr>
                        <w:tcW w:w="257" w:type="pct"/>
                        <w:hideMark/>
                      </w:tcPr>
                      <w:p w14:paraId="11C34451"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0B208A75"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cablurile externe</w:t>
                        </w:r>
                      </w:p>
                    </w:tc>
                  </w:tr>
                </w:tbl>
                <w:p w14:paraId="28A0ABE7"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9"/>
                    <w:gridCol w:w="5701"/>
                  </w:tblGrid>
                  <w:tr w:rsidR="00E94248" w:rsidRPr="005C3339" w14:paraId="5C610950" w14:textId="77777777" w:rsidTr="005C3339">
                    <w:tc>
                      <w:tcPr>
                        <w:tcW w:w="257" w:type="pct"/>
                        <w:hideMark/>
                      </w:tcPr>
                      <w:p w14:paraId="36EF88F9"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1E6679F2"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cablajul electric intern</w:t>
                        </w:r>
                      </w:p>
                    </w:tc>
                  </w:tr>
                </w:tbl>
                <w:p w14:paraId="11AF1815"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9"/>
                    <w:gridCol w:w="5701"/>
                  </w:tblGrid>
                  <w:tr w:rsidR="00E94248" w:rsidRPr="005C3339" w14:paraId="279644C6" w14:textId="77777777" w:rsidTr="005C3339">
                    <w:tc>
                      <w:tcPr>
                        <w:tcW w:w="257" w:type="pct"/>
                        <w:hideMark/>
                      </w:tcPr>
                      <w:p w14:paraId="053BA530"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5C3CE7D2"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carcasa externă a afișajului</w:t>
                        </w:r>
                      </w:p>
                    </w:tc>
                  </w:tr>
                </w:tbl>
                <w:p w14:paraId="4AD91F78" w14:textId="77777777" w:rsidR="00E94248" w:rsidRPr="005C3339" w:rsidRDefault="00E94248" w:rsidP="00E94248">
                  <w:pPr>
                    <w:jc w:val="left"/>
                    <w:rPr>
                      <w:rFonts w:ascii="Times New Roman" w:eastAsia="Times New Roman" w:hAnsi="Times New Roman" w:cs="Times New Roman"/>
                      <w:color w:val="000000"/>
                      <w:kern w:val="0"/>
                      <w:sz w:val="20"/>
                      <w:szCs w:val="20"/>
                      <w:lang w:eastAsia="en-GB"/>
                      <w14:ligatures w14:val="none"/>
                    </w:rPr>
                  </w:pPr>
                </w:p>
              </w:tc>
            </w:tr>
          </w:tbl>
          <w:p w14:paraId="38EF49D2" w14:textId="49B6A2A3"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53" w:type="pct"/>
            <w:tcBorders>
              <w:top w:val="single" w:sz="4" w:space="0" w:color="auto"/>
              <w:left w:val="single" w:sz="4" w:space="0" w:color="auto"/>
              <w:bottom w:val="single" w:sz="4" w:space="0" w:color="auto"/>
              <w:right w:val="single" w:sz="4" w:space="0" w:color="auto"/>
            </w:tcBorders>
          </w:tcPr>
          <w:p w14:paraId="0D106970" w14:textId="77777777" w:rsidR="00E94248" w:rsidRPr="000033A2"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33A2">
              <w:rPr>
                <w:rFonts w:ascii="Times New Roman" w:eastAsia="Times New Roman" w:hAnsi="Times New Roman" w:cs="Times New Roman"/>
                <w:b/>
                <w:kern w:val="0"/>
                <w:sz w:val="20"/>
                <w:szCs w:val="20"/>
                <w14:ligatures w14:val="none"/>
              </w:rPr>
              <w:t>2.1(c)   Restricții privind substanțele clasificate în temeiul Regulamentului privind clasificarea, etichetarea și ambalarea substanțelor și amestecurilor</w:t>
            </w:r>
          </w:p>
          <w:p w14:paraId="5020EEC6" w14:textId="77777777"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1. Agenții de ignifugare și plastifianții cărora li se atribuie oricare dintre clasele de pericol, categoriile de pericol și codurile frazelor de pericol asociate enumerate în tabelul 1, în conformitate cu Regulamentul privind clasificarea, etichetarea și ambalarea substanțelor și amestecurilor, nu trebuie să fie adăugate în mod intenționat în subansamblurile și părțile componente definite în tabelul 4 într-o concentrație egală sau mai mare decât limita de concentrație de 0,10 % (procent de greutate).</w:t>
            </w:r>
          </w:p>
          <w:p w14:paraId="73969CB2" w14:textId="77777777" w:rsidR="00E94248" w:rsidRPr="005C3339"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i/>
                <w:iCs/>
                <w:color w:val="000000"/>
                <w:kern w:val="0"/>
                <w:sz w:val="20"/>
                <w:szCs w:val="20"/>
                <w:lang w:eastAsia="en-GB"/>
                <w14:ligatures w14:val="none"/>
              </w:rPr>
              <w:t>Tabelul 4</w:t>
            </w:r>
          </w:p>
          <w:p w14:paraId="74065664" w14:textId="77777777" w:rsidR="00E94248" w:rsidRPr="005C3339"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t>Subansambluri și părți componente cărora li se aplică criteriul 2.1(c)</w:t>
            </w:r>
          </w:p>
          <w:tbl>
            <w:tblPr>
              <w:tblStyle w:val="Tabelgril"/>
              <w:tblW w:w="5000" w:type="pct"/>
              <w:tblLook w:val="04A0" w:firstRow="1" w:lastRow="0" w:firstColumn="1" w:lastColumn="0" w:noHBand="0" w:noVBand="1"/>
            </w:tblPr>
            <w:tblGrid>
              <w:gridCol w:w="6112"/>
            </w:tblGrid>
            <w:tr w:rsidR="00E94248" w:rsidRPr="005C3339" w14:paraId="0B00529B" w14:textId="77777777" w:rsidTr="005B7D04">
              <w:tc>
                <w:tcPr>
                  <w:tcW w:w="0" w:type="auto"/>
                  <w:hideMark/>
                </w:tcPr>
                <w:p w14:paraId="322D32BD" w14:textId="77777777" w:rsidR="00E94248" w:rsidRPr="005C3339"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Părți care conțin agenți de ignifugare</w:t>
                  </w:r>
                </w:p>
              </w:tc>
            </w:tr>
            <w:tr w:rsidR="00E94248" w:rsidRPr="005C3339" w14:paraId="2586A352" w14:textId="77777777" w:rsidTr="005B7D04">
              <w:tc>
                <w:tcPr>
                  <w:tcW w:w="0" w:type="auto"/>
                  <w:hideMark/>
                </w:tcPr>
                <w:tbl>
                  <w:tblPr>
                    <w:tblW w:w="5000" w:type="pct"/>
                    <w:tblCellMar>
                      <w:left w:w="0" w:type="dxa"/>
                      <w:right w:w="0" w:type="dxa"/>
                    </w:tblCellMar>
                    <w:tblLook w:val="04A0" w:firstRow="1" w:lastRow="0" w:firstColumn="1" w:lastColumn="0" w:noHBand="0" w:noVBand="1"/>
                  </w:tblPr>
                  <w:tblGrid>
                    <w:gridCol w:w="303"/>
                    <w:gridCol w:w="5593"/>
                  </w:tblGrid>
                  <w:tr w:rsidR="00E94248" w:rsidRPr="005C3339" w14:paraId="70C2A18E" w14:textId="77777777" w:rsidTr="005B7D04">
                    <w:tc>
                      <w:tcPr>
                        <w:tcW w:w="257" w:type="pct"/>
                        <w:hideMark/>
                      </w:tcPr>
                      <w:p w14:paraId="266DC4E6"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5C27750F"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plăcile cu circuite imprimate</w:t>
                        </w:r>
                      </w:p>
                    </w:tc>
                  </w:tr>
                </w:tbl>
                <w:p w14:paraId="75BCAE02"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3"/>
                    <w:gridCol w:w="5593"/>
                  </w:tblGrid>
                  <w:tr w:rsidR="00E94248" w:rsidRPr="005C3339" w14:paraId="4AC2EFAA" w14:textId="77777777" w:rsidTr="005B7D04">
                    <w:tc>
                      <w:tcPr>
                        <w:tcW w:w="257" w:type="pct"/>
                        <w:hideMark/>
                      </w:tcPr>
                      <w:p w14:paraId="626C7271"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756F52A8"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cablurile externe</w:t>
                        </w:r>
                      </w:p>
                    </w:tc>
                  </w:tr>
                </w:tbl>
                <w:p w14:paraId="337137AE"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3"/>
                    <w:gridCol w:w="5593"/>
                  </w:tblGrid>
                  <w:tr w:rsidR="00E94248" w:rsidRPr="005C3339" w14:paraId="299CF2D2" w14:textId="77777777" w:rsidTr="005B7D04">
                    <w:tc>
                      <w:tcPr>
                        <w:tcW w:w="257" w:type="pct"/>
                        <w:hideMark/>
                      </w:tcPr>
                      <w:p w14:paraId="1971EFC5"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43081F13" w14:textId="77777777" w:rsidR="00E94248" w:rsidRPr="005C3339" w:rsidRDefault="00E94248" w:rsidP="00E94248">
                        <w:pPr>
                          <w:spacing w:before="120" w:after="0"/>
                          <w:jc w:val="left"/>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carcasa externă a afișajului</w:t>
                        </w:r>
                      </w:p>
                    </w:tc>
                  </w:tr>
                </w:tbl>
                <w:p w14:paraId="051C30BE" w14:textId="77777777" w:rsidR="00E94248" w:rsidRPr="005C3339" w:rsidRDefault="00E94248" w:rsidP="00E94248">
                  <w:pPr>
                    <w:jc w:val="left"/>
                    <w:rPr>
                      <w:rFonts w:ascii="Times New Roman" w:eastAsia="Times New Roman" w:hAnsi="Times New Roman" w:cs="Times New Roman"/>
                      <w:color w:val="000000"/>
                      <w:kern w:val="0"/>
                      <w:sz w:val="20"/>
                      <w:szCs w:val="20"/>
                      <w:lang w:eastAsia="en-GB"/>
                      <w14:ligatures w14:val="none"/>
                    </w:rPr>
                  </w:pPr>
                </w:p>
              </w:tc>
            </w:tr>
            <w:tr w:rsidR="00E94248" w:rsidRPr="005C3339" w14:paraId="2497916D" w14:textId="77777777" w:rsidTr="005B7D04">
              <w:tc>
                <w:tcPr>
                  <w:tcW w:w="0" w:type="auto"/>
                  <w:hideMark/>
                </w:tcPr>
                <w:p w14:paraId="39344067" w14:textId="77777777" w:rsidR="00E94248" w:rsidRPr="005C3339" w:rsidRDefault="00E94248" w:rsidP="00E94248">
                  <w:pPr>
                    <w:spacing w:before="60" w:after="6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Părți care conțin plastifianți</w:t>
                  </w:r>
                </w:p>
              </w:tc>
            </w:tr>
            <w:tr w:rsidR="00E94248" w:rsidRPr="005C3339" w14:paraId="433D8508" w14:textId="77777777" w:rsidTr="005B7D04">
              <w:tc>
                <w:tcPr>
                  <w:tcW w:w="0" w:type="auto"/>
                  <w:hideMark/>
                </w:tcPr>
                <w:tbl>
                  <w:tblPr>
                    <w:tblW w:w="5000" w:type="pct"/>
                    <w:tblCellMar>
                      <w:left w:w="0" w:type="dxa"/>
                      <w:right w:w="0" w:type="dxa"/>
                    </w:tblCellMar>
                    <w:tblLook w:val="04A0" w:firstRow="1" w:lastRow="0" w:firstColumn="1" w:lastColumn="0" w:noHBand="0" w:noVBand="1"/>
                  </w:tblPr>
                  <w:tblGrid>
                    <w:gridCol w:w="303"/>
                    <w:gridCol w:w="5593"/>
                  </w:tblGrid>
                  <w:tr w:rsidR="00E94248" w:rsidRPr="005C3339" w14:paraId="11429FFE" w14:textId="77777777" w:rsidTr="005B7D04">
                    <w:tc>
                      <w:tcPr>
                        <w:tcW w:w="257" w:type="pct"/>
                        <w:hideMark/>
                      </w:tcPr>
                      <w:p w14:paraId="65B2CC8D"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175E21C7"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cablurile externe</w:t>
                        </w:r>
                      </w:p>
                    </w:tc>
                  </w:tr>
                </w:tbl>
                <w:p w14:paraId="44009ECD"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3"/>
                    <w:gridCol w:w="5593"/>
                  </w:tblGrid>
                  <w:tr w:rsidR="00E94248" w:rsidRPr="005C3339" w14:paraId="46666E70" w14:textId="77777777" w:rsidTr="005B7D04">
                    <w:tc>
                      <w:tcPr>
                        <w:tcW w:w="257" w:type="pct"/>
                        <w:hideMark/>
                      </w:tcPr>
                      <w:p w14:paraId="66D8FBE8"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2D44E087"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cablajul electric intern</w:t>
                        </w:r>
                      </w:p>
                    </w:tc>
                  </w:tr>
                </w:tbl>
                <w:p w14:paraId="62A79EE5" w14:textId="77777777" w:rsidR="00E94248" w:rsidRPr="005C3339" w:rsidRDefault="00E94248" w:rsidP="00E94248">
                  <w:pPr>
                    <w:jc w:val="left"/>
                    <w:rPr>
                      <w:rFonts w:ascii="Times New Roman" w:eastAsia="Times New Roman" w:hAnsi="Times New Roman" w:cs="Times New Roman"/>
                      <w:vanish/>
                      <w:color w:val="000000"/>
                      <w:kern w:val="0"/>
                      <w:sz w:val="20"/>
                      <w:szCs w:val="20"/>
                      <w:lang w:eastAsia="en-GB"/>
                      <w14:ligatures w14:val="none"/>
                    </w:rPr>
                  </w:pPr>
                </w:p>
                <w:tbl>
                  <w:tblPr>
                    <w:tblW w:w="5000" w:type="pct"/>
                    <w:tblCellMar>
                      <w:left w:w="0" w:type="dxa"/>
                      <w:right w:w="0" w:type="dxa"/>
                    </w:tblCellMar>
                    <w:tblLook w:val="04A0" w:firstRow="1" w:lastRow="0" w:firstColumn="1" w:lastColumn="0" w:noHBand="0" w:noVBand="1"/>
                  </w:tblPr>
                  <w:tblGrid>
                    <w:gridCol w:w="303"/>
                    <w:gridCol w:w="5593"/>
                  </w:tblGrid>
                  <w:tr w:rsidR="00E94248" w:rsidRPr="005C3339" w14:paraId="56384F79" w14:textId="77777777" w:rsidTr="005B7D04">
                    <w:tc>
                      <w:tcPr>
                        <w:tcW w:w="257" w:type="pct"/>
                        <w:hideMark/>
                      </w:tcPr>
                      <w:p w14:paraId="538799B9"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w:t>
                        </w:r>
                      </w:p>
                    </w:tc>
                    <w:tc>
                      <w:tcPr>
                        <w:tcW w:w="4743" w:type="pct"/>
                        <w:hideMark/>
                      </w:tcPr>
                      <w:p w14:paraId="14212294" w14:textId="77777777" w:rsidR="00E94248" w:rsidRPr="005C3339" w:rsidRDefault="00E94248" w:rsidP="00E94248">
                        <w:pPr>
                          <w:spacing w:before="120" w:after="0"/>
                          <w:rPr>
                            <w:rFonts w:ascii="Times New Roman" w:eastAsia="Times New Roman" w:hAnsi="Times New Roman" w:cs="Times New Roman"/>
                            <w:kern w:val="0"/>
                            <w:sz w:val="20"/>
                            <w:szCs w:val="20"/>
                            <w:lang w:eastAsia="en-GB"/>
                            <w14:ligatures w14:val="none"/>
                          </w:rPr>
                        </w:pPr>
                        <w:r w:rsidRPr="005C3339">
                          <w:rPr>
                            <w:rFonts w:ascii="Times New Roman" w:eastAsia="Times New Roman" w:hAnsi="Times New Roman" w:cs="Times New Roman"/>
                            <w:kern w:val="0"/>
                            <w:sz w:val="20"/>
                            <w:szCs w:val="20"/>
                            <w:lang w:eastAsia="en-GB"/>
                            <w14:ligatures w14:val="none"/>
                          </w:rPr>
                          <w:t>carcasa externă a afișajului</w:t>
                        </w:r>
                      </w:p>
                    </w:tc>
                  </w:tr>
                </w:tbl>
                <w:p w14:paraId="494DA847" w14:textId="77777777" w:rsidR="00E94248" w:rsidRPr="005C3339" w:rsidRDefault="00E94248" w:rsidP="00E94248">
                  <w:pPr>
                    <w:jc w:val="left"/>
                    <w:rPr>
                      <w:rFonts w:ascii="Times New Roman" w:eastAsia="Times New Roman" w:hAnsi="Times New Roman" w:cs="Times New Roman"/>
                      <w:color w:val="000000"/>
                      <w:kern w:val="0"/>
                      <w:sz w:val="20"/>
                      <w:szCs w:val="20"/>
                      <w:lang w:eastAsia="en-GB"/>
                      <w14:ligatures w14:val="none"/>
                    </w:rPr>
                  </w:pPr>
                </w:p>
              </w:tc>
            </w:tr>
          </w:tbl>
          <w:p w14:paraId="4EEFCBF7" w14:textId="49A9AD2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607091EE" w14:textId="6C274E7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99B311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F3B891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7329E87" w14:textId="77777777" w:rsidR="00E94248" w:rsidRPr="005C3339" w:rsidRDefault="00E94248" w:rsidP="00E94248">
            <w:pPr>
              <w:shd w:val="clear" w:color="auto" w:fill="FFFFFF"/>
              <w:spacing w:line="259" w:lineRule="auto"/>
              <w:rPr>
                <w:rFonts w:ascii="Times New Roman" w:eastAsia="Times New Roman" w:hAnsi="Times New Roman" w:cs="Times New Roman"/>
                <w:i/>
                <w:iCs/>
                <w:kern w:val="0"/>
                <w:sz w:val="20"/>
                <w:szCs w:val="20"/>
                <w:lang w:eastAsia="ru-RU"/>
                <w14:ligatures w14:val="none"/>
              </w:rPr>
            </w:pPr>
            <w:r w:rsidRPr="005C3339">
              <w:rPr>
                <w:rFonts w:ascii="Times New Roman" w:eastAsia="Times New Roman" w:hAnsi="Times New Roman" w:cs="Times New Roman"/>
                <w:i/>
                <w:iCs/>
                <w:kern w:val="0"/>
                <w:sz w:val="20"/>
                <w:szCs w:val="20"/>
                <w:lang w:eastAsia="ru-RU"/>
                <w14:ligatures w14:val="none"/>
              </w:rPr>
              <w:t>Derogări pentru utilizarea agenților de ignifugare și a plastifianților periculoși</w:t>
            </w:r>
          </w:p>
          <w:p w14:paraId="6DC25FCA" w14:textId="77777777"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Utilizarea agenților de ignifugare și a plastifianților care îndeplinesc criteriile de încadrare în oricare dintre clasele de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pericol, categoriile de pericol și codurile asociate frazelor de pericol enumerate în tabelul 1 face obiectul derogării de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la cerințele criteriului 2.1(c), cu condiția să îndeplinească condițiile precizate în tabelul 5.</w:t>
            </w:r>
          </w:p>
          <w:p w14:paraId="30710986" w14:textId="77777777" w:rsidR="00E94248" w:rsidRPr="005C3339"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i/>
                <w:iCs/>
                <w:color w:val="000000"/>
                <w:kern w:val="0"/>
                <w:sz w:val="20"/>
                <w:szCs w:val="20"/>
                <w:lang w:eastAsia="en-GB"/>
                <w14:ligatures w14:val="none"/>
              </w:rPr>
              <w:t>Tabelul 5</w:t>
            </w:r>
          </w:p>
          <w:p w14:paraId="7B8722BB" w14:textId="77777777" w:rsidR="00E94248" w:rsidRPr="005C3339"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t>Derogări de la restricțiile privind substanțele clasificate în temeiul Regulamentului (CE) nr. 1272/2008 și condițiile aplicabile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51"/>
              <w:gridCol w:w="1844"/>
              <w:gridCol w:w="2525"/>
            </w:tblGrid>
            <w:tr w:rsidR="00E94248" w:rsidRPr="005C3339" w14:paraId="1A604269" w14:textId="77777777" w:rsidTr="005C333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4C63F6" w14:textId="77777777" w:rsidR="00E94248" w:rsidRPr="005C3339" w:rsidRDefault="00E94248" w:rsidP="00E94248">
                  <w:pPr>
                    <w:spacing w:before="60" w:after="60"/>
                    <w:ind w:right="195"/>
                    <w:jc w:val="center"/>
                    <w:rPr>
                      <w:rFonts w:ascii="Times New Roman" w:eastAsia="Times New Roman" w:hAnsi="Times New Roman" w:cs="Times New Roman"/>
                      <w:b/>
                      <w:bCs/>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lastRenderedPageBreak/>
                    <w:t>Tipul de substanță/amestec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A389F1" w14:textId="77777777" w:rsidR="00E94248" w:rsidRPr="005C3339" w:rsidRDefault="00E94248" w:rsidP="00E94248">
                  <w:pPr>
                    <w:spacing w:before="60" w:after="60"/>
                    <w:ind w:right="195"/>
                    <w:jc w:val="center"/>
                    <w:rPr>
                      <w:rFonts w:ascii="Times New Roman" w:eastAsia="Times New Roman" w:hAnsi="Times New Roman" w:cs="Times New Roman"/>
                      <w:b/>
                      <w:bCs/>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t>Aplicabilitate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EFB785" w14:textId="77777777" w:rsidR="00E94248" w:rsidRPr="005C3339" w:rsidRDefault="00E94248" w:rsidP="00E94248">
                  <w:pPr>
                    <w:spacing w:before="60" w:after="60"/>
                    <w:ind w:right="195"/>
                    <w:jc w:val="center"/>
                    <w:rPr>
                      <w:rFonts w:ascii="Times New Roman" w:eastAsia="Times New Roman" w:hAnsi="Times New Roman" w:cs="Times New Roman"/>
                      <w:b/>
                      <w:bCs/>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t>Clasa de pericol, categoria de pericol și codul frazelor de pericol care fac obiectul derogării și condițiile de derogare</w:t>
                  </w:r>
                </w:p>
              </w:tc>
            </w:tr>
            <w:tr w:rsidR="00E94248" w:rsidRPr="005C3339" w14:paraId="5AAAB089" w14:textId="77777777" w:rsidTr="005C3339">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E0687E"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 de ignifugare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15AC60"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Plăcile cu circuite imprimate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82A96E"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Agenții de ignifugare încadrați în grupa de pericol 3 și TBBPA (încadrat în grupa de pericol 2) fac obiectul unei derogări de utilizare.</w:t>
                  </w:r>
                </w:p>
              </w:tc>
            </w:tr>
            <w:tr w:rsidR="00E94248" w:rsidRPr="005C3339" w14:paraId="42EC0995" w14:textId="77777777" w:rsidTr="005C33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434DDC" w14:textId="77777777" w:rsidR="00E94248" w:rsidRPr="005C3339"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0EE5CF"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Cablurile externe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931DD3"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Agenții de ignifugare și agenții sinergici ai acestora încadrați în grupa de pericol 3 și trioxidul de antimoniu (Sb</w:t>
                  </w:r>
                  <w:r w:rsidRPr="005C3339">
                    <w:rPr>
                      <w:rFonts w:ascii="Times New Roman" w:eastAsia="Times New Roman" w:hAnsi="Times New Roman" w:cs="Times New Roman"/>
                      <w:color w:val="000000"/>
                      <w:kern w:val="0"/>
                      <w:sz w:val="20"/>
                      <w:szCs w:val="20"/>
                      <w:vertAlign w:val="subscript"/>
                      <w:lang w:eastAsia="en-GB"/>
                      <w14:ligatures w14:val="none"/>
                    </w:rPr>
                    <w:t>2</w:t>
                  </w:r>
                  <w:r w:rsidRPr="005C3339">
                    <w:rPr>
                      <w:rFonts w:ascii="Times New Roman" w:eastAsia="Times New Roman" w:hAnsi="Times New Roman" w:cs="Times New Roman"/>
                      <w:color w:val="000000"/>
                      <w:kern w:val="0"/>
                      <w:sz w:val="20"/>
                      <w:szCs w:val="20"/>
                      <w:lang w:eastAsia="en-GB"/>
                      <w14:ligatures w14:val="none"/>
                    </w:rPr>
                    <w:t>O</w:t>
                  </w:r>
                  <w:r w:rsidRPr="005C3339">
                    <w:rPr>
                      <w:rFonts w:ascii="Times New Roman" w:eastAsia="Times New Roman" w:hAnsi="Times New Roman" w:cs="Times New Roman"/>
                      <w:color w:val="000000"/>
                      <w:kern w:val="0"/>
                      <w:sz w:val="20"/>
                      <w:szCs w:val="20"/>
                      <w:vertAlign w:val="subscript"/>
                      <w:lang w:eastAsia="en-GB"/>
                      <w14:ligatures w14:val="none"/>
                    </w:rPr>
                    <w:t>3</w:t>
                  </w:r>
                  <w:r w:rsidRPr="005C3339">
                    <w:rPr>
                      <w:rFonts w:ascii="Times New Roman" w:eastAsia="Times New Roman" w:hAnsi="Times New Roman" w:cs="Times New Roman"/>
                      <w:color w:val="000000"/>
                      <w:kern w:val="0"/>
                      <w:sz w:val="20"/>
                      <w:szCs w:val="20"/>
                      <w:lang w:eastAsia="en-GB"/>
                      <w14:ligatures w14:val="none"/>
                    </w:rPr>
                    <w:t>) încadrat în grupa de pericol 2 fac obiectul unei derogări de utilizare.</w:t>
                  </w:r>
                </w:p>
              </w:tc>
            </w:tr>
            <w:tr w:rsidR="00E94248" w:rsidRPr="005C3339" w14:paraId="4238F44A" w14:textId="77777777" w:rsidTr="005C333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8827A" w14:textId="77777777" w:rsidR="00E94248" w:rsidRPr="005C3339"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26AFF"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Carcasa externă a afișajului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FF890A"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Agenții de ignifugare și agenții sinergici ai acestora încadrați în grupele de pericol 2 și 3 fac obiectul unei derogări de utilizare.</w:t>
                  </w:r>
                </w:p>
              </w:tc>
            </w:tr>
            <w:tr w:rsidR="00E94248" w:rsidRPr="005C3339" w14:paraId="7C1F39BC" w14:textId="77777777" w:rsidTr="005C333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008271"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Plastifianții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98EE70"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Cablurile externe, cablajul electric intern și carcasa externă a afișajului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FFF9CE"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Plastifianții încadrați în grupa de pericol 3 fac obiectul unei derogări de utilizare.</w:t>
                  </w:r>
                </w:p>
              </w:tc>
            </w:tr>
          </w:tbl>
          <w:p w14:paraId="0BCC284E" w14:textId="390CA5D8"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53" w:type="pct"/>
            <w:tcBorders>
              <w:top w:val="single" w:sz="4" w:space="0" w:color="auto"/>
              <w:left w:val="single" w:sz="4" w:space="0" w:color="auto"/>
              <w:bottom w:val="single" w:sz="4" w:space="0" w:color="auto"/>
              <w:right w:val="single" w:sz="4" w:space="0" w:color="auto"/>
            </w:tcBorders>
          </w:tcPr>
          <w:p w14:paraId="421B3747" w14:textId="77777777"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lastRenderedPageBreak/>
              <w:t>Derogări pentru utilizarea agenților de ignifugare și a plastifianților periculoși</w:t>
            </w:r>
          </w:p>
          <w:p w14:paraId="69E1FC8E" w14:textId="77777777" w:rsidR="00E94248"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2. Utilizarea agenților de ignifugare și a plastifianților care îndeplinesc criteriile de încadrare în oricare dintre clasele de pericol, categoriile de pericol și codurile asociate frazelor de pericol enumerate în tabelul 1 face obiectul derogării de la cerințele criteriului 2.1(c), cu condiția să îndeplinească condițiile precizate în tabelul 5.</w:t>
            </w:r>
          </w:p>
          <w:p w14:paraId="6A5D7D05" w14:textId="77777777" w:rsidR="00E94248" w:rsidRPr="005C3339" w:rsidRDefault="00E94248" w:rsidP="00E94248">
            <w:pPr>
              <w:shd w:val="clear" w:color="auto" w:fill="FFFFFF"/>
              <w:spacing w:before="120"/>
              <w:jc w:val="center"/>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i/>
                <w:iCs/>
                <w:color w:val="000000"/>
                <w:kern w:val="0"/>
                <w:sz w:val="20"/>
                <w:szCs w:val="20"/>
                <w:lang w:eastAsia="en-GB"/>
                <w14:ligatures w14:val="none"/>
              </w:rPr>
              <w:t>Tabelul 5</w:t>
            </w:r>
          </w:p>
          <w:p w14:paraId="109F7372" w14:textId="77777777" w:rsidR="00E94248" w:rsidRDefault="00E94248" w:rsidP="00E94248">
            <w:pPr>
              <w:spacing w:after="0"/>
              <w:ind w:firstLine="22"/>
              <w:jc w:val="center"/>
              <w:rPr>
                <w:rFonts w:ascii="Times New Roman" w:eastAsia="Times New Roman" w:hAnsi="Times New Roman" w:cs="Times New Roman"/>
                <w:b/>
                <w:bCs/>
                <w:color w:val="000000"/>
                <w:kern w:val="0"/>
                <w:sz w:val="20"/>
                <w:szCs w:val="20"/>
                <w:lang w:eastAsia="en-GB"/>
                <w14:ligatures w14:val="none"/>
              </w:rPr>
            </w:pPr>
            <w:r w:rsidRPr="000033A2">
              <w:rPr>
                <w:rFonts w:ascii="Times New Roman" w:eastAsia="Times New Roman" w:hAnsi="Times New Roman" w:cs="Times New Roman"/>
                <w:b/>
                <w:bCs/>
                <w:color w:val="000000"/>
                <w:kern w:val="0"/>
                <w:sz w:val="20"/>
                <w:szCs w:val="20"/>
                <w:lang w:eastAsia="en-GB"/>
                <w14:ligatures w14:val="none"/>
              </w:rPr>
              <w:t>Derogări de la restricțiile privind substanțele clasificate în temeiul Regulamentului privind clasificarea, etichetarea și ambalarea substanțelor și amestecurilor și condițiile aplicabile</w:t>
            </w:r>
          </w:p>
          <w:p w14:paraId="765B065F" w14:textId="77777777" w:rsidR="00E94248" w:rsidRDefault="00E94248" w:rsidP="00E94248">
            <w:pPr>
              <w:spacing w:after="0"/>
              <w:ind w:firstLine="22"/>
              <w:jc w:val="left"/>
              <w:rPr>
                <w:rFonts w:ascii="Times New Roman" w:eastAsia="Times New Roman" w:hAnsi="Times New Roman" w:cs="Times New Roman"/>
                <w:b/>
                <w:color w:val="000000"/>
                <w:kern w:val="0"/>
                <w:sz w:val="20"/>
                <w:szCs w:val="20"/>
                <w:lang w:eastAsia="en-GB"/>
                <w14:ligatures w14:val="none"/>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46"/>
              <w:gridCol w:w="1818"/>
              <w:gridCol w:w="2442"/>
            </w:tblGrid>
            <w:tr w:rsidR="00E94248" w:rsidRPr="005C3339" w14:paraId="0FBE213A"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10641F" w14:textId="77777777" w:rsidR="00E94248" w:rsidRPr="005C3339" w:rsidRDefault="00E94248" w:rsidP="00E94248">
                  <w:pPr>
                    <w:spacing w:before="60" w:after="60"/>
                    <w:ind w:right="195"/>
                    <w:jc w:val="center"/>
                    <w:rPr>
                      <w:rFonts w:ascii="Times New Roman" w:eastAsia="Times New Roman" w:hAnsi="Times New Roman" w:cs="Times New Roman"/>
                      <w:b/>
                      <w:bCs/>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lastRenderedPageBreak/>
                    <w:t>Tipul de substanță/amestec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DDCB9C" w14:textId="77777777" w:rsidR="00E94248" w:rsidRPr="005C3339" w:rsidRDefault="00E94248" w:rsidP="00E94248">
                  <w:pPr>
                    <w:spacing w:before="60" w:after="60"/>
                    <w:ind w:right="195"/>
                    <w:jc w:val="center"/>
                    <w:rPr>
                      <w:rFonts w:ascii="Times New Roman" w:eastAsia="Times New Roman" w:hAnsi="Times New Roman" w:cs="Times New Roman"/>
                      <w:b/>
                      <w:bCs/>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t>Aplicabilitate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D8EB0E" w14:textId="77777777" w:rsidR="00E94248" w:rsidRPr="005C3339" w:rsidRDefault="00E94248" w:rsidP="00E94248">
                  <w:pPr>
                    <w:spacing w:before="60" w:after="60"/>
                    <w:ind w:right="195"/>
                    <w:jc w:val="center"/>
                    <w:rPr>
                      <w:rFonts w:ascii="Times New Roman" w:eastAsia="Times New Roman" w:hAnsi="Times New Roman" w:cs="Times New Roman"/>
                      <w:b/>
                      <w:bCs/>
                      <w:color w:val="000000"/>
                      <w:kern w:val="0"/>
                      <w:sz w:val="20"/>
                      <w:szCs w:val="20"/>
                      <w:lang w:eastAsia="en-GB"/>
                      <w14:ligatures w14:val="none"/>
                    </w:rPr>
                  </w:pPr>
                  <w:r w:rsidRPr="005C3339">
                    <w:rPr>
                      <w:rFonts w:ascii="Times New Roman" w:eastAsia="Times New Roman" w:hAnsi="Times New Roman" w:cs="Times New Roman"/>
                      <w:b/>
                      <w:bCs/>
                      <w:color w:val="000000"/>
                      <w:kern w:val="0"/>
                      <w:sz w:val="20"/>
                      <w:szCs w:val="20"/>
                      <w:lang w:eastAsia="en-GB"/>
                      <w14:ligatures w14:val="none"/>
                    </w:rPr>
                    <w:t>Clasa de pericol, categoria de pericol și codul frazelor de pericol care fac obiectul derogării și condițiile de derogare</w:t>
                  </w:r>
                </w:p>
              </w:tc>
            </w:tr>
            <w:tr w:rsidR="00E94248" w:rsidRPr="005C3339" w14:paraId="2568B67E" w14:textId="77777777" w:rsidTr="005B7D0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0D56D6"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 de ignifugare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C8FC06"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Plăcile cu circuite imprimate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79596F"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Agenții de ignifugare încadrați în grupa de pericol 3 și TBBPA (încadrat în grupa de pericol 2) fac obiectul unei derogări de utilizare.</w:t>
                  </w:r>
                </w:p>
              </w:tc>
            </w:tr>
            <w:tr w:rsidR="00E94248" w:rsidRPr="005C3339" w14:paraId="49A378A0" w14:textId="77777777" w:rsidTr="005B7D0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DB7F8" w14:textId="77777777" w:rsidR="00E94248" w:rsidRPr="005C3339"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F787C7"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Cablurile externe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20993C"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Agenții de ignifugare și agenții sinergici ai acestora încadrați în grupa de pericol 3 și trioxidul de antimoniu (Sb</w:t>
                  </w:r>
                  <w:r w:rsidRPr="005C3339">
                    <w:rPr>
                      <w:rFonts w:ascii="Times New Roman" w:eastAsia="Times New Roman" w:hAnsi="Times New Roman" w:cs="Times New Roman"/>
                      <w:color w:val="000000"/>
                      <w:kern w:val="0"/>
                      <w:sz w:val="20"/>
                      <w:szCs w:val="20"/>
                      <w:vertAlign w:val="subscript"/>
                      <w:lang w:eastAsia="en-GB"/>
                      <w14:ligatures w14:val="none"/>
                    </w:rPr>
                    <w:t>2</w:t>
                  </w:r>
                  <w:r w:rsidRPr="005C3339">
                    <w:rPr>
                      <w:rFonts w:ascii="Times New Roman" w:eastAsia="Times New Roman" w:hAnsi="Times New Roman" w:cs="Times New Roman"/>
                      <w:color w:val="000000"/>
                      <w:kern w:val="0"/>
                      <w:sz w:val="20"/>
                      <w:szCs w:val="20"/>
                      <w:lang w:eastAsia="en-GB"/>
                      <w14:ligatures w14:val="none"/>
                    </w:rPr>
                    <w:t>O</w:t>
                  </w:r>
                  <w:r w:rsidRPr="005C3339">
                    <w:rPr>
                      <w:rFonts w:ascii="Times New Roman" w:eastAsia="Times New Roman" w:hAnsi="Times New Roman" w:cs="Times New Roman"/>
                      <w:color w:val="000000"/>
                      <w:kern w:val="0"/>
                      <w:sz w:val="20"/>
                      <w:szCs w:val="20"/>
                      <w:vertAlign w:val="subscript"/>
                      <w:lang w:eastAsia="en-GB"/>
                      <w14:ligatures w14:val="none"/>
                    </w:rPr>
                    <w:t>3</w:t>
                  </w:r>
                  <w:r w:rsidRPr="005C3339">
                    <w:rPr>
                      <w:rFonts w:ascii="Times New Roman" w:eastAsia="Times New Roman" w:hAnsi="Times New Roman" w:cs="Times New Roman"/>
                      <w:color w:val="000000"/>
                      <w:kern w:val="0"/>
                      <w:sz w:val="20"/>
                      <w:szCs w:val="20"/>
                      <w:lang w:eastAsia="en-GB"/>
                      <w14:ligatures w14:val="none"/>
                    </w:rPr>
                    <w:t>) încadrat în grupa de pericol 2 fac obiectul unei derogări de utilizare.</w:t>
                  </w:r>
                </w:p>
              </w:tc>
            </w:tr>
            <w:tr w:rsidR="00E94248" w:rsidRPr="005C3339" w14:paraId="51DC2FD0" w14:textId="77777777" w:rsidTr="005B7D0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76632" w14:textId="77777777" w:rsidR="00E94248" w:rsidRPr="005C3339" w:rsidRDefault="00E94248" w:rsidP="00E94248">
                  <w:pPr>
                    <w:spacing w:after="0"/>
                    <w:jc w:val="left"/>
                    <w:rPr>
                      <w:rFonts w:ascii="Times New Roman" w:eastAsia="Times New Roman" w:hAnsi="Times New Roman" w:cs="Times New Roman"/>
                      <w:color w:val="000000"/>
                      <w:kern w:val="0"/>
                      <w:sz w:val="20"/>
                      <w:szCs w:val="20"/>
                      <w:lang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F85E5B"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Carcasa externă a afișajului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48D33A"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Agenții de ignifugare și agenții sinergici ai acestora încadrați în grupele de pericol 2 și 3 fac obiectul unei derogări de utilizare.</w:t>
                  </w:r>
                </w:p>
              </w:tc>
            </w:tr>
            <w:tr w:rsidR="00E94248" w:rsidRPr="005C3339" w14:paraId="5D363E96" w14:textId="77777777" w:rsidTr="005B7D0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230CF1"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Plastifianții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B42CE0"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Cablurile externe, cablajul electric intern și carcasa externă a afișajului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2A777A" w14:textId="77777777" w:rsidR="00E94248" w:rsidRPr="005C3339" w:rsidRDefault="00E94248" w:rsidP="00E94248">
                  <w:pPr>
                    <w:spacing w:before="60" w:after="60"/>
                    <w:jc w:val="left"/>
                    <w:rPr>
                      <w:rFonts w:ascii="Times New Roman" w:eastAsia="Times New Roman" w:hAnsi="Times New Roman" w:cs="Times New Roman"/>
                      <w:color w:val="000000"/>
                      <w:kern w:val="0"/>
                      <w:sz w:val="20"/>
                      <w:szCs w:val="20"/>
                      <w:lang w:eastAsia="en-GB"/>
                      <w14:ligatures w14:val="none"/>
                    </w:rPr>
                  </w:pPr>
                  <w:r w:rsidRPr="005C3339">
                    <w:rPr>
                      <w:rFonts w:ascii="Times New Roman" w:eastAsia="Times New Roman" w:hAnsi="Times New Roman" w:cs="Times New Roman"/>
                      <w:color w:val="000000"/>
                      <w:kern w:val="0"/>
                      <w:sz w:val="20"/>
                      <w:szCs w:val="20"/>
                      <w:lang w:eastAsia="en-GB"/>
                      <w14:ligatures w14:val="none"/>
                    </w:rPr>
                    <w:t>Plastifianții încadrați în grupa de pericol 3 fac obiectul unei derogări de utilizare.</w:t>
                  </w:r>
                </w:p>
              </w:tc>
            </w:tr>
          </w:tbl>
          <w:p w14:paraId="3232F4F5" w14:textId="237D753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c>
          <w:tcPr>
            <w:tcW w:w="488" w:type="pct"/>
            <w:tcBorders>
              <w:top w:val="single" w:sz="4" w:space="0" w:color="auto"/>
              <w:left w:val="single" w:sz="4" w:space="0" w:color="auto"/>
              <w:bottom w:val="single" w:sz="4" w:space="0" w:color="auto"/>
              <w:right w:val="single" w:sz="4" w:space="0" w:color="auto"/>
            </w:tcBorders>
          </w:tcPr>
          <w:p w14:paraId="67EC1AD5" w14:textId="3AFADE4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67CE450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985852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F7997F6" w14:textId="5FF6FC90"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i/>
                <w:iCs/>
                <w:kern w:val="0"/>
                <w:sz w:val="20"/>
                <w:szCs w:val="20"/>
                <w:lang w:eastAsia="ru-RU"/>
                <w14:ligatures w14:val="none"/>
              </w:rPr>
              <w:t>Evaluare și verificare</w:t>
            </w:r>
            <w:r w:rsidRPr="005C3339">
              <w:rPr>
                <w:rFonts w:ascii="Times New Roman" w:eastAsia="Times New Roman" w:hAnsi="Times New Roman" w:cs="Times New Roman"/>
                <w:kern w:val="0"/>
                <w:sz w:val="20"/>
                <w:szCs w:val="20"/>
                <w:lang w:eastAsia="ru-RU"/>
                <w14:ligatures w14:val="none"/>
              </w:rPr>
              <w:t>: solicitantul trebuie să prezinte o declarație de conformitate cu criteriul 2.1(c). Declarația trebuie să fie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coroborată de lista de agenți de ignifugare, plastifianți, aditivi și straturi de acoperire pentru metal utilizate în subansamblurile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și în părțile componente enumerate în tabelul 4, lista respectivă trebuind să fie însoțită de fișele cu date de securitate (FDS) care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dovedesc încadrarea sau neîncadrarea lor în grupe de pericol.</w:t>
            </w:r>
          </w:p>
        </w:tc>
        <w:tc>
          <w:tcPr>
            <w:tcW w:w="2053" w:type="pct"/>
            <w:tcBorders>
              <w:top w:val="single" w:sz="4" w:space="0" w:color="auto"/>
              <w:left w:val="single" w:sz="4" w:space="0" w:color="auto"/>
              <w:bottom w:val="single" w:sz="4" w:space="0" w:color="auto"/>
              <w:right w:val="single" w:sz="4" w:space="0" w:color="auto"/>
            </w:tcBorders>
          </w:tcPr>
          <w:p w14:paraId="36C7949B" w14:textId="2D816D63"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 xml:space="preserve">3. </w:t>
            </w:r>
            <w:r w:rsidRPr="000033A2">
              <w:rPr>
                <w:rFonts w:ascii="Times New Roman" w:eastAsia="Times New Roman" w:hAnsi="Times New Roman" w:cs="Times New Roman"/>
                <w:bCs/>
                <w:i/>
                <w:iCs/>
                <w:kern w:val="0"/>
                <w:sz w:val="20"/>
                <w:szCs w:val="20"/>
                <w14:ligatures w14:val="none"/>
              </w:rPr>
              <w:t>Evaluare și verificare</w:t>
            </w:r>
            <w:r w:rsidRPr="000033A2">
              <w:rPr>
                <w:rFonts w:ascii="Times New Roman" w:eastAsia="Times New Roman" w:hAnsi="Times New Roman" w:cs="Times New Roman"/>
                <w:bCs/>
                <w:kern w:val="0"/>
                <w:sz w:val="20"/>
                <w:szCs w:val="20"/>
                <w14:ligatures w14:val="none"/>
              </w:rPr>
              <w:t>: solicitantul trebuie să prezinte o declarație de conformitate cu criteriul 2.1(c). Declarația trebuie să fie coroborată de lista de agenți de ignifugare, plastifianți, aditivi și straturi de acoperire pentru metal utilizate în subansamblurile și în părțile componente enumerate în tabelul 4, lista respectivă trebuind să fie însoțită de fișele cu date de securitate (FDS) care dovedesc încadrarea sau neîncadrarea lor în grupe de pericol.</w:t>
            </w:r>
          </w:p>
        </w:tc>
        <w:tc>
          <w:tcPr>
            <w:tcW w:w="488" w:type="pct"/>
            <w:tcBorders>
              <w:top w:val="single" w:sz="4" w:space="0" w:color="auto"/>
              <w:left w:val="single" w:sz="4" w:space="0" w:color="auto"/>
              <w:bottom w:val="single" w:sz="4" w:space="0" w:color="auto"/>
              <w:right w:val="single" w:sz="4" w:space="0" w:color="auto"/>
            </w:tcBorders>
          </w:tcPr>
          <w:p w14:paraId="219CC8CA" w14:textId="452E956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6CFB5F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2AD24C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FF4294A" w14:textId="055D8F90"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Pentru substanțele și amestecurile care fac obiectul derogării enumerate în tabelul 5, solicitantul trebuie să prezinte dovada că sunt</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îndeplinite toate condițiile de derogare. În cazul în care sunt necesare rapoarte de testare, acestea trebuie să fie valabile la</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momentul depunerii cererii pentru un model de producție.</w:t>
            </w:r>
          </w:p>
        </w:tc>
        <w:tc>
          <w:tcPr>
            <w:tcW w:w="2053" w:type="pct"/>
            <w:tcBorders>
              <w:top w:val="single" w:sz="4" w:space="0" w:color="auto"/>
              <w:left w:val="single" w:sz="4" w:space="0" w:color="auto"/>
              <w:bottom w:val="single" w:sz="4" w:space="0" w:color="auto"/>
              <w:right w:val="single" w:sz="4" w:space="0" w:color="auto"/>
            </w:tcBorders>
          </w:tcPr>
          <w:p w14:paraId="24E0BFC5" w14:textId="74329BC8"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4. Pentru substanțele și amestecurile care fac obiectul derogării enumerate în tabelul 5, solicitantul trebuie să prezinte dovada că sunt îndeplinite toate condițiile de derogare. În cazul în care sunt necesare rapoarte de testare, acestea trebuie să fie valabile la momentul depunerii cererii pentru un model de producție.</w:t>
            </w:r>
          </w:p>
        </w:tc>
        <w:tc>
          <w:tcPr>
            <w:tcW w:w="488" w:type="pct"/>
            <w:tcBorders>
              <w:top w:val="single" w:sz="4" w:space="0" w:color="auto"/>
              <w:left w:val="single" w:sz="4" w:space="0" w:color="auto"/>
              <w:bottom w:val="single" w:sz="4" w:space="0" w:color="auto"/>
              <w:right w:val="single" w:sz="4" w:space="0" w:color="auto"/>
            </w:tcBorders>
          </w:tcPr>
          <w:p w14:paraId="5D29B1C5" w14:textId="27254B3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395BE2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7F71FF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5C34303" w14:textId="1AEE8CA9"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lastRenderedPageBreak/>
              <w:t>De asemenea, declarațiile/rapoartele de testare pot fi furnizate direct organismelor competente de către orice furnizor din lanțul de</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aprovizionare al solicitantului.</w:t>
            </w:r>
          </w:p>
        </w:tc>
        <w:tc>
          <w:tcPr>
            <w:tcW w:w="2053" w:type="pct"/>
            <w:tcBorders>
              <w:top w:val="single" w:sz="4" w:space="0" w:color="auto"/>
              <w:left w:val="single" w:sz="4" w:space="0" w:color="auto"/>
              <w:bottom w:val="single" w:sz="4" w:space="0" w:color="auto"/>
              <w:right w:val="single" w:sz="4" w:space="0" w:color="auto"/>
            </w:tcBorders>
          </w:tcPr>
          <w:p w14:paraId="4EEE80B6" w14:textId="465F2E15"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5. De asemenea, declarațiile/rapoartele de testare pot fi furnizate direct organismelor competente de către orice furnizor din lanțul de aprovizionare al solicitantului.</w:t>
            </w:r>
          </w:p>
        </w:tc>
        <w:tc>
          <w:tcPr>
            <w:tcW w:w="488" w:type="pct"/>
            <w:tcBorders>
              <w:top w:val="single" w:sz="4" w:space="0" w:color="auto"/>
              <w:left w:val="single" w:sz="4" w:space="0" w:color="auto"/>
              <w:bottom w:val="single" w:sz="4" w:space="0" w:color="auto"/>
              <w:right w:val="single" w:sz="4" w:space="0" w:color="auto"/>
            </w:tcBorders>
          </w:tcPr>
          <w:p w14:paraId="2ECCAFEB" w14:textId="5CC3071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D85902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45B84E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F380724" w14:textId="77777777" w:rsidR="00E94248" w:rsidRPr="005C3339"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 xml:space="preserve">2.2. </w:t>
            </w:r>
            <w:r w:rsidRPr="005C3339">
              <w:rPr>
                <w:rFonts w:ascii="Times New Roman" w:eastAsia="Times New Roman" w:hAnsi="Times New Roman" w:cs="Times New Roman"/>
                <w:b/>
                <w:bCs/>
                <w:kern w:val="0"/>
                <w:sz w:val="20"/>
                <w:szCs w:val="20"/>
                <w:lang w:eastAsia="ru-RU"/>
                <w14:ligatures w14:val="none"/>
              </w:rPr>
              <w:t>Activități de reducere a emisiilor de gaze fluorurate cu efect de seră în cadrul lanțului de aprovizionare</w:t>
            </w:r>
          </w:p>
          <w:p w14:paraId="34545EAF" w14:textId="6F204E60" w:rsidR="00E94248" w:rsidRPr="005C3339"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Solicitantul colectează următoarele informații de la furnizorii săi de afișaje LCD, prin care aceștia își demonstrează</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activitățile de reducere a emisiilor de gaze cu efect de seră generate de procesul de producție, inclusiv performanța</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sistemelor de reducere a emisiilor pe care le-au instalat:</w:t>
            </w:r>
          </w:p>
          <w:p w14:paraId="0EE276DE" w14:textId="23C13DE9"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(a) specificarea emisiilor de gaze fluorurate cu efect de seră care sunt utilizate și care sunt în curs de reducere;</w:t>
            </w:r>
          </w:p>
        </w:tc>
        <w:tc>
          <w:tcPr>
            <w:tcW w:w="2053" w:type="pct"/>
            <w:tcBorders>
              <w:top w:val="single" w:sz="4" w:space="0" w:color="auto"/>
              <w:left w:val="single" w:sz="4" w:space="0" w:color="auto"/>
              <w:bottom w:val="single" w:sz="4" w:space="0" w:color="auto"/>
              <w:right w:val="single" w:sz="4" w:space="0" w:color="auto"/>
            </w:tcBorders>
          </w:tcPr>
          <w:p w14:paraId="26AE301B" w14:textId="77777777" w:rsidR="00E94248" w:rsidRPr="000033A2"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33A2">
              <w:rPr>
                <w:rFonts w:ascii="Times New Roman" w:eastAsia="Times New Roman" w:hAnsi="Times New Roman" w:cs="Times New Roman"/>
                <w:b/>
                <w:kern w:val="0"/>
                <w:sz w:val="20"/>
                <w:szCs w:val="20"/>
                <w14:ligatures w14:val="none"/>
              </w:rPr>
              <w:t>2.2.   Activități de reducere a emisiilor de gaze fluorurate cu efect de seră în cadrul lanțului de aprovizionare</w:t>
            </w:r>
          </w:p>
          <w:p w14:paraId="03783788" w14:textId="77777777"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
                <w:kern w:val="0"/>
                <w:sz w:val="20"/>
                <w:szCs w:val="20"/>
                <w14:ligatures w14:val="none"/>
              </w:rPr>
              <w:t>1.</w:t>
            </w:r>
            <w:r w:rsidRPr="000033A2">
              <w:rPr>
                <w:rFonts w:ascii="Times New Roman" w:eastAsia="Times New Roman" w:hAnsi="Times New Roman" w:cs="Times New Roman"/>
                <w:b/>
                <w:kern w:val="0"/>
                <w:sz w:val="20"/>
                <w:szCs w:val="20"/>
                <w14:ligatures w14:val="none"/>
              </w:rPr>
              <w:tab/>
            </w:r>
            <w:r w:rsidRPr="000033A2">
              <w:rPr>
                <w:rFonts w:ascii="Times New Roman" w:eastAsia="Times New Roman" w:hAnsi="Times New Roman" w:cs="Times New Roman"/>
                <w:bCs/>
                <w:kern w:val="0"/>
                <w:sz w:val="20"/>
                <w:szCs w:val="20"/>
                <w14:ligatures w14:val="none"/>
              </w:rPr>
              <w:t>Solicitantul colectează următoarele informații de la furnizorii săi de afișaje LCD, prin care aceștia își demonstrează activitățile de reducere a emisiilor de gaze cu efect de seră generate de procesul de producție, inclusiv performanța sistemelor de reducere a emisiilor pe care le-au instalat:</w:t>
            </w:r>
          </w:p>
          <w:p w14:paraId="20F6CE42" w14:textId="35F706F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33A2">
              <w:rPr>
                <w:rFonts w:ascii="Times New Roman" w:eastAsia="Times New Roman" w:hAnsi="Times New Roman" w:cs="Times New Roman"/>
                <w:bCs/>
                <w:kern w:val="0"/>
                <w:sz w:val="20"/>
                <w:szCs w:val="20"/>
                <w14:ligatures w14:val="none"/>
              </w:rPr>
              <w:t>(a)</w:t>
            </w:r>
            <w:r w:rsidRPr="000033A2">
              <w:rPr>
                <w:rFonts w:ascii="Times New Roman" w:eastAsia="Times New Roman" w:hAnsi="Times New Roman" w:cs="Times New Roman"/>
                <w:bCs/>
                <w:kern w:val="0"/>
                <w:sz w:val="20"/>
                <w:szCs w:val="20"/>
                <w14:ligatures w14:val="none"/>
              </w:rPr>
              <w:tab/>
              <w:t>specificarea emisiilor de gaze fluorurate cu efect de seră care sunt utilizate și care sunt în curs de reducere;</w:t>
            </w:r>
          </w:p>
        </w:tc>
        <w:tc>
          <w:tcPr>
            <w:tcW w:w="488" w:type="pct"/>
            <w:tcBorders>
              <w:top w:val="single" w:sz="4" w:space="0" w:color="auto"/>
              <w:left w:val="single" w:sz="4" w:space="0" w:color="auto"/>
              <w:bottom w:val="single" w:sz="4" w:space="0" w:color="auto"/>
              <w:right w:val="single" w:sz="4" w:space="0" w:color="auto"/>
            </w:tcBorders>
          </w:tcPr>
          <w:p w14:paraId="375388E0" w14:textId="40F4119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AB6DD7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4C02D7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5D73813" w14:textId="1F6C85BF"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5C3339">
              <w:rPr>
                <w:rFonts w:ascii="Times New Roman" w:eastAsia="Times New Roman" w:hAnsi="Times New Roman" w:cs="Times New Roman"/>
                <w:kern w:val="0"/>
                <w:sz w:val="20"/>
                <w:szCs w:val="20"/>
                <w:lang w:eastAsia="ru-RU"/>
                <w14:ligatures w14:val="none"/>
              </w:rPr>
              <w:t xml:space="preserve">(b) intensitatea emisiilor anuale de gaze fluorurate cu efect de seră – în kg echivalent </w:t>
            </w:r>
            <m:oMath>
              <m:sSub>
                <m:sSubPr>
                  <m:ctrlPr>
                    <w:rPr>
                      <w:rFonts w:ascii="Cambria Math" w:eastAsia="Times New Roman" w:hAnsi="Cambria Math" w:cs="Times New Roman"/>
                      <w:i/>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CO</m:t>
                  </m:r>
                </m:e>
                <m:sub>
                  <m:r>
                    <w:rPr>
                      <w:rFonts w:ascii="Cambria Math" w:eastAsia="Times New Roman" w:hAnsi="Cambria Math" w:cs="Times New Roman"/>
                      <w:kern w:val="0"/>
                      <w:sz w:val="20"/>
                      <w:szCs w:val="20"/>
                      <w:lang w:eastAsia="ru-RU"/>
                      <w14:ligatures w14:val="none"/>
                    </w:rPr>
                    <m:t>2</m:t>
                  </m:r>
                </m:sub>
              </m:sSub>
              <m:r>
                <w:rPr>
                  <w:rFonts w:ascii="Cambria Math" w:eastAsia="Times New Roman" w:hAnsi="Cambria Math" w:cs="Times New Roman"/>
                  <w:kern w:val="0"/>
                  <w:sz w:val="20"/>
                  <w:szCs w:val="20"/>
                  <w:lang w:eastAsia="ru-RU"/>
                  <w14:ligatures w14:val="none"/>
                </w:rPr>
                <m:t xml:space="preserve"> </m:t>
              </m:r>
            </m:oMath>
            <w:r w:rsidRPr="005C3339">
              <w:rPr>
                <w:rFonts w:ascii="Times New Roman" w:eastAsia="Times New Roman" w:hAnsi="Times New Roman" w:cs="Times New Roman"/>
                <w:kern w:val="0"/>
                <w:sz w:val="20"/>
                <w:szCs w:val="20"/>
                <w:lang w:eastAsia="ru-RU"/>
                <w14:ligatures w14:val="none"/>
              </w:rPr>
              <w:t xml:space="preserve">pe </w:t>
            </w:r>
            <m:oMath>
              <m:sSup>
                <m:sSupPr>
                  <m:ctrlPr>
                    <w:rPr>
                      <w:rFonts w:ascii="Cambria Math" w:eastAsia="Times New Roman" w:hAnsi="Cambria Math" w:cs="Times New Roman"/>
                      <w:i/>
                      <w:kern w:val="0"/>
                      <w:sz w:val="20"/>
                      <w:szCs w:val="20"/>
                      <w:lang w:eastAsia="ru-RU"/>
                      <w14:ligatures w14:val="none"/>
                    </w:rPr>
                  </m:ctrlPr>
                </m:sSupPr>
                <m:e>
                  <m:r>
                    <w:rPr>
                      <w:rFonts w:ascii="Cambria Math" w:eastAsia="Times New Roman" w:hAnsi="Cambria Math" w:cs="Times New Roman"/>
                      <w:kern w:val="0"/>
                      <w:sz w:val="20"/>
                      <w:szCs w:val="20"/>
                      <w:lang w:eastAsia="ru-RU"/>
                      <w14:ligatures w14:val="none"/>
                    </w:rPr>
                    <m:t>m</m:t>
                  </m:r>
                </m:e>
                <m:sup>
                  <m:r>
                    <w:rPr>
                      <w:rFonts w:ascii="Cambria Math" w:eastAsia="Times New Roman" w:hAnsi="Cambria Math" w:cs="Times New Roman"/>
                      <w:kern w:val="0"/>
                      <w:sz w:val="20"/>
                      <w:szCs w:val="20"/>
                      <w:lang w:eastAsia="ru-RU"/>
                      <w14:ligatures w14:val="none"/>
                    </w:rPr>
                    <m:t>2</m:t>
                  </m:r>
                </m:sup>
              </m:sSup>
            </m:oMath>
            <w:r w:rsidRPr="005C3339">
              <w:rPr>
                <w:rFonts w:ascii="Times New Roman" w:eastAsia="Times New Roman" w:hAnsi="Times New Roman" w:cs="Times New Roman"/>
                <w:kern w:val="0"/>
                <w:sz w:val="20"/>
                <w:szCs w:val="20"/>
                <w:lang w:eastAsia="ru-RU"/>
                <w14:ligatures w14:val="none"/>
              </w:rPr>
              <w:t xml:space="preserve"> de afișaje cu ecran</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plat [sticlă laminată (</w:t>
            </w:r>
            <w:proofErr w:type="spellStart"/>
            <w:r w:rsidRPr="005C3339">
              <w:rPr>
                <w:rFonts w:ascii="Times New Roman" w:eastAsia="Times New Roman" w:hAnsi="Times New Roman" w:cs="Times New Roman"/>
                <w:i/>
                <w:iCs/>
                <w:kern w:val="0"/>
                <w:sz w:val="20"/>
                <w:szCs w:val="20"/>
                <w:lang w:eastAsia="ru-RU"/>
                <w14:ligatures w14:val="none"/>
              </w:rPr>
              <w:t>array</w:t>
            </w:r>
            <w:proofErr w:type="spellEnd"/>
            <w:r w:rsidRPr="005C3339">
              <w:rPr>
                <w:rFonts w:ascii="Times New Roman" w:eastAsia="Times New Roman" w:hAnsi="Times New Roman" w:cs="Times New Roman"/>
                <w:i/>
                <w:iCs/>
                <w:kern w:val="0"/>
                <w:sz w:val="20"/>
                <w:szCs w:val="20"/>
                <w:lang w:eastAsia="ru-RU"/>
                <w14:ligatures w14:val="none"/>
              </w:rPr>
              <w:t xml:space="preserve"> </w:t>
            </w:r>
            <w:proofErr w:type="spellStart"/>
            <w:r w:rsidRPr="005C3339">
              <w:rPr>
                <w:rFonts w:ascii="Times New Roman" w:eastAsia="Times New Roman" w:hAnsi="Times New Roman" w:cs="Times New Roman"/>
                <w:i/>
                <w:iCs/>
                <w:kern w:val="0"/>
                <w:sz w:val="20"/>
                <w:szCs w:val="20"/>
                <w:lang w:eastAsia="ru-RU"/>
                <w14:ligatures w14:val="none"/>
              </w:rPr>
              <w:t>glass</w:t>
            </w:r>
            <w:proofErr w:type="spellEnd"/>
            <w:r w:rsidRPr="005C3339">
              <w:rPr>
                <w:rFonts w:ascii="Times New Roman" w:eastAsia="Times New Roman" w:hAnsi="Times New Roman" w:cs="Times New Roman"/>
                <w:kern w:val="0"/>
                <w:sz w:val="20"/>
                <w:szCs w:val="20"/>
                <w:lang w:eastAsia="ru-RU"/>
                <w14:ligatures w14:val="none"/>
              </w:rPr>
              <w:t>)] produse – pentru toate locurile de producție pentru cel mai recent an;</w:t>
            </w:r>
          </w:p>
        </w:tc>
        <w:tc>
          <w:tcPr>
            <w:tcW w:w="2053" w:type="pct"/>
            <w:tcBorders>
              <w:top w:val="single" w:sz="4" w:space="0" w:color="auto"/>
              <w:left w:val="single" w:sz="4" w:space="0" w:color="auto"/>
              <w:bottom w:val="single" w:sz="4" w:space="0" w:color="auto"/>
              <w:right w:val="single" w:sz="4" w:space="0" w:color="auto"/>
            </w:tcBorders>
          </w:tcPr>
          <w:p w14:paraId="1C8F0367" w14:textId="7E87645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5C3339">
              <w:rPr>
                <w:rFonts w:ascii="Times New Roman" w:eastAsia="Times New Roman" w:hAnsi="Times New Roman" w:cs="Times New Roman"/>
                <w:kern w:val="0"/>
                <w:sz w:val="20"/>
                <w:szCs w:val="20"/>
                <w:lang w:eastAsia="ru-RU"/>
                <w14:ligatures w14:val="none"/>
              </w:rPr>
              <w:t xml:space="preserve">(b) intensitatea emisiilor anuale de gaze fluorurate cu efect de seră – în kg echivalent </w:t>
            </w:r>
            <m:oMath>
              <m:sSub>
                <m:sSubPr>
                  <m:ctrlPr>
                    <w:rPr>
                      <w:rFonts w:ascii="Cambria Math" w:eastAsia="Times New Roman" w:hAnsi="Cambria Math" w:cs="Times New Roman"/>
                      <w:i/>
                      <w:kern w:val="0"/>
                      <w:sz w:val="20"/>
                      <w:szCs w:val="20"/>
                      <w:lang w:eastAsia="ru-RU"/>
                      <w14:ligatures w14:val="none"/>
                    </w:rPr>
                  </m:ctrlPr>
                </m:sSubPr>
                <m:e>
                  <m:r>
                    <w:rPr>
                      <w:rFonts w:ascii="Cambria Math" w:eastAsia="Times New Roman" w:hAnsi="Cambria Math" w:cs="Times New Roman"/>
                      <w:kern w:val="0"/>
                      <w:sz w:val="20"/>
                      <w:szCs w:val="20"/>
                      <w:lang w:eastAsia="ru-RU"/>
                      <w14:ligatures w14:val="none"/>
                    </w:rPr>
                    <m:t>CO</m:t>
                  </m:r>
                </m:e>
                <m:sub>
                  <m:r>
                    <w:rPr>
                      <w:rFonts w:ascii="Cambria Math" w:eastAsia="Times New Roman" w:hAnsi="Cambria Math" w:cs="Times New Roman"/>
                      <w:kern w:val="0"/>
                      <w:sz w:val="20"/>
                      <w:szCs w:val="20"/>
                      <w:lang w:eastAsia="ru-RU"/>
                      <w14:ligatures w14:val="none"/>
                    </w:rPr>
                    <m:t>2</m:t>
                  </m:r>
                </m:sub>
              </m:sSub>
              <m:r>
                <w:rPr>
                  <w:rFonts w:ascii="Cambria Math" w:eastAsia="Times New Roman" w:hAnsi="Cambria Math" w:cs="Times New Roman"/>
                  <w:kern w:val="0"/>
                  <w:sz w:val="20"/>
                  <w:szCs w:val="20"/>
                  <w:lang w:eastAsia="ru-RU"/>
                  <w14:ligatures w14:val="none"/>
                </w:rPr>
                <m:t xml:space="preserve"> </m:t>
              </m:r>
            </m:oMath>
            <w:r w:rsidRPr="005C3339">
              <w:rPr>
                <w:rFonts w:ascii="Times New Roman" w:eastAsia="Times New Roman" w:hAnsi="Times New Roman" w:cs="Times New Roman"/>
                <w:kern w:val="0"/>
                <w:sz w:val="20"/>
                <w:szCs w:val="20"/>
                <w:lang w:eastAsia="ru-RU"/>
                <w14:ligatures w14:val="none"/>
              </w:rPr>
              <w:t xml:space="preserve">pe </w:t>
            </w:r>
            <m:oMath>
              <m:sSup>
                <m:sSupPr>
                  <m:ctrlPr>
                    <w:rPr>
                      <w:rFonts w:ascii="Cambria Math" w:eastAsia="Times New Roman" w:hAnsi="Cambria Math" w:cs="Times New Roman"/>
                      <w:i/>
                      <w:kern w:val="0"/>
                      <w:sz w:val="20"/>
                      <w:szCs w:val="20"/>
                      <w:lang w:eastAsia="ru-RU"/>
                      <w14:ligatures w14:val="none"/>
                    </w:rPr>
                  </m:ctrlPr>
                </m:sSupPr>
                <m:e>
                  <m:r>
                    <w:rPr>
                      <w:rFonts w:ascii="Cambria Math" w:eastAsia="Times New Roman" w:hAnsi="Cambria Math" w:cs="Times New Roman"/>
                      <w:kern w:val="0"/>
                      <w:sz w:val="20"/>
                      <w:szCs w:val="20"/>
                      <w:lang w:eastAsia="ru-RU"/>
                      <w14:ligatures w14:val="none"/>
                    </w:rPr>
                    <m:t>m</m:t>
                  </m:r>
                </m:e>
                <m:sup>
                  <m:r>
                    <w:rPr>
                      <w:rFonts w:ascii="Cambria Math" w:eastAsia="Times New Roman" w:hAnsi="Cambria Math" w:cs="Times New Roman"/>
                      <w:kern w:val="0"/>
                      <w:sz w:val="20"/>
                      <w:szCs w:val="20"/>
                      <w:lang w:eastAsia="ru-RU"/>
                      <w14:ligatures w14:val="none"/>
                    </w:rPr>
                    <m:t>2</m:t>
                  </m:r>
                </m:sup>
              </m:sSup>
            </m:oMath>
            <w:r w:rsidRPr="005C3339">
              <w:rPr>
                <w:rFonts w:ascii="Times New Roman" w:eastAsia="Times New Roman" w:hAnsi="Times New Roman" w:cs="Times New Roman"/>
                <w:kern w:val="0"/>
                <w:sz w:val="20"/>
                <w:szCs w:val="20"/>
                <w:lang w:eastAsia="ru-RU"/>
                <w14:ligatures w14:val="none"/>
              </w:rPr>
              <w:t xml:space="preserve"> de afișaje cu ecran</w:t>
            </w:r>
            <w:r>
              <w:rPr>
                <w:rFonts w:ascii="Times New Roman" w:eastAsia="Times New Roman" w:hAnsi="Times New Roman" w:cs="Times New Roman"/>
                <w:kern w:val="0"/>
                <w:sz w:val="20"/>
                <w:szCs w:val="20"/>
                <w:lang w:eastAsia="ru-RU"/>
                <w14:ligatures w14:val="none"/>
              </w:rPr>
              <w:t xml:space="preserve"> </w:t>
            </w:r>
            <w:r w:rsidRPr="005C3339">
              <w:rPr>
                <w:rFonts w:ascii="Times New Roman" w:eastAsia="Times New Roman" w:hAnsi="Times New Roman" w:cs="Times New Roman"/>
                <w:kern w:val="0"/>
                <w:sz w:val="20"/>
                <w:szCs w:val="20"/>
                <w:lang w:eastAsia="ru-RU"/>
                <w14:ligatures w14:val="none"/>
              </w:rPr>
              <w:t>plat [sticlă laminată (</w:t>
            </w:r>
            <w:proofErr w:type="spellStart"/>
            <w:r w:rsidRPr="005C3339">
              <w:rPr>
                <w:rFonts w:ascii="Times New Roman" w:eastAsia="Times New Roman" w:hAnsi="Times New Roman" w:cs="Times New Roman"/>
                <w:i/>
                <w:iCs/>
                <w:kern w:val="0"/>
                <w:sz w:val="20"/>
                <w:szCs w:val="20"/>
                <w:lang w:eastAsia="ru-RU"/>
                <w14:ligatures w14:val="none"/>
              </w:rPr>
              <w:t>array</w:t>
            </w:r>
            <w:proofErr w:type="spellEnd"/>
            <w:r w:rsidRPr="005C3339">
              <w:rPr>
                <w:rFonts w:ascii="Times New Roman" w:eastAsia="Times New Roman" w:hAnsi="Times New Roman" w:cs="Times New Roman"/>
                <w:i/>
                <w:iCs/>
                <w:kern w:val="0"/>
                <w:sz w:val="20"/>
                <w:szCs w:val="20"/>
                <w:lang w:eastAsia="ru-RU"/>
                <w14:ligatures w14:val="none"/>
              </w:rPr>
              <w:t xml:space="preserve"> </w:t>
            </w:r>
            <w:proofErr w:type="spellStart"/>
            <w:r w:rsidRPr="005C3339">
              <w:rPr>
                <w:rFonts w:ascii="Times New Roman" w:eastAsia="Times New Roman" w:hAnsi="Times New Roman" w:cs="Times New Roman"/>
                <w:i/>
                <w:iCs/>
                <w:kern w:val="0"/>
                <w:sz w:val="20"/>
                <w:szCs w:val="20"/>
                <w:lang w:eastAsia="ru-RU"/>
                <w14:ligatures w14:val="none"/>
              </w:rPr>
              <w:t>glass</w:t>
            </w:r>
            <w:proofErr w:type="spellEnd"/>
            <w:r w:rsidRPr="005C3339">
              <w:rPr>
                <w:rFonts w:ascii="Times New Roman" w:eastAsia="Times New Roman" w:hAnsi="Times New Roman" w:cs="Times New Roman"/>
                <w:kern w:val="0"/>
                <w:sz w:val="20"/>
                <w:szCs w:val="20"/>
                <w:lang w:eastAsia="ru-RU"/>
                <w14:ligatures w14:val="none"/>
              </w:rPr>
              <w:t>)] produse – pentru toate locurile de producție pentru cel mai recent an;</w:t>
            </w:r>
          </w:p>
        </w:tc>
        <w:tc>
          <w:tcPr>
            <w:tcW w:w="488" w:type="pct"/>
            <w:tcBorders>
              <w:top w:val="single" w:sz="4" w:space="0" w:color="auto"/>
              <w:left w:val="single" w:sz="4" w:space="0" w:color="auto"/>
              <w:bottom w:val="single" w:sz="4" w:space="0" w:color="auto"/>
              <w:right w:val="single" w:sz="4" w:space="0" w:color="auto"/>
            </w:tcBorders>
          </w:tcPr>
          <w:p w14:paraId="3582395F" w14:textId="6E52A61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FDFB8C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725E73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F8EDDBA" w14:textId="443A563D"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(c) indicarea eficiențelor de distrugere sau înlăturare (DAA) a sistemelor de reducere a emisiilor instalate pentru</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fiecare tip de gaze fluorurate cu efect de seră utilizate.</w:t>
            </w:r>
          </w:p>
        </w:tc>
        <w:tc>
          <w:tcPr>
            <w:tcW w:w="2053" w:type="pct"/>
            <w:tcBorders>
              <w:top w:val="single" w:sz="4" w:space="0" w:color="auto"/>
              <w:left w:val="single" w:sz="4" w:space="0" w:color="auto"/>
              <w:bottom w:val="single" w:sz="4" w:space="0" w:color="auto"/>
              <w:right w:val="single" w:sz="4" w:space="0" w:color="auto"/>
            </w:tcBorders>
          </w:tcPr>
          <w:p w14:paraId="26DD1CDC" w14:textId="2B21657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(c) indicarea eficiențelor de distrugere sau înlăturare (DAA) a sistemelor de reducere a emisiilor instalate pentru</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fiecare tip de gaze fluorurate cu efect de seră utilizate.</w:t>
            </w:r>
          </w:p>
        </w:tc>
        <w:tc>
          <w:tcPr>
            <w:tcW w:w="488" w:type="pct"/>
            <w:tcBorders>
              <w:top w:val="single" w:sz="4" w:space="0" w:color="auto"/>
              <w:left w:val="single" w:sz="4" w:space="0" w:color="auto"/>
              <w:bottom w:val="single" w:sz="4" w:space="0" w:color="auto"/>
              <w:right w:val="single" w:sz="4" w:space="0" w:color="auto"/>
            </w:tcBorders>
          </w:tcPr>
          <w:p w14:paraId="0BA8FA2B" w14:textId="73BAA5F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C91F9B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C48701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54C9677" w14:textId="0EB4D8E9"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i/>
                <w:iCs/>
                <w:kern w:val="0"/>
                <w:sz w:val="20"/>
                <w:szCs w:val="20"/>
                <w:lang w:eastAsia="ru-RU"/>
                <w14:ligatures w14:val="none"/>
              </w:rPr>
              <w:t>Evaluare și verificare</w:t>
            </w:r>
            <w:r w:rsidRPr="003C11F1">
              <w:rPr>
                <w:rFonts w:ascii="Times New Roman" w:eastAsia="Times New Roman" w:hAnsi="Times New Roman" w:cs="Times New Roman"/>
                <w:kern w:val="0"/>
                <w:sz w:val="20"/>
                <w:szCs w:val="20"/>
                <w:lang w:eastAsia="ru-RU"/>
                <w14:ligatures w14:val="none"/>
              </w:rPr>
              <w:t>: solicitantul trebuie să prezinte organismului competent documentația justificativă care conține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informațiile de mai sus de la furnizorii săi de afișaje. De asemenea, documentația poate fi furnizată direct organismelor</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competente de către orice furnizor din lanțul de aprovizionare al solicitantului.</w:t>
            </w:r>
          </w:p>
        </w:tc>
        <w:tc>
          <w:tcPr>
            <w:tcW w:w="2053" w:type="pct"/>
            <w:tcBorders>
              <w:top w:val="single" w:sz="4" w:space="0" w:color="auto"/>
              <w:left w:val="single" w:sz="4" w:space="0" w:color="auto"/>
              <w:bottom w:val="single" w:sz="4" w:space="0" w:color="auto"/>
              <w:right w:val="single" w:sz="4" w:space="0" w:color="auto"/>
            </w:tcBorders>
          </w:tcPr>
          <w:p w14:paraId="663510AB" w14:textId="2BF530B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33A2">
              <w:rPr>
                <w:rFonts w:ascii="Times New Roman" w:eastAsia="Times New Roman" w:hAnsi="Times New Roman" w:cs="Times New Roman"/>
                <w:b/>
                <w:kern w:val="0"/>
                <w:sz w:val="20"/>
                <w:szCs w:val="20"/>
                <w14:ligatures w14:val="none"/>
              </w:rPr>
              <w:t>2.</w:t>
            </w:r>
            <w:r w:rsidRPr="000033A2">
              <w:rPr>
                <w:rFonts w:ascii="Times New Roman" w:eastAsia="Times New Roman" w:hAnsi="Times New Roman" w:cs="Times New Roman"/>
                <w:b/>
                <w:kern w:val="0"/>
                <w:sz w:val="20"/>
                <w:szCs w:val="20"/>
                <w14:ligatures w14:val="none"/>
              </w:rPr>
              <w:tab/>
              <w:t>Evaluare și verificare: solicitantul trebuie să prezinte organismului de certificare documentația justificativă care conține informațiile de mai sus de la furnizorii săi de afișaje. De asemenea, documentația poate fi furnizată direct organismelor competente de către orice furnizor din lanțul de aprovizionare al solicitantului.</w:t>
            </w:r>
          </w:p>
        </w:tc>
        <w:tc>
          <w:tcPr>
            <w:tcW w:w="488" w:type="pct"/>
            <w:tcBorders>
              <w:top w:val="single" w:sz="4" w:space="0" w:color="auto"/>
              <w:left w:val="single" w:sz="4" w:space="0" w:color="auto"/>
              <w:bottom w:val="single" w:sz="4" w:space="0" w:color="auto"/>
              <w:right w:val="single" w:sz="4" w:space="0" w:color="auto"/>
            </w:tcBorders>
          </w:tcPr>
          <w:p w14:paraId="1CCD6E3A" w14:textId="5A7D8D8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00A757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AE5AFF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4462E10" w14:textId="77777777" w:rsidR="00E94248" w:rsidRPr="003C11F1"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3C11F1">
              <w:rPr>
                <w:rFonts w:ascii="Times New Roman" w:eastAsia="Times New Roman" w:hAnsi="Times New Roman" w:cs="Times New Roman"/>
                <w:b/>
                <w:bCs/>
                <w:kern w:val="0"/>
                <w:sz w:val="20"/>
                <w:szCs w:val="20"/>
                <w:lang w:eastAsia="ru-RU"/>
                <w14:ligatures w14:val="none"/>
              </w:rPr>
              <w:t>Criteriul 3 – Posibilitatea de reparare și garanția comercială</w:t>
            </w:r>
          </w:p>
          <w:p w14:paraId="73620E9A"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(a) Proiectarea produsului astfel încât să poată fi reparat:</w:t>
            </w:r>
          </w:p>
          <w:p w14:paraId="35EDB341" w14:textId="71E5D548"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(i) următoarele piese de schimb ale afișajelor electronice trebuie să fie accesibile și să poată fi înlocuite prin utilizarea</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de scule disponibile în comerț (și anume, toate sculele, cu excepția sculelor patentate, de exemplu, șurubelnițe,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spatule, clești de prindere sau pensete):</w:t>
            </w:r>
          </w:p>
          <w:p w14:paraId="5EAF8FAA" w14:textId="7B029CCD"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 ansamblul ecranului și </w:t>
            </w:r>
            <w:proofErr w:type="spellStart"/>
            <w:r w:rsidRPr="003C11F1">
              <w:rPr>
                <w:rFonts w:ascii="Times New Roman" w:eastAsia="Times New Roman" w:hAnsi="Times New Roman" w:cs="Times New Roman"/>
                <w:kern w:val="0"/>
                <w:sz w:val="20"/>
                <w:szCs w:val="20"/>
                <w:lang w:eastAsia="ru-RU"/>
                <w14:ligatures w14:val="none"/>
              </w:rPr>
              <w:t>retroiluminarea</w:t>
            </w:r>
            <w:proofErr w:type="spellEnd"/>
            <w:r w:rsidRPr="003C11F1">
              <w:rPr>
                <w:rFonts w:ascii="Times New Roman" w:eastAsia="Times New Roman" w:hAnsi="Times New Roman" w:cs="Times New Roman"/>
                <w:kern w:val="0"/>
                <w:sz w:val="20"/>
                <w:szCs w:val="20"/>
                <w:lang w:eastAsia="ru-RU"/>
                <w14:ligatures w14:val="none"/>
              </w:rPr>
              <w:t xml:space="preserve"> led;</w:t>
            </w:r>
          </w:p>
        </w:tc>
        <w:tc>
          <w:tcPr>
            <w:tcW w:w="2053" w:type="pct"/>
            <w:tcBorders>
              <w:top w:val="single" w:sz="4" w:space="0" w:color="auto"/>
              <w:left w:val="single" w:sz="4" w:space="0" w:color="auto"/>
              <w:bottom w:val="single" w:sz="4" w:space="0" w:color="auto"/>
              <w:right w:val="single" w:sz="4" w:space="0" w:color="auto"/>
            </w:tcBorders>
          </w:tcPr>
          <w:p w14:paraId="3E5F46A7" w14:textId="77777777" w:rsidR="00E94248" w:rsidRPr="000033A2"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33A2">
              <w:rPr>
                <w:rFonts w:ascii="Times New Roman" w:eastAsia="Times New Roman" w:hAnsi="Times New Roman" w:cs="Times New Roman"/>
                <w:b/>
                <w:kern w:val="0"/>
                <w:sz w:val="20"/>
                <w:szCs w:val="20"/>
                <w14:ligatures w14:val="none"/>
              </w:rPr>
              <w:t>Criteriul 3 – Posibilitatea de reparare și garanția comercială</w:t>
            </w:r>
          </w:p>
          <w:p w14:paraId="68263D45" w14:textId="77777777"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(a)</w:t>
            </w:r>
            <w:r w:rsidRPr="000033A2">
              <w:rPr>
                <w:rFonts w:ascii="Times New Roman" w:eastAsia="Times New Roman" w:hAnsi="Times New Roman" w:cs="Times New Roman"/>
                <w:bCs/>
                <w:kern w:val="0"/>
                <w:sz w:val="20"/>
                <w:szCs w:val="20"/>
                <w14:ligatures w14:val="none"/>
              </w:rPr>
              <w:tab/>
              <w:t>Proiectarea produsului astfel încât să poată fi reparat:</w:t>
            </w:r>
          </w:p>
          <w:p w14:paraId="1E0980A5" w14:textId="77777777"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(i)</w:t>
            </w:r>
            <w:r w:rsidRPr="000033A2">
              <w:rPr>
                <w:rFonts w:ascii="Times New Roman" w:eastAsia="Times New Roman" w:hAnsi="Times New Roman" w:cs="Times New Roman"/>
                <w:bCs/>
                <w:kern w:val="0"/>
                <w:sz w:val="20"/>
                <w:szCs w:val="20"/>
                <w14:ligatures w14:val="none"/>
              </w:rPr>
              <w:tab/>
              <w:t>următoarele piese de schimb ale afișajelor electronice trebuie să fie accesibile și să poată fi înlocuite prin utilizarea de scule disponibile în comerț (și anume, toate sculele, cu excepția sculelor patentate, de exemplu, șurubelnițe, spatule, clești de prindere sau pensete):</w:t>
            </w:r>
          </w:p>
          <w:p w14:paraId="10274ACC" w14:textId="6D99081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33A2">
              <w:rPr>
                <w:rFonts w:ascii="Times New Roman" w:eastAsia="Times New Roman" w:hAnsi="Times New Roman" w:cs="Times New Roman"/>
                <w:bCs/>
                <w:kern w:val="0"/>
                <w:sz w:val="20"/>
                <w:szCs w:val="20"/>
                <w14:ligatures w14:val="none"/>
              </w:rPr>
              <w:t>—</w:t>
            </w:r>
            <w:r w:rsidRPr="000033A2">
              <w:rPr>
                <w:rFonts w:ascii="Times New Roman" w:eastAsia="Times New Roman" w:hAnsi="Times New Roman" w:cs="Times New Roman"/>
                <w:bCs/>
                <w:kern w:val="0"/>
                <w:sz w:val="20"/>
                <w:szCs w:val="20"/>
                <w14:ligatures w14:val="none"/>
              </w:rPr>
              <w:tab/>
              <w:t xml:space="preserve">ansamblul ecranului și </w:t>
            </w:r>
            <w:proofErr w:type="spellStart"/>
            <w:r w:rsidRPr="000033A2">
              <w:rPr>
                <w:rFonts w:ascii="Times New Roman" w:eastAsia="Times New Roman" w:hAnsi="Times New Roman" w:cs="Times New Roman"/>
                <w:bCs/>
                <w:kern w:val="0"/>
                <w:sz w:val="20"/>
                <w:szCs w:val="20"/>
                <w14:ligatures w14:val="none"/>
              </w:rPr>
              <w:t>retroiluminarea</w:t>
            </w:r>
            <w:proofErr w:type="spellEnd"/>
            <w:r w:rsidRPr="000033A2">
              <w:rPr>
                <w:rFonts w:ascii="Times New Roman" w:eastAsia="Times New Roman" w:hAnsi="Times New Roman" w:cs="Times New Roman"/>
                <w:bCs/>
                <w:kern w:val="0"/>
                <w:sz w:val="20"/>
                <w:szCs w:val="20"/>
                <w14:ligatures w14:val="none"/>
              </w:rPr>
              <w:t xml:space="preserve"> led;</w:t>
            </w:r>
          </w:p>
        </w:tc>
        <w:tc>
          <w:tcPr>
            <w:tcW w:w="488" w:type="pct"/>
            <w:tcBorders>
              <w:top w:val="single" w:sz="4" w:space="0" w:color="auto"/>
              <w:left w:val="single" w:sz="4" w:space="0" w:color="auto"/>
              <w:bottom w:val="single" w:sz="4" w:space="0" w:color="auto"/>
              <w:right w:val="single" w:sz="4" w:space="0" w:color="auto"/>
            </w:tcBorders>
          </w:tcPr>
          <w:p w14:paraId="4E6D2603" w14:textId="1DAB790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C5819E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3E70F4B"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41ED788" w14:textId="06F9BD82"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standurile și</w:t>
            </w:r>
          </w:p>
        </w:tc>
        <w:tc>
          <w:tcPr>
            <w:tcW w:w="2053" w:type="pct"/>
            <w:tcBorders>
              <w:top w:val="single" w:sz="4" w:space="0" w:color="auto"/>
              <w:left w:val="single" w:sz="4" w:space="0" w:color="auto"/>
              <w:bottom w:val="single" w:sz="4" w:space="0" w:color="auto"/>
              <w:right w:val="single" w:sz="4" w:space="0" w:color="auto"/>
            </w:tcBorders>
          </w:tcPr>
          <w:p w14:paraId="4E3F3760" w14:textId="3C66CDD2"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 standurile și</w:t>
            </w:r>
          </w:p>
        </w:tc>
        <w:tc>
          <w:tcPr>
            <w:tcW w:w="488" w:type="pct"/>
            <w:tcBorders>
              <w:top w:val="single" w:sz="4" w:space="0" w:color="auto"/>
              <w:left w:val="single" w:sz="4" w:space="0" w:color="auto"/>
              <w:bottom w:val="single" w:sz="4" w:space="0" w:color="auto"/>
              <w:right w:val="single" w:sz="4" w:space="0" w:color="auto"/>
            </w:tcBorders>
          </w:tcPr>
          <w:p w14:paraId="6A3C35D7" w14:textId="564F5E4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2EA5C6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0FDA8A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C0A5556" w14:textId="62D4114C"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plăcile electronice de alimentare și de control</w:t>
            </w:r>
          </w:p>
        </w:tc>
        <w:tc>
          <w:tcPr>
            <w:tcW w:w="2053" w:type="pct"/>
            <w:tcBorders>
              <w:top w:val="single" w:sz="4" w:space="0" w:color="auto"/>
              <w:left w:val="single" w:sz="4" w:space="0" w:color="auto"/>
              <w:bottom w:val="single" w:sz="4" w:space="0" w:color="auto"/>
              <w:right w:val="single" w:sz="4" w:space="0" w:color="auto"/>
            </w:tcBorders>
          </w:tcPr>
          <w:p w14:paraId="3378C592" w14:textId="4EF2BFB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 plăcile electronice de alimentare și de control</w:t>
            </w:r>
          </w:p>
        </w:tc>
        <w:tc>
          <w:tcPr>
            <w:tcW w:w="488" w:type="pct"/>
            <w:tcBorders>
              <w:top w:val="single" w:sz="4" w:space="0" w:color="auto"/>
              <w:left w:val="single" w:sz="4" w:space="0" w:color="auto"/>
              <w:bottom w:val="single" w:sz="4" w:space="0" w:color="auto"/>
              <w:right w:val="single" w:sz="4" w:space="0" w:color="auto"/>
            </w:tcBorders>
          </w:tcPr>
          <w:p w14:paraId="3B40394C" w14:textId="3DE0CE5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9E2E87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346B65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F2B3F16" w14:textId="47D09641"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lastRenderedPageBreak/>
              <w:t>(ii) adezivii care trebuie îndepărtați cu căldură sau cu substanțe chimice nu se utilizează pentru a fixa capacul din spate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al afișajului electronic;</w:t>
            </w:r>
          </w:p>
        </w:tc>
        <w:tc>
          <w:tcPr>
            <w:tcW w:w="2053" w:type="pct"/>
            <w:tcBorders>
              <w:top w:val="single" w:sz="4" w:space="0" w:color="auto"/>
              <w:left w:val="single" w:sz="4" w:space="0" w:color="auto"/>
              <w:bottom w:val="single" w:sz="4" w:space="0" w:color="auto"/>
              <w:right w:val="single" w:sz="4" w:space="0" w:color="auto"/>
            </w:tcBorders>
          </w:tcPr>
          <w:p w14:paraId="69200EA3" w14:textId="51B2965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(ii) adezivii care trebuie îndepărtați cu căldură sau cu substanțe chimice nu se utilizează pentru a fixa capacul din spate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al afișajului electronic;</w:t>
            </w:r>
          </w:p>
        </w:tc>
        <w:tc>
          <w:tcPr>
            <w:tcW w:w="488" w:type="pct"/>
            <w:tcBorders>
              <w:top w:val="single" w:sz="4" w:space="0" w:color="auto"/>
              <w:left w:val="single" w:sz="4" w:space="0" w:color="auto"/>
              <w:bottom w:val="single" w:sz="4" w:space="0" w:color="auto"/>
              <w:right w:val="single" w:sz="4" w:space="0" w:color="auto"/>
            </w:tcBorders>
          </w:tcPr>
          <w:p w14:paraId="0DDE6B25" w14:textId="7458C5C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8C11B72"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EF0E69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0681F2D" w14:textId="4C9423B9"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(iii) părțile carcasei nu conțin ansambluri electronice care nu pot fi îndepărtate utilizând scule disponibile în comerț.</w:t>
            </w:r>
          </w:p>
        </w:tc>
        <w:tc>
          <w:tcPr>
            <w:tcW w:w="2053" w:type="pct"/>
            <w:tcBorders>
              <w:top w:val="single" w:sz="4" w:space="0" w:color="auto"/>
              <w:left w:val="single" w:sz="4" w:space="0" w:color="auto"/>
              <w:bottom w:val="single" w:sz="4" w:space="0" w:color="auto"/>
              <w:right w:val="single" w:sz="4" w:space="0" w:color="auto"/>
            </w:tcBorders>
          </w:tcPr>
          <w:p w14:paraId="3580BC18" w14:textId="4B3D876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(iii) părțile carcasei nu conțin ansambluri electronice care nu pot fi îndepărtate utilizând scule disponibile în comerț.</w:t>
            </w:r>
          </w:p>
        </w:tc>
        <w:tc>
          <w:tcPr>
            <w:tcW w:w="488" w:type="pct"/>
            <w:tcBorders>
              <w:top w:val="single" w:sz="4" w:space="0" w:color="auto"/>
              <w:left w:val="single" w:sz="4" w:space="0" w:color="auto"/>
              <w:bottom w:val="single" w:sz="4" w:space="0" w:color="auto"/>
              <w:right w:val="single" w:sz="4" w:space="0" w:color="auto"/>
            </w:tcBorders>
          </w:tcPr>
          <w:p w14:paraId="26BCA7C8" w14:textId="0CA966C0"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E7D7B5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7D7FB7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1ACB52C" w14:textId="2ABF56E4"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(b) Manualul de reparații: solicitantul trebuie să prezinte instrucțiuni clare de demontare și de reparare (de exemplu, pe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suport de hârtie, în format electronic sau în format video) și să le facă publice fără costuri suplimentare, pentru ca</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produsele să poată fi demontate fără a fi distruse atunci când se dorește înlocuirea unor componente sau a unor părți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cheie în vederea efectuării de actualizări sau de reparații.</w:t>
            </w:r>
          </w:p>
        </w:tc>
        <w:tc>
          <w:tcPr>
            <w:tcW w:w="2053" w:type="pct"/>
            <w:tcBorders>
              <w:top w:val="single" w:sz="4" w:space="0" w:color="auto"/>
              <w:left w:val="single" w:sz="4" w:space="0" w:color="auto"/>
              <w:bottom w:val="single" w:sz="4" w:space="0" w:color="auto"/>
              <w:right w:val="single" w:sz="4" w:space="0" w:color="auto"/>
            </w:tcBorders>
          </w:tcPr>
          <w:p w14:paraId="79AF130D" w14:textId="12805C6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(b) Manualul de reparații: solicitantul trebuie să prezinte instrucțiuni clare de demontare și de reparare (de exemplu, pe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suport de hârtie, în format electronic sau în format video) și să le facă publice fără costuri suplimentare, pentru ca</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produsele să poată fi demontate fără a fi distruse atunci când se dorește înlocuirea unor componente sau a unor părți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cheie în vederea efectuării de actualizări sau de reparații.</w:t>
            </w:r>
          </w:p>
        </w:tc>
        <w:tc>
          <w:tcPr>
            <w:tcW w:w="488" w:type="pct"/>
            <w:tcBorders>
              <w:top w:val="single" w:sz="4" w:space="0" w:color="auto"/>
              <w:left w:val="single" w:sz="4" w:space="0" w:color="auto"/>
              <w:bottom w:val="single" w:sz="4" w:space="0" w:color="auto"/>
              <w:right w:val="single" w:sz="4" w:space="0" w:color="auto"/>
            </w:tcBorders>
          </w:tcPr>
          <w:p w14:paraId="4C7AD128" w14:textId="59D7916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EB6DA0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FB7617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CC3A928" w14:textId="174B8A5D"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(c) Serviciul de reparații/informații: în instrucțiunile de utilizare sau pe site-ul internet al producătorului ar trebui să se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găsească informații care să îi indice utilizatorului unitățile în care poate beneficia de servicii profesioniste de reparare și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întreținere a afișajului electronic, inclusiv date de contact, după caz, precum și prețul recomandat de producător pentru</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piesele de schimb. Pe perioada de garanție prevăzută la litera (e), aceste informații se pot limita la furnizorii de servicii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autorizați ai solicitantului.</w:t>
            </w:r>
          </w:p>
        </w:tc>
        <w:tc>
          <w:tcPr>
            <w:tcW w:w="2053" w:type="pct"/>
            <w:tcBorders>
              <w:top w:val="single" w:sz="4" w:space="0" w:color="auto"/>
              <w:left w:val="single" w:sz="4" w:space="0" w:color="auto"/>
              <w:bottom w:val="single" w:sz="4" w:space="0" w:color="auto"/>
              <w:right w:val="single" w:sz="4" w:space="0" w:color="auto"/>
            </w:tcBorders>
          </w:tcPr>
          <w:p w14:paraId="193D1DFA" w14:textId="61668B8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(c) Serviciul de reparații/informații: în instrucțiunile de utilizare sau pe site-ul internet al producătorului ar trebui să se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găsească informații care să îi indice utilizatorului unitățile în care poate beneficia de servicii profesioniste de reparare și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întreținere a afișajului electronic, inclusiv date de contact, după caz, precum și prețul recomandat de producător pentru</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piesele de schimb. Pe perioada de garanție prevăzută la litera (e), aceste informații se pot limita la furnizorii de servicii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autorizați ai solicitantului.</w:t>
            </w:r>
          </w:p>
        </w:tc>
        <w:tc>
          <w:tcPr>
            <w:tcW w:w="488" w:type="pct"/>
            <w:tcBorders>
              <w:top w:val="single" w:sz="4" w:space="0" w:color="auto"/>
              <w:left w:val="single" w:sz="4" w:space="0" w:color="auto"/>
              <w:bottom w:val="single" w:sz="4" w:space="0" w:color="auto"/>
              <w:right w:val="single" w:sz="4" w:space="0" w:color="auto"/>
            </w:tcBorders>
          </w:tcPr>
          <w:p w14:paraId="58B3CD5F" w14:textId="3DF27C2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4DA8F4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AE0758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05167E1" w14:textId="50636E0B"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(d) Disponibilitatea pieselor de schimb: solicitantul trebuie să asigure faptul că sunt disponibile public piese de schimb</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originale sau compatibile retroactiv [cel puțin cele menționate la litera (a) punctul (i) și cele incluse în anexa II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(D. Cerințe privind eficiența materialelor, punctul 5 (a) – Disponibilitatea pieselor de schimb) din Regulamentul (UE)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2019/2021] timp de cel puțin 8 ani de la încetarea producției modelului respectiv</w:t>
            </w:r>
          </w:p>
        </w:tc>
        <w:tc>
          <w:tcPr>
            <w:tcW w:w="2053" w:type="pct"/>
            <w:tcBorders>
              <w:top w:val="single" w:sz="4" w:space="0" w:color="auto"/>
              <w:left w:val="single" w:sz="4" w:space="0" w:color="auto"/>
              <w:bottom w:val="single" w:sz="4" w:space="0" w:color="auto"/>
              <w:right w:val="single" w:sz="4" w:space="0" w:color="auto"/>
            </w:tcBorders>
          </w:tcPr>
          <w:p w14:paraId="7E0B08DD" w14:textId="4BECDEB2"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(d)</w:t>
            </w:r>
            <w:r w:rsidRPr="000033A2">
              <w:rPr>
                <w:rFonts w:ascii="Times New Roman" w:eastAsia="Times New Roman" w:hAnsi="Times New Roman" w:cs="Times New Roman"/>
                <w:bCs/>
                <w:kern w:val="0"/>
                <w:sz w:val="20"/>
                <w:szCs w:val="20"/>
                <w14:ligatures w14:val="none"/>
              </w:rPr>
              <w:tab/>
              <w:t>Disponibilitatea pieselor de schimb: solicitantul trebuie să asigure faptul că sunt disponibile public piese de schimb originale sau compatibile retroactiv (cel puțin cele menționate la litera (a) punctul (i) și cele incluse în Anexa 2 la Anexa 25 a HG 750/2016 (punctul 4. Cerințe privind eficiența materialelor, subpunctul 5, lit. a) – Disponibilitatea pieselor de schimb) ) timp de cel puțin 8 ani de la încetarea producției modelului respectiv.</w:t>
            </w:r>
          </w:p>
        </w:tc>
        <w:tc>
          <w:tcPr>
            <w:tcW w:w="488" w:type="pct"/>
            <w:tcBorders>
              <w:top w:val="single" w:sz="4" w:space="0" w:color="auto"/>
              <w:left w:val="single" w:sz="4" w:space="0" w:color="auto"/>
              <w:bottom w:val="single" w:sz="4" w:space="0" w:color="auto"/>
              <w:right w:val="single" w:sz="4" w:space="0" w:color="auto"/>
            </w:tcBorders>
          </w:tcPr>
          <w:p w14:paraId="085FF64F" w14:textId="1A91CC8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478D71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5E6471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52C216D" w14:textId="1BEBD9D5"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(e) Garanția comercială: fără a se aduce atingere obligațiilor juridice care îi revin vânzătorului în temeiul legislației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naționale cu privire la garanțiile legale și comerciale, solicitantul furnizează, fără costuri suplimentare, o garanție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comercială de cel puțin 3 ani pe durata căreia asigură faptul că bunurile sunt conforme cu contractul de vânzare.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Această garanție trebuie să includă un acord de servicii, consumatorul având posibilitatea ca produsul să fie colectat și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apoi să îi fie returnat pentru cazurile în care reparația nu este efectuată la fața locului.</w:t>
            </w:r>
          </w:p>
        </w:tc>
        <w:tc>
          <w:tcPr>
            <w:tcW w:w="2053" w:type="pct"/>
            <w:tcBorders>
              <w:top w:val="single" w:sz="4" w:space="0" w:color="auto"/>
              <w:left w:val="single" w:sz="4" w:space="0" w:color="auto"/>
              <w:bottom w:val="single" w:sz="4" w:space="0" w:color="auto"/>
              <w:right w:val="single" w:sz="4" w:space="0" w:color="auto"/>
            </w:tcBorders>
          </w:tcPr>
          <w:p w14:paraId="590B19B4" w14:textId="782B80E8"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lang w:eastAsia="ru-RU"/>
                <w14:ligatures w14:val="none"/>
              </w:rPr>
              <w:t>(e) Garanția comercială: fără a se aduce atingere obligațiilor juridice care îi revin vânzătorului în temeiul legislației naționale cu privire la garanțiile legale și comerciale, solicitantul furnizează, fără costuri suplimentare, o garanție comercială de cel puțin 3 ani pe durata căreia asigură faptul că bunurile sunt conforme cu contractul de vânzare. Această garanție trebuie să includă un acord de servicii, consumatorul având posibilitatea ca produsul să fie colectat și apoi să îi fie returnat pentru cazurile în care reparația nu este efectuată la fața locului.</w:t>
            </w:r>
          </w:p>
        </w:tc>
        <w:tc>
          <w:tcPr>
            <w:tcW w:w="488" w:type="pct"/>
            <w:tcBorders>
              <w:top w:val="single" w:sz="4" w:space="0" w:color="auto"/>
              <w:left w:val="single" w:sz="4" w:space="0" w:color="auto"/>
              <w:bottom w:val="single" w:sz="4" w:space="0" w:color="auto"/>
              <w:right w:val="single" w:sz="4" w:space="0" w:color="auto"/>
            </w:tcBorders>
          </w:tcPr>
          <w:p w14:paraId="19E5F6B2" w14:textId="6660CB4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635B82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88E501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7141D9C" w14:textId="2FC65581"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(f) Informațiile privind reparațiile, piesele de schimb și garanția comercială se furnizează, la cerere, în formate accesibile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persoanelor cu handicap, în conformitate cu cerințele de accesibilitate prevăzute în Directiva (UE) 2019/882.</w:t>
            </w:r>
          </w:p>
        </w:tc>
        <w:tc>
          <w:tcPr>
            <w:tcW w:w="2053" w:type="pct"/>
            <w:tcBorders>
              <w:top w:val="single" w:sz="4" w:space="0" w:color="auto"/>
              <w:left w:val="single" w:sz="4" w:space="0" w:color="auto"/>
              <w:bottom w:val="single" w:sz="4" w:space="0" w:color="auto"/>
              <w:right w:val="single" w:sz="4" w:space="0" w:color="auto"/>
            </w:tcBorders>
          </w:tcPr>
          <w:p w14:paraId="79C0AFE0" w14:textId="577D3552"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kern w:val="0"/>
                <w:sz w:val="20"/>
                <w:szCs w:val="20"/>
                <w14:ligatures w14:val="none"/>
              </w:rPr>
              <w:t>(f)</w:t>
            </w:r>
            <w:r w:rsidRPr="000033A2">
              <w:rPr>
                <w:rFonts w:ascii="Times New Roman" w:eastAsia="Times New Roman" w:hAnsi="Times New Roman" w:cs="Times New Roman"/>
                <w:bCs/>
                <w:kern w:val="0"/>
                <w:sz w:val="20"/>
                <w:szCs w:val="20"/>
                <w14:ligatures w14:val="none"/>
              </w:rPr>
              <w:tab/>
              <w:t xml:space="preserve"> Informațiile privind reparațiile, piesele de schimb și garanția comercială se furnizează, la cerere, în formate accesibile persoanelor cu handicap, în conformitate cu cerințele de accesibilitate prevăzute în Legea cu privire la cerințele de accesibilitate aplicabile unor produse și servicii.</w:t>
            </w:r>
          </w:p>
        </w:tc>
        <w:tc>
          <w:tcPr>
            <w:tcW w:w="488" w:type="pct"/>
            <w:tcBorders>
              <w:top w:val="single" w:sz="4" w:space="0" w:color="auto"/>
              <w:left w:val="single" w:sz="4" w:space="0" w:color="auto"/>
              <w:bottom w:val="single" w:sz="4" w:space="0" w:color="auto"/>
              <w:right w:val="single" w:sz="4" w:space="0" w:color="auto"/>
            </w:tcBorders>
          </w:tcPr>
          <w:p w14:paraId="70282C24" w14:textId="2A64753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032666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BE3FA4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3B5ADA5" w14:textId="5D37992E"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i/>
                <w:iCs/>
                <w:kern w:val="0"/>
                <w:sz w:val="20"/>
                <w:szCs w:val="20"/>
                <w:lang w:eastAsia="ru-RU"/>
                <w14:ligatures w14:val="none"/>
              </w:rPr>
              <w:lastRenderedPageBreak/>
              <w:t>Evaluare și verificare</w:t>
            </w:r>
            <w:r w:rsidRPr="003C11F1">
              <w:rPr>
                <w:rFonts w:ascii="Times New Roman" w:eastAsia="Times New Roman" w:hAnsi="Times New Roman" w:cs="Times New Roman"/>
                <w:kern w:val="0"/>
                <w:sz w:val="20"/>
                <w:szCs w:val="20"/>
                <w:lang w:eastAsia="ru-RU"/>
                <w14:ligatures w14:val="none"/>
              </w:rPr>
              <w:t>: solicitantul trebuie să declare organismului competent conformitatea produsului cu aceste cerințe. În plus,</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solicitantul trebuie să prezinte:</w:t>
            </w:r>
          </w:p>
          <w:p w14:paraId="541A55AF" w14:textId="47346AD2"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(a) o diagramă descompusă care arată modul în care părțile carcasei, șasiul și ansamblurile electrice/electronice sunt asamblate în</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produs;</w:t>
            </w:r>
          </w:p>
        </w:tc>
        <w:tc>
          <w:tcPr>
            <w:tcW w:w="2053" w:type="pct"/>
            <w:tcBorders>
              <w:top w:val="single" w:sz="4" w:space="0" w:color="auto"/>
              <w:left w:val="single" w:sz="4" w:space="0" w:color="auto"/>
              <w:bottom w:val="single" w:sz="4" w:space="0" w:color="auto"/>
              <w:right w:val="single" w:sz="4" w:space="0" w:color="auto"/>
            </w:tcBorders>
          </w:tcPr>
          <w:p w14:paraId="7E14F25B" w14:textId="77777777" w:rsidR="00E94248" w:rsidRPr="000033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33A2">
              <w:rPr>
                <w:rFonts w:ascii="Times New Roman" w:eastAsia="Times New Roman" w:hAnsi="Times New Roman" w:cs="Times New Roman"/>
                <w:bCs/>
                <w:i/>
                <w:iCs/>
                <w:kern w:val="0"/>
                <w:sz w:val="20"/>
                <w:szCs w:val="20"/>
                <w14:ligatures w14:val="none"/>
              </w:rPr>
              <w:t>Evaluare și verificare</w:t>
            </w:r>
            <w:r w:rsidRPr="000033A2">
              <w:rPr>
                <w:rFonts w:ascii="Times New Roman" w:eastAsia="Times New Roman" w:hAnsi="Times New Roman" w:cs="Times New Roman"/>
                <w:bCs/>
                <w:kern w:val="0"/>
                <w:sz w:val="20"/>
                <w:szCs w:val="20"/>
                <w14:ligatures w14:val="none"/>
              </w:rPr>
              <w:t>: solicitantul trebuie să declare organismului de certificare conformitatea produsului cu aceste cerințe. În plus, solicitantul trebuie să prezinte:</w:t>
            </w:r>
          </w:p>
          <w:p w14:paraId="11560F3E" w14:textId="04A27E0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33A2">
              <w:rPr>
                <w:rFonts w:ascii="Times New Roman" w:eastAsia="Times New Roman" w:hAnsi="Times New Roman" w:cs="Times New Roman"/>
                <w:bCs/>
                <w:kern w:val="0"/>
                <w:sz w:val="20"/>
                <w:szCs w:val="20"/>
                <w14:ligatures w14:val="none"/>
              </w:rPr>
              <w:t>(a)</w:t>
            </w:r>
            <w:r w:rsidRPr="000033A2">
              <w:rPr>
                <w:rFonts w:ascii="Times New Roman" w:eastAsia="Times New Roman" w:hAnsi="Times New Roman" w:cs="Times New Roman"/>
                <w:bCs/>
                <w:kern w:val="0"/>
                <w:sz w:val="20"/>
                <w:szCs w:val="20"/>
                <w14:ligatures w14:val="none"/>
              </w:rPr>
              <w:tab/>
              <w:t>o diagramă descompusă care arată modul în care părțile carcasei, șasiul și ansamblurile electrice/electronice sunt asamblate în produs;</w:t>
            </w:r>
          </w:p>
        </w:tc>
        <w:tc>
          <w:tcPr>
            <w:tcW w:w="488" w:type="pct"/>
            <w:tcBorders>
              <w:top w:val="single" w:sz="4" w:space="0" w:color="auto"/>
              <w:left w:val="single" w:sz="4" w:space="0" w:color="auto"/>
              <w:bottom w:val="single" w:sz="4" w:space="0" w:color="auto"/>
              <w:right w:val="single" w:sz="4" w:space="0" w:color="auto"/>
            </w:tcBorders>
          </w:tcPr>
          <w:p w14:paraId="2D9369E2" w14:textId="6AF248F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B51CAF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F308B6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C1646B6" w14:textId="6677452E"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(b) o copie a garanției comerciale;</w:t>
            </w:r>
          </w:p>
        </w:tc>
        <w:tc>
          <w:tcPr>
            <w:tcW w:w="2053" w:type="pct"/>
            <w:tcBorders>
              <w:top w:val="single" w:sz="4" w:space="0" w:color="auto"/>
              <w:left w:val="single" w:sz="4" w:space="0" w:color="auto"/>
              <w:bottom w:val="single" w:sz="4" w:space="0" w:color="auto"/>
              <w:right w:val="single" w:sz="4" w:space="0" w:color="auto"/>
            </w:tcBorders>
          </w:tcPr>
          <w:p w14:paraId="3DA38EB5" w14:textId="1918699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(b) o copie a garanției comerciale;</w:t>
            </w:r>
          </w:p>
        </w:tc>
        <w:tc>
          <w:tcPr>
            <w:tcW w:w="488" w:type="pct"/>
            <w:tcBorders>
              <w:top w:val="single" w:sz="4" w:space="0" w:color="auto"/>
              <w:left w:val="single" w:sz="4" w:space="0" w:color="auto"/>
              <w:bottom w:val="single" w:sz="4" w:space="0" w:color="auto"/>
              <w:right w:val="single" w:sz="4" w:space="0" w:color="auto"/>
            </w:tcBorders>
          </w:tcPr>
          <w:p w14:paraId="46A68062" w14:textId="6BE671E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C98062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909592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B09BC6D" w14:textId="0DB4B5B3" w:rsidR="00E94248"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(c) un exemplar al manualului de reparații;</w:t>
            </w:r>
          </w:p>
        </w:tc>
        <w:tc>
          <w:tcPr>
            <w:tcW w:w="2053" w:type="pct"/>
            <w:tcBorders>
              <w:top w:val="single" w:sz="4" w:space="0" w:color="auto"/>
              <w:left w:val="single" w:sz="4" w:space="0" w:color="auto"/>
              <w:bottom w:val="single" w:sz="4" w:space="0" w:color="auto"/>
              <w:right w:val="single" w:sz="4" w:space="0" w:color="auto"/>
            </w:tcBorders>
          </w:tcPr>
          <w:p w14:paraId="7F8E773D" w14:textId="5896F5D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(c) un exemplar al manualului de reparații;</w:t>
            </w:r>
          </w:p>
        </w:tc>
        <w:tc>
          <w:tcPr>
            <w:tcW w:w="488" w:type="pct"/>
            <w:tcBorders>
              <w:top w:val="single" w:sz="4" w:space="0" w:color="auto"/>
              <w:left w:val="single" w:sz="4" w:space="0" w:color="auto"/>
              <w:bottom w:val="single" w:sz="4" w:space="0" w:color="auto"/>
              <w:right w:val="single" w:sz="4" w:space="0" w:color="auto"/>
            </w:tcBorders>
          </w:tcPr>
          <w:p w14:paraId="1781509B" w14:textId="02AD08C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6FDFE15"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EDCB475"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3DA7D18" w14:textId="15DD4D00"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(d) un exemplar al instrucțiunilor de utilizare;</w:t>
            </w:r>
          </w:p>
        </w:tc>
        <w:tc>
          <w:tcPr>
            <w:tcW w:w="2053" w:type="pct"/>
            <w:tcBorders>
              <w:top w:val="single" w:sz="4" w:space="0" w:color="auto"/>
              <w:left w:val="single" w:sz="4" w:space="0" w:color="auto"/>
              <w:bottom w:val="single" w:sz="4" w:space="0" w:color="auto"/>
              <w:right w:val="single" w:sz="4" w:space="0" w:color="auto"/>
            </w:tcBorders>
          </w:tcPr>
          <w:p w14:paraId="5FFDD257" w14:textId="3261C68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(d) un exemplar al instrucțiunilor de utilizare;</w:t>
            </w:r>
          </w:p>
        </w:tc>
        <w:tc>
          <w:tcPr>
            <w:tcW w:w="488" w:type="pct"/>
            <w:tcBorders>
              <w:top w:val="single" w:sz="4" w:space="0" w:color="auto"/>
              <w:left w:val="single" w:sz="4" w:space="0" w:color="auto"/>
              <w:bottom w:val="single" w:sz="4" w:space="0" w:color="auto"/>
              <w:right w:val="single" w:sz="4" w:space="0" w:color="auto"/>
            </w:tcBorders>
          </w:tcPr>
          <w:p w14:paraId="277B3E88" w14:textId="4336B45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E1AA29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EB3710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F071839" w14:textId="3B031D82"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3C11F1">
              <w:rPr>
                <w:rFonts w:ascii="Times New Roman" w:eastAsia="Times New Roman" w:hAnsi="Times New Roman" w:cs="Times New Roman"/>
                <w:kern w:val="0"/>
                <w:sz w:val="20"/>
                <w:szCs w:val="20"/>
                <w:lang w:eastAsia="ru-RU"/>
                <w14:ligatures w14:val="none"/>
              </w:rPr>
              <w:t>e) o listă publică a distribuitorilor de piese de schimb autorizați.</w:t>
            </w:r>
          </w:p>
        </w:tc>
        <w:tc>
          <w:tcPr>
            <w:tcW w:w="2053" w:type="pct"/>
            <w:tcBorders>
              <w:top w:val="single" w:sz="4" w:space="0" w:color="auto"/>
              <w:left w:val="single" w:sz="4" w:space="0" w:color="auto"/>
              <w:bottom w:val="single" w:sz="4" w:space="0" w:color="auto"/>
              <w:right w:val="single" w:sz="4" w:space="0" w:color="auto"/>
            </w:tcBorders>
          </w:tcPr>
          <w:p w14:paraId="7E393305" w14:textId="6C09A37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kern w:val="0"/>
                <w:sz w:val="20"/>
                <w:szCs w:val="20"/>
                <w:lang w:eastAsia="ru-RU"/>
                <w14:ligatures w14:val="none"/>
              </w:rPr>
              <w:t>(</w:t>
            </w:r>
            <w:r w:rsidRPr="003C11F1">
              <w:rPr>
                <w:rFonts w:ascii="Times New Roman" w:eastAsia="Times New Roman" w:hAnsi="Times New Roman" w:cs="Times New Roman"/>
                <w:kern w:val="0"/>
                <w:sz w:val="20"/>
                <w:szCs w:val="20"/>
                <w:lang w:eastAsia="ru-RU"/>
                <w14:ligatures w14:val="none"/>
              </w:rPr>
              <w:t>e) o listă publică a distribuitorilor de piese de schimb autorizați.</w:t>
            </w:r>
          </w:p>
        </w:tc>
        <w:tc>
          <w:tcPr>
            <w:tcW w:w="488" w:type="pct"/>
            <w:tcBorders>
              <w:top w:val="single" w:sz="4" w:space="0" w:color="auto"/>
              <w:left w:val="single" w:sz="4" w:space="0" w:color="auto"/>
              <w:bottom w:val="single" w:sz="4" w:space="0" w:color="auto"/>
              <w:right w:val="single" w:sz="4" w:space="0" w:color="auto"/>
            </w:tcBorders>
          </w:tcPr>
          <w:p w14:paraId="736751CE" w14:textId="24B1B66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DBA49F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8B1530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D912DA6" w14:textId="77777777" w:rsidR="00E94248" w:rsidRPr="003C11F1"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3C11F1">
              <w:rPr>
                <w:rFonts w:ascii="Times New Roman" w:eastAsia="Times New Roman" w:hAnsi="Times New Roman" w:cs="Times New Roman"/>
                <w:b/>
                <w:bCs/>
                <w:kern w:val="0"/>
                <w:sz w:val="20"/>
                <w:szCs w:val="20"/>
                <w:lang w:eastAsia="ru-RU"/>
                <w14:ligatures w14:val="none"/>
              </w:rPr>
              <w:t>Criteriul 4 – Gestionarea sfârșitul ciclului de viață</w:t>
            </w:r>
          </w:p>
          <w:p w14:paraId="5591274C"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4.1. </w:t>
            </w:r>
            <w:r w:rsidRPr="003C11F1">
              <w:rPr>
                <w:rFonts w:ascii="Times New Roman" w:eastAsia="Times New Roman" w:hAnsi="Times New Roman" w:cs="Times New Roman"/>
                <w:b/>
                <w:bCs/>
                <w:kern w:val="0"/>
                <w:sz w:val="20"/>
                <w:szCs w:val="20"/>
                <w:lang w:eastAsia="ru-RU"/>
                <w14:ligatures w14:val="none"/>
              </w:rPr>
              <w:t>Selecția materialelor și informații pentru îmbunătățirea posibilității de reciclare</w:t>
            </w:r>
          </w:p>
          <w:p w14:paraId="3C9D8153"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(a) </w:t>
            </w:r>
            <w:r w:rsidRPr="003C11F1">
              <w:rPr>
                <w:rFonts w:ascii="Times New Roman" w:eastAsia="Times New Roman" w:hAnsi="Times New Roman" w:cs="Times New Roman"/>
                <w:i/>
                <w:iCs/>
                <w:kern w:val="0"/>
                <w:sz w:val="20"/>
                <w:szCs w:val="20"/>
                <w:lang w:eastAsia="ru-RU"/>
                <w14:ligatures w14:val="none"/>
              </w:rPr>
              <w:t>Posibilitatea de reciclare a materialelor plastice:</w:t>
            </w:r>
          </w:p>
          <w:p w14:paraId="7C1FD3CD" w14:textId="1A54338F"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(i) componentele cu o greutate mai mare de 25 de grame trebuie să constea într-un singur polimer sau un</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amestec ori aliaj de polimeri care sunt reciclabile;</w:t>
            </w:r>
          </w:p>
        </w:tc>
        <w:tc>
          <w:tcPr>
            <w:tcW w:w="2053" w:type="pct"/>
            <w:tcBorders>
              <w:top w:val="single" w:sz="4" w:space="0" w:color="auto"/>
              <w:left w:val="single" w:sz="4" w:space="0" w:color="auto"/>
              <w:bottom w:val="single" w:sz="4" w:space="0" w:color="auto"/>
              <w:right w:val="single" w:sz="4" w:space="0" w:color="auto"/>
            </w:tcBorders>
          </w:tcPr>
          <w:p w14:paraId="08C10817" w14:textId="77777777" w:rsidR="00E94248" w:rsidRPr="003C11F1"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3C11F1">
              <w:rPr>
                <w:rFonts w:ascii="Times New Roman" w:eastAsia="Times New Roman" w:hAnsi="Times New Roman" w:cs="Times New Roman"/>
                <w:b/>
                <w:bCs/>
                <w:kern w:val="0"/>
                <w:sz w:val="20"/>
                <w:szCs w:val="20"/>
                <w:lang w:eastAsia="ru-RU"/>
                <w14:ligatures w14:val="none"/>
              </w:rPr>
              <w:t>Criteriul 4 – Gestionarea sfârșitul ciclului de viață</w:t>
            </w:r>
          </w:p>
          <w:p w14:paraId="706007FC"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4.1. </w:t>
            </w:r>
            <w:r w:rsidRPr="003C11F1">
              <w:rPr>
                <w:rFonts w:ascii="Times New Roman" w:eastAsia="Times New Roman" w:hAnsi="Times New Roman" w:cs="Times New Roman"/>
                <w:b/>
                <w:bCs/>
                <w:kern w:val="0"/>
                <w:sz w:val="20"/>
                <w:szCs w:val="20"/>
                <w:lang w:eastAsia="ru-RU"/>
                <w14:ligatures w14:val="none"/>
              </w:rPr>
              <w:t>Selecția materialelor și informații pentru îmbunătățirea posibilității de reciclare</w:t>
            </w:r>
          </w:p>
          <w:p w14:paraId="2F1F4024"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(a) </w:t>
            </w:r>
            <w:r w:rsidRPr="003C11F1">
              <w:rPr>
                <w:rFonts w:ascii="Times New Roman" w:eastAsia="Times New Roman" w:hAnsi="Times New Roman" w:cs="Times New Roman"/>
                <w:i/>
                <w:iCs/>
                <w:kern w:val="0"/>
                <w:sz w:val="20"/>
                <w:szCs w:val="20"/>
                <w:lang w:eastAsia="ru-RU"/>
                <w14:ligatures w14:val="none"/>
              </w:rPr>
              <w:t>Posibilitatea de reciclare a materialelor plastice:</w:t>
            </w:r>
          </w:p>
          <w:p w14:paraId="6C0D5688" w14:textId="5CEC66A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(i) componentele cu o greutate mai mare de 25 de grame trebuie să constea într-un singur polimer sau un</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amestec ori aliaj de polimeri care sunt reciclabile;</w:t>
            </w:r>
          </w:p>
        </w:tc>
        <w:tc>
          <w:tcPr>
            <w:tcW w:w="488" w:type="pct"/>
            <w:tcBorders>
              <w:top w:val="single" w:sz="4" w:space="0" w:color="auto"/>
              <w:left w:val="single" w:sz="4" w:space="0" w:color="auto"/>
              <w:bottom w:val="single" w:sz="4" w:space="0" w:color="auto"/>
              <w:right w:val="single" w:sz="4" w:space="0" w:color="auto"/>
            </w:tcBorders>
          </w:tcPr>
          <w:p w14:paraId="56BD915F" w14:textId="50AFE98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17ECDF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EFB37A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B31D1F9" w14:textId="6BFBFEB3"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(ii) prezența vopselelor și a straturilor de acoperire nu trebuie să aibă un impact semnificativ asupra rezistenței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materialului plastic reciclat produs de aceste componente la momentul reciclării și atunci când este testat în</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conformitate cu standardul ISO 180 [1] sau cu un standard echivalent;</w:t>
            </w:r>
          </w:p>
        </w:tc>
        <w:tc>
          <w:tcPr>
            <w:tcW w:w="2053" w:type="pct"/>
            <w:tcBorders>
              <w:top w:val="single" w:sz="4" w:space="0" w:color="auto"/>
              <w:left w:val="single" w:sz="4" w:space="0" w:color="auto"/>
              <w:bottom w:val="single" w:sz="4" w:space="0" w:color="auto"/>
              <w:right w:val="single" w:sz="4" w:space="0" w:color="auto"/>
            </w:tcBorders>
          </w:tcPr>
          <w:p w14:paraId="1150E4DF" w14:textId="7795454E" w:rsidR="00E94248" w:rsidRPr="00001BB4" w:rsidRDefault="00E94248" w:rsidP="00E94248">
            <w:pPr>
              <w:rPr>
                <w:rFonts w:ascii="Times New Roman" w:eastAsia="Times New Roman" w:hAnsi="Times New Roman" w:cs="Times New Roman"/>
                <w:sz w:val="20"/>
                <w:szCs w:val="20"/>
              </w:rPr>
            </w:pPr>
            <w:r w:rsidRPr="00001BB4">
              <w:rPr>
                <w:rFonts w:ascii="Times New Roman" w:eastAsia="Times New Roman" w:hAnsi="Times New Roman" w:cs="Times New Roman"/>
                <w:sz w:val="20"/>
                <w:szCs w:val="20"/>
              </w:rPr>
              <w:t>(ii) prezența vopselelor și a straturilor de acoperire nu trebuie să aibă un impact semnificativ asupra rezistenței materialului plastic reciclat produs de aceste componente la momentul reciclării și atunci când este testat în conformitate cu standardul SM EN ISO 18081 [1] sau cu un standard echivalent;</w:t>
            </w:r>
          </w:p>
        </w:tc>
        <w:tc>
          <w:tcPr>
            <w:tcW w:w="488" w:type="pct"/>
            <w:tcBorders>
              <w:top w:val="single" w:sz="4" w:space="0" w:color="auto"/>
              <w:left w:val="single" w:sz="4" w:space="0" w:color="auto"/>
              <w:bottom w:val="single" w:sz="4" w:space="0" w:color="auto"/>
              <w:right w:val="single" w:sz="4" w:space="0" w:color="auto"/>
            </w:tcBorders>
          </w:tcPr>
          <w:p w14:paraId="67690751" w14:textId="079FDFC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34A932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C498E8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EE66D47" w14:textId="5986ADF0"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(iii) monturile din plastic nu trebuie să conțină inserții metalice turnate în acestea sau lipite de acestea, cu</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excepția cazului în care pot fi îndepărtate cu scule disponibile în comerț;</w:t>
            </w:r>
          </w:p>
        </w:tc>
        <w:tc>
          <w:tcPr>
            <w:tcW w:w="2053" w:type="pct"/>
            <w:tcBorders>
              <w:top w:val="single" w:sz="4" w:space="0" w:color="auto"/>
              <w:left w:val="single" w:sz="4" w:space="0" w:color="auto"/>
              <w:bottom w:val="single" w:sz="4" w:space="0" w:color="auto"/>
              <w:right w:val="single" w:sz="4" w:space="0" w:color="auto"/>
            </w:tcBorders>
          </w:tcPr>
          <w:p w14:paraId="68FB48D5" w14:textId="2B285A2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(iii) monturile din plastic nu trebuie să conțină inserții metalice turnate în acestea sau lipite de acestea, cu</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excepția cazului în care pot fi îndepărtate cu scule disponibile în comerț;</w:t>
            </w:r>
          </w:p>
        </w:tc>
        <w:tc>
          <w:tcPr>
            <w:tcW w:w="488" w:type="pct"/>
            <w:tcBorders>
              <w:top w:val="single" w:sz="4" w:space="0" w:color="auto"/>
              <w:left w:val="single" w:sz="4" w:space="0" w:color="auto"/>
              <w:bottom w:val="single" w:sz="4" w:space="0" w:color="auto"/>
              <w:right w:val="single" w:sz="4" w:space="0" w:color="auto"/>
            </w:tcBorders>
          </w:tcPr>
          <w:p w14:paraId="0B25FFF4" w14:textId="1B57A98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BD8EEA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F0DADC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98FC9C6" w14:textId="1ABA60E0"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(iv) carcasele, monturile și măștile frontale care conțin agenți de ignifugare trebuie să fie reciclabile.</w:t>
            </w:r>
          </w:p>
        </w:tc>
        <w:tc>
          <w:tcPr>
            <w:tcW w:w="2053" w:type="pct"/>
            <w:tcBorders>
              <w:top w:val="single" w:sz="4" w:space="0" w:color="auto"/>
              <w:left w:val="single" w:sz="4" w:space="0" w:color="auto"/>
              <w:bottom w:val="single" w:sz="4" w:space="0" w:color="auto"/>
              <w:right w:val="single" w:sz="4" w:space="0" w:color="auto"/>
            </w:tcBorders>
          </w:tcPr>
          <w:p w14:paraId="7C3C9E19" w14:textId="2CE284F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(iv) carcasele, monturile și măștile frontale care conțin agenți de ignifugare trebuie să fie reciclabile.</w:t>
            </w:r>
          </w:p>
        </w:tc>
        <w:tc>
          <w:tcPr>
            <w:tcW w:w="488" w:type="pct"/>
            <w:tcBorders>
              <w:top w:val="single" w:sz="4" w:space="0" w:color="auto"/>
              <w:left w:val="single" w:sz="4" w:space="0" w:color="auto"/>
              <w:bottom w:val="single" w:sz="4" w:space="0" w:color="auto"/>
              <w:right w:val="single" w:sz="4" w:space="0" w:color="auto"/>
            </w:tcBorders>
          </w:tcPr>
          <w:p w14:paraId="3C8A17DF" w14:textId="0D10A08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8C2AA5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CC7230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F9D2A5C" w14:textId="4309FCBD"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i/>
                <w:iCs/>
                <w:kern w:val="0"/>
                <w:sz w:val="20"/>
                <w:szCs w:val="20"/>
                <w:lang w:eastAsia="ru-RU"/>
                <w14:ligatures w14:val="none"/>
              </w:rPr>
              <w:t>Notă</w:t>
            </w:r>
            <w:r w:rsidRPr="003C11F1">
              <w:rPr>
                <w:rFonts w:ascii="Times New Roman" w:eastAsia="Times New Roman" w:hAnsi="Times New Roman" w:cs="Times New Roman"/>
                <w:kern w:val="0"/>
                <w:sz w:val="20"/>
                <w:szCs w:val="20"/>
                <w:lang w:eastAsia="ru-RU"/>
                <w14:ligatures w14:val="none"/>
              </w:rPr>
              <w:t xml:space="preserve"> [1]: În sensul acestui criteriu, un impact semnificativ este definit ca o reducere &gt; 25 % a unei rășini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 xml:space="preserve">reciclate în cadrul testării la șoc </w:t>
            </w:r>
            <w:proofErr w:type="spellStart"/>
            <w:r w:rsidRPr="003C11F1">
              <w:rPr>
                <w:rFonts w:ascii="Times New Roman" w:eastAsia="Times New Roman" w:hAnsi="Times New Roman" w:cs="Times New Roman"/>
                <w:kern w:val="0"/>
                <w:sz w:val="20"/>
                <w:szCs w:val="20"/>
                <w:lang w:eastAsia="ru-RU"/>
                <w14:ligatures w14:val="none"/>
              </w:rPr>
              <w:t>Izod</w:t>
            </w:r>
            <w:proofErr w:type="spellEnd"/>
            <w:r w:rsidRPr="003C11F1">
              <w:rPr>
                <w:rFonts w:ascii="Times New Roman" w:eastAsia="Times New Roman" w:hAnsi="Times New Roman" w:cs="Times New Roman"/>
                <w:kern w:val="0"/>
                <w:sz w:val="20"/>
                <w:szCs w:val="20"/>
                <w:lang w:eastAsia="ru-RU"/>
                <w14:ligatures w14:val="none"/>
              </w:rPr>
              <w:t xml:space="preserve"> cu epruvete crestate, măsurată conform standardului ISO 180.</w:t>
            </w:r>
          </w:p>
        </w:tc>
        <w:tc>
          <w:tcPr>
            <w:tcW w:w="2053" w:type="pct"/>
            <w:tcBorders>
              <w:top w:val="single" w:sz="4" w:space="0" w:color="auto"/>
              <w:left w:val="single" w:sz="4" w:space="0" w:color="auto"/>
              <w:bottom w:val="single" w:sz="4" w:space="0" w:color="auto"/>
              <w:right w:val="single" w:sz="4" w:space="0" w:color="auto"/>
            </w:tcBorders>
          </w:tcPr>
          <w:p w14:paraId="5B6EF8E4" w14:textId="3BFAB466" w:rsidR="00E94248" w:rsidRPr="00001BB4"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1BB4">
              <w:rPr>
                <w:rFonts w:ascii="Times New Roman" w:eastAsia="Times New Roman" w:hAnsi="Times New Roman" w:cs="Times New Roman"/>
                <w:bCs/>
                <w:kern w:val="0"/>
                <w:sz w:val="20"/>
                <w:szCs w:val="20"/>
                <w14:ligatures w14:val="none"/>
              </w:rPr>
              <w:t xml:space="preserve">Notă [1]: În sensul acestui criteriu, un impact semnificativ este definit ca o reducere &gt; 25 % a unei rășini reciclate în cadrul testării la șoc </w:t>
            </w:r>
            <w:proofErr w:type="spellStart"/>
            <w:r w:rsidRPr="00001BB4">
              <w:rPr>
                <w:rFonts w:ascii="Times New Roman" w:eastAsia="Times New Roman" w:hAnsi="Times New Roman" w:cs="Times New Roman"/>
                <w:bCs/>
                <w:kern w:val="0"/>
                <w:sz w:val="20"/>
                <w:szCs w:val="20"/>
                <w14:ligatures w14:val="none"/>
              </w:rPr>
              <w:t>Izod</w:t>
            </w:r>
            <w:proofErr w:type="spellEnd"/>
            <w:r w:rsidRPr="00001BB4">
              <w:rPr>
                <w:rFonts w:ascii="Times New Roman" w:eastAsia="Times New Roman" w:hAnsi="Times New Roman" w:cs="Times New Roman"/>
                <w:bCs/>
                <w:kern w:val="0"/>
                <w:sz w:val="20"/>
                <w:szCs w:val="20"/>
                <w14:ligatures w14:val="none"/>
              </w:rPr>
              <w:t xml:space="preserve"> cu epruvete crestate, măsurată conform standardului SM EN ISO 18081.</w:t>
            </w:r>
          </w:p>
        </w:tc>
        <w:tc>
          <w:tcPr>
            <w:tcW w:w="488" w:type="pct"/>
            <w:tcBorders>
              <w:top w:val="single" w:sz="4" w:space="0" w:color="auto"/>
              <w:left w:val="single" w:sz="4" w:space="0" w:color="auto"/>
              <w:bottom w:val="single" w:sz="4" w:space="0" w:color="auto"/>
              <w:right w:val="single" w:sz="4" w:space="0" w:color="auto"/>
            </w:tcBorders>
          </w:tcPr>
          <w:p w14:paraId="4B4F2B21" w14:textId="51EA284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73664D5"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330874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B1717BE"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lastRenderedPageBreak/>
              <w:t xml:space="preserve">(b) </w:t>
            </w:r>
            <w:r w:rsidRPr="003C11F1">
              <w:rPr>
                <w:rFonts w:ascii="Times New Roman" w:eastAsia="Times New Roman" w:hAnsi="Times New Roman" w:cs="Times New Roman"/>
                <w:i/>
                <w:iCs/>
                <w:kern w:val="0"/>
                <w:sz w:val="20"/>
                <w:szCs w:val="20"/>
                <w:lang w:eastAsia="ru-RU"/>
                <w14:ligatures w14:val="none"/>
              </w:rPr>
              <w:t>Informații pentru facilitarea reciclării:</w:t>
            </w:r>
          </w:p>
          <w:p w14:paraId="4097AA98" w14:textId="359574B5"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1. Părțile din plastic cu o masă mai mare de 25 de grame trebuie să fie marcate în conformitate cu ISO 11469 și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ISO 1043, secțiunile 1 și 4. Pentru părțile din plastic &gt; 100 de grame, marcajele ar trebui să fie suficient de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mari și să fie amplasate într-o poziție vizibilă pentru a fi identificate cu ușurință.</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Excepțiile specificate în anexa II la Regulamentul (UE) 2019/2021 al Comisiei (secțiunea D, punctul 2) se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aplică acestei cerințe.</w:t>
            </w:r>
          </w:p>
        </w:tc>
        <w:tc>
          <w:tcPr>
            <w:tcW w:w="2053" w:type="pct"/>
            <w:tcBorders>
              <w:top w:val="single" w:sz="4" w:space="0" w:color="auto"/>
              <w:left w:val="single" w:sz="4" w:space="0" w:color="auto"/>
              <w:bottom w:val="single" w:sz="4" w:space="0" w:color="auto"/>
              <w:right w:val="single" w:sz="4" w:space="0" w:color="auto"/>
            </w:tcBorders>
          </w:tcPr>
          <w:p w14:paraId="43628CA0" w14:textId="77777777" w:rsidR="00E94248" w:rsidRPr="00001BB4"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1BB4">
              <w:rPr>
                <w:rFonts w:ascii="Times New Roman" w:eastAsia="Times New Roman" w:hAnsi="Times New Roman" w:cs="Times New Roman"/>
                <w:b/>
                <w:kern w:val="0"/>
                <w:sz w:val="20"/>
                <w:szCs w:val="20"/>
                <w14:ligatures w14:val="none"/>
              </w:rPr>
              <w:t xml:space="preserve">(b) </w:t>
            </w:r>
            <w:r w:rsidRPr="00001BB4">
              <w:rPr>
                <w:rFonts w:ascii="Times New Roman" w:eastAsia="Times New Roman" w:hAnsi="Times New Roman" w:cs="Times New Roman"/>
                <w:bCs/>
                <w:kern w:val="0"/>
                <w:sz w:val="20"/>
                <w:szCs w:val="20"/>
                <w14:ligatures w14:val="none"/>
              </w:rPr>
              <w:t>Informații pentru facilitarea reciclării:</w:t>
            </w:r>
          </w:p>
          <w:p w14:paraId="36634B34" w14:textId="77777777" w:rsidR="00E94248"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1BB4">
              <w:rPr>
                <w:rFonts w:ascii="Times New Roman" w:eastAsia="Times New Roman" w:hAnsi="Times New Roman" w:cs="Times New Roman"/>
                <w:bCs/>
                <w:kern w:val="0"/>
                <w:sz w:val="20"/>
                <w:szCs w:val="20"/>
                <w14:ligatures w14:val="none"/>
              </w:rPr>
              <w:t>1. Părțile din plastic cu o masă mai mare de 25 de grame trebuie să fie marcate în conformitate cu SM EN ISO 11469 și ISO 1043, secțiunile 1 și 4. Pentru părțile din plastic &gt; 100 de grame, marcajele ar trebui să fie suficient de mari și să fie amplasate într-o poziție vizibilă pentru a fi identificate cu ușurință.</w:t>
            </w:r>
          </w:p>
          <w:p w14:paraId="157852F3" w14:textId="6C3F2E70" w:rsidR="00E94248" w:rsidRPr="00001BB4"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1BB4">
              <w:rPr>
                <w:rFonts w:ascii="Times New Roman" w:eastAsia="Times New Roman" w:hAnsi="Times New Roman" w:cs="Times New Roman"/>
                <w:bCs/>
                <w:kern w:val="0"/>
                <w:sz w:val="20"/>
                <w:szCs w:val="20"/>
                <w14:ligatures w14:val="none"/>
              </w:rPr>
              <w:t>1.1. Excepțiile specificate în Anexa nr. 25 la HG nr.750/2016 (pct.4, subpct.2) se aplică acestei cerințe.</w:t>
            </w:r>
          </w:p>
        </w:tc>
        <w:tc>
          <w:tcPr>
            <w:tcW w:w="488" w:type="pct"/>
            <w:tcBorders>
              <w:top w:val="single" w:sz="4" w:space="0" w:color="auto"/>
              <w:left w:val="single" w:sz="4" w:space="0" w:color="auto"/>
              <w:bottom w:val="single" w:sz="4" w:space="0" w:color="auto"/>
              <w:right w:val="single" w:sz="4" w:space="0" w:color="auto"/>
            </w:tcBorders>
          </w:tcPr>
          <w:p w14:paraId="441303ED" w14:textId="1F17836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88A782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F598A5B"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D8D7A11" w14:textId="3C5AE00E"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2. Solicitantul trebuie să pună la dispoziția operatorilor profesioniști din sectorul deșeurilor, pe un site internet</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și în mod gratuit, informații relevante pentru dezmembrare și recuperare. Acestea ar trebui să includă cel</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puțin: (a) o diagramă a produsului care să indice locul în care sunt amplasate componentele din plastic care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conțin agenți de ignifugare; (b) locul în care sunt amplasate componentele care conțin substanțe toxice sau</w:t>
            </w:r>
            <w:r>
              <w:rPr>
                <w:rFonts w:ascii="Times New Roman" w:eastAsia="Times New Roman" w:hAnsi="Times New Roman" w:cs="Times New Roman"/>
                <w:kern w:val="0"/>
                <w:sz w:val="20"/>
                <w:szCs w:val="20"/>
                <w:lang w:eastAsia="ru-RU"/>
                <w14:ligatures w14:val="none"/>
              </w:rPr>
              <w:t xml:space="preserve"> </w:t>
            </w:r>
            <w:proofErr w:type="spellStart"/>
            <w:r w:rsidRPr="003C11F1">
              <w:rPr>
                <w:rFonts w:ascii="Times New Roman" w:eastAsia="Times New Roman" w:hAnsi="Times New Roman" w:cs="Times New Roman"/>
                <w:kern w:val="0"/>
                <w:sz w:val="20"/>
                <w:szCs w:val="20"/>
                <w:lang w:eastAsia="ru-RU"/>
                <w14:ligatures w14:val="none"/>
              </w:rPr>
              <w:t>ecotoxice</w:t>
            </w:r>
            <w:proofErr w:type="spellEnd"/>
            <w:r w:rsidRPr="003C11F1">
              <w:rPr>
                <w:rFonts w:ascii="Times New Roman" w:eastAsia="Times New Roman" w:hAnsi="Times New Roman" w:cs="Times New Roman"/>
                <w:kern w:val="0"/>
                <w:sz w:val="20"/>
                <w:szCs w:val="20"/>
                <w:lang w:eastAsia="ru-RU"/>
                <w14:ligatures w14:val="none"/>
              </w:rPr>
              <w:t>.</w:t>
            </w:r>
          </w:p>
        </w:tc>
        <w:tc>
          <w:tcPr>
            <w:tcW w:w="2053" w:type="pct"/>
            <w:tcBorders>
              <w:top w:val="single" w:sz="4" w:space="0" w:color="auto"/>
              <w:left w:val="single" w:sz="4" w:space="0" w:color="auto"/>
              <w:bottom w:val="single" w:sz="4" w:space="0" w:color="auto"/>
              <w:right w:val="single" w:sz="4" w:space="0" w:color="auto"/>
            </w:tcBorders>
          </w:tcPr>
          <w:p w14:paraId="5DEEAD9A" w14:textId="77777777" w:rsidR="00E94248" w:rsidRPr="00001BB4"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1BB4">
              <w:rPr>
                <w:rFonts w:ascii="Times New Roman" w:eastAsia="Times New Roman" w:hAnsi="Times New Roman" w:cs="Times New Roman"/>
                <w:b/>
                <w:kern w:val="0"/>
                <w:sz w:val="20"/>
                <w:szCs w:val="20"/>
                <w14:ligatures w14:val="none"/>
              </w:rPr>
              <w:t xml:space="preserve">2. </w:t>
            </w:r>
            <w:r w:rsidRPr="00001BB4">
              <w:rPr>
                <w:rFonts w:ascii="Times New Roman" w:eastAsia="Times New Roman" w:hAnsi="Times New Roman" w:cs="Times New Roman"/>
                <w:bCs/>
                <w:kern w:val="0"/>
                <w:sz w:val="20"/>
                <w:szCs w:val="20"/>
                <w14:ligatures w14:val="none"/>
              </w:rPr>
              <w:t xml:space="preserve">Solicitantul trebuie să pună la dispoziția operatorilor profesioniști din sectorul deșeurilor, pe un site internet și în mod gratuit, informații relevante pentru dezmembrare și recuperare. Acestea ar trebui să includă cel puțin: </w:t>
            </w:r>
          </w:p>
          <w:p w14:paraId="577BE80F" w14:textId="77777777" w:rsidR="00E94248" w:rsidRPr="00001BB4"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001BB4">
              <w:rPr>
                <w:rFonts w:ascii="Times New Roman" w:eastAsia="Times New Roman" w:hAnsi="Times New Roman" w:cs="Times New Roman"/>
                <w:bCs/>
                <w:kern w:val="0"/>
                <w:sz w:val="20"/>
                <w:szCs w:val="20"/>
                <w14:ligatures w14:val="none"/>
              </w:rPr>
              <w:t xml:space="preserve">(a) o diagramă a produsului care să indice locul în care sunt amplasate componentele din plastic care conțin agenți de ignifugare; </w:t>
            </w:r>
          </w:p>
          <w:p w14:paraId="4790B491" w14:textId="2886D3E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01BB4">
              <w:rPr>
                <w:rFonts w:ascii="Times New Roman" w:eastAsia="Times New Roman" w:hAnsi="Times New Roman" w:cs="Times New Roman"/>
                <w:bCs/>
                <w:kern w:val="0"/>
                <w:sz w:val="20"/>
                <w:szCs w:val="20"/>
                <w14:ligatures w14:val="none"/>
              </w:rPr>
              <w:t xml:space="preserve">(b) locul în care sunt amplasate componentele care conțin substanțe toxice sau </w:t>
            </w:r>
            <w:proofErr w:type="spellStart"/>
            <w:r w:rsidRPr="00001BB4">
              <w:rPr>
                <w:rFonts w:ascii="Times New Roman" w:eastAsia="Times New Roman" w:hAnsi="Times New Roman" w:cs="Times New Roman"/>
                <w:bCs/>
                <w:kern w:val="0"/>
                <w:sz w:val="20"/>
                <w:szCs w:val="20"/>
                <w14:ligatures w14:val="none"/>
              </w:rPr>
              <w:t>ecotoxice</w:t>
            </w:r>
            <w:proofErr w:type="spellEnd"/>
            <w:r w:rsidRPr="00001BB4">
              <w:rPr>
                <w:rFonts w:ascii="Times New Roman" w:eastAsia="Times New Roman" w:hAnsi="Times New Roman" w:cs="Times New Roman"/>
                <w:bCs/>
                <w:kern w:val="0"/>
                <w:sz w:val="20"/>
                <w:szCs w:val="20"/>
                <w14:ligatures w14:val="none"/>
              </w:rPr>
              <w:t>.</w:t>
            </w:r>
          </w:p>
        </w:tc>
        <w:tc>
          <w:tcPr>
            <w:tcW w:w="488" w:type="pct"/>
            <w:tcBorders>
              <w:top w:val="single" w:sz="4" w:space="0" w:color="auto"/>
              <w:left w:val="single" w:sz="4" w:space="0" w:color="auto"/>
              <w:bottom w:val="single" w:sz="4" w:space="0" w:color="auto"/>
              <w:right w:val="single" w:sz="4" w:space="0" w:color="auto"/>
            </w:tcBorders>
          </w:tcPr>
          <w:p w14:paraId="156C0914" w14:textId="64190A4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CA4F50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A574C5B"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3BFB895" w14:textId="0A9555A5"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3C11F1">
              <w:rPr>
                <w:rFonts w:ascii="Times New Roman" w:eastAsia="Times New Roman" w:hAnsi="Times New Roman" w:cs="Times New Roman"/>
                <w:kern w:val="0"/>
                <w:sz w:val="20"/>
                <w:szCs w:val="20"/>
                <w:lang w:eastAsia="ru-RU"/>
                <w14:ligatures w14:val="none"/>
              </w:rPr>
              <w:t xml:space="preserve">c) </w:t>
            </w:r>
            <w:r w:rsidRPr="003C11F1">
              <w:rPr>
                <w:rFonts w:ascii="Times New Roman" w:eastAsia="Times New Roman" w:hAnsi="Times New Roman" w:cs="Times New Roman"/>
                <w:i/>
                <w:iCs/>
                <w:kern w:val="0"/>
                <w:sz w:val="20"/>
                <w:szCs w:val="20"/>
                <w:lang w:eastAsia="ru-RU"/>
                <w14:ligatures w14:val="none"/>
              </w:rPr>
              <w:t>Conținutul reciclat:</w:t>
            </w:r>
          </w:p>
          <w:p w14:paraId="09D5F6A2" w14:textId="4F186B64"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Produsul trebuie să conțină în medie minimum 10 % plastic reciclat după consum, măsurat ca procent din</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cantitatea totală de plastic (în greutate) din produs, excluzând plăcile cu cablaje imprimate. În cazul în care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conținutul reciclat este mai mare de 25 %, acest fapt poate fi menționat în spațiul pentru text al etichetei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ecologice (a se vedea criteriul 6.2). Produsele cu carcase din metal sunt exceptate de la acest subcriteriu.</w:t>
            </w:r>
          </w:p>
        </w:tc>
        <w:tc>
          <w:tcPr>
            <w:tcW w:w="2053" w:type="pct"/>
            <w:tcBorders>
              <w:top w:val="single" w:sz="4" w:space="0" w:color="auto"/>
              <w:left w:val="single" w:sz="4" w:space="0" w:color="auto"/>
              <w:bottom w:val="single" w:sz="4" w:space="0" w:color="auto"/>
              <w:right w:val="single" w:sz="4" w:space="0" w:color="auto"/>
            </w:tcBorders>
          </w:tcPr>
          <w:p w14:paraId="7FA355DC"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3C11F1">
              <w:rPr>
                <w:rFonts w:ascii="Times New Roman" w:eastAsia="Times New Roman" w:hAnsi="Times New Roman" w:cs="Times New Roman"/>
                <w:kern w:val="0"/>
                <w:sz w:val="20"/>
                <w:szCs w:val="20"/>
                <w:lang w:eastAsia="ru-RU"/>
                <w14:ligatures w14:val="none"/>
              </w:rPr>
              <w:t xml:space="preserve">c) </w:t>
            </w:r>
            <w:r w:rsidRPr="003C11F1">
              <w:rPr>
                <w:rFonts w:ascii="Times New Roman" w:eastAsia="Times New Roman" w:hAnsi="Times New Roman" w:cs="Times New Roman"/>
                <w:i/>
                <w:iCs/>
                <w:kern w:val="0"/>
                <w:sz w:val="20"/>
                <w:szCs w:val="20"/>
                <w:lang w:eastAsia="ru-RU"/>
                <w14:ligatures w14:val="none"/>
              </w:rPr>
              <w:t>Conținutul reciclat:</w:t>
            </w:r>
          </w:p>
          <w:p w14:paraId="706360DE" w14:textId="3821DCA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3C11F1">
              <w:rPr>
                <w:rFonts w:ascii="Times New Roman" w:eastAsia="Times New Roman" w:hAnsi="Times New Roman" w:cs="Times New Roman"/>
                <w:kern w:val="0"/>
                <w:sz w:val="20"/>
                <w:szCs w:val="20"/>
                <w:lang w:eastAsia="ru-RU"/>
                <w14:ligatures w14:val="none"/>
              </w:rPr>
              <w:t>Produsul trebuie să conțină în medie minimum 10 % plastic reciclat după consum, măsurat ca procent din</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cantitatea totală de plastic (în greutate) din produs, excluzând plăcile cu cablaje imprimate. În cazul în care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conținutul reciclat este mai mare de 25 %, acest fapt poate fi menționat în spațiul pentru text al etichetei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ecologice (a se vedea criteriul 6.2). Produsele cu carcase din metal sunt exceptate de la acest subcriteriu.</w:t>
            </w:r>
          </w:p>
        </w:tc>
        <w:tc>
          <w:tcPr>
            <w:tcW w:w="488" w:type="pct"/>
            <w:tcBorders>
              <w:top w:val="single" w:sz="4" w:space="0" w:color="auto"/>
              <w:left w:val="single" w:sz="4" w:space="0" w:color="auto"/>
              <w:bottom w:val="single" w:sz="4" w:space="0" w:color="auto"/>
              <w:right w:val="single" w:sz="4" w:space="0" w:color="auto"/>
            </w:tcBorders>
          </w:tcPr>
          <w:p w14:paraId="2F881172" w14:textId="2FACAD1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212125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FA3198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9A16614" w14:textId="7DD29900"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i/>
                <w:iCs/>
                <w:kern w:val="0"/>
                <w:sz w:val="20"/>
                <w:szCs w:val="20"/>
                <w:lang w:eastAsia="ru-RU"/>
                <w14:ligatures w14:val="none"/>
              </w:rPr>
              <w:t>Evaluare și verificare</w:t>
            </w:r>
            <w:r w:rsidRPr="003C11F1">
              <w:rPr>
                <w:rFonts w:ascii="Times New Roman" w:eastAsia="Times New Roman" w:hAnsi="Times New Roman" w:cs="Times New Roman"/>
                <w:kern w:val="0"/>
                <w:sz w:val="20"/>
                <w:szCs w:val="20"/>
                <w:lang w:eastAsia="ru-RU"/>
                <w14:ligatures w14:val="none"/>
              </w:rPr>
              <w:t>: solicitantul trebuie să prezinte o diagramă descompusă a afișajului electronic pe suport de hârtie sau în</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format audiovizual. În aceasta trebuie să se indice părțile din plastic cu o greutate mai mare de 25 de grame, compoziția lor</w:t>
            </w:r>
            <w:r>
              <w:rPr>
                <w:rFonts w:ascii="Times New Roman" w:eastAsia="Times New Roman" w:hAnsi="Times New Roman" w:cs="Times New Roman"/>
                <w:kern w:val="0"/>
                <w:sz w:val="20"/>
                <w:szCs w:val="20"/>
                <w:lang w:eastAsia="ru-RU"/>
                <w14:ligatures w14:val="none"/>
              </w:rPr>
              <w:t xml:space="preserve"> </w:t>
            </w:r>
            <w:proofErr w:type="spellStart"/>
            <w:r w:rsidRPr="003C11F1">
              <w:rPr>
                <w:rFonts w:ascii="Times New Roman" w:eastAsia="Times New Roman" w:hAnsi="Times New Roman" w:cs="Times New Roman"/>
                <w:kern w:val="0"/>
                <w:sz w:val="20"/>
                <w:szCs w:val="20"/>
                <w:lang w:eastAsia="ru-RU"/>
                <w14:ligatures w14:val="none"/>
              </w:rPr>
              <w:t>polimerică</w:t>
            </w:r>
            <w:proofErr w:type="spellEnd"/>
            <w:r w:rsidRPr="003C11F1">
              <w:rPr>
                <w:rFonts w:ascii="Times New Roman" w:eastAsia="Times New Roman" w:hAnsi="Times New Roman" w:cs="Times New Roman"/>
                <w:kern w:val="0"/>
                <w:sz w:val="20"/>
                <w:szCs w:val="20"/>
                <w:lang w:eastAsia="ru-RU"/>
                <w14:ligatures w14:val="none"/>
              </w:rPr>
              <w:t>, precum și marcajele ISO 11469 și ISO 1043 ale acestora. Dimensiunile și pozițiile marcajului trebuie să fie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prezentate vizual și, în cazul în care se aplică derogări, trebuie să se furnizeze justificări tehnice.</w:t>
            </w:r>
          </w:p>
        </w:tc>
        <w:tc>
          <w:tcPr>
            <w:tcW w:w="2053" w:type="pct"/>
            <w:tcBorders>
              <w:top w:val="single" w:sz="4" w:space="0" w:color="auto"/>
              <w:left w:val="single" w:sz="4" w:space="0" w:color="auto"/>
              <w:bottom w:val="single" w:sz="4" w:space="0" w:color="auto"/>
              <w:right w:val="single" w:sz="4" w:space="0" w:color="auto"/>
            </w:tcBorders>
          </w:tcPr>
          <w:p w14:paraId="2FD5DC2B" w14:textId="60814091" w:rsidR="00E94248" w:rsidRPr="00604E6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604E62">
              <w:rPr>
                <w:rFonts w:ascii="Times New Roman" w:eastAsia="Times New Roman" w:hAnsi="Times New Roman" w:cs="Times New Roman"/>
                <w:bCs/>
                <w:i/>
                <w:iCs/>
                <w:kern w:val="0"/>
                <w:sz w:val="20"/>
                <w:szCs w:val="20"/>
                <w14:ligatures w14:val="none"/>
              </w:rPr>
              <w:t>Evaluare și verificare</w:t>
            </w:r>
            <w:r w:rsidRPr="00604E62">
              <w:rPr>
                <w:rFonts w:ascii="Times New Roman" w:eastAsia="Times New Roman" w:hAnsi="Times New Roman" w:cs="Times New Roman"/>
                <w:bCs/>
                <w:kern w:val="0"/>
                <w:sz w:val="20"/>
                <w:szCs w:val="20"/>
                <w14:ligatures w14:val="none"/>
              </w:rPr>
              <w:t xml:space="preserve"> : solicitantul trebuie să prezinte o diagramă descompusă a afișajului electronic pe suport de hârtie sau în format audiovizual. În aceasta trebuie să se indice părțile din plastic cu o greutate mai mare de 25 de grame, compoziția lor </w:t>
            </w:r>
            <w:proofErr w:type="spellStart"/>
            <w:r w:rsidRPr="00604E62">
              <w:rPr>
                <w:rFonts w:ascii="Times New Roman" w:eastAsia="Times New Roman" w:hAnsi="Times New Roman" w:cs="Times New Roman"/>
                <w:bCs/>
                <w:kern w:val="0"/>
                <w:sz w:val="20"/>
                <w:szCs w:val="20"/>
                <w14:ligatures w14:val="none"/>
              </w:rPr>
              <w:t>polimerică</w:t>
            </w:r>
            <w:proofErr w:type="spellEnd"/>
            <w:r w:rsidRPr="00604E62">
              <w:rPr>
                <w:rFonts w:ascii="Times New Roman" w:eastAsia="Times New Roman" w:hAnsi="Times New Roman" w:cs="Times New Roman"/>
                <w:bCs/>
                <w:kern w:val="0"/>
                <w:sz w:val="20"/>
                <w:szCs w:val="20"/>
                <w14:ligatures w14:val="none"/>
              </w:rPr>
              <w:t>, precum și marcajele SM EN ISO 11469 și SM EN ISO 1043ale acestora. Dimensiunile și pozițiile marcajului trebuie să fie prezentate vizual și, în cazul în care se aplică derogări, trebuie să se furnizeze justificări tehnice.</w:t>
            </w:r>
          </w:p>
        </w:tc>
        <w:tc>
          <w:tcPr>
            <w:tcW w:w="488" w:type="pct"/>
            <w:tcBorders>
              <w:top w:val="single" w:sz="4" w:space="0" w:color="auto"/>
              <w:left w:val="single" w:sz="4" w:space="0" w:color="auto"/>
              <w:bottom w:val="single" w:sz="4" w:space="0" w:color="auto"/>
              <w:right w:val="single" w:sz="4" w:space="0" w:color="auto"/>
            </w:tcBorders>
          </w:tcPr>
          <w:p w14:paraId="3A6C1B5D" w14:textId="0E79675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0628C0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1415B6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6F7D5EC" w14:textId="2A61ACDE"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Solicitantul trebuie să prezinte informațiile disponibile relevante pentru demontare și pentru recuperare pentru operatorii</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profesioniști și să precizeze pe ce site internet se găsesc.</w:t>
            </w:r>
          </w:p>
        </w:tc>
        <w:tc>
          <w:tcPr>
            <w:tcW w:w="2053" w:type="pct"/>
            <w:tcBorders>
              <w:top w:val="single" w:sz="4" w:space="0" w:color="auto"/>
              <w:left w:val="single" w:sz="4" w:space="0" w:color="auto"/>
              <w:bottom w:val="single" w:sz="4" w:space="0" w:color="auto"/>
              <w:right w:val="single" w:sz="4" w:space="0" w:color="auto"/>
            </w:tcBorders>
          </w:tcPr>
          <w:p w14:paraId="5CD69773" w14:textId="76039A27" w:rsidR="00E94248" w:rsidRPr="00604E6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604E62">
              <w:rPr>
                <w:rFonts w:ascii="Times New Roman" w:eastAsia="Times New Roman" w:hAnsi="Times New Roman" w:cs="Times New Roman"/>
                <w:bCs/>
                <w:kern w:val="0"/>
                <w:sz w:val="20"/>
                <w:szCs w:val="20"/>
                <w14:ligatures w14:val="none"/>
              </w:rPr>
              <w:t>1.</w:t>
            </w:r>
            <w:r w:rsidRPr="00604E62">
              <w:rPr>
                <w:rFonts w:ascii="Times New Roman" w:eastAsia="Times New Roman" w:hAnsi="Times New Roman" w:cs="Times New Roman"/>
                <w:bCs/>
                <w:kern w:val="0"/>
                <w:sz w:val="20"/>
                <w:szCs w:val="20"/>
                <w14:ligatures w14:val="none"/>
              </w:rPr>
              <w:tab/>
              <w:t>Solicitantul trebuie să prezinte informațiile disponibile relevante pentru demontare și pentru recuperare pentru operatorii profesioniști și să precizeze pe ce site internet se găsesc.</w:t>
            </w:r>
          </w:p>
        </w:tc>
        <w:tc>
          <w:tcPr>
            <w:tcW w:w="488" w:type="pct"/>
            <w:tcBorders>
              <w:top w:val="single" w:sz="4" w:space="0" w:color="auto"/>
              <w:left w:val="single" w:sz="4" w:space="0" w:color="auto"/>
              <w:bottom w:val="single" w:sz="4" w:space="0" w:color="auto"/>
              <w:right w:val="single" w:sz="4" w:space="0" w:color="auto"/>
            </w:tcBorders>
          </w:tcPr>
          <w:p w14:paraId="2F7CF304" w14:textId="627EEEA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783AAE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0E99E5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581A66C" w14:textId="669DF73B"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Posibilitatea de reciclare trebuie să fie demonstrată de către solicitant prin prezentarea de dovezi că materialele plastice, fie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individual, fie combinate, nu au un asemenea impact asupra proprietăților tehnice ale materialelor plastice reciclate rezultate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încât acestea nu mai pot fi utilizate din nou în produse electronice. Aceste dovezi ar putea include:</w:t>
            </w:r>
          </w:p>
          <w:p w14:paraId="4C6649E8" w14:textId="14ABAA48"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lastRenderedPageBreak/>
              <w:t>— o declarație din partea unei întreprinderi cu experiență în materie de reciclare a materialelor plastice sau a unui operator de</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tratări permise în conformitate cu articolul 23 din Directiva 2008/98/CE a Parlamentului European și a Consiliului (8);</w:t>
            </w:r>
          </w:p>
        </w:tc>
        <w:tc>
          <w:tcPr>
            <w:tcW w:w="2053" w:type="pct"/>
            <w:tcBorders>
              <w:top w:val="single" w:sz="4" w:space="0" w:color="auto"/>
              <w:left w:val="single" w:sz="4" w:space="0" w:color="auto"/>
              <w:bottom w:val="single" w:sz="4" w:space="0" w:color="auto"/>
              <w:right w:val="single" w:sz="4" w:space="0" w:color="auto"/>
            </w:tcBorders>
          </w:tcPr>
          <w:p w14:paraId="1AA2865A" w14:textId="77777777" w:rsidR="00E94248" w:rsidRPr="00604E6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604E62">
              <w:rPr>
                <w:rFonts w:ascii="Times New Roman" w:eastAsia="Times New Roman" w:hAnsi="Times New Roman" w:cs="Times New Roman"/>
                <w:bCs/>
                <w:kern w:val="0"/>
                <w:sz w:val="20"/>
                <w:szCs w:val="20"/>
                <w14:ligatures w14:val="none"/>
              </w:rPr>
              <w:lastRenderedPageBreak/>
              <w:t>2.</w:t>
            </w:r>
            <w:r w:rsidRPr="00604E62">
              <w:rPr>
                <w:rFonts w:ascii="Times New Roman" w:eastAsia="Times New Roman" w:hAnsi="Times New Roman" w:cs="Times New Roman"/>
                <w:bCs/>
                <w:kern w:val="0"/>
                <w:sz w:val="20"/>
                <w:szCs w:val="20"/>
                <w14:ligatures w14:val="none"/>
              </w:rPr>
              <w:tab/>
              <w:t>Posibilitatea de reciclare trebuie să fie demonstrată de către solicitant prin prezentarea de dovezi că materialele plastice, fie individual, fie combinate, nu au un asemenea impact asupra proprietăților tehnice ale materialelor plastice reciclate rezultate încât acestea nu mai pot fi utilizate din nou în produse electronice. Aceste dovezi ar putea include:</w:t>
            </w:r>
          </w:p>
          <w:p w14:paraId="0B2E2153" w14:textId="4BF8A06E" w:rsidR="00E94248" w:rsidRPr="00604E6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604E62">
              <w:rPr>
                <w:rFonts w:ascii="Times New Roman" w:eastAsia="Times New Roman" w:hAnsi="Times New Roman" w:cs="Times New Roman"/>
                <w:bCs/>
                <w:kern w:val="0"/>
                <w:sz w:val="20"/>
                <w:szCs w:val="20"/>
                <w14:ligatures w14:val="none"/>
              </w:rPr>
              <w:lastRenderedPageBreak/>
              <w:t>—</w:t>
            </w:r>
            <w:r w:rsidRPr="00604E62">
              <w:rPr>
                <w:rFonts w:ascii="Times New Roman" w:eastAsia="Times New Roman" w:hAnsi="Times New Roman" w:cs="Times New Roman"/>
                <w:bCs/>
                <w:kern w:val="0"/>
                <w:sz w:val="20"/>
                <w:szCs w:val="20"/>
                <w14:ligatures w14:val="none"/>
              </w:rPr>
              <w:tab/>
              <w:t>o declarație din partea unei întreprinderi cu experiență în materie de reciclare a materialelor plastice sau a unui operator de tratări permise în conformitate cu Legea nr. 209/2016 privind deșeurile;</w:t>
            </w:r>
          </w:p>
        </w:tc>
        <w:tc>
          <w:tcPr>
            <w:tcW w:w="488" w:type="pct"/>
            <w:tcBorders>
              <w:top w:val="single" w:sz="4" w:space="0" w:color="auto"/>
              <w:left w:val="single" w:sz="4" w:space="0" w:color="auto"/>
              <w:bottom w:val="single" w:sz="4" w:space="0" w:color="auto"/>
              <w:right w:val="single" w:sz="4" w:space="0" w:color="auto"/>
            </w:tcBorders>
          </w:tcPr>
          <w:p w14:paraId="03C1310B" w14:textId="3A95E89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258315D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895CE0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1C277C7" w14:textId="180D4F03"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rezultatele testelor efectuate de un laborator independent sau de către o întreprindere cu experiență în materie de reciclare a</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materialelor plastice;</w:t>
            </w:r>
          </w:p>
        </w:tc>
        <w:tc>
          <w:tcPr>
            <w:tcW w:w="2053" w:type="pct"/>
            <w:tcBorders>
              <w:top w:val="single" w:sz="4" w:space="0" w:color="auto"/>
              <w:left w:val="single" w:sz="4" w:space="0" w:color="auto"/>
              <w:bottom w:val="single" w:sz="4" w:space="0" w:color="auto"/>
              <w:right w:val="single" w:sz="4" w:space="0" w:color="auto"/>
            </w:tcBorders>
          </w:tcPr>
          <w:p w14:paraId="6C79B77A" w14:textId="0C325369" w:rsidR="00E94248" w:rsidRPr="00604E6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604E62">
              <w:rPr>
                <w:rFonts w:ascii="Times New Roman" w:eastAsia="Times New Roman" w:hAnsi="Times New Roman" w:cs="Times New Roman"/>
                <w:bCs/>
                <w:kern w:val="0"/>
                <w:sz w:val="20"/>
                <w:szCs w:val="20"/>
                <w:lang w:eastAsia="ru-RU"/>
                <w14:ligatures w14:val="none"/>
              </w:rPr>
              <w:t>— rezultatele testelor efectuate de un laborator independent sau de către o întreprindere cu experiență în materie de reciclare a materialelor plastice;</w:t>
            </w:r>
          </w:p>
        </w:tc>
        <w:tc>
          <w:tcPr>
            <w:tcW w:w="488" w:type="pct"/>
            <w:tcBorders>
              <w:top w:val="single" w:sz="4" w:space="0" w:color="auto"/>
              <w:left w:val="single" w:sz="4" w:space="0" w:color="auto"/>
              <w:bottom w:val="single" w:sz="4" w:space="0" w:color="auto"/>
              <w:right w:val="single" w:sz="4" w:space="0" w:color="auto"/>
            </w:tcBorders>
          </w:tcPr>
          <w:p w14:paraId="1480A747" w14:textId="2408A89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69E0E42"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EF5A95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9EA69B2" w14:textId="53DD51EF"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 literatură tehnică, aplicabilă UE, supusă evaluării inter </w:t>
            </w:r>
            <w:proofErr w:type="spellStart"/>
            <w:r w:rsidRPr="003C11F1">
              <w:rPr>
                <w:rFonts w:ascii="Times New Roman" w:eastAsia="Times New Roman" w:hAnsi="Times New Roman" w:cs="Times New Roman"/>
                <w:kern w:val="0"/>
                <w:sz w:val="20"/>
                <w:szCs w:val="20"/>
                <w:lang w:eastAsia="ru-RU"/>
                <w14:ligatures w14:val="none"/>
              </w:rPr>
              <w:t>pares</w:t>
            </w:r>
            <w:proofErr w:type="spellEnd"/>
            <w:r w:rsidRPr="003C11F1">
              <w:rPr>
                <w:rFonts w:ascii="Times New Roman" w:eastAsia="Times New Roman" w:hAnsi="Times New Roman" w:cs="Times New Roman"/>
                <w:kern w:val="0"/>
                <w:sz w:val="20"/>
                <w:szCs w:val="20"/>
                <w:lang w:eastAsia="ru-RU"/>
                <w14:ligatures w14:val="none"/>
              </w:rPr>
              <w:t xml:space="preserve"> și evaluării la nivel de industrie.</w:t>
            </w:r>
          </w:p>
        </w:tc>
        <w:tc>
          <w:tcPr>
            <w:tcW w:w="2053" w:type="pct"/>
            <w:tcBorders>
              <w:top w:val="single" w:sz="4" w:space="0" w:color="auto"/>
              <w:left w:val="single" w:sz="4" w:space="0" w:color="auto"/>
              <w:bottom w:val="single" w:sz="4" w:space="0" w:color="auto"/>
              <w:right w:val="single" w:sz="4" w:space="0" w:color="auto"/>
            </w:tcBorders>
          </w:tcPr>
          <w:p w14:paraId="60E5BBD6" w14:textId="70CE6243" w:rsidR="00E94248" w:rsidRPr="00604E6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604E62">
              <w:rPr>
                <w:rFonts w:ascii="Times New Roman" w:eastAsia="Times New Roman" w:hAnsi="Times New Roman" w:cs="Times New Roman"/>
                <w:bCs/>
                <w:kern w:val="0"/>
                <w:sz w:val="20"/>
                <w:szCs w:val="20"/>
                <w:lang w:eastAsia="ru-RU"/>
                <w14:ligatures w14:val="none"/>
              </w:rPr>
              <w:t xml:space="preserve">— literatură tehnică, supusă evaluării inter </w:t>
            </w:r>
            <w:proofErr w:type="spellStart"/>
            <w:r w:rsidRPr="00604E62">
              <w:rPr>
                <w:rFonts w:ascii="Times New Roman" w:eastAsia="Times New Roman" w:hAnsi="Times New Roman" w:cs="Times New Roman"/>
                <w:bCs/>
                <w:kern w:val="0"/>
                <w:sz w:val="20"/>
                <w:szCs w:val="20"/>
                <w:lang w:eastAsia="ru-RU"/>
                <w14:ligatures w14:val="none"/>
              </w:rPr>
              <w:t>pares</w:t>
            </w:r>
            <w:proofErr w:type="spellEnd"/>
            <w:r w:rsidRPr="00604E62">
              <w:rPr>
                <w:rFonts w:ascii="Times New Roman" w:eastAsia="Times New Roman" w:hAnsi="Times New Roman" w:cs="Times New Roman"/>
                <w:bCs/>
                <w:kern w:val="0"/>
                <w:sz w:val="20"/>
                <w:szCs w:val="20"/>
                <w:lang w:eastAsia="ru-RU"/>
                <w14:ligatures w14:val="none"/>
              </w:rPr>
              <w:t xml:space="preserve"> și evaluării la nivel de industrie.</w:t>
            </w:r>
          </w:p>
        </w:tc>
        <w:tc>
          <w:tcPr>
            <w:tcW w:w="488" w:type="pct"/>
            <w:tcBorders>
              <w:top w:val="single" w:sz="4" w:space="0" w:color="auto"/>
              <w:left w:val="single" w:sz="4" w:space="0" w:color="auto"/>
              <w:bottom w:val="single" w:sz="4" w:space="0" w:color="auto"/>
              <w:right w:val="single" w:sz="4" w:space="0" w:color="auto"/>
            </w:tcBorders>
          </w:tcPr>
          <w:p w14:paraId="6863E957" w14:textId="7B39A55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BFB9E52"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E0E2A4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52528A2" w14:textId="13671388"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Solicitantul trebuie să prezinte o verificare efectuată de o parte terță și trasabilitatea pentru conținutul reciclat după consum.</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Pentru a sprijini verificarea, ar putea fi utilizate certificate emise de întreprinderi de reciclare în temeiul sistemului de certificare</w:t>
            </w:r>
            <w:r>
              <w:rPr>
                <w:rFonts w:ascii="Times New Roman" w:eastAsia="Times New Roman" w:hAnsi="Times New Roman" w:cs="Times New Roman"/>
                <w:kern w:val="0"/>
                <w:sz w:val="20"/>
                <w:szCs w:val="20"/>
                <w:lang w:eastAsia="ru-RU"/>
                <w14:ligatures w14:val="none"/>
              </w:rPr>
              <w:t xml:space="preserve"> </w:t>
            </w:r>
            <w:proofErr w:type="spellStart"/>
            <w:r w:rsidRPr="003C11F1">
              <w:rPr>
                <w:rFonts w:ascii="Times New Roman" w:eastAsia="Times New Roman" w:hAnsi="Times New Roman" w:cs="Times New Roman"/>
                <w:kern w:val="0"/>
                <w:sz w:val="20"/>
                <w:szCs w:val="20"/>
                <w:lang w:eastAsia="ru-RU"/>
                <w14:ligatures w14:val="none"/>
              </w:rPr>
              <w:t>EuCertPlast</w:t>
            </w:r>
            <w:proofErr w:type="spellEnd"/>
            <w:r w:rsidRPr="003C11F1">
              <w:rPr>
                <w:rFonts w:ascii="Times New Roman" w:eastAsia="Times New Roman" w:hAnsi="Times New Roman" w:cs="Times New Roman"/>
                <w:kern w:val="0"/>
                <w:sz w:val="20"/>
                <w:szCs w:val="20"/>
                <w:lang w:eastAsia="ru-RU"/>
                <w14:ligatures w14:val="none"/>
              </w:rPr>
              <w:t xml:space="preserve"> sau al unui sistem echivalent.</w:t>
            </w:r>
          </w:p>
        </w:tc>
        <w:tc>
          <w:tcPr>
            <w:tcW w:w="2053" w:type="pct"/>
            <w:tcBorders>
              <w:top w:val="single" w:sz="4" w:space="0" w:color="auto"/>
              <w:left w:val="single" w:sz="4" w:space="0" w:color="auto"/>
              <w:bottom w:val="single" w:sz="4" w:space="0" w:color="auto"/>
              <w:right w:val="single" w:sz="4" w:space="0" w:color="auto"/>
            </w:tcBorders>
          </w:tcPr>
          <w:p w14:paraId="1D948A0C" w14:textId="2FF5366B" w:rsidR="00E94248" w:rsidRPr="00604E6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604E62">
              <w:rPr>
                <w:rFonts w:ascii="Times New Roman" w:eastAsia="Times New Roman" w:hAnsi="Times New Roman" w:cs="Times New Roman"/>
                <w:bCs/>
                <w:kern w:val="0"/>
                <w:sz w:val="20"/>
                <w:szCs w:val="20"/>
                <w14:ligatures w14:val="none"/>
              </w:rPr>
              <w:t>3. Solicitantul trebuie să prezinte o verificare efectuată de o parte terță și trasabilitatea pentru conținutul reciclat după consum.</w:t>
            </w:r>
          </w:p>
        </w:tc>
        <w:tc>
          <w:tcPr>
            <w:tcW w:w="488" w:type="pct"/>
            <w:tcBorders>
              <w:top w:val="single" w:sz="4" w:space="0" w:color="auto"/>
              <w:left w:val="single" w:sz="4" w:space="0" w:color="auto"/>
              <w:bottom w:val="single" w:sz="4" w:space="0" w:color="auto"/>
              <w:right w:val="single" w:sz="4" w:space="0" w:color="auto"/>
            </w:tcBorders>
          </w:tcPr>
          <w:p w14:paraId="6680C05E" w14:textId="6D88E2A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460BBB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D86A3D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CFEB203" w14:textId="777777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4.2. </w:t>
            </w:r>
            <w:r w:rsidRPr="003C11F1">
              <w:rPr>
                <w:rFonts w:ascii="Times New Roman" w:eastAsia="Times New Roman" w:hAnsi="Times New Roman" w:cs="Times New Roman"/>
                <w:b/>
                <w:bCs/>
                <w:kern w:val="0"/>
                <w:sz w:val="20"/>
                <w:szCs w:val="20"/>
                <w:lang w:eastAsia="ru-RU"/>
                <w14:ligatures w14:val="none"/>
              </w:rPr>
              <w:t>Proiectarea produsului astfel încât să poată fi demontat și reciclat</w:t>
            </w:r>
          </w:p>
          <w:p w14:paraId="67E13628" w14:textId="1FB0DDCA"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(a) Pentru următoarele părți-țintă, dacă sunt conținute în produs, trebuie să poată fi efectuată o demontare manuală</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de către o singură persoană (și anume, conexiunile de cuplare trebuie desprinse pe rând) cu ajutorul sculelor</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disponibile în comerț utilizate pe scară largă (și anume, clești de prindere, șurubelnițe, cuttere și ciocane, astfel</w:t>
            </w:r>
            <w:r>
              <w:rPr>
                <w:rFonts w:ascii="Times New Roman" w:eastAsia="Times New Roman" w:hAnsi="Times New Roman" w:cs="Times New Roman"/>
                <w:kern w:val="0"/>
                <w:sz w:val="20"/>
                <w:szCs w:val="20"/>
                <w:lang w:eastAsia="ru-RU"/>
                <w14:ligatures w14:val="none"/>
              </w:rPr>
              <w:t xml:space="preserve"> </w:t>
            </w:r>
            <w:r w:rsidRPr="003C11F1">
              <w:rPr>
                <w:rFonts w:ascii="Times New Roman" w:eastAsia="Times New Roman" w:hAnsi="Times New Roman" w:cs="Times New Roman"/>
                <w:kern w:val="0"/>
                <w:sz w:val="20"/>
                <w:szCs w:val="20"/>
                <w:lang w:eastAsia="ru-RU"/>
                <w14:ligatures w14:val="none"/>
              </w:rPr>
              <w:t>cum sunt definite în ISO 5742, ISO 1174 și ISO 15601):</w:t>
            </w:r>
          </w:p>
          <w:p w14:paraId="3CAF1EAC" w14:textId="50B24C9D"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3C11F1">
              <w:rPr>
                <w:rFonts w:ascii="Times New Roman" w:eastAsia="Times New Roman" w:hAnsi="Times New Roman" w:cs="Times New Roman"/>
                <w:kern w:val="0"/>
                <w:sz w:val="20"/>
                <w:szCs w:val="20"/>
                <w:lang w:eastAsia="ru-RU"/>
                <w14:ligatures w14:val="none"/>
              </w:rPr>
              <w:t xml:space="preserve">(i) plăcile cu circuite imprimate &gt;10 </w:t>
            </w:r>
            <m:oMath>
              <m:sSup>
                <m:sSupPr>
                  <m:ctrlPr>
                    <w:rPr>
                      <w:rFonts w:ascii="Cambria Math" w:eastAsia="Times New Roman" w:hAnsi="Cambria Math" w:cs="Times New Roman"/>
                      <w:i/>
                      <w:kern w:val="0"/>
                      <w:sz w:val="20"/>
                      <w:szCs w:val="20"/>
                      <w:lang w:eastAsia="ru-RU"/>
                      <w14:ligatures w14:val="none"/>
                    </w:rPr>
                  </m:ctrlPr>
                </m:sSupPr>
                <m:e>
                  <m:r>
                    <w:rPr>
                      <w:rFonts w:ascii="Cambria Math" w:eastAsia="Times New Roman" w:hAnsi="Cambria Math" w:cs="Times New Roman"/>
                      <w:kern w:val="0"/>
                      <w:sz w:val="20"/>
                      <w:szCs w:val="20"/>
                      <w:lang w:eastAsia="ru-RU"/>
                      <w14:ligatures w14:val="none"/>
                    </w:rPr>
                    <m:t>cm</m:t>
                  </m:r>
                </m:e>
                <m:sup>
                  <m:r>
                    <w:rPr>
                      <w:rFonts w:ascii="Cambria Math" w:eastAsia="Times New Roman" w:hAnsi="Cambria Math" w:cs="Times New Roman"/>
                      <w:kern w:val="0"/>
                      <w:sz w:val="20"/>
                      <w:szCs w:val="20"/>
                      <w:lang w:eastAsia="ru-RU"/>
                      <w14:ligatures w14:val="none"/>
                    </w:rPr>
                    <m:t>2</m:t>
                  </m:r>
                </m:sup>
              </m:sSup>
            </m:oMath>
            <w:r w:rsidRPr="003C11F1">
              <w:rPr>
                <w:rFonts w:ascii="Times New Roman" w:eastAsia="Times New Roman" w:hAnsi="Times New Roman" w:cs="Times New Roman"/>
                <w:kern w:val="0"/>
                <w:sz w:val="20"/>
                <w:szCs w:val="20"/>
                <w:lang w:eastAsia="ru-RU"/>
                <w14:ligatures w14:val="none"/>
              </w:rPr>
              <w:t>;</w:t>
            </w:r>
          </w:p>
        </w:tc>
        <w:tc>
          <w:tcPr>
            <w:tcW w:w="2053" w:type="pct"/>
            <w:tcBorders>
              <w:top w:val="single" w:sz="4" w:space="0" w:color="auto"/>
              <w:left w:val="single" w:sz="4" w:space="0" w:color="auto"/>
              <w:bottom w:val="single" w:sz="4" w:space="0" w:color="auto"/>
              <w:right w:val="single" w:sz="4" w:space="0" w:color="auto"/>
            </w:tcBorders>
          </w:tcPr>
          <w:p w14:paraId="6A2A3861" w14:textId="77777777" w:rsidR="00E94248" w:rsidRPr="009D0DA2" w:rsidRDefault="00E94248" w:rsidP="00E94248">
            <w:pPr>
              <w:spacing w:after="0"/>
              <w:ind w:firstLine="22"/>
              <w:jc w:val="left"/>
              <w:rPr>
                <w:rFonts w:ascii="Times New Roman" w:eastAsia="Times New Roman" w:hAnsi="Times New Roman" w:cs="Times New Roman"/>
                <w:b/>
                <w:kern w:val="0"/>
                <w:sz w:val="20"/>
                <w:szCs w:val="20"/>
                <w14:ligatures w14:val="none"/>
              </w:rPr>
            </w:pPr>
            <w:r w:rsidRPr="009D0DA2">
              <w:rPr>
                <w:rFonts w:ascii="Times New Roman" w:eastAsia="Times New Roman" w:hAnsi="Times New Roman" w:cs="Times New Roman"/>
                <w:b/>
                <w:kern w:val="0"/>
                <w:sz w:val="20"/>
                <w:szCs w:val="20"/>
                <w14:ligatures w14:val="none"/>
              </w:rPr>
              <w:t>4.2.   Proiectarea produsului astfel încât să poată fi demontat și reciclat</w:t>
            </w:r>
          </w:p>
          <w:p w14:paraId="70C1D30D"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
                <w:kern w:val="0"/>
                <w:sz w:val="20"/>
                <w:szCs w:val="20"/>
                <w14:ligatures w14:val="none"/>
              </w:rPr>
              <w:t>(</w:t>
            </w:r>
            <w:r w:rsidRPr="009D0DA2">
              <w:rPr>
                <w:rFonts w:ascii="Times New Roman" w:eastAsia="Times New Roman" w:hAnsi="Times New Roman" w:cs="Times New Roman"/>
                <w:bCs/>
                <w:kern w:val="0"/>
                <w:sz w:val="20"/>
                <w:szCs w:val="20"/>
                <w14:ligatures w14:val="none"/>
              </w:rPr>
              <w:t>a) Pentru următoarele părți-țintă, dacă sunt conținute în produs, trebuie să poată fi efectuată o demontare manuală de către o singură persoană (și anume, conexiunile de cuplare trebuie desprinse pe rând) cu ajutorul sculelor disponibile în comerț utilizate pe scară largă (și anume, clești de prindere, șurubelnițe, cuttere și ciocane, astfel cum sunt definite în SM EN ISO 1043, SM ISO 11749 și ISO 15601):</w:t>
            </w:r>
          </w:p>
          <w:p w14:paraId="6DE67AB9" w14:textId="56CA968D"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 plăcile cu circuite imprimate &gt;10 cm2;</w:t>
            </w:r>
          </w:p>
          <w:p w14:paraId="2538868D" w14:textId="77777777" w:rsidR="00E94248" w:rsidRPr="009D0DA2" w:rsidRDefault="00E94248" w:rsidP="00E94248">
            <w:pPr>
              <w:rPr>
                <w:rFonts w:ascii="Times New Roman" w:eastAsia="Times New Roman" w:hAnsi="Times New Roman" w:cs="Times New Roman"/>
                <w:sz w:val="20"/>
                <w:szCs w:val="20"/>
              </w:rPr>
            </w:pPr>
          </w:p>
        </w:tc>
        <w:tc>
          <w:tcPr>
            <w:tcW w:w="488" w:type="pct"/>
            <w:tcBorders>
              <w:top w:val="single" w:sz="4" w:space="0" w:color="auto"/>
              <w:left w:val="single" w:sz="4" w:space="0" w:color="auto"/>
              <w:bottom w:val="single" w:sz="4" w:space="0" w:color="auto"/>
              <w:right w:val="single" w:sz="4" w:space="0" w:color="auto"/>
            </w:tcBorders>
          </w:tcPr>
          <w:p w14:paraId="048E8F71" w14:textId="376D129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C2188B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99135F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77FCF64" w14:textId="373EBF62"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1637DC">
              <w:rPr>
                <w:rFonts w:ascii="Times New Roman" w:eastAsia="Times New Roman" w:hAnsi="Times New Roman" w:cs="Times New Roman"/>
                <w:kern w:val="0"/>
                <w:sz w:val="20"/>
                <w:szCs w:val="20"/>
                <w:lang w:eastAsia="ru-RU"/>
                <w14:ligatures w14:val="none"/>
              </w:rPr>
              <w:t xml:space="preserve">(ii) unitatea tranzistor cu film subțire (TFT) &gt;100 </w:t>
            </w:r>
            <m:oMath>
              <m:sSup>
                <m:sSupPr>
                  <m:ctrlPr>
                    <w:rPr>
                      <w:rFonts w:ascii="Cambria Math" w:eastAsia="Times New Roman" w:hAnsi="Cambria Math" w:cs="Times New Roman"/>
                      <w:i/>
                      <w:kern w:val="0"/>
                      <w:sz w:val="20"/>
                      <w:szCs w:val="20"/>
                      <w:lang w:eastAsia="ru-RU"/>
                      <w14:ligatures w14:val="none"/>
                    </w:rPr>
                  </m:ctrlPr>
                </m:sSupPr>
                <m:e>
                  <m:r>
                    <w:rPr>
                      <w:rFonts w:ascii="Cambria Math" w:eastAsia="Times New Roman" w:hAnsi="Cambria Math" w:cs="Times New Roman"/>
                      <w:kern w:val="0"/>
                      <w:sz w:val="20"/>
                      <w:szCs w:val="20"/>
                      <w:lang w:eastAsia="ru-RU"/>
                      <w14:ligatures w14:val="none"/>
                    </w:rPr>
                    <m:t>cm</m:t>
                  </m:r>
                </m:e>
                <m:sup>
                  <m:r>
                    <w:rPr>
                      <w:rFonts w:ascii="Cambria Math" w:eastAsia="Times New Roman" w:hAnsi="Cambria Math" w:cs="Times New Roman"/>
                      <w:kern w:val="0"/>
                      <w:sz w:val="20"/>
                      <w:szCs w:val="20"/>
                      <w:lang w:eastAsia="ru-RU"/>
                      <w14:ligatures w14:val="none"/>
                    </w:rPr>
                    <m:t>2</m:t>
                  </m:r>
                </m:sup>
              </m:sSup>
            </m:oMath>
            <w:r w:rsidRPr="001637DC">
              <w:rPr>
                <w:rFonts w:ascii="Times New Roman" w:eastAsia="Times New Roman" w:hAnsi="Times New Roman" w:cs="Times New Roman"/>
                <w:kern w:val="0"/>
                <w:sz w:val="20"/>
                <w:szCs w:val="20"/>
                <w:lang w:eastAsia="ru-RU"/>
                <w14:ligatures w14:val="none"/>
              </w:rPr>
              <w:t xml:space="preserve"> și filmele conductoare;</w:t>
            </w:r>
          </w:p>
        </w:tc>
        <w:tc>
          <w:tcPr>
            <w:tcW w:w="2053" w:type="pct"/>
            <w:tcBorders>
              <w:top w:val="single" w:sz="4" w:space="0" w:color="auto"/>
              <w:left w:val="single" w:sz="4" w:space="0" w:color="auto"/>
              <w:bottom w:val="single" w:sz="4" w:space="0" w:color="auto"/>
              <w:right w:val="single" w:sz="4" w:space="0" w:color="auto"/>
            </w:tcBorders>
          </w:tcPr>
          <w:p w14:paraId="1D43DB8A" w14:textId="665D228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1637DC">
              <w:rPr>
                <w:rFonts w:ascii="Times New Roman" w:eastAsia="Times New Roman" w:hAnsi="Times New Roman" w:cs="Times New Roman"/>
                <w:kern w:val="0"/>
                <w:sz w:val="20"/>
                <w:szCs w:val="20"/>
                <w:lang w:eastAsia="ru-RU"/>
                <w14:ligatures w14:val="none"/>
              </w:rPr>
              <w:t xml:space="preserve">(ii) unitatea tranzistor cu film subțire (TFT) &gt;100 </w:t>
            </w:r>
            <m:oMath>
              <m:sSup>
                <m:sSupPr>
                  <m:ctrlPr>
                    <w:rPr>
                      <w:rFonts w:ascii="Cambria Math" w:eastAsia="Times New Roman" w:hAnsi="Cambria Math" w:cs="Times New Roman"/>
                      <w:i/>
                      <w:kern w:val="0"/>
                      <w:sz w:val="20"/>
                      <w:szCs w:val="20"/>
                      <w:lang w:eastAsia="ru-RU"/>
                      <w14:ligatures w14:val="none"/>
                    </w:rPr>
                  </m:ctrlPr>
                </m:sSupPr>
                <m:e>
                  <m:r>
                    <w:rPr>
                      <w:rFonts w:ascii="Cambria Math" w:eastAsia="Times New Roman" w:hAnsi="Cambria Math" w:cs="Times New Roman"/>
                      <w:kern w:val="0"/>
                      <w:sz w:val="20"/>
                      <w:szCs w:val="20"/>
                      <w:lang w:eastAsia="ru-RU"/>
                      <w14:ligatures w14:val="none"/>
                    </w:rPr>
                    <m:t>cm</m:t>
                  </m:r>
                </m:e>
                <m:sup>
                  <m:r>
                    <w:rPr>
                      <w:rFonts w:ascii="Cambria Math" w:eastAsia="Times New Roman" w:hAnsi="Cambria Math" w:cs="Times New Roman"/>
                      <w:kern w:val="0"/>
                      <w:sz w:val="20"/>
                      <w:szCs w:val="20"/>
                      <w:lang w:eastAsia="ru-RU"/>
                      <w14:ligatures w14:val="none"/>
                    </w:rPr>
                    <m:t>2</m:t>
                  </m:r>
                </m:sup>
              </m:sSup>
            </m:oMath>
            <w:r w:rsidRPr="001637DC">
              <w:rPr>
                <w:rFonts w:ascii="Times New Roman" w:eastAsia="Times New Roman" w:hAnsi="Times New Roman" w:cs="Times New Roman"/>
                <w:kern w:val="0"/>
                <w:sz w:val="20"/>
                <w:szCs w:val="20"/>
                <w:lang w:eastAsia="ru-RU"/>
                <w14:ligatures w14:val="none"/>
              </w:rPr>
              <w:t xml:space="preserve"> și filmele conductoare;</w:t>
            </w:r>
          </w:p>
        </w:tc>
        <w:tc>
          <w:tcPr>
            <w:tcW w:w="488" w:type="pct"/>
            <w:tcBorders>
              <w:top w:val="single" w:sz="4" w:space="0" w:color="auto"/>
              <w:left w:val="single" w:sz="4" w:space="0" w:color="auto"/>
              <w:bottom w:val="single" w:sz="4" w:space="0" w:color="auto"/>
              <w:right w:val="single" w:sz="4" w:space="0" w:color="auto"/>
            </w:tcBorders>
          </w:tcPr>
          <w:p w14:paraId="4F49F70D" w14:textId="6E6EFB8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397973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9E33F2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D852597" w14:textId="6D1C159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(iii) placa de ghidare a luminii din polimetacrilat de metil (PMMA).</w:t>
            </w:r>
          </w:p>
        </w:tc>
        <w:tc>
          <w:tcPr>
            <w:tcW w:w="2053" w:type="pct"/>
            <w:tcBorders>
              <w:top w:val="single" w:sz="4" w:space="0" w:color="auto"/>
              <w:left w:val="single" w:sz="4" w:space="0" w:color="auto"/>
              <w:bottom w:val="single" w:sz="4" w:space="0" w:color="auto"/>
              <w:right w:val="single" w:sz="4" w:space="0" w:color="auto"/>
            </w:tcBorders>
          </w:tcPr>
          <w:p w14:paraId="67FFE925" w14:textId="1E02A77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(iii) placa de ghidare a luminii din polimetacrilat de metil (PMMA).</w:t>
            </w:r>
          </w:p>
        </w:tc>
        <w:tc>
          <w:tcPr>
            <w:tcW w:w="488" w:type="pct"/>
            <w:tcBorders>
              <w:top w:val="single" w:sz="4" w:space="0" w:color="auto"/>
              <w:left w:val="single" w:sz="4" w:space="0" w:color="auto"/>
              <w:bottom w:val="single" w:sz="4" w:space="0" w:color="auto"/>
              <w:right w:val="single" w:sz="4" w:space="0" w:color="auto"/>
            </w:tcBorders>
          </w:tcPr>
          <w:p w14:paraId="5FA021BB" w14:textId="32B5421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D3AF55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DC180F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FD36107" w14:textId="6D6DF838"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(b) Cel puțin una dintre următoarele componente opționale (dacă este cazul) trebuie, de asemenea, să poată fi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dezasamblată manual utilizând scule comune disponibile în comerț:</w:t>
            </w:r>
          </w:p>
          <w:p w14:paraId="0AB3FA73" w14:textId="7B3E1E5C"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xml:space="preserve">(i) unitățile de </w:t>
            </w:r>
            <w:proofErr w:type="spellStart"/>
            <w:r w:rsidRPr="00DE6706">
              <w:rPr>
                <w:rFonts w:ascii="Times New Roman" w:eastAsia="Times New Roman" w:hAnsi="Times New Roman" w:cs="Times New Roman"/>
                <w:kern w:val="0"/>
                <w:sz w:val="20"/>
                <w:szCs w:val="20"/>
                <w:lang w:eastAsia="ru-RU"/>
                <w14:ligatures w14:val="none"/>
              </w:rPr>
              <w:t>retroiluminare</w:t>
            </w:r>
            <w:proofErr w:type="spellEnd"/>
            <w:r w:rsidRPr="00DE6706">
              <w:rPr>
                <w:rFonts w:ascii="Times New Roman" w:eastAsia="Times New Roman" w:hAnsi="Times New Roman" w:cs="Times New Roman"/>
                <w:kern w:val="0"/>
                <w:sz w:val="20"/>
                <w:szCs w:val="20"/>
                <w:lang w:eastAsia="ru-RU"/>
                <w14:ligatures w14:val="none"/>
              </w:rPr>
              <w:t xml:space="preserve"> led;</w:t>
            </w:r>
          </w:p>
        </w:tc>
        <w:tc>
          <w:tcPr>
            <w:tcW w:w="2053" w:type="pct"/>
            <w:tcBorders>
              <w:top w:val="single" w:sz="4" w:space="0" w:color="auto"/>
              <w:left w:val="single" w:sz="4" w:space="0" w:color="auto"/>
              <w:bottom w:val="single" w:sz="4" w:space="0" w:color="auto"/>
              <w:right w:val="single" w:sz="4" w:space="0" w:color="auto"/>
            </w:tcBorders>
          </w:tcPr>
          <w:p w14:paraId="66DEFB22"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(b) Cel puțin una dintre următoarele componente opționale (dacă este cazul) trebuie, de asemenea, să poată fi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dezasamblată manual utilizând scule comune disponibile în comerț:</w:t>
            </w:r>
          </w:p>
          <w:p w14:paraId="359BC9CC" w14:textId="13553A12"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 xml:space="preserve">(i) unitățile de </w:t>
            </w:r>
            <w:proofErr w:type="spellStart"/>
            <w:r w:rsidRPr="00DE6706">
              <w:rPr>
                <w:rFonts w:ascii="Times New Roman" w:eastAsia="Times New Roman" w:hAnsi="Times New Roman" w:cs="Times New Roman"/>
                <w:kern w:val="0"/>
                <w:sz w:val="20"/>
                <w:szCs w:val="20"/>
                <w:lang w:eastAsia="ru-RU"/>
                <w14:ligatures w14:val="none"/>
              </w:rPr>
              <w:t>retroiluminare</w:t>
            </w:r>
            <w:proofErr w:type="spellEnd"/>
            <w:r w:rsidRPr="00DE6706">
              <w:rPr>
                <w:rFonts w:ascii="Times New Roman" w:eastAsia="Times New Roman" w:hAnsi="Times New Roman" w:cs="Times New Roman"/>
                <w:kern w:val="0"/>
                <w:sz w:val="20"/>
                <w:szCs w:val="20"/>
                <w:lang w:eastAsia="ru-RU"/>
                <w14:ligatures w14:val="none"/>
              </w:rPr>
              <w:t xml:space="preserve"> led;</w:t>
            </w:r>
          </w:p>
        </w:tc>
        <w:tc>
          <w:tcPr>
            <w:tcW w:w="488" w:type="pct"/>
            <w:tcBorders>
              <w:top w:val="single" w:sz="4" w:space="0" w:color="auto"/>
              <w:left w:val="single" w:sz="4" w:space="0" w:color="auto"/>
              <w:bottom w:val="single" w:sz="4" w:space="0" w:color="auto"/>
              <w:right w:val="single" w:sz="4" w:space="0" w:color="auto"/>
            </w:tcBorders>
          </w:tcPr>
          <w:p w14:paraId="34995D8B" w14:textId="6EB62FF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AA66D7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5E708CD"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54A09DE" w14:textId="32B86554"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magneții unității difuzor (pentru ecrane de minimum 25 de țoli);</w:t>
            </w:r>
          </w:p>
        </w:tc>
        <w:tc>
          <w:tcPr>
            <w:tcW w:w="2053" w:type="pct"/>
            <w:tcBorders>
              <w:top w:val="single" w:sz="4" w:space="0" w:color="auto"/>
              <w:left w:val="single" w:sz="4" w:space="0" w:color="auto"/>
              <w:bottom w:val="single" w:sz="4" w:space="0" w:color="auto"/>
              <w:right w:val="single" w:sz="4" w:space="0" w:color="auto"/>
            </w:tcBorders>
          </w:tcPr>
          <w:p w14:paraId="04694752" w14:textId="47A17B8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(ii) magneții unității difuzor (pentru ecrane de minimum 25 de țoli);</w:t>
            </w:r>
          </w:p>
        </w:tc>
        <w:tc>
          <w:tcPr>
            <w:tcW w:w="488" w:type="pct"/>
            <w:tcBorders>
              <w:top w:val="single" w:sz="4" w:space="0" w:color="auto"/>
              <w:left w:val="single" w:sz="4" w:space="0" w:color="auto"/>
              <w:bottom w:val="single" w:sz="4" w:space="0" w:color="auto"/>
              <w:right w:val="single" w:sz="4" w:space="0" w:color="auto"/>
            </w:tcBorders>
          </w:tcPr>
          <w:p w14:paraId="55E1B4B5" w14:textId="5E5B2A5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EDE6C2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7DB493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1474A0F" w14:textId="198F4A5B"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(iii) unitatea HDD (dacă există în cazul dispozitivelor inteligente).</w:t>
            </w:r>
          </w:p>
        </w:tc>
        <w:tc>
          <w:tcPr>
            <w:tcW w:w="2053" w:type="pct"/>
            <w:tcBorders>
              <w:top w:val="single" w:sz="4" w:space="0" w:color="auto"/>
              <w:left w:val="single" w:sz="4" w:space="0" w:color="auto"/>
              <w:bottom w:val="single" w:sz="4" w:space="0" w:color="auto"/>
              <w:right w:val="single" w:sz="4" w:space="0" w:color="auto"/>
            </w:tcBorders>
          </w:tcPr>
          <w:p w14:paraId="76F0CDF4" w14:textId="190D1D0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(iii) unitatea HDD (dacă există în cazul dispozitivelor inteligente).</w:t>
            </w:r>
          </w:p>
        </w:tc>
        <w:tc>
          <w:tcPr>
            <w:tcW w:w="488" w:type="pct"/>
            <w:tcBorders>
              <w:top w:val="single" w:sz="4" w:space="0" w:color="auto"/>
              <w:left w:val="single" w:sz="4" w:space="0" w:color="auto"/>
              <w:bottom w:val="single" w:sz="4" w:space="0" w:color="auto"/>
              <w:right w:val="single" w:sz="4" w:space="0" w:color="auto"/>
            </w:tcBorders>
          </w:tcPr>
          <w:p w14:paraId="0F1A05CD" w14:textId="6A741F2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45D3C32"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3923CA9"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43B8757"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i/>
                <w:iCs/>
                <w:kern w:val="0"/>
                <w:sz w:val="20"/>
                <w:szCs w:val="20"/>
                <w:lang w:eastAsia="ru-RU"/>
                <w14:ligatures w14:val="none"/>
              </w:rPr>
              <w:lastRenderedPageBreak/>
              <w:t>Evaluare și verificare</w:t>
            </w:r>
            <w:r w:rsidRPr="00DE6706">
              <w:rPr>
                <w:rFonts w:ascii="Times New Roman" w:eastAsia="Times New Roman" w:hAnsi="Times New Roman" w:cs="Times New Roman"/>
                <w:kern w:val="0"/>
                <w:sz w:val="20"/>
                <w:szCs w:val="20"/>
                <w:lang w:eastAsia="ru-RU"/>
                <w14:ligatures w14:val="none"/>
              </w:rPr>
              <w:t>: solicitantul trebuie să furnizeze:</w:t>
            </w:r>
          </w:p>
          <w:p w14:paraId="26729E16" w14:textId="0F8C17F9"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un raport de testare care să detalieze secvența de demontare, inclusiv o descriere detaliată a fiecărei etape de demontare și a fiecărei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scule și proceduri utilizate la demontare, pentru componentele enumerate la litera (a) și componentele opționale selectate dintre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cele prevăzute la litera (b).</w:t>
            </w:r>
          </w:p>
        </w:tc>
        <w:tc>
          <w:tcPr>
            <w:tcW w:w="2053" w:type="pct"/>
            <w:tcBorders>
              <w:top w:val="single" w:sz="4" w:space="0" w:color="auto"/>
              <w:left w:val="single" w:sz="4" w:space="0" w:color="auto"/>
              <w:bottom w:val="single" w:sz="4" w:space="0" w:color="auto"/>
              <w:right w:val="single" w:sz="4" w:space="0" w:color="auto"/>
            </w:tcBorders>
          </w:tcPr>
          <w:p w14:paraId="7D2BCBBD"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i/>
                <w:iCs/>
                <w:kern w:val="0"/>
                <w:sz w:val="20"/>
                <w:szCs w:val="20"/>
                <w14:ligatures w14:val="none"/>
              </w:rPr>
              <w:t>Evaluare și verificare</w:t>
            </w:r>
            <w:r w:rsidRPr="009D0DA2">
              <w:rPr>
                <w:rFonts w:ascii="Times New Roman" w:eastAsia="Times New Roman" w:hAnsi="Times New Roman" w:cs="Times New Roman"/>
                <w:bCs/>
                <w:kern w:val="0"/>
                <w:sz w:val="20"/>
                <w:szCs w:val="20"/>
                <w14:ligatures w14:val="none"/>
              </w:rPr>
              <w:t>: solicitantul trebuie să furnizeze:</w:t>
            </w:r>
          </w:p>
          <w:p w14:paraId="16277368" w14:textId="14340C3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9D0DA2">
              <w:rPr>
                <w:rFonts w:ascii="Times New Roman" w:eastAsia="Times New Roman" w:hAnsi="Times New Roman" w:cs="Times New Roman"/>
                <w:bCs/>
                <w:kern w:val="0"/>
                <w:sz w:val="20"/>
                <w:szCs w:val="20"/>
                <w14:ligatures w14:val="none"/>
              </w:rPr>
              <w:t>un raport de testare care să detalieze secvența de demontare, inclusiv o descriere detaliată a fiecărei etape de demontare și a fiecărei scule și proceduri utilizate la demontare, pentru componentele enumerate la litera (a) și componentele opționale selectate dintre cele prevăzute la litera (b).</w:t>
            </w:r>
          </w:p>
        </w:tc>
        <w:tc>
          <w:tcPr>
            <w:tcW w:w="488" w:type="pct"/>
            <w:tcBorders>
              <w:top w:val="single" w:sz="4" w:space="0" w:color="auto"/>
              <w:left w:val="single" w:sz="4" w:space="0" w:color="auto"/>
              <w:bottom w:val="single" w:sz="4" w:space="0" w:color="auto"/>
              <w:right w:val="single" w:sz="4" w:space="0" w:color="auto"/>
            </w:tcBorders>
          </w:tcPr>
          <w:p w14:paraId="02832637" w14:textId="03DBE2F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C5DBFC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8DCBEB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FD3CBAA" w14:textId="77777777" w:rsidR="00E94248" w:rsidRPr="00DE6706"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DE6706">
              <w:rPr>
                <w:rFonts w:ascii="Times New Roman" w:eastAsia="Times New Roman" w:hAnsi="Times New Roman" w:cs="Times New Roman"/>
                <w:b/>
                <w:bCs/>
                <w:kern w:val="0"/>
                <w:sz w:val="20"/>
                <w:szCs w:val="20"/>
                <w:lang w:eastAsia="ru-RU"/>
                <w14:ligatures w14:val="none"/>
              </w:rPr>
              <w:t>Criteriul 5 – Responsabilitatea socială a întreprinderilor</w:t>
            </w:r>
          </w:p>
          <w:p w14:paraId="5B39160B"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xml:space="preserve">5.1. </w:t>
            </w:r>
            <w:r w:rsidRPr="00DE6706">
              <w:rPr>
                <w:rFonts w:ascii="Times New Roman" w:eastAsia="Times New Roman" w:hAnsi="Times New Roman" w:cs="Times New Roman"/>
                <w:b/>
                <w:bCs/>
                <w:kern w:val="0"/>
                <w:sz w:val="20"/>
                <w:szCs w:val="20"/>
                <w:lang w:eastAsia="ru-RU"/>
                <w14:ligatures w14:val="none"/>
              </w:rPr>
              <w:t>Condițiile de muncă în timpul fabricării</w:t>
            </w:r>
          </w:p>
          <w:p w14:paraId="1628E8F1" w14:textId="00CC215F"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Având în vedere Declarația tripartită de principii privind întreprinderile multinaționale și politica socială 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Organizației Internaționale a Muncii (OIM), Pactul mondial al ONU (pilonul 2), Principiile directoare ale ONU</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privind întreprinderile și drepturile omului și Orientările OCDE pentru întreprinderile multinaționale, solicitantul</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trebuie să obțină o verificare efectuată de o parte terță, coroborată cu audituri efectuate la fața locului, care să ateste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că principiile aplicabile incluse în convențiile fundamentale ale OIM și dispozițiile suplimentare identificate mai jos</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au fost respectate în unitatea (unitățile) de asamblare finală a produsului.</w:t>
            </w:r>
          </w:p>
        </w:tc>
        <w:tc>
          <w:tcPr>
            <w:tcW w:w="2053" w:type="pct"/>
            <w:tcBorders>
              <w:top w:val="single" w:sz="4" w:space="0" w:color="auto"/>
              <w:left w:val="single" w:sz="4" w:space="0" w:color="auto"/>
              <w:bottom w:val="single" w:sz="4" w:space="0" w:color="auto"/>
              <w:right w:val="single" w:sz="4" w:space="0" w:color="auto"/>
            </w:tcBorders>
          </w:tcPr>
          <w:p w14:paraId="0307B687" w14:textId="77777777" w:rsidR="00E94248" w:rsidRPr="00DE6706"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DE6706">
              <w:rPr>
                <w:rFonts w:ascii="Times New Roman" w:eastAsia="Times New Roman" w:hAnsi="Times New Roman" w:cs="Times New Roman"/>
                <w:b/>
                <w:bCs/>
                <w:kern w:val="0"/>
                <w:sz w:val="20"/>
                <w:szCs w:val="20"/>
                <w:lang w:eastAsia="ru-RU"/>
                <w14:ligatures w14:val="none"/>
              </w:rPr>
              <w:t>Criteriul 5 – Responsabilitatea socială a întreprinderilor</w:t>
            </w:r>
          </w:p>
          <w:p w14:paraId="59F2107D"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xml:space="preserve">5.1. </w:t>
            </w:r>
            <w:r w:rsidRPr="00DE6706">
              <w:rPr>
                <w:rFonts w:ascii="Times New Roman" w:eastAsia="Times New Roman" w:hAnsi="Times New Roman" w:cs="Times New Roman"/>
                <w:b/>
                <w:bCs/>
                <w:kern w:val="0"/>
                <w:sz w:val="20"/>
                <w:szCs w:val="20"/>
                <w:lang w:eastAsia="ru-RU"/>
                <w14:ligatures w14:val="none"/>
              </w:rPr>
              <w:t>Condițiile de muncă în timpul fabricării</w:t>
            </w:r>
          </w:p>
          <w:p w14:paraId="3A7D2FE1" w14:textId="366F752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Având în vedere Declarația tripartită de principii privind întreprinderile multinaționale și politica socială 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Organizației Internaționale a Muncii (OIM), Pactul mondial al ONU (pilonul 2), Principiile directoare ale ONU</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privind întreprinderile și drepturile omului și Orientările OCDE pentru întreprinderile multinaționale, solicitantul</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trebuie să obțină o verificare efectuată de o parte terță, coroborată cu audituri efectuate la fața locului, care să ateste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că principiile aplicabile incluse în convențiile fundamentale ale OIM și dispozițiile suplimentare identificate mai jos</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au fost respectate în unitatea (unitățile) de asamblare finală a produsului.</w:t>
            </w:r>
          </w:p>
        </w:tc>
        <w:tc>
          <w:tcPr>
            <w:tcW w:w="488" w:type="pct"/>
            <w:tcBorders>
              <w:top w:val="single" w:sz="4" w:space="0" w:color="auto"/>
              <w:left w:val="single" w:sz="4" w:space="0" w:color="auto"/>
              <w:bottom w:val="single" w:sz="4" w:space="0" w:color="auto"/>
              <w:right w:val="single" w:sz="4" w:space="0" w:color="auto"/>
            </w:tcBorders>
          </w:tcPr>
          <w:p w14:paraId="6FA2ABC5" w14:textId="259E5E9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EA4870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BA0702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5A60085"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Convențiile fundamentale ale OIM:</w:t>
            </w:r>
          </w:p>
          <w:p w14:paraId="0C6ECA42"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(a) munca copiilor:</w:t>
            </w:r>
          </w:p>
          <w:p w14:paraId="1151F496"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Convenția privind vârsta minimă de încadrare în muncă, 1973 (nr. 138);</w:t>
            </w:r>
          </w:p>
          <w:p w14:paraId="67BEB7FA" w14:textId="1020D139"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Convenția privind interzicerea celor mai grave forme ale muncii copiilor, 1999 (nr. 182);</w:t>
            </w:r>
          </w:p>
        </w:tc>
        <w:tc>
          <w:tcPr>
            <w:tcW w:w="2053" w:type="pct"/>
            <w:tcBorders>
              <w:top w:val="single" w:sz="4" w:space="0" w:color="auto"/>
              <w:left w:val="single" w:sz="4" w:space="0" w:color="auto"/>
              <w:bottom w:val="single" w:sz="4" w:space="0" w:color="auto"/>
              <w:right w:val="single" w:sz="4" w:space="0" w:color="auto"/>
            </w:tcBorders>
          </w:tcPr>
          <w:p w14:paraId="0DBF9F4A"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Convențiile fundamentale ale OIM:</w:t>
            </w:r>
          </w:p>
          <w:p w14:paraId="0B4EA44A"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(a)</w:t>
            </w:r>
            <w:r w:rsidRPr="009D0DA2">
              <w:rPr>
                <w:rFonts w:ascii="Times New Roman" w:eastAsia="Times New Roman" w:hAnsi="Times New Roman" w:cs="Times New Roman"/>
                <w:bCs/>
                <w:kern w:val="0"/>
                <w:sz w:val="20"/>
                <w:szCs w:val="20"/>
                <w14:ligatures w14:val="none"/>
              </w:rPr>
              <w:tab/>
              <w:t>munca copiilor:</w:t>
            </w:r>
          </w:p>
          <w:p w14:paraId="63016C85"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w:t>
            </w:r>
            <w:r w:rsidRPr="009D0DA2">
              <w:rPr>
                <w:rFonts w:ascii="Times New Roman" w:eastAsia="Times New Roman" w:hAnsi="Times New Roman" w:cs="Times New Roman"/>
                <w:bCs/>
                <w:kern w:val="0"/>
                <w:sz w:val="20"/>
                <w:szCs w:val="20"/>
                <w14:ligatures w14:val="none"/>
              </w:rPr>
              <w:tab/>
              <w:t>Convenția privind vârsta minimă de încadrare în muncă, 1973 (nr. 138), ratificată prin Legea nr. 519-XIV din 15.07.1999;</w:t>
            </w:r>
          </w:p>
          <w:p w14:paraId="1AA4D268" w14:textId="48AD08A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(ii)</w:t>
            </w:r>
            <w:r w:rsidRPr="009D0DA2">
              <w:rPr>
                <w:rFonts w:ascii="Times New Roman" w:eastAsia="Times New Roman" w:hAnsi="Times New Roman" w:cs="Times New Roman"/>
                <w:bCs/>
                <w:kern w:val="0"/>
                <w:sz w:val="20"/>
                <w:szCs w:val="20"/>
                <w14:ligatures w14:val="none"/>
              </w:rPr>
              <w:tab/>
              <w:t>Convenția privind interzicerea celor mai grave forme ale muncii copiilor, 1999 (nr. 182), ratificată prin Legea nr. 849-XV din 14.02.2002;</w:t>
            </w:r>
          </w:p>
        </w:tc>
        <w:tc>
          <w:tcPr>
            <w:tcW w:w="488" w:type="pct"/>
            <w:tcBorders>
              <w:top w:val="single" w:sz="4" w:space="0" w:color="auto"/>
              <w:left w:val="single" w:sz="4" w:space="0" w:color="auto"/>
              <w:bottom w:val="single" w:sz="4" w:space="0" w:color="auto"/>
              <w:right w:val="single" w:sz="4" w:space="0" w:color="auto"/>
            </w:tcBorders>
          </w:tcPr>
          <w:p w14:paraId="4028986D" w14:textId="479EB5C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06C73B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767D86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A96C0F1" w14:textId="14BEFA1D"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DE6706">
              <w:rPr>
                <w:rFonts w:ascii="Times New Roman" w:eastAsia="Times New Roman" w:hAnsi="Times New Roman" w:cs="Times New Roman"/>
                <w:kern w:val="0"/>
                <w:sz w:val="20"/>
                <w:szCs w:val="20"/>
                <w:lang w:eastAsia="ru-RU"/>
                <w14:ligatures w14:val="none"/>
              </w:rPr>
              <w:t>b) munca forțată și obligatorie:</w:t>
            </w:r>
          </w:p>
          <w:p w14:paraId="0474C5DB"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Convenția privind munca forțată, 1930 (nr. 29) și Protocolul din 2014 la Convenția privind munca forțată;</w:t>
            </w:r>
          </w:p>
          <w:p w14:paraId="1E30EA41" w14:textId="0ED7271F"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Convenția privind abolirea muncii forțate, 1957 (nr. 105);</w:t>
            </w:r>
          </w:p>
        </w:tc>
        <w:tc>
          <w:tcPr>
            <w:tcW w:w="2053" w:type="pct"/>
            <w:tcBorders>
              <w:top w:val="single" w:sz="4" w:space="0" w:color="auto"/>
              <w:left w:val="single" w:sz="4" w:space="0" w:color="auto"/>
              <w:bottom w:val="single" w:sz="4" w:space="0" w:color="auto"/>
              <w:right w:val="single" w:sz="4" w:space="0" w:color="auto"/>
            </w:tcBorders>
          </w:tcPr>
          <w:p w14:paraId="27BDDC80"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p>
          <w:p w14:paraId="21ABDFCD" w14:textId="77777777" w:rsidR="00E94248" w:rsidRPr="009D0DA2" w:rsidRDefault="00E94248" w:rsidP="00E94248">
            <w:pPr>
              <w:rPr>
                <w:rFonts w:ascii="Times New Roman" w:eastAsia="Times New Roman" w:hAnsi="Times New Roman" w:cs="Times New Roman"/>
                <w:bCs/>
                <w:sz w:val="20"/>
                <w:szCs w:val="20"/>
              </w:rPr>
            </w:pPr>
            <w:r w:rsidRPr="009D0DA2">
              <w:rPr>
                <w:rFonts w:ascii="Times New Roman" w:eastAsia="Times New Roman" w:hAnsi="Times New Roman" w:cs="Times New Roman"/>
                <w:bCs/>
                <w:sz w:val="20"/>
                <w:szCs w:val="20"/>
              </w:rPr>
              <w:t>(b)</w:t>
            </w:r>
            <w:r w:rsidRPr="009D0DA2">
              <w:rPr>
                <w:rFonts w:ascii="Times New Roman" w:eastAsia="Times New Roman" w:hAnsi="Times New Roman" w:cs="Times New Roman"/>
                <w:bCs/>
                <w:sz w:val="20"/>
                <w:szCs w:val="20"/>
              </w:rPr>
              <w:tab/>
              <w:t>munca forțată și obligatorie:</w:t>
            </w:r>
          </w:p>
          <w:p w14:paraId="59B5723E" w14:textId="77777777" w:rsidR="00E94248" w:rsidRPr="009D0DA2" w:rsidRDefault="00E94248" w:rsidP="00E94248">
            <w:pPr>
              <w:rPr>
                <w:rFonts w:ascii="Times New Roman" w:eastAsia="Times New Roman" w:hAnsi="Times New Roman" w:cs="Times New Roman"/>
                <w:bCs/>
                <w:sz w:val="20"/>
                <w:szCs w:val="20"/>
              </w:rPr>
            </w:pPr>
            <w:r w:rsidRPr="009D0DA2">
              <w:rPr>
                <w:rFonts w:ascii="Times New Roman" w:eastAsia="Times New Roman" w:hAnsi="Times New Roman" w:cs="Times New Roman"/>
                <w:bCs/>
                <w:sz w:val="20"/>
                <w:szCs w:val="20"/>
              </w:rPr>
              <w:t>(i)</w:t>
            </w:r>
            <w:r w:rsidRPr="009D0DA2">
              <w:rPr>
                <w:rFonts w:ascii="Times New Roman" w:eastAsia="Times New Roman" w:hAnsi="Times New Roman" w:cs="Times New Roman"/>
                <w:bCs/>
                <w:sz w:val="20"/>
                <w:szCs w:val="20"/>
              </w:rPr>
              <w:tab/>
              <w:t xml:space="preserve">Convenția privind munca forțată, 1930 (nr. 29) și Protocolul din 2014 la Convenția privind munca forțată, ratificată prin </w:t>
            </w:r>
            <w:proofErr w:type="spellStart"/>
            <w:r w:rsidRPr="009D0DA2">
              <w:rPr>
                <w:rFonts w:ascii="Times New Roman" w:eastAsia="Times New Roman" w:hAnsi="Times New Roman" w:cs="Times New Roman"/>
                <w:bCs/>
                <w:sz w:val="20"/>
                <w:szCs w:val="20"/>
              </w:rPr>
              <w:t>Hotărîrea</w:t>
            </w:r>
            <w:proofErr w:type="spellEnd"/>
            <w:r w:rsidRPr="009D0DA2">
              <w:rPr>
                <w:rFonts w:ascii="Times New Roman" w:eastAsia="Times New Roman" w:hAnsi="Times New Roman" w:cs="Times New Roman"/>
                <w:bCs/>
                <w:sz w:val="20"/>
                <w:szCs w:val="20"/>
              </w:rPr>
              <w:t xml:space="preserve"> Parlamentului nr. 610-XIV din 01.10.1999;</w:t>
            </w:r>
          </w:p>
          <w:p w14:paraId="559786CB" w14:textId="20ECAC43" w:rsidR="00E94248" w:rsidRPr="009D0DA2" w:rsidRDefault="00E94248" w:rsidP="00E94248">
            <w:pPr>
              <w:rPr>
                <w:rFonts w:ascii="Times New Roman" w:eastAsia="Times New Roman" w:hAnsi="Times New Roman" w:cs="Times New Roman"/>
                <w:bCs/>
                <w:sz w:val="20"/>
                <w:szCs w:val="20"/>
              </w:rPr>
            </w:pPr>
            <w:r w:rsidRPr="009D0DA2">
              <w:rPr>
                <w:rFonts w:ascii="Times New Roman" w:eastAsia="Times New Roman" w:hAnsi="Times New Roman" w:cs="Times New Roman"/>
                <w:bCs/>
                <w:sz w:val="20"/>
                <w:szCs w:val="20"/>
              </w:rPr>
              <w:t>(ii)</w:t>
            </w:r>
            <w:r w:rsidRPr="009D0DA2">
              <w:rPr>
                <w:rFonts w:ascii="Times New Roman" w:eastAsia="Times New Roman" w:hAnsi="Times New Roman" w:cs="Times New Roman"/>
                <w:bCs/>
                <w:sz w:val="20"/>
                <w:szCs w:val="20"/>
              </w:rPr>
              <w:tab/>
              <w:t xml:space="preserve">Convenția privind abolirea muncii forțate, 1957 (nr. 105), ratificată prin </w:t>
            </w:r>
            <w:proofErr w:type="spellStart"/>
            <w:r w:rsidRPr="009D0DA2">
              <w:rPr>
                <w:rFonts w:ascii="Times New Roman" w:eastAsia="Times New Roman" w:hAnsi="Times New Roman" w:cs="Times New Roman"/>
                <w:bCs/>
                <w:sz w:val="20"/>
                <w:szCs w:val="20"/>
              </w:rPr>
              <w:t>Hotărîrea</w:t>
            </w:r>
            <w:proofErr w:type="spellEnd"/>
            <w:r w:rsidRPr="009D0DA2">
              <w:rPr>
                <w:rFonts w:ascii="Times New Roman" w:eastAsia="Times New Roman" w:hAnsi="Times New Roman" w:cs="Times New Roman"/>
                <w:bCs/>
                <w:sz w:val="20"/>
                <w:szCs w:val="20"/>
              </w:rPr>
              <w:t xml:space="preserve"> Parlamentului nr. 707-XII din 10.09.1991;</w:t>
            </w:r>
          </w:p>
        </w:tc>
        <w:tc>
          <w:tcPr>
            <w:tcW w:w="488" w:type="pct"/>
            <w:tcBorders>
              <w:top w:val="single" w:sz="4" w:space="0" w:color="auto"/>
              <w:left w:val="single" w:sz="4" w:space="0" w:color="auto"/>
              <w:bottom w:val="single" w:sz="4" w:space="0" w:color="auto"/>
              <w:right w:val="single" w:sz="4" w:space="0" w:color="auto"/>
            </w:tcBorders>
          </w:tcPr>
          <w:p w14:paraId="311B0904" w14:textId="2EB113C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535AE2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6B858C5"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94CF53B"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(c) libertatea de asociere și dreptul la negociere colectivă:</w:t>
            </w:r>
          </w:p>
          <w:p w14:paraId="38689D38"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Convenția privind libertatea sindicală și apărarea dreptului sindical, 1948 (nr. 87);</w:t>
            </w:r>
          </w:p>
          <w:p w14:paraId="65757A16" w14:textId="20643D72"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lastRenderedPageBreak/>
              <w:t>(ii) Convenția privind aplicarea principiilor dreptului de organizare și negociere colectivă, 1949 (nr. 98);</w:t>
            </w:r>
          </w:p>
        </w:tc>
        <w:tc>
          <w:tcPr>
            <w:tcW w:w="2053" w:type="pct"/>
            <w:tcBorders>
              <w:top w:val="single" w:sz="4" w:space="0" w:color="auto"/>
              <w:left w:val="single" w:sz="4" w:space="0" w:color="auto"/>
              <w:bottom w:val="single" w:sz="4" w:space="0" w:color="auto"/>
              <w:right w:val="single" w:sz="4" w:space="0" w:color="auto"/>
            </w:tcBorders>
          </w:tcPr>
          <w:p w14:paraId="161EE6BE"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lastRenderedPageBreak/>
              <w:t>(c)</w:t>
            </w:r>
            <w:r w:rsidRPr="009D0DA2">
              <w:rPr>
                <w:rFonts w:ascii="Times New Roman" w:eastAsia="Times New Roman" w:hAnsi="Times New Roman" w:cs="Times New Roman"/>
                <w:bCs/>
                <w:kern w:val="0"/>
                <w:sz w:val="20"/>
                <w:szCs w:val="20"/>
                <w14:ligatures w14:val="none"/>
              </w:rPr>
              <w:tab/>
              <w:t>libertatea de asociere și dreptul la negociere colectivă:</w:t>
            </w:r>
          </w:p>
          <w:p w14:paraId="3A86CFEE"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w:t>
            </w:r>
            <w:r w:rsidRPr="009D0DA2">
              <w:rPr>
                <w:rFonts w:ascii="Times New Roman" w:eastAsia="Times New Roman" w:hAnsi="Times New Roman" w:cs="Times New Roman"/>
                <w:bCs/>
                <w:kern w:val="0"/>
                <w:sz w:val="20"/>
                <w:szCs w:val="20"/>
                <w14:ligatures w14:val="none"/>
              </w:rPr>
              <w:tab/>
              <w:t xml:space="preserve">Convenția privind libertatea sindicală și apărarea dreptului sindical, 1948 (nr. 87), ratificată </w:t>
            </w:r>
            <w:proofErr w:type="spellStart"/>
            <w:r w:rsidRPr="009D0DA2">
              <w:rPr>
                <w:rFonts w:ascii="Times New Roman" w:eastAsia="Times New Roman" w:hAnsi="Times New Roman" w:cs="Times New Roman"/>
                <w:bCs/>
                <w:kern w:val="0"/>
                <w:sz w:val="20"/>
                <w:szCs w:val="20"/>
                <w14:ligatures w14:val="none"/>
              </w:rPr>
              <w:t>Hotărîrea</w:t>
            </w:r>
            <w:proofErr w:type="spellEnd"/>
            <w:r w:rsidRPr="009D0DA2">
              <w:rPr>
                <w:rFonts w:ascii="Times New Roman" w:eastAsia="Times New Roman" w:hAnsi="Times New Roman" w:cs="Times New Roman"/>
                <w:bCs/>
                <w:kern w:val="0"/>
                <w:sz w:val="20"/>
                <w:szCs w:val="20"/>
                <w14:ligatures w14:val="none"/>
              </w:rPr>
              <w:t xml:space="preserve"> Parlamentului nr. 593-XIII din 26.09.1995 ;</w:t>
            </w:r>
          </w:p>
          <w:p w14:paraId="66D982EB" w14:textId="60E3AD2F"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lastRenderedPageBreak/>
              <w:t>(ii)</w:t>
            </w:r>
            <w:r w:rsidRPr="009D0DA2">
              <w:rPr>
                <w:rFonts w:ascii="Times New Roman" w:eastAsia="Times New Roman" w:hAnsi="Times New Roman" w:cs="Times New Roman"/>
                <w:bCs/>
                <w:kern w:val="0"/>
                <w:sz w:val="20"/>
                <w:szCs w:val="20"/>
                <w14:ligatures w14:val="none"/>
              </w:rPr>
              <w:tab/>
              <w:t xml:space="preserve">Convenția privind aplicarea principiilor dreptului de organizare și negociere colectivă, 1949 (nr. 98), ratificată prin </w:t>
            </w:r>
            <w:proofErr w:type="spellStart"/>
            <w:r w:rsidRPr="009D0DA2">
              <w:rPr>
                <w:rFonts w:ascii="Times New Roman" w:eastAsia="Times New Roman" w:hAnsi="Times New Roman" w:cs="Times New Roman"/>
                <w:bCs/>
                <w:kern w:val="0"/>
                <w:sz w:val="20"/>
                <w:szCs w:val="20"/>
                <w14:ligatures w14:val="none"/>
              </w:rPr>
              <w:t>Hotărîrea</w:t>
            </w:r>
            <w:proofErr w:type="spellEnd"/>
            <w:r w:rsidRPr="009D0DA2">
              <w:rPr>
                <w:rFonts w:ascii="Times New Roman" w:eastAsia="Times New Roman" w:hAnsi="Times New Roman" w:cs="Times New Roman"/>
                <w:bCs/>
                <w:kern w:val="0"/>
                <w:sz w:val="20"/>
                <w:szCs w:val="20"/>
                <w14:ligatures w14:val="none"/>
              </w:rPr>
              <w:t xml:space="preserve"> Parlamentului nr. 593-XIII din 26.09.1995;</w:t>
            </w:r>
          </w:p>
        </w:tc>
        <w:tc>
          <w:tcPr>
            <w:tcW w:w="488" w:type="pct"/>
            <w:tcBorders>
              <w:top w:val="single" w:sz="4" w:space="0" w:color="auto"/>
              <w:left w:val="single" w:sz="4" w:space="0" w:color="auto"/>
              <w:bottom w:val="single" w:sz="4" w:space="0" w:color="auto"/>
              <w:right w:val="single" w:sz="4" w:space="0" w:color="auto"/>
            </w:tcBorders>
          </w:tcPr>
          <w:p w14:paraId="418064E9" w14:textId="5A50636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75AC1BE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FCA4FA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447C7F8"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(d) discriminare:</w:t>
            </w:r>
          </w:p>
          <w:p w14:paraId="00CF7A52"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Convenția privind egalitatea de remunerare, 1951 (nr. 100);</w:t>
            </w:r>
          </w:p>
          <w:p w14:paraId="47789CFB" w14:textId="32944DC4"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Convenția privind discriminarea (în domeniul ocupării forței de muncă și al exercitării profesiei) (nr. 111).</w:t>
            </w:r>
          </w:p>
        </w:tc>
        <w:tc>
          <w:tcPr>
            <w:tcW w:w="2053" w:type="pct"/>
            <w:tcBorders>
              <w:top w:val="single" w:sz="4" w:space="0" w:color="auto"/>
              <w:left w:val="single" w:sz="4" w:space="0" w:color="auto"/>
              <w:bottom w:val="single" w:sz="4" w:space="0" w:color="auto"/>
              <w:right w:val="single" w:sz="4" w:space="0" w:color="auto"/>
            </w:tcBorders>
          </w:tcPr>
          <w:p w14:paraId="31D92E56"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(d)</w:t>
            </w:r>
            <w:r w:rsidRPr="009D0DA2">
              <w:rPr>
                <w:rFonts w:ascii="Times New Roman" w:eastAsia="Times New Roman" w:hAnsi="Times New Roman" w:cs="Times New Roman"/>
                <w:bCs/>
                <w:kern w:val="0"/>
                <w:sz w:val="20"/>
                <w:szCs w:val="20"/>
                <w14:ligatures w14:val="none"/>
              </w:rPr>
              <w:tab/>
              <w:t>discriminare:</w:t>
            </w:r>
          </w:p>
          <w:p w14:paraId="73D36FEE"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w:t>
            </w:r>
            <w:r w:rsidRPr="009D0DA2">
              <w:rPr>
                <w:rFonts w:ascii="Times New Roman" w:eastAsia="Times New Roman" w:hAnsi="Times New Roman" w:cs="Times New Roman"/>
                <w:bCs/>
                <w:kern w:val="0"/>
                <w:sz w:val="20"/>
                <w:szCs w:val="20"/>
                <w14:ligatures w14:val="none"/>
              </w:rPr>
              <w:tab/>
              <w:t xml:space="preserve">Convenția privind egalitatea de remunerare, 1951 (nr. 100), ratificată prin </w:t>
            </w:r>
            <w:proofErr w:type="spellStart"/>
            <w:r w:rsidRPr="009D0DA2">
              <w:rPr>
                <w:rFonts w:ascii="Times New Roman" w:eastAsia="Times New Roman" w:hAnsi="Times New Roman" w:cs="Times New Roman"/>
                <w:bCs/>
                <w:kern w:val="0"/>
                <w:sz w:val="20"/>
                <w:szCs w:val="20"/>
                <w14:ligatures w14:val="none"/>
              </w:rPr>
              <w:t>Hotărîrea</w:t>
            </w:r>
            <w:proofErr w:type="spellEnd"/>
            <w:r w:rsidRPr="009D0DA2">
              <w:rPr>
                <w:rFonts w:ascii="Times New Roman" w:eastAsia="Times New Roman" w:hAnsi="Times New Roman" w:cs="Times New Roman"/>
                <w:bCs/>
                <w:kern w:val="0"/>
                <w:sz w:val="20"/>
                <w:szCs w:val="20"/>
                <w14:ligatures w14:val="none"/>
              </w:rPr>
              <w:t xml:space="preserve"> Parlamentului nr. 707-XII din 10.09.1991;</w:t>
            </w:r>
          </w:p>
          <w:p w14:paraId="792B24E5" w14:textId="117A03BC"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(ii)</w:t>
            </w:r>
            <w:r w:rsidRPr="009D0DA2">
              <w:rPr>
                <w:rFonts w:ascii="Times New Roman" w:eastAsia="Times New Roman" w:hAnsi="Times New Roman" w:cs="Times New Roman"/>
                <w:bCs/>
                <w:kern w:val="0"/>
                <w:sz w:val="20"/>
                <w:szCs w:val="20"/>
                <w14:ligatures w14:val="none"/>
              </w:rPr>
              <w:tab/>
              <w:t xml:space="preserve">Convenția privind discriminarea (în domeniul ocupării forței de muncă și al exercitării profesiei) (nr. 111), ratificată prin </w:t>
            </w:r>
            <w:proofErr w:type="spellStart"/>
            <w:r w:rsidRPr="009D0DA2">
              <w:rPr>
                <w:rFonts w:ascii="Times New Roman" w:eastAsia="Times New Roman" w:hAnsi="Times New Roman" w:cs="Times New Roman"/>
                <w:bCs/>
                <w:kern w:val="0"/>
                <w:sz w:val="20"/>
                <w:szCs w:val="20"/>
                <w14:ligatures w14:val="none"/>
              </w:rPr>
              <w:t>Hotărîrea</w:t>
            </w:r>
            <w:proofErr w:type="spellEnd"/>
            <w:r w:rsidRPr="009D0DA2">
              <w:rPr>
                <w:rFonts w:ascii="Times New Roman" w:eastAsia="Times New Roman" w:hAnsi="Times New Roman" w:cs="Times New Roman"/>
                <w:bCs/>
                <w:kern w:val="0"/>
                <w:sz w:val="20"/>
                <w:szCs w:val="20"/>
                <w14:ligatures w14:val="none"/>
              </w:rPr>
              <w:t xml:space="preserve"> Parlamentului nr. 593-XIII din 26.09.1995 .</w:t>
            </w:r>
          </w:p>
        </w:tc>
        <w:tc>
          <w:tcPr>
            <w:tcW w:w="488" w:type="pct"/>
            <w:tcBorders>
              <w:top w:val="single" w:sz="4" w:space="0" w:color="auto"/>
              <w:left w:val="single" w:sz="4" w:space="0" w:color="auto"/>
              <w:bottom w:val="single" w:sz="4" w:space="0" w:color="auto"/>
              <w:right w:val="single" w:sz="4" w:space="0" w:color="auto"/>
            </w:tcBorders>
          </w:tcPr>
          <w:p w14:paraId="07334B9F" w14:textId="5902436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5E8D1E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FCABDD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1EBBC30"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Dispoziții suplimentare:</w:t>
            </w:r>
          </w:p>
          <w:p w14:paraId="7B9F68BB"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(a) programul de lucru:</w:t>
            </w:r>
          </w:p>
          <w:p w14:paraId="4AF60C4C" w14:textId="2D81D255"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Convenția OIM privind durata muncii (industrie), 1919 (nr. 1);</w:t>
            </w:r>
          </w:p>
        </w:tc>
        <w:tc>
          <w:tcPr>
            <w:tcW w:w="2053" w:type="pct"/>
            <w:tcBorders>
              <w:top w:val="single" w:sz="4" w:space="0" w:color="auto"/>
              <w:left w:val="single" w:sz="4" w:space="0" w:color="auto"/>
              <w:bottom w:val="single" w:sz="4" w:space="0" w:color="auto"/>
              <w:right w:val="single" w:sz="4" w:space="0" w:color="auto"/>
            </w:tcBorders>
          </w:tcPr>
          <w:p w14:paraId="0F8D0802"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Dispoziții suplimentare:</w:t>
            </w:r>
          </w:p>
          <w:p w14:paraId="3078F52B"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(a) programul de lucru:</w:t>
            </w:r>
          </w:p>
          <w:p w14:paraId="5C42A36A" w14:textId="2B622E31"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 Convenția OIM privind durata muncii (industrie), 1919 (nr. 1);</w:t>
            </w:r>
          </w:p>
        </w:tc>
        <w:tc>
          <w:tcPr>
            <w:tcW w:w="488" w:type="pct"/>
            <w:tcBorders>
              <w:top w:val="single" w:sz="4" w:space="0" w:color="auto"/>
              <w:left w:val="single" w:sz="4" w:space="0" w:color="auto"/>
              <w:bottom w:val="single" w:sz="4" w:space="0" w:color="auto"/>
              <w:right w:val="single" w:sz="4" w:space="0" w:color="auto"/>
            </w:tcBorders>
          </w:tcPr>
          <w:p w14:paraId="0383F141" w14:textId="46E0B03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7CAF29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76CEB0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C22CE14"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(b) remunerare:</w:t>
            </w:r>
          </w:p>
          <w:p w14:paraId="0E48D459"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Convenția OIM privind stabilirea salariului minim, 1970 (nr. 131);</w:t>
            </w:r>
          </w:p>
          <w:p w14:paraId="1A45883B" w14:textId="57CDAEAD"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salariul de subzistență: solicitantul trebuie să asigure faptul că salariile (excluzând impozitele, bonusurile,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indemnizațiile sau orele suplimentare) plătite pentru o săptămână de lucru normală (care nu depășește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48 de ore) sunt suficiente pentru a satisface nevoile de bază (locuință, energie, alimentație, îmbrăcăminte,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asistență medicală, educație, apă potabilă, îngrijirea copiilor și transport) ale lucrătorului și ale unei familii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formate din patru persoane și pentru a oferi un anumit venit discreționar. Punerea în aplicare a acestei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cerințe trebuie să facă obiectul unui audit cu trimitere la orientările SA8000 (9) privind remunerarea;</w:t>
            </w:r>
          </w:p>
        </w:tc>
        <w:tc>
          <w:tcPr>
            <w:tcW w:w="2053" w:type="pct"/>
            <w:tcBorders>
              <w:top w:val="single" w:sz="4" w:space="0" w:color="auto"/>
              <w:left w:val="single" w:sz="4" w:space="0" w:color="auto"/>
              <w:bottom w:val="single" w:sz="4" w:space="0" w:color="auto"/>
              <w:right w:val="single" w:sz="4" w:space="0" w:color="auto"/>
            </w:tcBorders>
          </w:tcPr>
          <w:p w14:paraId="0C5A19A6"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(b) remunerare:</w:t>
            </w:r>
          </w:p>
          <w:p w14:paraId="77969F7C"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 xml:space="preserve">(i) Convenția OIM privind stabilirea salariului minim, 1970 (nr. 131), ratificată prin </w:t>
            </w:r>
            <w:proofErr w:type="spellStart"/>
            <w:r w:rsidRPr="009D0DA2">
              <w:rPr>
                <w:rFonts w:ascii="Times New Roman" w:eastAsia="Times New Roman" w:hAnsi="Times New Roman" w:cs="Times New Roman"/>
                <w:bCs/>
                <w:kern w:val="0"/>
                <w:sz w:val="20"/>
                <w:szCs w:val="20"/>
                <w14:ligatures w14:val="none"/>
              </w:rPr>
              <w:t>Hotărîrea</w:t>
            </w:r>
            <w:proofErr w:type="spellEnd"/>
            <w:r w:rsidRPr="009D0DA2">
              <w:rPr>
                <w:rFonts w:ascii="Times New Roman" w:eastAsia="Times New Roman" w:hAnsi="Times New Roman" w:cs="Times New Roman"/>
                <w:bCs/>
                <w:kern w:val="0"/>
                <w:sz w:val="20"/>
                <w:szCs w:val="20"/>
                <w14:ligatures w14:val="none"/>
              </w:rPr>
              <w:t xml:space="preserve"> Parlamentului nr. 610-XIV din 01.10.1999;</w:t>
            </w:r>
          </w:p>
          <w:p w14:paraId="788807F6" w14:textId="6871625D"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(ii) salariul de subzistență: solicitantul trebuie să asigure faptul că salariile (excluzând impozitele, bonusurile, indemnizațiile sau orele suplimentare) plătite pentru o săptămână de lucru normală (care nu depășește 48 de ore) sunt suficiente pentru a satisface nevoile de bază (locuință, energie, alimentație, îmbrăcăminte, asistență medicală, educație, apă potabilă, îngrijirea copiilor și transport) ale lucrătorului și ale unei familii formate din patru persoane și pentru a oferi un anumit venit discreționar. Punerea în aplicare a acestei cerințe trebuie să facă obiectul unui audit cu trimitere la orientările SA8000 (10) privind remunerarea;</w:t>
            </w:r>
          </w:p>
        </w:tc>
        <w:tc>
          <w:tcPr>
            <w:tcW w:w="488" w:type="pct"/>
            <w:tcBorders>
              <w:top w:val="single" w:sz="4" w:space="0" w:color="auto"/>
              <w:left w:val="single" w:sz="4" w:space="0" w:color="auto"/>
              <w:bottom w:val="single" w:sz="4" w:space="0" w:color="auto"/>
              <w:right w:val="single" w:sz="4" w:space="0" w:color="auto"/>
            </w:tcBorders>
          </w:tcPr>
          <w:p w14:paraId="15A661FB" w14:textId="34D51A1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B09862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04F0B8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2F0A873"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(c) sănătate și siguranță:</w:t>
            </w:r>
          </w:p>
          <w:p w14:paraId="557B1A65"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Convenția OIM privind siguranța utilizării produselor chimice la locul de muncă, 1990 (nr. 170);</w:t>
            </w:r>
          </w:p>
          <w:p w14:paraId="538D1E4E" w14:textId="6EB06DA1"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Convenția OIM privind sănătatea și securitatea în muncă, 1981 (nr. 155).</w:t>
            </w:r>
          </w:p>
        </w:tc>
        <w:tc>
          <w:tcPr>
            <w:tcW w:w="2053" w:type="pct"/>
            <w:tcBorders>
              <w:top w:val="single" w:sz="4" w:space="0" w:color="auto"/>
              <w:left w:val="single" w:sz="4" w:space="0" w:color="auto"/>
              <w:bottom w:val="single" w:sz="4" w:space="0" w:color="auto"/>
              <w:right w:val="single" w:sz="4" w:space="0" w:color="auto"/>
            </w:tcBorders>
          </w:tcPr>
          <w:p w14:paraId="5943A6F6"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(c) sănătate și siguranță:</w:t>
            </w:r>
          </w:p>
          <w:p w14:paraId="67D066F5" w14:textId="136918EA"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 xml:space="preserve">(i) Convenția OIM privind sănătatea și securitatea în muncă, 1981 (nr. 155), ratificată prin </w:t>
            </w:r>
            <w:proofErr w:type="spellStart"/>
            <w:r w:rsidRPr="009D0DA2">
              <w:rPr>
                <w:rFonts w:ascii="Times New Roman" w:eastAsia="Times New Roman" w:hAnsi="Times New Roman" w:cs="Times New Roman"/>
                <w:bCs/>
                <w:kern w:val="0"/>
                <w:sz w:val="20"/>
                <w:szCs w:val="20"/>
                <w14:ligatures w14:val="none"/>
              </w:rPr>
              <w:t>Hotărîrea</w:t>
            </w:r>
            <w:proofErr w:type="spellEnd"/>
            <w:r w:rsidRPr="009D0DA2">
              <w:rPr>
                <w:rFonts w:ascii="Times New Roman" w:eastAsia="Times New Roman" w:hAnsi="Times New Roman" w:cs="Times New Roman"/>
                <w:bCs/>
                <w:kern w:val="0"/>
                <w:sz w:val="20"/>
                <w:szCs w:val="20"/>
                <w14:ligatures w14:val="none"/>
              </w:rPr>
              <w:t xml:space="preserve"> Parlamentului nr. 755-XIV din 24.12.1999.</w:t>
            </w:r>
          </w:p>
        </w:tc>
        <w:tc>
          <w:tcPr>
            <w:tcW w:w="488" w:type="pct"/>
            <w:tcBorders>
              <w:top w:val="single" w:sz="4" w:space="0" w:color="auto"/>
              <w:left w:val="single" w:sz="4" w:space="0" w:color="auto"/>
              <w:bottom w:val="single" w:sz="4" w:space="0" w:color="auto"/>
              <w:right w:val="single" w:sz="4" w:space="0" w:color="auto"/>
            </w:tcBorders>
          </w:tcPr>
          <w:p w14:paraId="410AAFED" w14:textId="6E57356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20BF8A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4CAE32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34D7635" w14:textId="6CB47644"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În locurile în care dreptul la libertatea de asociere și de negociere colectivă este restricționat în temeiul legii,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societatea nu va restricționa lucrătorii de la crearea unor mecanisme alternative pentru a-și exprima nemulțumirile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și a-și proteja drepturile în ceea ce privește condițiile de muncă și de încadrare în muncă și trebuie să recunoască</w:t>
            </w:r>
          </w:p>
          <w:p w14:paraId="54CF9F55" w14:textId="5DBCBE99"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asociațiile legitime ale angajaților cu care poate intra în dialog cu privire la aspecte legate de locul de muncă.</w:t>
            </w:r>
          </w:p>
        </w:tc>
        <w:tc>
          <w:tcPr>
            <w:tcW w:w="2053" w:type="pct"/>
            <w:tcBorders>
              <w:top w:val="single" w:sz="4" w:space="0" w:color="auto"/>
              <w:left w:val="single" w:sz="4" w:space="0" w:color="auto"/>
              <w:bottom w:val="single" w:sz="4" w:space="0" w:color="auto"/>
              <w:right w:val="single" w:sz="4" w:space="0" w:color="auto"/>
            </w:tcBorders>
          </w:tcPr>
          <w:p w14:paraId="3C20681B" w14:textId="25DBE1F0"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2. În locurile în care dreptul la libertatea de asociere și de negociere colectivă este restricționat în temeiul legii, societatea nu va restricționa lucrătorii de la crearea unor mecanisme alternative pentru a-și exprima nemulțumirile și a-și proteja drepturile în ceea ce privește condițiile de muncă și de încadrare în muncă și trebuie să recunoască asociațiile legitime ale angajaților cu care poate intra în dialog cu privire la aspecte legate de locul de muncă.</w:t>
            </w:r>
          </w:p>
        </w:tc>
        <w:tc>
          <w:tcPr>
            <w:tcW w:w="488" w:type="pct"/>
            <w:tcBorders>
              <w:top w:val="single" w:sz="4" w:space="0" w:color="auto"/>
              <w:left w:val="single" w:sz="4" w:space="0" w:color="auto"/>
              <w:bottom w:val="single" w:sz="4" w:space="0" w:color="auto"/>
              <w:right w:val="single" w:sz="4" w:space="0" w:color="auto"/>
            </w:tcBorders>
          </w:tcPr>
          <w:p w14:paraId="4246A0AF" w14:textId="22A8A81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A8F415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76BAA7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8BACA53" w14:textId="4A246EA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lastRenderedPageBreak/>
              <w:t>Procesul de audit trebuie să includă consultarea părților interesate externe dintr-o organizație independentă din</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industrie din zonele aflate în vecinătatea siturilor, inclusiv sindicate, organizații comunitare, ONG-uri și experți în</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domeniul muncii. Trebuie să aibă loc consultări semnificative cu cel puțin două părți interesate din două</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subgrupuri diferite.</w:t>
            </w:r>
          </w:p>
        </w:tc>
        <w:tc>
          <w:tcPr>
            <w:tcW w:w="2053" w:type="pct"/>
            <w:tcBorders>
              <w:top w:val="single" w:sz="4" w:space="0" w:color="auto"/>
              <w:left w:val="single" w:sz="4" w:space="0" w:color="auto"/>
              <w:bottom w:val="single" w:sz="4" w:space="0" w:color="auto"/>
              <w:right w:val="single" w:sz="4" w:space="0" w:color="auto"/>
            </w:tcBorders>
          </w:tcPr>
          <w:p w14:paraId="40F0BECC" w14:textId="40BBDFA5"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3. Procesul de audit trebuie să includă consultarea părților interesate externe dintr-o organizație independentă din industrie din zonele aflate în vecinătatea siturilor, inclusiv sindicate, organizații comunitare, ONG-uri și experți în domeniul muncii. Trebuie să aibă loc consultări semnificative cu cel puțin două părți interesate din două subgrupuri diferite.</w:t>
            </w:r>
          </w:p>
        </w:tc>
        <w:tc>
          <w:tcPr>
            <w:tcW w:w="488" w:type="pct"/>
            <w:tcBorders>
              <w:top w:val="single" w:sz="4" w:space="0" w:color="auto"/>
              <w:left w:val="single" w:sz="4" w:space="0" w:color="auto"/>
              <w:bottom w:val="single" w:sz="4" w:space="0" w:color="auto"/>
              <w:right w:val="single" w:sz="4" w:space="0" w:color="auto"/>
            </w:tcBorders>
          </w:tcPr>
          <w:p w14:paraId="6ED4807B" w14:textId="3B44E44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951EFDC"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5041B6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6E88E7F" w14:textId="1608C51B"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Pe perioada de valabilitate a etichetei ecologice a UE, solicitantul trebuie să publice rezultatele agregate și constatările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principale ale auditurilor [inclusiv detalii cu privire la: (a) numărul încălcărilor și gravitatea încălcărilor fiecărui drept</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al lucrătorilor și al standardului privind securitatea și sănătatea în muncă; (b) strategia de remediere – unde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remedierea include prevenirea abuzurilor sancționate de principiile directoare ale Organizației Națiunilor Unite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privind întreprinderile și drepturile omului (UNGP); (c) evaluarea cauzelor profunde ale încălcărilor persistente care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reies din consultarea părților interesate – cine a fost consultat, ce probleme au fost aduse în discuție, cum 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influențat acest lucru planul de acțiune corectivă], online pentru a furniza dovezi privind performanța acestora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consumatorilor interesați.</w:t>
            </w:r>
          </w:p>
        </w:tc>
        <w:tc>
          <w:tcPr>
            <w:tcW w:w="2053" w:type="pct"/>
            <w:tcBorders>
              <w:top w:val="single" w:sz="4" w:space="0" w:color="auto"/>
              <w:left w:val="single" w:sz="4" w:space="0" w:color="auto"/>
              <w:bottom w:val="single" w:sz="4" w:space="0" w:color="auto"/>
              <w:right w:val="single" w:sz="4" w:space="0" w:color="auto"/>
            </w:tcBorders>
          </w:tcPr>
          <w:p w14:paraId="1C73BB74"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
                <w:kern w:val="0"/>
                <w:sz w:val="20"/>
                <w:szCs w:val="20"/>
                <w14:ligatures w14:val="none"/>
              </w:rPr>
              <w:t xml:space="preserve">4. </w:t>
            </w:r>
            <w:r w:rsidRPr="009D0DA2">
              <w:rPr>
                <w:rFonts w:ascii="Times New Roman" w:eastAsia="Times New Roman" w:hAnsi="Times New Roman" w:cs="Times New Roman"/>
                <w:bCs/>
                <w:kern w:val="0"/>
                <w:sz w:val="20"/>
                <w:szCs w:val="20"/>
                <w14:ligatures w14:val="none"/>
              </w:rPr>
              <w:t>Pe perioada de valabilitate a etichetei ecologice, solicitantul trebuie să publice rezultatele agregate și constatările principale ale auditurilor [inclusiv detalii cu privire la:</w:t>
            </w:r>
          </w:p>
          <w:p w14:paraId="1EEB03A5"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 xml:space="preserve"> (a) numărul încălcărilor și gravitatea încălcărilor fiecărui drept al lucrătorilor și al standardului privind securitatea și sănătatea în muncă;</w:t>
            </w:r>
          </w:p>
          <w:p w14:paraId="38F794C1"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 xml:space="preserve"> (b) strategia de remediere – unde remedierea include prevenirea abuzurilor sancționate de principiile directoare ale Organizației Națiunilor Unite privind întreprinderile și drepturile omului (UNGP); </w:t>
            </w:r>
          </w:p>
          <w:p w14:paraId="62AF7AE5" w14:textId="0D12725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9D0DA2">
              <w:rPr>
                <w:rFonts w:ascii="Times New Roman" w:eastAsia="Times New Roman" w:hAnsi="Times New Roman" w:cs="Times New Roman"/>
                <w:bCs/>
                <w:kern w:val="0"/>
                <w:sz w:val="20"/>
                <w:szCs w:val="20"/>
                <w14:ligatures w14:val="none"/>
              </w:rPr>
              <w:t>(c) evaluarea cauzelor profunde ale încălcărilor persistente care reies din consultarea părților interesate – cine a fost consultat, ce probleme au fost aduse în discuție, cum a influențat acest lucru planul de acțiune corectivă], online pentru a furniza dovezi privind performanța acestora consumatorilor interesați.</w:t>
            </w:r>
          </w:p>
        </w:tc>
        <w:tc>
          <w:tcPr>
            <w:tcW w:w="488" w:type="pct"/>
            <w:tcBorders>
              <w:top w:val="single" w:sz="4" w:space="0" w:color="auto"/>
              <w:left w:val="single" w:sz="4" w:space="0" w:color="auto"/>
              <w:bottom w:val="single" w:sz="4" w:space="0" w:color="auto"/>
              <w:right w:val="single" w:sz="4" w:space="0" w:color="auto"/>
            </w:tcBorders>
          </w:tcPr>
          <w:p w14:paraId="010A9E74" w14:textId="5CF5550C"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F6D73E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35A9E5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8C87601" w14:textId="1728728B"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i/>
                <w:iCs/>
                <w:kern w:val="0"/>
                <w:sz w:val="20"/>
                <w:szCs w:val="20"/>
                <w:lang w:eastAsia="ru-RU"/>
                <w14:ligatures w14:val="none"/>
              </w:rPr>
              <w:t>Evaluare și verificare</w:t>
            </w:r>
            <w:r w:rsidRPr="00DE6706">
              <w:rPr>
                <w:rFonts w:ascii="Times New Roman" w:eastAsia="Times New Roman" w:hAnsi="Times New Roman" w:cs="Times New Roman"/>
                <w:kern w:val="0"/>
                <w:sz w:val="20"/>
                <w:szCs w:val="20"/>
                <w:lang w:eastAsia="ru-RU"/>
                <w14:ligatures w14:val="none"/>
              </w:rPr>
              <w:t>: solicitantul trebuie să facă dovada respectării acestor cerințe prin prezentarea unei copii a celei mai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recente versiuni a propriului cod de conduită, care trebuie să fie în concordanță cu dispozițiile specificate mai sus, precum și prin</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furnizarea de rapoarte de audit având ca obiect fiecare unitate de asamblare finală a produsului pentru modelul (modelele) care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urmează să primească eticheta ecologică, precizând site-ul internet pe care sunt publicate rezultatele și constatările.</w:t>
            </w:r>
          </w:p>
        </w:tc>
        <w:tc>
          <w:tcPr>
            <w:tcW w:w="2053" w:type="pct"/>
            <w:tcBorders>
              <w:top w:val="single" w:sz="4" w:space="0" w:color="auto"/>
              <w:left w:val="single" w:sz="4" w:space="0" w:color="auto"/>
              <w:bottom w:val="single" w:sz="4" w:space="0" w:color="auto"/>
              <w:right w:val="single" w:sz="4" w:space="0" w:color="auto"/>
            </w:tcBorders>
          </w:tcPr>
          <w:p w14:paraId="3D640A1D" w14:textId="7F43928E"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5. Evaluare și verificare: solicitantul trebuie să facă dovada respectării acestor cerințe prin prezentarea unei copii a celei mai recente versiuni a propriului cod de conduită, care trebuie să fie în concordanță cu dispozițiile specificate mai sus, precum și prin furnizarea de rapoarte de audit având ca obiect fiecare unitate de asamblare finală a produsului pentru modelul (modelele) care urmează să primească eticheta ecologică, precizând site-ul internet pe care sunt publicate rezultatele și constatările.</w:t>
            </w:r>
          </w:p>
        </w:tc>
        <w:tc>
          <w:tcPr>
            <w:tcW w:w="488" w:type="pct"/>
            <w:tcBorders>
              <w:top w:val="single" w:sz="4" w:space="0" w:color="auto"/>
              <w:left w:val="single" w:sz="4" w:space="0" w:color="auto"/>
              <w:bottom w:val="single" w:sz="4" w:space="0" w:color="auto"/>
              <w:right w:val="single" w:sz="4" w:space="0" w:color="auto"/>
            </w:tcBorders>
          </w:tcPr>
          <w:p w14:paraId="41E4C53D" w14:textId="4ACC997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06F92A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CBA975A"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D7F95B6" w14:textId="77F7A52E"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Auditurile părților terțe efectuate la fața locului trebuie realizate de către auditori calificați să evalueze conformitatea unităților de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producție din sector cu standardele sociale ori cu dispozițiile codurilor de conduită sau, în țările în care a fost ratificată Convenția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OIM (nr. 81) din 1947 privind inspecția muncii și supravegherea OIM arată că sistemul național de inspecție a muncii este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eficace și sfera sistemului de inspecție acoperă domeniile enumerate mai sus (10), de către inspectorul (inspectorii) de muncă</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numit (numiți) de o autoritate publică.</w:t>
            </w:r>
          </w:p>
        </w:tc>
        <w:tc>
          <w:tcPr>
            <w:tcW w:w="2053" w:type="pct"/>
            <w:tcBorders>
              <w:top w:val="single" w:sz="4" w:space="0" w:color="auto"/>
              <w:left w:val="single" w:sz="4" w:space="0" w:color="auto"/>
              <w:bottom w:val="single" w:sz="4" w:space="0" w:color="auto"/>
              <w:right w:val="single" w:sz="4" w:space="0" w:color="auto"/>
            </w:tcBorders>
          </w:tcPr>
          <w:p w14:paraId="129F22FD" w14:textId="2AC5212A"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 xml:space="preserve">6. Auditurile părților terțe efectuate la fața locului trebuie realizate de către auditori calificați să evalueze conformitatea unităților de producție din sector cu standardele sociale ori cu dispozițiile codurilor de conduită sau, în țările în care a fost ratificată Convenția OIM (nr. 81) din 1947 privind inspecția muncii, ratificată prin </w:t>
            </w:r>
            <w:proofErr w:type="spellStart"/>
            <w:r w:rsidRPr="009D0DA2">
              <w:rPr>
                <w:rFonts w:ascii="Times New Roman" w:eastAsia="Times New Roman" w:hAnsi="Times New Roman" w:cs="Times New Roman"/>
                <w:bCs/>
                <w:kern w:val="0"/>
                <w:sz w:val="20"/>
                <w:szCs w:val="20"/>
                <w14:ligatures w14:val="none"/>
              </w:rPr>
              <w:t>Hotărîrea</w:t>
            </w:r>
            <w:proofErr w:type="spellEnd"/>
            <w:r w:rsidRPr="009D0DA2">
              <w:rPr>
                <w:rFonts w:ascii="Times New Roman" w:eastAsia="Times New Roman" w:hAnsi="Times New Roman" w:cs="Times New Roman"/>
                <w:bCs/>
                <w:kern w:val="0"/>
                <w:sz w:val="20"/>
                <w:szCs w:val="20"/>
                <w14:ligatures w14:val="none"/>
              </w:rPr>
              <w:t xml:space="preserve"> Parlamentului nr. 593-XIII din 26.09.1995 și supravegherea OIM arată că sistemul național de inspecție a muncii este eficace și sfera sistemului de inspecție acoperă domeniile enumerate mai sus, de către inspectorul (inspectorii) de muncă numit (numiți) de o autoritate publică.</w:t>
            </w:r>
          </w:p>
        </w:tc>
        <w:tc>
          <w:tcPr>
            <w:tcW w:w="488" w:type="pct"/>
            <w:tcBorders>
              <w:top w:val="single" w:sz="4" w:space="0" w:color="auto"/>
              <w:left w:val="single" w:sz="4" w:space="0" w:color="auto"/>
              <w:bottom w:val="single" w:sz="4" w:space="0" w:color="auto"/>
              <w:right w:val="single" w:sz="4" w:space="0" w:color="auto"/>
            </w:tcBorders>
          </w:tcPr>
          <w:p w14:paraId="7E0DFC67" w14:textId="2628E1A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998F9F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56E4CA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45AB1EF" w14:textId="6CD3C4F4"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Trebuie să se accepte certificările valabile eliberate în cadrul sistemelor sau proceselor de inspecție ale părților terțe care, împreună sau</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separat, auditează conformitatea cu principiile aplicabile ale convențiilor fundamentale ale OIM enumerate și cu dispozițiile suplimentare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 xml:space="preserve">privind programul de lucru, </w:t>
            </w:r>
            <w:r w:rsidRPr="00DE6706">
              <w:rPr>
                <w:rFonts w:ascii="Times New Roman" w:eastAsia="Times New Roman" w:hAnsi="Times New Roman" w:cs="Times New Roman"/>
                <w:kern w:val="0"/>
                <w:sz w:val="20"/>
                <w:szCs w:val="20"/>
                <w:lang w:eastAsia="ru-RU"/>
                <w14:ligatures w14:val="none"/>
              </w:rPr>
              <w:lastRenderedPageBreak/>
              <w:t>remunerarea, precum și sănătatea și siguranța. Aceste certificări trebuie să dateze de cel mult 12 luni.</w:t>
            </w:r>
          </w:p>
        </w:tc>
        <w:tc>
          <w:tcPr>
            <w:tcW w:w="2053" w:type="pct"/>
            <w:tcBorders>
              <w:top w:val="single" w:sz="4" w:space="0" w:color="auto"/>
              <w:left w:val="single" w:sz="4" w:space="0" w:color="auto"/>
              <w:bottom w:val="single" w:sz="4" w:space="0" w:color="auto"/>
              <w:right w:val="single" w:sz="4" w:space="0" w:color="auto"/>
            </w:tcBorders>
          </w:tcPr>
          <w:p w14:paraId="2668C085" w14:textId="3197C0BF"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lastRenderedPageBreak/>
              <w:t>7. Trebuie să se accepte certificările valabile eliberate în cadrul sistemelor sau proceselor de inspecție ale părților terțe care, împreună sau separat, auditează conformitatea cu principiile aplicabile ale convențiilor fundamentale ale OIM enumerate și cu dispozițiile suplimentare privind programul de lucru, remunerarea, precum și sănătatea și siguranța. Aceste certificări trebuie să dateze de cel mult 12 luni.</w:t>
            </w:r>
          </w:p>
        </w:tc>
        <w:tc>
          <w:tcPr>
            <w:tcW w:w="488" w:type="pct"/>
            <w:tcBorders>
              <w:top w:val="single" w:sz="4" w:space="0" w:color="auto"/>
              <w:left w:val="single" w:sz="4" w:space="0" w:color="auto"/>
              <w:bottom w:val="single" w:sz="4" w:space="0" w:color="auto"/>
              <w:right w:val="single" w:sz="4" w:space="0" w:color="auto"/>
            </w:tcBorders>
          </w:tcPr>
          <w:p w14:paraId="1BAE659E" w14:textId="0965483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C7D13D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6C1E49DE"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3590A0A"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xml:space="preserve">5.2. </w:t>
            </w:r>
            <w:r w:rsidRPr="00DE6706">
              <w:rPr>
                <w:rFonts w:ascii="Times New Roman" w:eastAsia="Times New Roman" w:hAnsi="Times New Roman" w:cs="Times New Roman"/>
                <w:b/>
                <w:bCs/>
                <w:kern w:val="0"/>
                <w:sz w:val="20"/>
                <w:szCs w:val="20"/>
                <w:lang w:eastAsia="ru-RU"/>
                <w14:ligatures w14:val="none"/>
              </w:rPr>
              <w:t>Aprovizionarea cu minerale care nu provin din zone de conflict</w:t>
            </w:r>
          </w:p>
          <w:p w14:paraId="5C86D6D2" w14:textId="23684283"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Solicitantul trebuie să sprijine aprovizionarea responsabilă cu staniu, tantal, tungsten și minereurile acestora și cu</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aur provenite din zone afectate de conflicte și cu risc ridicat prin:</w:t>
            </w:r>
          </w:p>
          <w:p w14:paraId="4C0B4B23" w14:textId="7EB4F37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luarea de măsuri corespunzătoare în conformitate cu Orientările OCDE privind diligența necesară referitoare la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existența unui lanț de aprovizionare responsabil în cazul minereurilor provenite din zone afectate de conflicte și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cu risc ridicat; și prin</w:t>
            </w:r>
          </w:p>
        </w:tc>
        <w:tc>
          <w:tcPr>
            <w:tcW w:w="2053" w:type="pct"/>
            <w:tcBorders>
              <w:top w:val="single" w:sz="4" w:space="0" w:color="auto"/>
              <w:left w:val="single" w:sz="4" w:space="0" w:color="auto"/>
              <w:bottom w:val="single" w:sz="4" w:space="0" w:color="auto"/>
              <w:right w:val="single" w:sz="4" w:space="0" w:color="auto"/>
            </w:tcBorders>
          </w:tcPr>
          <w:p w14:paraId="2BE9F674" w14:textId="77777777" w:rsidR="00E94248" w:rsidRPr="009D0DA2" w:rsidRDefault="00E94248" w:rsidP="00E94248">
            <w:pPr>
              <w:spacing w:after="0"/>
              <w:ind w:firstLine="22"/>
              <w:jc w:val="left"/>
              <w:rPr>
                <w:rFonts w:ascii="Times New Roman" w:eastAsia="Times New Roman" w:hAnsi="Times New Roman" w:cs="Times New Roman"/>
                <w:b/>
                <w:kern w:val="0"/>
                <w:sz w:val="20"/>
                <w:szCs w:val="20"/>
                <w14:ligatures w14:val="none"/>
              </w:rPr>
            </w:pPr>
            <w:r w:rsidRPr="009D0DA2">
              <w:rPr>
                <w:rFonts w:ascii="Times New Roman" w:eastAsia="Times New Roman" w:hAnsi="Times New Roman" w:cs="Times New Roman"/>
                <w:b/>
                <w:kern w:val="0"/>
                <w:sz w:val="20"/>
                <w:szCs w:val="20"/>
                <w14:ligatures w14:val="none"/>
              </w:rPr>
              <w:t>5.2.   Aprovizionarea cu minerale care nu provin din zone de conflict</w:t>
            </w:r>
          </w:p>
          <w:p w14:paraId="49A09A47"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1. Solicitantul trebuie să sprijine aprovizionarea responsabilă cu staniu, tantal, tungsten și minereurile acestora și cu aur provenite din zone afectate de conflicte și cu risc ridicat prin:</w:t>
            </w:r>
          </w:p>
          <w:p w14:paraId="684E54C8" w14:textId="314B835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(i) luarea de măsuri corespunzătoare în conformitate cu Orientările OCDE privind diligența necesară referitoare la existența unui lanț de aprovizionare responsabil în cazul minereurilor provenite din zone afectate de conflicte și cu risc ridicat; și prin</w:t>
            </w:r>
          </w:p>
        </w:tc>
        <w:tc>
          <w:tcPr>
            <w:tcW w:w="488" w:type="pct"/>
            <w:tcBorders>
              <w:top w:val="single" w:sz="4" w:space="0" w:color="auto"/>
              <w:left w:val="single" w:sz="4" w:space="0" w:color="auto"/>
              <w:bottom w:val="single" w:sz="4" w:space="0" w:color="auto"/>
              <w:right w:val="single" w:sz="4" w:space="0" w:color="auto"/>
            </w:tcBorders>
          </w:tcPr>
          <w:p w14:paraId="2017590C" w14:textId="0D91291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ABFD36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2B8775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4B90E9D" w14:textId="54869189"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promovarea producției responsabile a mineralelor identificate ca fiind utilizate în componentele produsului și 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comerțului responsabil cu acestea în zonele afectate de conflicte și cu risc ridicat în conformitate cu OCDE.</w:t>
            </w:r>
          </w:p>
        </w:tc>
        <w:tc>
          <w:tcPr>
            <w:tcW w:w="2053" w:type="pct"/>
            <w:tcBorders>
              <w:top w:val="single" w:sz="4" w:space="0" w:color="auto"/>
              <w:left w:val="single" w:sz="4" w:space="0" w:color="auto"/>
              <w:bottom w:val="single" w:sz="4" w:space="0" w:color="auto"/>
              <w:right w:val="single" w:sz="4" w:space="0" w:color="auto"/>
            </w:tcBorders>
          </w:tcPr>
          <w:p w14:paraId="0A72862A" w14:textId="4D4DF83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(ii) promovarea producției responsabile a mineralelor identificate ca fiind utilizate în componentele produsului și 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comerțului responsabil cu acestea în zonele afectate de conflicte și cu risc ridicat în conformitate cu OCDE.</w:t>
            </w:r>
          </w:p>
        </w:tc>
        <w:tc>
          <w:tcPr>
            <w:tcW w:w="488" w:type="pct"/>
            <w:tcBorders>
              <w:top w:val="single" w:sz="4" w:space="0" w:color="auto"/>
              <w:left w:val="single" w:sz="4" w:space="0" w:color="auto"/>
              <w:bottom w:val="single" w:sz="4" w:space="0" w:color="auto"/>
              <w:right w:val="single" w:sz="4" w:space="0" w:color="auto"/>
            </w:tcBorders>
          </w:tcPr>
          <w:p w14:paraId="6691A6AA" w14:textId="14E17A5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CB3A471"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ED8B09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E7B7920" w14:textId="3FF625F6"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i/>
                <w:iCs/>
                <w:kern w:val="0"/>
                <w:sz w:val="20"/>
                <w:szCs w:val="20"/>
                <w:lang w:eastAsia="ru-RU"/>
                <w14:ligatures w14:val="none"/>
              </w:rPr>
              <w:t>Evaluare și verificare</w:t>
            </w:r>
            <w:r w:rsidRPr="00DE6706">
              <w:rPr>
                <w:rFonts w:ascii="Times New Roman" w:eastAsia="Times New Roman" w:hAnsi="Times New Roman" w:cs="Times New Roman"/>
                <w:kern w:val="0"/>
                <w:sz w:val="20"/>
                <w:szCs w:val="20"/>
                <w:lang w:eastAsia="ru-RU"/>
                <w14:ligatures w14:val="none"/>
              </w:rPr>
              <w:t>: solicitantul trebuie să prezinte o declarație de conformitate cu aceste cerințe, însoțită de următoarele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informații justificative:</w:t>
            </w:r>
          </w:p>
          <w:p w14:paraId="723E85ED" w14:textId="06DC9BA5"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un raport care descrie activitățile sale privind diligența necesară în cadrul lanțului de aprovizionare în ceea ce privește cele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patru minerale identificate. Se acceptă, de asemenea, documente justificative precum certificările de conformitate eliberate în</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cadrul regimului Uniunii Europene;</w:t>
            </w:r>
          </w:p>
        </w:tc>
        <w:tc>
          <w:tcPr>
            <w:tcW w:w="2053" w:type="pct"/>
            <w:tcBorders>
              <w:top w:val="single" w:sz="4" w:space="0" w:color="auto"/>
              <w:left w:val="single" w:sz="4" w:space="0" w:color="auto"/>
              <w:bottom w:val="single" w:sz="4" w:space="0" w:color="auto"/>
              <w:right w:val="single" w:sz="4" w:space="0" w:color="auto"/>
            </w:tcBorders>
          </w:tcPr>
          <w:p w14:paraId="0EA2CE7B"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
                <w:kern w:val="0"/>
                <w:sz w:val="20"/>
                <w:szCs w:val="20"/>
                <w14:ligatures w14:val="none"/>
              </w:rPr>
              <w:t>2</w:t>
            </w:r>
            <w:r w:rsidRPr="009D0DA2">
              <w:rPr>
                <w:rFonts w:ascii="Times New Roman" w:eastAsia="Times New Roman" w:hAnsi="Times New Roman" w:cs="Times New Roman"/>
                <w:bCs/>
                <w:kern w:val="0"/>
                <w:sz w:val="20"/>
                <w:szCs w:val="20"/>
                <w14:ligatures w14:val="none"/>
              </w:rPr>
              <w:t>. Evaluare și verificare: solicitantul trebuie să prezinte o declarație de conformitate cu aceste cerințe, însoțită de următoarele informații justificative:</w:t>
            </w:r>
          </w:p>
          <w:p w14:paraId="63A4BAEC" w14:textId="16D802B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9D0DA2">
              <w:rPr>
                <w:rFonts w:ascii="Times New Roman" w:eastAsia="Times New Roman" w:hAnsi="Times New Roman" w:cs="Times New Roman"/>
                <w:bCs/>
                <w:kern w:val="0"/>
                <w:sz w:val="20"/>
                <w:szCs w:val="20"/>
                <w14:ligatures w14:val="none"/>
              </w:rPr>
              <w:t>— un raport care descrie activitățile sale privind diligența necesară în cadrul lanțului de aprovizionare în ceea ce privește cele patru minerale identificate. Se acceptă, de asemenea, documente justificative precum certificările de conformitate eliberate în cadrul regimului Uniunii Europene;</w:t>
            </w:r>
          </w:p>
        </w:tc>
        <w:tc>
          <w:tcPr>
            <w:tcW w:w="488" w:type="pct"/>
            <w:tcBorders>
              <w:top w:val="single" w:sz="4" w:space="0" w:color="auto"/>
              <w:left w:val="single" w:sz="4" w:space="0" w:color="auto"/>
              <w:bottom w:val="single" w:sz="4" w:space="0" w:color="auto"/>
              <w:right w:val="single" w:sz="4" w:space="0" w:color="auto"/>
            </w:tcBorders>
          </w:tcPr>
          <w:p w14:paraId="41A3EA3E" w14:textId="2920586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85E25B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7C9C94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33F4292F" w14:textId="76BBAB17"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identificarea componentei (componentelor) care conține (conțin) mineralele identificate și furnizorul (furnizorii) acesteia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(acestora), precum și a sistemului sau proiectului de lanț de aprovizionare utilizat pentru aprovizionarea responsabilă.</w:t>
            </w:r>
          </w:p>
        </w:tc>
        <w:tc>
          <w:tcPr>
            <w:tcW w:w="2053" w:type="pct"/>
            <w:tcBorders>
              <w:top w:val="single" w:sz="4" w:space="0" w:color="auto"/>
              <w:left w:val="single" w:sz="4" w:space="0" w:color="auto"/>
              <w:bottom w:val="single" w:sz="4" w:space="0" w:color="auto"/>
              <w:right w:val="single" w:sz="4" w:space="0" w:color="auto"/>
            </w:tcBorders>
          </w:tcPr>
          <w:p w14:paraId="38DCB6BB" w14:textId="67FBFCA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 identificarea componentei (componentelor) care conține (conțin) mineralele identificate și furnizorul (furnizorii) acesteia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(acestora), precum și a sistemului sau proiectului de lanț de aprovizionare utilizat pentru aprovizionarea responsabilă.</w:t>
            </w:r>
          </w:p>
        </w:tc>
        <w:tc>
          <w:tcPr>
            <w:tcW w:w="488" w:type="pct"/>
            <w:tcBorders>
              <w:top w:val="single" w:sz="4" w:space="0" w:color="auto"/>
              <w:left w:val="single" w:sz="4" w:space="0" w:color="auto"/>
              <w:bottom w:val="single" w:sz="4" w:space="0" w:color="auto"/>
              <w:right w:val="single" w:sz="4" w:space="0" w:color="auto"/>
            </w:tcBorders>
          </w:tcPr>
          <w:p w14:paraId="065B08CA" w14:textId="58EBD1E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D6CF39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681449C"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A4A4C33" w14:textId="77777777" w:rsidR="00E94248" w:rsidRPr="00DE6706"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DE6706">
              <w:rPr>
                <w:rFonts w:ascii="Times New Roman" w:eastAsia="Times New Roman" w:hAnsi="Times New Roman" w:cs="Times New Roman"/>
                <w:b/>
                <w:bCs/>
                <w:kern w:val="0"/>
                <w:sz w:val="20"/>
                <w:szCs w:val="20"/>
                <w:lang w:eastAsia="ru-RU"/>
                <w14:ligatures w14:val="none"/>
              </w:rPr>
              <w:t>Criteriul 6 – Criterii privind informațiile</w:t>
            </w:r>
          </w:p>
          <w:p w14:paraId="0F5A2AA1"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xml:space="preserve">6.1. </w:t>
            </w:r>
            <w:r w:rsidRPr="00DE6706">
              <w:rPr>
                <w:rFonts w:ascii="Times New Roman" w:eastAsia="Times New Roman" w:hAnsi="Times New Roman" w:cs="Times New Roman"/>
                <w:b/>
                <w:bCs/>
                <w:kern w:val="0"/>
                <w:sz w:val="20"/>
                <w:szCs w:val="20"/>
                <w:lang w:eastAsia="ru-RU"/>
                <w14:ligatures w14:val="none"/>
              </w:rPr>
              <w:t>Informații pentru utilizatori</w:t>
            </w:r>
          </w:p>
          <w:p w14:paraId="64DC68F3" w14:textId="496AEE0C"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Produsul trebuie să fie vândut împreună cu instrucțiuni relevante de utilizare care să furnizeze consiliere privind</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utilizarea produsului și eliminarea corespunzătoare din punct de vedere ecologic a acestuia.</w:t>
            </w:r>
          </w:p>
          <w:p w14:paraId="5078DCF1" w14:textId="3087ED52"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Ambalajul produsului și/sau documentația care însoțește produsul trebuie să furnizeze datele de contact (nr. de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telefon și/sau e-mail) și o trimitere la informații online pentru consumatorii care au nelămuriri sau care au nevoie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 xml:space="preserve">de consiliere specifică în ceea ce privește utilizarea sau eliminarea afișajului </w:t>
            </w:r>
            <w:r w:rsidRPr="00DE6706">
              <w:rPr>
                <w:rFonts w:ascii="Times New Roman" w:eastAsia="Times New Roman" w:hAnsi="Times New Roman" w:cs="Times New Roman"/>
                <w:kern w:val="0"/>
                <w:sz w:val="20"/>
                <w:szCs w:val="20"/>
                <w:lang w:eastAsia="ru-RU"/>
                <w14:ligatures w14:val="none"/>
              </w:rPr>
              <w:lastRenderedPageBreak/>
              <w:t>electronic. Informațiile trebuie să</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includă cel puțin următoarele elemente (în cazurile aplicabile):</w:t>
            </w:r>
          </w:p>
          <w:p w14:paraId="26B76459" w14:textId="49EB7CB2"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(a) consumul de energie: clasa energetică în conformitate cu Regulamentul delegat (UE) 2019/2013. Necesarul</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maxim de putere în fiecare mod de operare. În plus, trebuie să se furnizeze instrucțiuni referitoare la utilizarea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modului de economisire a energiei al dispozitivului și informația conform căreia eficiența energetică reduce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consumul de energie și, astfel, reduce cheltuielile prin plata unor facturi mai mici la energie electrică;</w:t>
            </w:r>
          </w:p>
        </w:tc>
        <w:tc>
          <w:tcPr>
            <w:tcW w:w="2053" w:type="pct"/>
            <w:tcBorders>
              <w:top w:val="single" w:sz="4" w:space="0" w:color="auto"/>
              <w:left w:val="single" w:sz="4" w:space="0" w:color="auto"/>
              <w:bottom w:val="single" w:sz="4" w:space="0" w:color="auto"/>
              <w:right w:val="single" w:sz="4" w:space="0" w:color="auto"/>
            </w:tcBorders>
          </w:tcPr>
          <w:p w14:paraId="548A0510" w14:textId="77777777" w:rsidR="00E94248" w:rsidRPr="00DE6706" w:rsidRDefault="00E94248" w:rsidP="00E94248">
            <w:pPr>
              <w:shd w:val="clear" w:color="auto" w:fill="FFFFFF"/>
              <w:spacing w:line="259" w:lineRule="auto"/>
              <w:jc w:val="center"/>
              <w:rPr>
                <w:rFonts w:ascii="Times New Roman" w:eastAsia="Times New Roman" w:hAnsi="Times New Roman" w:cs="Times New Roman"/>
                <w:b/>
                <w:bCs/>
                <w:kern w:val="0"/>
                <w:sz w:val="20"/>
                <w:szCs w:val="20"/>
                <w:lang w:eastAsia="ru-RU"/>
                <w14:ligatures w14:val="none"/>
              </w:rPr>
            </w:pPr>
            <w:r w:rsidRPr="00DE6706">
              <w:rPr>
                <w:rFonts w:ascii="Times New Roman" w:eastAsia="Times New Roman" w:hAnsi="Times New Roman" w:cs="Times New Roman"/>
                <w:b/>
                <w:bCs/>
                <w:kern w:val="0"/>
                <w:sz w:val="20"/>
                <w:szCs w:val="20"/>
                <w:lang w:eastAsia="ru-RU"/>
                <w14:ligatures w14:val="none"/>
              </w:rPr>
              <w:lastRenderedPageBreak/>
              <w:t>Criteriul 6 – Criterii privind informațiile</w:t>
            </w:r>
          </w:p>
          <w:p w14:paraId="4DF110BA"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xml:space="preserve">6.1. </w:t>
            </w:r>
            <w:r w:rsidRPr="00DE6706">
              <w:rPr>
                <w:rFonts w:ascii="Times New Roman" w:eastAsia="Times New Roman" w:hAnsi="Times New Roman" w:cs="Times New Roman"/>
                <w:b/>
                <w:bCs/>
                <w:kern w:val="0"/>
                <w:sz w:val="20"/>
                <w:szCs w:val="20"/>
                <w:lang w:eastAsia="ru-RU"/>
                <w14:ligatures w14:val="none"/>
              </w:rPr>
              <w:t>Informații pentru utilizatori</w:t>
            </w:r>
          </w:p>
          <w:p w14:paraId="12EA429C"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
                <w:kern w:val="0"/>
                <w:sz w:val="20"/>
                <w:szCs w:val="20"/>
                <w14:ligatures w14:val="none"/>
              </w:rPr>
              <w:t>1</w:t>
            </w:r>
            <w:r w:rsidRPr="009D0DA2">
              <w:rPr>
                <w:rFonts w:ascii="Times New Roman" w:eastAsia="Times New Roman" w:hAnsi="Times New Roman" w:cs="Times New Roman"/>
                <w:bCs/>
                <w:kern w:val="0"/>
                <w:sz w:val="20"/>
                <w:szCs w:val="20"/>
                <w14:ligatures w14:val="none"/>
              </w:rPr>
              <w:t>. Produsul trebuie să fie vândut împreună cu instrucțiuni relevante de utilizare care să furnizeze consiliere privind utilizarea produsului și eliminarea corespunzătoare din punct de vedere ecologic a acestuia.</w:t>
            </w:r>
          </w:p>
          <w:p w14:paraId="400A0D2D" w14:textId="77777777" w:rsidR="00E94248" w:rsidRPr="009D0DA2"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9D0DA2">
              <w:rPr>
                <w:rFonts w:ascii="Times New Roman" w:eastAsia="Times New Roman" w:hAnsi="Times New Roman" w:cs="Times New Roman"/>
                <w:bCs/>
                <w:kern w:val="0"/>
                <w:sz w:val="20"/>
                <w:szCs w:val="20"/>
                <w14:ligatures w14:val="none"/>
              </w:rPr>
              <w:t>2. Ambalajul produsului și/sau documentația care însoțește produsul trebuie să furnizeze datele de contact (nr. de telefon și/sau e-mail) și o trimitere la informații online pentru consumatorii care au nelămuriri sau care au nevoie de consiliere specifică în ceea ce privește utilizarea sau eliminarea afișajului electronic. Informațiile trebuie să includă cel puțin următoarele elemente (în cazurile aplicabile):</w:t>
            </w:r>
          </w:p>
          <w:p w14:paraId="6491623A" w14:textId="5CA83B2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9D0DA2">
              <w:rPr>
                <w:rFonts w:ascii="Times New Roman" w:eastAsia="Times New Roman" w:hAnsi="Times New Roman" w:cs="Times New Roman"/>
                <w:bCs/>
                <w:kern w:val="0"/>
                <w:sz w:val="20"/>
                <w:szCs w:val="20"/>
                <w14:ligatures w14:val="none"/>
              </w:rPr>
              <w:lastRenderedPageBreak/>
              <w:t>(a) consumul de energie: clasa energetică în conformitate cu Anexa nr. 16 la HG nr. 1003/2014. Necesarul maxim de putere în fiecare mod de operare. În plus, trebuie să se furnizeze instrucțiuni referitoare la utilizarea modului de economisire a energiei al dispozitivului și informația conform căreia eficiența energetică reduce consumul de energie și, astfel, reduce cheltuielile prin plata unor facturi mai mici la energie electrică;</w:t>
            </w:r>
          </w:p>
        </w:tc>
        <w:tc>
          <w:tcPr>
            <w:tcW w:w="488" w:type="pct"/>
            <w:tcBorders>
              <w:top w:val="single" w:sz="4" w:space="0" w:color="auto"/>
              <w:left w:val="single" w:sz="4" w:space="0" w:color="auto"/>
              <w:bottom w:val="single" w:sz="4" w:space="0" w:color="auto"/>
              <w:right w:val="single" w:sz="4" w:space="0" w:color="auto"/>
            </w:tcBorders>
          </w:tcPr>
          <w:p w14:paraId="3872383E" w14:textId="69E0D2D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10E46EF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5B757E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2AE16FE" w14:textId="76BB2F13"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DE6706">
              <w:rPr>
                <w:rFonts w:ascii="Times New Roman" w:eastAsia="Times New Roman" w:hAnsi="Times New Roman" w:cs="Times New Roman"/>
                <w:kern w:val="0"/>
                <w:sz w:val="20"/>
                <w:szCs w:val="20"/>
                <w:lang w:eastAsia="ru-RU"/>
                <w14:ligatures w14:val="none"/>
              </w:rPr>
              <w:t>b) următoarele indicații cu privire la modul în care se poate reduce consumul de energie:</w:t>
            </w:r>
          </w:p>
          <w:p w14:paraId="1FFD61AF" w14:textId="1DFE524A"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deconectarea produsului de la rețeaua de alimentare sau utilizarea comutatorului fizic de deconectare (dacă</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este dotat cu un astfel de comutator) va reduce consumul de energie la (aproape) zero</w:t>
            </w:r>
          </w:p>
        </w:tc>
        <w:tc>
          <w:tcPr>
            <w:tcW w:w="2053" w:type="pct"/>
            <w:tcBorders>
              <w:top w:val="single" w:sz="4" w:space="0" w:color="auto"/>
              <w:left w:val="single" w:sz="4" w:space="0" w:color="auto"/>
              <w:bottom w:val="single" w:sz="4" w:space="0" w:color="auto"/>
              <w:right w:val="single" w:sz="4" w:space="0" w:color="auto"/>
            </w:tcBorders>
          </w:tcPr>
          <w:p w14:paraId="05D035EE"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DE6706">
              <w:rPr>
                <w:rFonts w:ascii="Times New Roman" w:eastAsia="Times New Roman" w:hAnsi="Times New Roman" w:cs="Times New Roman"/>
                <w:kern w:val="0"/>
                <w:sz w:val="20"/>
                <w:szCs w:val="20"/>
                <w:lang w:eastAsia="ru-RU"/>
                <w14:ligatures w14:val="none"/>
              </w:rPr>
              <w:t>b) următoarele indicații cu privire la modul în care se poate reduce consumul de energie:</w:t>
            </w:r>
          </w:p>
          <w:p w14:paraId="56992ACC" w14:textId="1FB1906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 deconectarea produsului de la rețeaua de alimentare sau utilizarea comutatorului fizic de deconectare (dacă</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este dotat cu un astfel de comutator) va reduce consumul de energie la (aproape) zero</w:t>
            </w:r>
          </w:p>
        </w:tc>
        <w:tc>
          <w:tcPr>
            <w:tcW w:w="488" w:type="pct"/>
            <w:tcBorders>
              <w:top w:val="single" w:sz="4" w:space="0" w:color="auto"/>
              <w:left w:val="single" w:sz="4" w:space="0" w:color="auto"/>
              <w:bottom w:val="single" w:sz="4" w:space="0" w:color="auto"/>
              <w:right w:val="single" w:sz="4" w:space="0" w:color="auto"/>
            </w:tcBorders>
          </w:tcPr>
          <w:p w14:paraId="4D0BC51A" w14:textId="7104DA2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7954CFD"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19B3783"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4FF2894" w14:textId="42AB4E60"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punerea produsului în modul standby va reduce consumul de energie, dar va continua să consume totuși energie;</w:t>
            </w:r>
          </w:p>
        </w:tc>
        <w:tc>
          <w:tcPr>
            <w:tcW w:w="2053" w:type="pct"/>
            <w:tcBorders>
              <w:top w:val="single" w:sz="4" w:space="0" w:color="auto"/>
              <w:left w:val="single" w:sz="4" w:space="0" w:color="auto"/>
              <w:bottom w:val="single" w:sz="4" w:space="0" w:color="auto"/>
              <w:right w:val="single" w:sz="4" w:space="0" w:color="auto"/>
            </w:tcBorders>
          </w:tcPr>
          <w:p w14:paraId="0BC491C8" w14:textId="74F884DE"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(ii) punerea produsului în modul standby va reduce consumul de energie, dar va continua să consume totuși energie;</w:t>
            </w:r>
          </w:p>
        </w:tc>
        <w:tc>
          <w:tcPr>
            <w:tcW w:w="488" w:type="pct"/>
            <w:tcBorders>
              <w:top w:val="single" w:sz="4" w:space="0" w:color="auto"/>
              <w:left w:val="single" w:sz="4" w:space="0" w:color="auto"/>
              <w:bottom w:val="single" w:sz="4" w:space="0" w:color="auto"/>
              <w:right w:val="single" w:sz="4" w:space="0" w:color="auto"/>
            </w:tcBorders>
          </w:tcPr>
          <w:p w14:paraId="0F195B3C" w14:textId="6232849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ACDBB6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810002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23CE50B" w14:textId="23FD2A02"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 xml:space="preserve">(iii) Notă: </w:t>
            </w:r>
            <w:proofErr w:type="spellStart"/>
            <w:r w:rsidRPr="00DE6706">
              <w:rPr>
                <w:rFonts w:ascii="Times New Roman" w:eastAsia="Times New Roman" w:hAnsi="Times New Roman" w:cs="Times New Roman"/>
                <w:kern w:val="0"/>
                <w:sz w:val="20"/>
                <w:szCs w:val="20"/>
                <w:lang w:eastAsia="ru-RU"/>
                <w14:ligatures w14:val="none"/>
              </w:rPr>
              <w:t>screensaverele</w:t>
            </w:r>
            <w:proofErr w:type="spellEnd"/>
            <w:r w:rsidRPr="00DE6706">
              <w:rPr>
                <w:rFonts w:ascii="Times New Roman" w:eastAsia="Times New Roman" w:hAnsi="Times New Roman" w:cs="Times New Roman"/>
                <w:kern w:val="0"/>
                <w:sz w:val="20"/>
                <w:szCs w:val="20"/>
                <w:lang w:eastAsia="ru-RU"/>
                <w14:ligatures w14:val="none"/>
              </w:rPr>
              <w:t xml:space="preserve"> (monitoarele de calculator) pot împiedica afișajele să intre într-un mod cu consum de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energie mai scăzut atunci când nu este folosit. Prin urmare, se poate reduce consumul de energie prin</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 xml:space="preserve">dezactivarea </w:t>
            </w:r>
            <w:proofErr w:type="spellStart"/>
            <w:r w:rsidRPr="00DE6706">
              <w:rPr>
                <w:rFonts w:ascii="Times New Roman" w:eastAsia="Times New Roman" w:hAnsi="Times New Roman" w:cs="Times New Roman"/>
                <w:kern w:val="0"/>
                <w:sz w:val="20"/>
                <w:szCs w:val="20"/>
                <w:lang w:eastAsia="ru-RU"/>
                <w14:ligatures w14:val="none"/>
              </w:rPr>
              <w:t>screensaverelor</w:t>
            </w:r>
            <w:proofErr w:type="spellEnd"/>
            <w:r w:rsidRPr="00DE6706">
              <w:rPr>
                <w:rFonts w:ascii="Times New Roman" w:eastAsia="Times New Roman" w:hAnsi="Times New Roman" w:cs="Times New Roman"/>
                <w:kern w:val="0"/>
                <w:sz w:val="20"/>
                <w:szCs w:val="20"/>
                <w:lang w:eastAsia="ru-RU"/>
                <w14:ligatures w14:val="none"/>
              </w:rPr>
              <w:t xml:space="preserve"> afișajelor;</w:t>
            </w:r>
          </w:p>
        </w:tc>
        <w:tc>
          <w:tcPr>
            <w:tcW w:w="2053" w:type="pct"/>
            <w:tcBorders>
              <w:top w:val="single" w:sz="4" w:space="0" w:color="auto"/>
              <w:left w:val="single" w:sz="4" w:space="0" w:color="auto"/>
              <w:bottom w:val="single" w:sz="4" w:space="0" w:color="auto"/>
              <w:right w:val="single" w:sz="4" w:space="0" w:color="auto"/>
            </w:tcBorders>
          </w:tcPr>
          <w:p w14:paraId="152BA526" w14:textId="7D0E30C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 xml:space="preserve">(iii) Notă: </w:t>
            </w:r>
            <w:proofErr w:type="spellStart"/>
            <w:r w:rsidRPr="00DE6706">
              <w:rPr>
                <w:rFonts w:ascii="Times New Roman" w:eastAsia="Times New Roman" w:hAnsi="Times New Roman" w:cs="Times New Roman"/>
                <w:kern w:val="0"/>
                <w:sz w:val="20"/>
                <w:szCs w:val="20"/>
                <w:lang w:eastAsia="ru-RU"/>
                <w14:ligatures w14:val="none"/>
              </w:rPr>
              <w:t>screensaverele</w:t>
            </w:r>
            <w:proofErr w:type="spellEnd"/>
            <w:r w:rsidRPr="00DE6706">
              <w:rPr>
                <w:rFonts w:ascii="Times New Roman" w:eastAsia="Times New Roman" w:hAnsi="Times New Roman" w:cs="Times New Roman"/>
                <w:kern w:val="0"/>
                <w:sz w:val="20"/>
                <w:szCs w:val="20"/>
                <w:lang w:eastAsia="ru-RU"/>
                <w14:ligatures w14:val="none"/>
              </w:rPr>
              <w:t xml:space="preserve"> (monitoarele de calculator) pot împiedica afișajele să intre într-un mod cu consum de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energie mai scăzut atunci când nu este folosit. Prin urmare, se poate reduce consumul de energie prin</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 xml:space="preserve">dezactivarea </w:t>
            </w:r>
            <w:proofErr w:type="spellStart"/>
            <w:r w:rsidRPr="00DE6706">
              <w:rPr>
                <w:rFonts w:ascii="Times New Roman" w:eastAsia="Times New Roman" w:hAnsi="Times New Roman" w:cs="Times New Roman"/>
                <w:kern w:val="0"/>
                <w:sz w:val="20"/>
                <w:szCs w:val="20"/>
                <w:lang w:eastAsia="ru-RU"/>
                <w14:ligatures w14:val="none"/>
              </w:rPr>
              <w:t>screensaverelor</w:t>
            </w:r>
            <w:proofErr w:type="spellEnd"/>
            <w:r w:rsidRPr="00DE6706">
              <w:rPr>
                <w:rFonts w:ascii="Times New Roman" w:eastAsia="Times New Roman" w:hAnsi="Times New Roman" w:cs="Times New Roman"/>
                <w:kern w:val="0"/>
                <w:sz w:val="20"/>
                <w:szCs w:val="20"/>
                <w:lang w:eastAsia="ru-RU"/>
                <w14:ligatures w14:val="none"/>
              </w:rPr>
              <w:t xml:space="preserve"> afișajelor;</w:t>
            </w:r>
          </w:p>
        </w:tc>
        <w:tc>
          <w:tcPr>
            <w:tcW w:w="488" w:type="pct"/>
            <w:tcBorders>
              <w:top w:val="single" w:sz="4" w:space="0" w:color="auto"/>
              <w:left w:val="single" w:sz="4" w:space="0" w:color="auto"/>
              <w:bottom w:val="single" w:sz="4" w:space="0" w:color="auto"/>
              <w:right w:val="single" w:sz="4" w:space="0" w:color="auto"/>
            </w:tcBorders>
          </w:tcPr>
          <w:p w14:paraId="466B6797" w14:textId="4714FD6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171DBF5"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16586F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786626C" w14:textId="5D90A675"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(iv) Notă: o funcție de pornire rapidă (</w:t>
            </w:r>
            <w:proofErr w:type="spellStart"/>
            <w:r w:rsidRPr="00DE6706">
              <w:rPr>
                <w:rFonts w:ascii="Times New Roman" w:eastAsia="Times New Roman" w:hAnsi="Times New Roman" w:cs="Times New Roman"/>
                <w:i/>
                <w:iCs/>
                <w:kern w:val="0"/>
                <w:sz w:val="20"/>
                <w:szCs w:val="20"/>
                <w:lang w:eastAsia="ru-RU"/>
                <w14:ligatures w14:val="none"/>
              </w:rPr>
              <w:t>Quick</w:t>
            </w:r>
            <w:proofErr w:type="spellEnd"/>
            <w:r w:rsidRPr="00DE6706">
              <w:rPr>
                <w:rFonts w:ascii="Times New Roman" w:eastAsia="Times New Roman" w:hAnsi="Times New Roman" w:cs="Times New Roman"/>
                <w:i/>
                <w:iCs/>
                <w:kern w:val="0"/>
                <w:sz w:val="20"/>
                <w:szCs w:val="20"/>
                <w:lang w:eastAsia="ru-RU"/>
                <w14:ligatures w14:val="none"/>
              </w:rPr>
              <w:t xml:space="preserve"> Start </w:t>
            </w:r>
            <w:proofErr w:type="spellStart"/>
            <w:r w:rsidRPr="00DE6706">
              <w:rPr>
                <w:rFonts w:ascii="Times New Roman" w:eastAsia="Times New Roman" w:hAnsi="Times New Roman" w:cs="Times New Roman"/>
                <w:i/>
                <w:iCs/>
                <w:kern w:val="0"/>
                <w:sz w:val="20"/>
                <w:szCs w:val="20"/>
                <w:lang w:eastAsia="ru-RU"/>
                <w14:ligatures w14:val="none"/>
              </w:rPr>
              <w:t>Function</w:t>
            </w:r>
            <w:proofErr w:type="spellEnd"/>
            <w:r w:rsidRPr="00DE6706">
              <w:rPr>
                <w:rFonts w:ascii="Times New Roman" w:eastAsia="Times New Roman" w:hAnsi="Times New Roman" w:cs="Times New Roman"/>
                <w:kern w:val="0"/>
                <w:sz w:val="20"/>
                <w:szCs w:val="20"/>
                <w:lang w:eastAsia="ru-RU"/>
                <w14:ligatures w14:val="none"/>
              </w:rPr>
              <w:t xml:space="preserve">) ar putea cauza creșterea consumului de energie; </w:t>
            </w:r>
          </w:p>
        </w:tc>
        <w:tc>
          <w:tcPr>
            <w:tcW w:w="2053" w:type="pct"/>
            <w:tcBorders>
              <w:top w:val="single" w:sz="4" w:space="0" w:color="auto"/>
              <w:left w:val="single" w:sz="4" w:space="0" w:color="auto"/>
              <w:bottom w:val="single" w:sz="4" w:space="0" w:color="auto"/>
              <w:right w:val="single" w:sz="4" w:space="0" w:color="auto"/>
            </w:tcBorders>
          </w:tcPr>
          <w:p w14:paraId="697A8CE4" w14:textId="247162E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(iv) Notă: o funcție de pornire rapidă (</w:t>
            </w:r>
            <w:proofErr w:type="spellStart"/>
            <w:r w:rsidRPr="00DE6706">
              <w:rPr>
                <w:rFonts w:ascii="Times New Roman" w:eastAsia="Times New Roman" w:hAnsi="Times New Roman" w:cs="Times New Roman"/>
                <w:i/>
                <w:iCs/>
                <w:kern w:val="0"/>
                <w:sz w:val="20"/>
                <w:szCs w:val="20"/>
                <w:lang w:eastAsia="ru-RU"/>
                <w14:ligatures w14:val="none"/>
              </w:rPr>
              <w:t>Quick</w:t>
            </w:r>
            <w:proofErr w:type="spellEnd"/>
            <w:r w:rsidRPr="00DE6706">
              <w:rPr>
                <w:rFonts w:ascii="Times New Roman" w:eastAsia="Times New Roman" w:hAnsi="Times New Roman" w:cs="Times New Roman"/>
                <w:i/>
                <w:iCs/>
                <w:kern w:val="0"/>
                <w:sz w:val="20"/>
                <w:szCs w:val="20"/>
                <w:lang w:eastAsia="ru-RU"/>
                <w14:ligatures w14:val="none"/>
              </w:rPr>
              <w:t xml:space="preserve"> Start </w:t>
            </w:r>
            <w:proofErr w:type="spellStart"/>
            <w:r w:rsidRPr="00DE6706">
              <w:rPr>
                <w:rFonts w:ascii="Times New Roman" w:eastAsia="Times New Roman" w:hAnsi="Times New Roman" w:cs="Times New Roman"/>
                <w:i/>
                <w:iCs/>
                <w:kern w:val="0"/>
                <w:sz w:val="20"/>
                <w:szCs w:val="20"/>
                <w:lang w:eastAsia="ru-RU"/>
                <w14:ligatures w14:val="none"/>
              </w:rPr>
              <w:t>Function</w:t>
            </w:r>
            <w:proofErr w:type="spellEnd"/>
            <w:r w:rsidRPr="00DE6706">
              <w:rPr>
                <w:rFonts w:ascii="Times New Roman" w:eastAsia="Times New Roman" w:hAnsi="Times New Roman" w:cs="Times New Roman"/>
                <w:kern w:val="0"/>
                <w:sz w:val="20"/>
                <w:szCs w:val="20"/>
                <w:lang w:eastAsia="ru-RU"/>
                <w14:ligatures w14:val="none"/>
              </w:rPr>
              <w:t xml:space="preserve">) ar putea cauza creșterea consumului de energie; </w:t>
            </w:r>
          </w:p>
        </w:tc>
        <w:tc>
          <w:tcPr>
            <w:tcW w:w="488" w:type="pct"/>
            <w:tcBorders>
              <w:top w:val="single" w:sz="4" w:space="0" w:color="auto"/>
              <w:left w:val="single" w:sz="4" w:space="0" w:color="auto"/>
              <w:bottom w:val="single" w:sz="4" w:space="0" w:color="auto"/>
              <w:right w:val="single" w:sz="4" w:space="0" w:color="auto"/>
            </w:tcBorders>
          </w:tcPr>
          <w:p w14:paraId="1D7C07DB" w14:textId="0B4A37E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A462E2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7922DF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10F4A738" w14:textId="2255B111"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(v) Notă: funcțiile integrate, cum ar fi cea de receptor pentru semnale digitale (de exemplu, DVB-T) sau cea de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dispozitiv de înregistrare pe hard disk, pot contribui la reducerea consumului de energie în cazul în care,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drept rezultat, un dispozitiv extern devine redundant.</w:t>
            </w:r>
          </w:p>
        </w:tc>
        <w:tc>
          <w:tcPr>
            <w:tcW w:w="2053" w:type="pct"/>
            <w:tcBorders>
              <w:top w:val="single" w:sz="4" w:space="0" w:color="auto"/>
              <w:left w:val="single" w:sz="4" w:space="0" w:color="auto"/>
              <w:bottom w:val="single" w:sz="4" w:space="0" w:color="auto"/>
              <w:right w:val="single" w:sz="4" w:space="0" w:color="auto"/>
            </w:tcBorders>
          </w:tcPr>
          <w:p w14:paraId="14BFD03C" w14:textId="2CEC55C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(v) Notă: funcțiile integrate, cum ar fi cea de receptor pentru semnale digitale (de exemplu, DVB-T) sau cea de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dispozitiv de înregistrare pe hard disk, pot contribui la reducerea consumului de energie în cazul în care,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drept rezultat, un dispozitiv extern devine redundant.</w:t>
            </w:r>
          </w:p>
        </w:tc>
        <w:tc>
          <w:tcPr>
            <w:tcW w:w="488" w:type="pct"/>
            <w:tcBorders>
              <w:top w:val="single" w:sz="4" w:space="0" w:color="auto"/>
              <w:left w:val="single" w:sz="4" w:space="0" w:color="auto"/>
              <w:bottom w:val="single" w:sz="4" w:space="0" w:color="auto"/>
              <w:right w:val="single" w:sz="4" w:space="0" w:color="auto"/>
            </w:tcBorders>
          </w:tcPr>
          <w:p w14:paraId="1DA44CD0" w14:textId="394E75F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323982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73AC91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8FC284E" w14:textId="46453AFB"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r w:rsidRPr="00DE6706">
              <w:rPr>
                <w:rFonts w:ascii="Times New Roman" w:eastAsia="Times New Roman" w:hAnsi="Times New Roman" w:cs="Times New Roman"/>
                <w:kern w:val="0"/>
                <w:sz w:val="20"/>
                <w:szCs w:val="20"/>
                <w:lang w:eastAsia="ru-RU"/>
                <w14:ligatures w14:val="none"/>
              </w:rPr>
              <w:t>c) conectivitatea rețelei: informații cu privire la modul de dezactivare a funcțiilor de rețea;</w:t>
            </w:r>
          </w:p>
        </w:tc>
        <w:tc>
          <w:tcPr>
            <w:tcW w:w="2053" w:type="pct"/>
            <w:tcBorders>
              <w:top w:val="single" w:sz="4" w:space="0" w:color="auto"/>
              <w:left w:val="single" w:sz="4" w:space="0" w:color="auto"/>
              <w:bottom w:val="single" w:sz="4" w:space="0" w:color="auto"/>
              <w:right w:val="single" w:sz="4" w:space="0" w:color="auto"/>
            </w:tcBorders>
          </w:tcPr>
          <w:p w14:paraId="7CA31E4F" w14:textId="01A41BB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kern w:val="0"/>
                <w:sz w:val="20"/>
                <w:szCs w:val="20"/>
                <w:lang w:eastAsia="ru-RU"/>
                <w14:ligatures w14:val="none"/>
              </w:rPr>
              <w:t>(</w:t>
            </w:r>
            <w:r w:rsidRPr="00DE6706">
              <w:rPr>
                <w:rFonts w:ascii="Times New Roman" w:eastAsia="Times New Roman" w:hAnsi="Times New Roman" w:cs="Times New Roman"/>
                <w:kern w:val="0"/>
                <w:sz w:val="20"/>
                <w:szCs w:val="20"/>
                <w:lang w:eastAsia="ru-RU"/>
                <w14:ligatures w14:val="none"/>
              </w:rPr>
              <w:t>c) conectivitatea rețelei: informații cu privire la modul de dezactivare a funcțiilor de rețea;</w:t>
            </w:r>
          </w:p>
        </w:tc>
        <w:tc>
          <w:tcPr>
            <w:tcW w:w="488" w:type="pct"/>
            <w:tcBorders>
              <w:top w:val="single" w:sz="4" w:space="0" w:color="auto"/>
              <w:left w:val="single" w:sz="4" w:space="0" w:color="auto"/>
              <w:bottom w:val="single" w:sz="4" w:space="0" w:color="auto"/>
              <w:right w:val="single" w:sz="4" w:space="0" w:color="auto"/>
            </w:tcBorders>
          </w:tcPr>
          <w:p w14:paraId="18CEC525" w14:textId="120FC27F"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4F6DED70"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5E4EFD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D82030D" w14:textId="5E01F90F"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(d) poziția comutatorului fizic de deconectare;</w:t>
            </w:r>
          </w:p>
        </w:tc>
        <w:tc>
          <w:tcPr>
            <w:tcW w:w="2053" w:type="pct"/>
            <w:tcBorders>
              <w:top w:val="single" w:sz="4" w:space="0" w:color="auto"/>
              <w:left w:val="single" w:sz="4" w:space="0" w:color="auto"/>
              <w:bottom w:val="single" w:sz="4" w:space="0" w:color="auto"/>
              <w:right w:val="single" w:sz="4" w:space="0" w:color="auto"/>
            </w:tcBorders>
          </w:tcPr>
          <w:p w14:paraId="5FBBE476" w14:textId="0FC84CEB"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(d) poziția comutatorului fizic de deconectare;</w:t>
            </w:r>
          </w:p>
        </w:tc>
        <w:tc>
          <w:tcPr>
            <w:tcW w:w="488" w:type="pct"/>
            <w:tcBorders>
              <w:top w:val="single" w:sz="4" w:space="0" w:color="auto"/>
              <w:left w:val="single" w:sz="4" w:space="0" w:color="auto"/>
              <w:bottom w:val="single" w:sz="4" w:space="0" w:color="auto"/>
              <w:right w:val="single" w:sz="4" w:space="0" w:color="auto"/>
            </w:tcBorders>
          </w:tcPr>
          <w:p w14:paraId="46385B6F" w14:textId="01A5461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B187F9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E8C1E2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E33E1CE" w14:textId="09D6A592"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(e) informația că prelungirea duratei de viață a produsului reduce impactul global al produsului asupra mediului;</w:t>
            </w:r>
          </w:p>
        </w:tc>
        <w:tc>
          <w:tcPr>
            <w:tcW w:w="2053" w:type="pct"/>
            <w:tcBorders>
              <w:top w:val="single" w:sz="4" w:space="0" w:color="auto"/>
              <w:left w:val="single" w:sz="4" w:space="0" w:color="auto"/>
              <w:bottom w:val="single" w:sz="4" w:space="0" w:color="auto"/>
              <w:right w:val="single" w:sz="4" w:space="0" w:color="auto"/>
            </w:tcBorders>
          </w:tcPr>
          <w:p w14:paraId="376A6F15" w14:textId="123B9C8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(e) informația că prelungirea duratei de viață a produsului reduce impactul global al produsului asupra mediului;</w:t>
            </w:r>
          </w:p>
        </w:tc>
        <w:tc>
          <w:tcPr>
            <w:tcW w:w="488" w:type="pct"/>
            <w:tcBorders>
              <w:top w:val="single" w:sz="4" w:space="0" w:color="auto"/>
              <w:left w:val="single" w:sz="4" w:space="0" w:color="auto"/>
              <w:bottom w:val="single" w:sz="4" w:space="0" w:color="auto"/>
              <w:right w:val="single" w:sz="4" w:space="0" w:color="auto"/>
            </w:tcBorders>
          </w:tcPr>
          <w:p w14:paraId="09344AE7" w14:textId="3C7EFD4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62A445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859E19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3AD7197"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(f) următoarele indicații cu privire la modul în care se poate prelungi durata de viață a produsului:</w:t>
            </w:r>
          </w:p>
          <w:p w14:paraId="177EC005" w14:textId="0CB102FC"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lastRenderedPageBreak/>
              <w:t>(i) instrucțiuni clare de demontare și de reparare pentru ca produsele să poată fi demontate fără a fi distruse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atunci când se înlocuiesc componente sau părți cheie în vederea efectuării de reparații;</w:t>
            </w:r>
          </w:p>
        </w:tc>
        <w:tc>
          <w:tcPr>
            <w:tcW w:w="2053" w:type="pct"/>
            <w:tcBorders>
              <w:top w:val="single" w:sz="4" w:space="0" w:color="auto"/>
              <w:left w:val="single" w:sz="4" w:space="0" w:color="auto"/>
              <w:bottom w:val="single" w:sz="4" w:space="0" w:color="auto"/>
              <w:right w:val="single" w:sz="4" w:space="0" w:color="auto"/>
            </w:tcBorders>
          </w:tcPr>
          <w:p w14:paraId="216B5982" w14:textId="77777777" w:rsidR="00E94248" w:rsidRPr="00DE6706"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lastRenderedPageBreak/>
              <w:t>(f) următoarele indicații cu privire la modul în care se poate prelungi durata de viață a produsului:</w:t>
            </w:r>
          </w:p>
          <w:p w14:paraId="74993862" w14:textId="2E5595E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lastRenderedPageBreak/>
              <w:t>(i) instrucțiuni clare de demontare și de reparare pentru ca produsele să poată fi demontate fără a fi distruse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atunci când se înlocuiesc componente sau părți cheie în vederea efectuării de reparații;</w:t>
            </w:r>
          </w:p>
        </w:tc>
        <w:tc>
          <w:tcPr>
            <w:tcW w:w="488" w:type="pct"/>
            <w:tcBorders>
              <w:top w:val="single" w:sz="4" w:space="0" w:color="auto"/>
              <w:left w:val="single" w:sz="4" w:space="0" w:color="auto"/>
              <w:bottom w:val="single" w:sz="4" w:space="0" w:color="auto"/>
              <w:right w:val="single" w:sz="4" w:space="0" w:color="auto"/>
            </w:tcBorders>
          </w:tcPr>
          <w:p w14:paraId="35150D20" w14:textId="6EC68E1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lastRenderedPageBreak/>
              <w:t>compatibil</w:t>
            </w:r>
          </w:p>
        </w:tc>
        <w:tc>
          <w:tcPr>
            <w:tcW w:w="369" w:type="pct"/>
            <w:tcBorders>
              <w:top w:val="single" w:sz="4" w:space="0" w:color="auto"/>
              <w:left w:val="single" w:sz="4" w:space="0" w:color="auto"/>
              <w:bottom w:val="single" w:sz="4" w:space="0" w:color="auto"/>
              <w:right w:val="single" w:sz="4" w:space="0" w:color="auto"/>
            </w:tcBorders>
          </w:tcPr>
          <w:p w14:paraId="03A5527B"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6C20A96"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1E1295B" w14:textId="32B2D0BB"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(ii) informații care îi indică utilizatorului unitățile în care poate beneficia de servicii profesioniste de reparare și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întreținere a produsului, furnizându-se inclusiv date de contact, după caz;</w:t>
            </w:r>
          </w:p>
        </w:tc>
        <w:tc>
          <w:tcPr>
            <w:tcW w:w="2053" w:type="pct"/>
            <w:tcBorders>
              <w:top w:val="single" w:sz="4" w:space="0" w:color="auto"/>
              <w:left w:val="single" w:sz="4" w:space="0" w:color="auto"/>
              <w:bottom w:val="single" w:sz="4" w:space="0" w:color="auto"/>
              <w:right w:val="single" w:sz="4" w:space="0" w:color="auto"/>
            </w:tcBorders>
          </w:tcPr>
          <w:p w14:paraId="15FC69D8" w14:textId="2464E2A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DE6706">
              <w:rPr>
                <w:rFonts w:ascii="Times New Roman" w:eastAsia="Times New Roman" w:hAnsi="Times New Roman" w:cs="Times New Roman"/>
                <w:kern w:val="0"/>
                <w:sz w:val="20"/>
                <w:szCs w:val="20"/>
                <w:lang w:eastAsia="ru-RU"/>
                <w14:ligatures w14:val="none"/>
              </w:rPr>
              <w:t>(ii) informații care îi indică utilizatorului unitățile în care poate beneficia de servicii profesioniste de reparare și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întreținere a produsului, furnizându-se inclusiv date de contact, după caz;</w:t>
            </w:r>
          </w:p>
        </w:tc>
        <w:tc>
          <w:tcPr>
            <w:tcW w:w="488" w:type="pct"/>
            <w:tcBorders>
              <w:top w:val="single" w:sz="4" w:space="0" w:color="auto"/>
              <w:left w:val="single" w:sz="4" w:space="0" w:color="auto"/>
              <w:bottom w:val="single" w:sz="4" w:space="0" w:color="auto"/>
              <w:right w:val="single" w:sz="4" w:space="0" w:color="auto"/>
            </w:tcBorders>
          </w:tcPr>
          <w:p w14:paraId="0F753885" w14:textId="5245E7B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1F0610D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4239DFF"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2A0B613" w14:textId="3406D4C6"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(g) instrucțiuni privind sfârșitul ciclului de viață pentru eliminarea corespunzătoare a produsului prin aducerea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acestuia la centre de colectare a deșeurilor sau prin sisteme de preluare a acestuia de către comercianții cu</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amănuntul, după caz, care trebuie să fie conforme cu Directiva 2012/19/UE a Parlamentului European și a</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Consiliului;</w:t>
            </w:r>
          </w:p>
        </w:tc>
        <w:tc>
          <w:tcPr>
            <w:tcW w:w="2053" w:type="pct"/>
            <w:tcBorders>
              <w:top w:val="single" w:sz="4" w:space="0" w:color="auto"/>
              <w:left w:val="single" w:sz="4" w:space="0" w:color="auto"/>
              <w:bottom w:val="single" w:sz="4" w:space="0" w:color="auto"/>
              <w:right w:val="single" w:sz="4" w:space="0" w:color="auto"/>
            </w:tcBorders>
          </w:tcPr>
          <w:p w14:paraId="1A75FBE7" w14:textId="0665F9AB" w:rsidR="00E94248" w:rsidRPr="004C0BCD"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4C0BCD">
              <w:rPr>
                <w:rFonts w:ascii="Times New Roman" w:eastAsia="Times New Roman" w:hAnsi="Times New Roman" w:cs="Times New Roman"/>
                <w:bCs/>
                <w:kern w:val="0"/>
                <w:sz w:val="20"/>
                <w:szCs w:val="20"/>
                <w14:ligatures w14:val="none"/>
              </w:rPr>
              <w:t>(g) instrucțiuni privind sfârșitul ciclului de viață pentru eliminarea corespunzătoare a produsului prin aducerea acestuia la centre de colectare a deșeurilor sau prin sisteme de preluare a acestuia de către comercianții cu amănuntul, după caz, care trebuie să fie conforme cu Regulamentul privind deșeurile de echipamente electrice și electronice, aprobat prin HG. nr. 212/2018;</w:t>
            </w:r>
          </w:p>
        </w:tc>
        <w:tc>
          <w:tcPr>
            <w:tcW w:w="488" w:type="pct"/>
            <w:tcBorders>
              <w:top w:val="single" w:sz="4" w:space="0" w:color="auto"/>
              <w:left w:val="single" w:sz="4" w:space="0" w:color="auto"/>
              <w:bottom w:val="single" w:sz="4" w:space="0" w:color="auto"/>
              <w:right w:val="single" w:sz="4" w:space="0" w:color="auto"/>
            </w:tcBorders>
          </w:tcPr>
          <w:p w14:paraId="3B4D9047" w14:textId="5ED8205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9A4D8F3"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76B26E05"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A6BD422" w14:textId="3F1E8E58"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(h) informația că produsului i s-a acordat eticheta ecologică a UE, însoțită de o explicație succintă a ceea ce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înseamnă acest lucru, precum și mențiunea că informații suplimentare privind eticheta ecologică a UE pot fi</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găsite la adresa de internet http://www.ecolabel.eu;</w:t>
            </w:r>
          </w:p>
        </w:tc>
        <w:tc>
          <w:tcPr>
            <w:tcW w:w="2053" w:type="pct"/>
            <w:tcBorders>
              <w:top w:val="single" w:sz="4" w:space="0" w:color="auto"/>
              <w:left w:val="single" w:sz="4" w:space="0" w:color="auto"/>
              <w:bottom w:val="single" w:sz="4" w:space="0" w:color="auto"/>
              <w:right w:val="single" w:sz="4" w:space="0" w:color="auto"/>
            </w:tcBorders>
          </w:tcPr>
          <w:p w14:paraId="05B5DCDE" w14:textId="4D83798B" w:rsidR="00E94248" w:rsidRPr="004C0BCD"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4C0BCD">
              <w:rPr>
                <w:rFonts w:ascii="Times New Roman" w:eastAsia="Times New Roman" w:hAnsi="Times New Roman" w:cs="Times New Roman"/>
                <w:bCs/>
                <w:kern w:val="0"/>
                <w:sz w:val="20"/>
                <w:szCs w:val="20"/>
                <w14:ligatures w14:val="none"/>
              </w:rPr>
              <w:t>(h) informația că produsului i s-a acordat eticheta ecologică, însoțită de o explicație succintă a ceea ce înseamnă acest lucru;</w:t>
            </w:r>
          </w:p>
        </w:tc>
        <w:tc>
          <w:tcPr>
            <w:tcW w:w="488" w:type="pct"/>
            <w:tcBorders>
              <w:top w:val="single" w:sz="4" w:space="0" w:color="auto"/>
              <w:left w:val="single" w:sz="4" w:space="0" w:color="auto"/>
              <w:bottom w:val="single" w:sz="4" w:space="0" w:color="auto"/>
              <w:right w:val="single" w:sz="4" w:space="0" w:color="auto"/>
            </w:tcBorders>
          </w:tcPr>
          <w:p w14:paraId="2CE6F330" w14:textId="245D8BEA"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330C374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3135B90"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6BE1D9C6" w14:textId="03F56B98"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DE6706">
              <w:rPr>
                <w:rFonts w:ascii="Times New Roman" w:eastAsia="Times New Roman" w:hAnsi="Times New Roman" w:cs="Times New Roman"/>
                <w:kern w:val="0"/>
                <w:sz w:val="20"/>
                <w:szCs w:val="20"/>
                <w:lang w:eastAsia="ru-RU"/>
                <w14:ligatures w14:val="none"/>
              </w:rPr>
              <w:t>(i) toate versiunile tipărite ale manualului (manualelor) de utilizare/de reparații ar trebui să conțină materiale</w:t>
            </w:r>
            <w:r>
              <w:rPr>
                <w:rFonts w:ascii="Times New Roman" w:eastAsia="Times New Roman" w:hAnsi="Times New Roman" w:cs="Times New Roman"/>
                <w:kern w:val="0"/>
                <w:sz w:val="20"/>
                <w:szCs w:val="20"/>
                <w:lang w:eastAsia="ru-RU"/>
                <w14:ligatures w14:val="none"/>
              </w:rPr>
              <w:t xml:space="preserve"> </w:t>
            </w:r>
            <w:r w:rsidRPr="00DE6706">
              <w:rPr>
                <w:rFonts w:ascii="Times New Roman" w:eastAsia="Times New Roman" w:hAnsi="Times New Roman" w:cs="Times New Roman"/>
                <w:kern w:val="0"/>
                <w:sz w:val="20"/>
                <w:szCs w:val="20"/>
                <w:lang w:eastAsia="ru-RU"/>
                <w14:ligatures w14:val="none"/>
              </w:rPr>
              <w:t>reciclate și să nu conțină hârtie albită cu clor. Pentru a economisi resurse, ar trebui preferate versiunile online.</w:t>
            </w:r>
          </w:p>
        </w:tc>
        <w:tc>
          <w:tcPr>
            <w:tcW w:w="2053" w:type="pct"/>
            <w:tcBorders>
              <w:top w:val="single" w:sz="4" w:space="0" w:color="auto"/>
              <w:left w:val="single" w:sz="4" w:space="0" w:color="auto"/>
              <w:bottom w:val="single" w:sz="4" w:space="0" w:color="auto"/>
              <w:right w:val="single" w:sz="4" w:space="0" w:color="auto"/>
            </w:tcBorders>
          </w:tcPr>
          <w:p w14:paraId="526C8148" w14:textId="2B8D76D6" w:rsidR="00E94248" w:rsidRPr="004C0BCD"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4C0BCD">
              <w:rPr>
                <w:rFonts w:ascii="Times New Roman" w:eastAsia="Times New Roman" w:hAnsi="Times New Roman" w:cs="Times New Roman"/>
                <w:bCs/>
                <w:kern w:val="0"/>
                <w:sz w:val="20"/>
                <w:szCs w:val="20"/>
                <w:lang w:eastAsia="ru-RU"/>
                <w14:ligatures w14:val="none"/>
              </w:rPr>
              <w:t>(i) toate versiunile tipărite ale manualului (manualelor) de utilizare/de reparații ar trebui să conțină materiale reciclate și să nu conțină hârtie albită cu clor. Pentru a economisi resurse, ar trebui preferate versiunile online.</w:t>
            </w:r>
          </w:p>
        </w:tc>
        <w:tc>
          <w:tcPr>
            <w:tcW w:w="488" w:type="pct"/>
            <w:tcBorders>
              <w:top w:val="single" w:sz="4" w:space="0" w:color="auto"/>
              <w:left w:val="single" w:sz="4" w:space="0" w:color="auto"/>
              <w:bottom w:val="single" w:sz="4" w:space="0" w:color="auto"/>
              <w:right w:val="single" w:sz="4" w:space="0" w:color="auto"/>
            </w:tcBorders>
          </w:tcPr>
          <w:p w14:paraId="27A886D7" w14:textId="33CD4F79"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749BE3A"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4B28BBF4"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FD82353" w14:textId="367C6E34"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i/>
                <w:iCs/>
                <w:kern w:val="0"/>
                <w:sz w:val="20"/>
                <w:szCs w:val="20"/>
                <w:lang w:eastAsia="ru-RU"/>
                <w14:ligatures w14:val="none"/>
              </w:rPr>
              <w:t>Evaluare și verificare</w:t>
            </w:r>
            <w:r w:rsidRPr="000768E7">
              <w:rPr>
                <w:rFonts w:ascii="Times New Roman" w:eastAsia="Times New Roman" w:hAnsi="Times New Roman" w:cs="Times New Roman"/>
                <w:kern w:val="0"/>
                <w:sz w:val="20"/>
                <w:szCs w:val="20"/>
                <w:lang w:eastAsia="ru-RU"/>
                <w14:ligatures w14:val="none"/>
              </w:rPr>
              <w:t>: solicitanții trebuie să declare organismului competent conformitatea produsului cu aceste cerințe și să</w:t>
            </w:r>
            <w:r>
              <w:rPr>
                <w:rFonts w:ascii="Times New Roman" w:eastAsia="Times New Roman" w:hAnsi="Times New Roman" w:cs="Times New Roman"/>
                <w:kern w:val="0"/>
                <w:sz w:val="20"/>
                <w:szCs w:val="20"/>
                <w:lang w:eastAsia="ru-RU"/>
                <w14:ligatures w14:val="none"/>
              </w:rPr>
              <w:t xml:space="preserve"> </w:t>
            </w:r>
            <w:r w:rsidRPr="000768E7">
              <w:rPr>
                <w:rFonts w:ascii="Times New Roman" w:eastAsia="Times New Roman" w:hAnsi="Times New Roman" w:cs="Times New Roman"/>
                <w:kern w:val="0"/>
                <w:sz w:val="20"/>
                <w:szCs w:val="20"/>
                <w:lang w:eastAsia="ru-RU"/>
                <w14:ligatures w14:val="none"/>
              </w:rPr>
              <w:t>pună la dispoziția acestuia un link către versiunea online sau un exemplar al manualului de utilizare/de reparații.</w:t>
            </w:r>
          </w:p>
        </w:tc>
        <w:tc>
          <w:tcPr>
            <w:tcW w:w="2053" w:type="pct"/>
            <w:tcBorders>
              <w:top w:val="single" w:sz="4" w:space="0" w:color="auto"/>
              <w:left w:val="single" w:sz="4" w:space="0" w:color="auto"/>
              <w:bottom w:val="single" w:sz="4" w:space="0" w:color="auto"/>
              <w:right w:val="single" w:sz="4" w:space="0" w:color="auto"/>
            </w:tcBorders>
          </w:tcPr>
          <w:p w14:paraId="31D01107" w14:textId="7BE5C64C" w:rsidR="00E94248" w:rsidRPr="004C0BCD"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4C0BCD">
              <w:rPr>
                <w:rFonts w:ascii="Times New Roman" w:eastAsia="Times New Roman" w:hAnsi="Times New Roman" w:cs="Times New Roman"/>
                <w:bCs/>
                <w:kern w:val="0"/>
                <w:sz w:val="20"/>
                <w:szCs w:val="20"/>
                <w14:ligatures w14:val="none"/>
              </w:rPr>
              <w:t>3. Evaluare și verificare: solicitanții trebuie să declare organismului de certificare conformitatea produsului cu aceste cerințe și să pună la dispoziția acestuia un link către versiunea online sau un exemplar al manualului de utilizare/de reparații.</w:t>
            </w:r>
          </w:p>
        </w:tc>
        <w:tc>
          <w:tcPr>
            <w:tcW w:w="488" w:type="pct"/>
            <w:tcBorders>
              <w:top w:val="single" w:sz="4" w:space="0" w:color="auto"/>
              <w:left w:val="single" w:sz="4" w:space="0" w:color="auto"/>
              <w:bottom w:val="single" w:sz="4" w:space="0" w:color="auto"/>
              <w:right w:val="single" w:sz="4" w:space="0" w:color="auto"/>
            </w:tcBorders>
          </w:tcPr>
          <w:p w14:paraId="162A0646" w14:textId="666EA906"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653F5EE7"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4DDB2E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02CAE0B5" w14:textId="77777777" w:rsidR="00E94248" w:rsidRPr="000768E7"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t xml:space="preserve">6.2. </w:t>
            </w:r>
            <w:r w:rsidRPr="000768E7">
              <w:rPr>
                <w:rFonts w:ascii="Times New Roman" w:eastAsia="Times New Roman" w:hAnsi="Times New Roman" w:cs="Times New Roman"/>
                <w:b/>
                <w:bCs/>
                <w:kern w:val="0"/>
                <w:sz w:val="20"/>
                <w:szCs w:val="20"/>
                <w:lang w:eastAsia="ru-RU"/>
                <w14:ligatures w14:val="none"/>
              </w:rPr>
              <w:t>Informații care figurează pe eticheta ecologică a UE</w:t>
            </w:r>
          </w:p>
          <w:p w14:paraId="7B0A8A49" w14:textId="19BF96C7" w:rsidR="00E94248" w:rsidRPr="000768E7"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t>Dacă se utilizează eticheta opțională prevăzută cu spațiu pentru text, aceasta trebuie să conțină trei dintre</w:t>
            </w:r>
            <w:r>
              <w:rPr>
                <w:rFonts w:ascii="Times New Roman" w:eastAsia="Times New Roman" w:hAnsi="Times New Roman" w:cs="Times New Roman"/>
                <w:kern w:val="0"/>
                <w:sz w:val="20"/>
                <w:szCs w:val="20"/>
                <w:lang w:eastAsia="ru-RU"/>
                <w14:ligatures w14:val="none"/>
              </w:rPr>
              <w:t xml:space="preserve"> </w:t>
            </w:r>
            <w:r w:rsidRPr="000768E7">
              <w:rPr>
                <w:rFonts w:ascii="Times New Roman" w:eastAsia="Times New Roman" w:hAnsi="Times New Roman" w:cs="Times New Roman"/>
                <w:kern w:val="0"/>
                <w:sz w:val="20"/>
                <w:szCs w:val="20"/>
                <w:lang w:eastAsia="ru-RU"/>
                <w14:ligatures w14:val="none"/>
              </w:rPr>
              <w:t>următoarele mențiuni:</w:t>
            </w:r>
          </w:p>
          <w:p w14:paraId="3AAAACC6" w14:textId="5E680948"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t>(a) eficiență energetică ridicată;</w:t>
            </w:r>
          </w:p>
        </w:tc>
        <w:tc>
          <w:tcPr>
            <w:tcW w:w="2053" w:type="pct"/>
            <w:tcBorders>
              <w:top w:val="single" w:sz="4" w:space="0" w:color="auto"/>
              <w:left w:val="single" w:sz="4" w:space="0" w:color="auto"/>
              <w:bottom w:val="single" w:sz="4" w:space="0" w:color="auto"/>
              <w:right w:val="single" w:sz="4" w:space="0" w:color="auto"/>
            </w:tcBorders>
          </w:tcPr>
          <w:p w14:paraId="472C672C" w14:textId="77777777" w:rsidR="00E94248" w:rsidRPr="004C0BCD" w:rsidRDefault="00E94248" w:rsidP="00E94248">
            <w:pPr>
              <w:spacing w:after="0"/>
              <w:ind w:firstLine="22"/>
              <w:jc w:val="left"/>
              <w:rPr>
                <w:rFonts w:ascii="Times New Roman" w:eastAsia="Times New Roman" w:hAnsi="Times New Roman" w:cs="Times New Roman"/>
                <w:b/>
                <w:kern w:val="0"/>
                <w:sz w:val="20"/>
                <w:szCs w:val="20"/>
                <w14:ligatures w14:val="none"/>
              </w:rPr>
            </w:pPr>
            <w:r w:rsidRPr="004C0BCD">
              <w:rPr>
                <w:rFonts w:ascii="Times New Roman" w:eastAsia="Times New Roman" w:hAnsi="Times New Roman" w:cs="Times New Roman"/>
                <w:b/>
                <w:kern w:val="0"/>
                <w:sz w:val="20"/>
                <w:szCs w:val="20"/>
                <w14:ligatures w14:val="none"/>
              </w:rPr>
              <w:t xml:space="preserve">6.2.   Informații care figurează pe eticheta ecologică </w:t>
            </w:r>
          </w:p>
          <w:p w14:paraId="0D7EE42B" w14:textId="77777777" w:rsidR="00E94248" w:rsidRPr="004C0BCD" w:rsidRDefault="00E94248" w:rsidP="00E94248">
            <w:pPr>
              <w:spacing w:after="0"/>
              <w:ind w:firstLine="22"/>
              <w:jc w:val="left"/>
              <w:rPr>
                <w:rFonts w:ascii="Times New Roman" w:eastAsia="Times New Roman" w:hAnsi="Times New Roman" w:cs="Times New Roman"/>
                <w:b/>
                <w:kern w:val="0"/>
                <w:sz w:val="20"/>
                <w:szCs w:val="20"/>
                <w14:ligatures w14:val="none"/>
              </w:rPr>
            </w:pPr>
          </w:p>
          <w:p w14:paraId="58040FA6" w14:textId="77777777" w:rsidR="00E94248" w:rsidRPr="004C0BCD"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4C0BCD">
              <w:rPr>
                <w:rFonts w:ascii="Times New Roman" w:eastAsia="Times New Roman" w:hAnsi="Times New Roman" w:cs="Times New Roman"/>
                <w:bCs/>
                <w:kern w:val="0"/>
                <w:sz w:val="20"/>
                <w:szCs w:val="20"/>
                <w14:ligatures w14:val="none"/>
              </w:rPr>
              <w:t>1. Dacă se utilizează eticheta opțională prevăzută cu spațiu pentru text, aceasta trebuie să conțină trei dintre următoarele mențiuni:</w:t>
            </w:r>
          </w:p>
          <w:p w14:paraId="40B2F854" w14:textId="2ED93ED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4C0BCD">
              <w:rPr>
                <w:rFonts w:ascii="Times New Roman" w:eastAsia="Times New Roman" w:hAnsi="Times New Roman" w:cs="Times New Roman"/>
                <w:bCs/>
                <w:kern w:val="0"/>
                <w:sz w:val="20"/>
                <w:szCs w:val="20"/>
                <w14:ligatures w14:val="none"/>
              </w:rPr>
              <w:t>(a)</w:t>
            </w:r>
            <w:r w:rsidRPr="004C0BCD">
              <w:rPr>
                <w:rFonts w:ascii="Times New Roman" w:eastAsia="Times New Roman" w:hAnsi="Times New Roman" w:cs="Times New Roman"/>
                <w:bCs/>
                <w:kern w:val="0"/>
                <w:sz w:val="20"/>
                <w:szCs w:val="20"/>
                <w14:ligatures w14:val="none"/>
              </w:rPr>
              <w:tab/>
              <w:t>eficiență energetică ridicată;</w:t>
            </w:r>
          </w:p>
        </w:tc>
        <w:tc>
          <w:tcPr>
            <w:tcW w:w="488" w:type="pct"/>
            <w:tcBorders>
              <w:top w:val="single" w:sz="4" w:space="0" w:color="auto"/>
              <w:left w:val="single" w:sz="4" w:space="0" w:color="auto"/>
              <w:bottom w:val="single" w:sz="4" w:space="0" w:color="auto"/>
              <w:right w:val="single" w:sz="4" w:space="0" w:color="auto"/>
            </w:tcBorders>
          </w:tcPr>
          <w:p w14:paraId="2CED8489" w14:textId="3E5743BD"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F024354"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578AA652"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22E0FECB" w14:textId="0985861F"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t>(b) restricționare a substanțelor periculoase;</w:t>
            </w:r>
          </w:p>
        </w:tc>
        <w:tc>
          <w:tcPr>
            <w:tcW w:w="2053" w:type="pct"/>
            <w:tcBorders>
              <w:top w:val="single" w:sz="4" w:space="0" w:color="auto"/>
              <w:left w:val="single" w:sz="4" w:space="0" w:color="auto"/>
              <w:bottom w:val="single" w:sz="4" w:space="0" w:color="auto"/>
              <w:right w:val="single" w:sz="4" w:space="0" w:color="auto"/>
            </w:tcBorders>
          </w:tcPr>
          <w:p w14:paraId="2C9B85F8" w14:textId="50930754"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768E7">
              <w:rPr>
                <w:rFonts w:ascii="Times New Roman" w:eastAsia="Times New Roman" w:hAnsi="Times New Roman" w:cs="Times New Roman"/>
                <w:kern w:val="0"/>
                <w:sz w:val="20"/>
                <w:szCs w:val="20"/>
                <w:lang w:eastAsia="ru-RU"/>
                <w14:ligatures w14:val="none"/>
              </w:rPr>
              <w:t>(b) restricționare a substanțelor periculoase;</w:t>
            </w:r>
          </w:p>
        </w:tc>
        <w:tc>
          <w:tcPr>
            <w:tcW w:w="488" w:type="pct"/>
            <w:tcBorders>
              <w:top w:val="single" w:sz="4" w:space="0" w:color="auto"/>
              <w:left w:val="single" w:sz="4" w:space="0" w:color="auto"/>
              <w:bottom w:val="single" w:sz="4" w:space="0" w:color="auto"/>
              <w:right w:val="single" w:sz="4" w:space="0" w:color="auto"/>
            </w:tcBorders>
          </w:tcPr>
          <w:p w14:paraId="656F34DD" w14:textId="34CE8D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764BDDD8"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14ACD8E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4E33A24B" w14:textId="1D5BBD95"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t>(c) proiectat astfel încât să fie ușor de reparat și de reciclat;</w:t>
            </w:r>
          </w:p>
        </w:tc>
        <w:tc>
          <w:tcPr>
            <w:tcW w:w="2053" w:type="pct"/>
            <w:tcBorders>
              <w:top w:val="single" w:sz="4" w:space="0" w:color="auto"/>
              <w:left w:val="single" w:sz="4" w:space="0" w:color="auto"/>
              <w:bottom w:val="single" w:sz="4" w:space="0" w:color="auto"/>
              <w:right w:val="single" w:sz="4" w:space="0" w:color="auto"/>
            </w:tcBorders>
          </w:tcPr>
          <w:p w14:paraId="2DE5E82C" w14:textId="338D05C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768E7">
              <w:rPr>
                <w:rFonts w:ascii="Times New Roman" w:eastAsia="Times New Roman" w:hAnsi="Times New Roman" w:cs="Times New Roman"/>
                <w:kern w:val="0"/>
                <w:sz w:val="20"/>
                <w:szCs w:val="20"/>
                <w:lang w:eastAsia="ru-RU"/>
                <w14:ligatures w14:val="none"/>
              </w:rPr>
              <w:t>(c) proiectat astfel încât să fie ușor de reparat și de reciclat;</w:t>
            </w:r>
          </w:p>
        </w:tc>
        <w:tc>
          <w:tcPr>
            <w:tcW w:w="488" w:type="pct"/>
            <w:tcBorders>
              <w:top w:val="single" w:sz="4" w:space="0" w:color="auto"/>
              <w:left w:val="single" w:sz="4" w:space="0" w:color="auto"/>
              <w:bottom w:val="single" w:sz="4" w:space="0" w:color="auto"/>
              <w:right w:val="single" w:sz="4" w:space="0" w:color="auto"/>
            </w:tcBorders>
          </w:tcPr>
          <w:p w14:paraId="68089A0D" w14:textId="7315E5F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2D0ADC29"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08EEE338"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6892151" w14:textId="7BB5CF68"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t xml:space="preserve">(d) conține </w:t>
            </w:r>
            <w:proofErr w:type="spellStart"/>
            <w:r w:rsidRPr="000768E7">
              <w:rPr>
                <w:rFonts w:ascii="Times New Roman" w:eastAsia="Times New Roman" w:hAnsi="Times New Roman" w:cs="Times New Roman"/>
                <w:kern w:val="0"/>
                <w:sz w:val="20"/>
                <w:szCs w:val="20"/>
                <w:lang w:eastAsia="ru-RU"/>
                <w14:ligatures w14:val="none"/>
              </w:rPr>
              <w:t>xy</w:t>
            </w:r>
            <w:proofErr w:type="spellEnd"/>
            <w:r w:rsidRPr="000768E7">
              <w:rPr>
                <w:rFonts w:ascii="Times New Roman" w:eastAsia="Times New Roman" w:hAnsi="Times New Roman" w:cs="Times New Roman"/>
                <w:kern w:val="0"/>
                <w:sz w:val="20"/>
                <w:szCs w:val="20"/>
                <w:lang w:eastAsia="ru-RU"/>
                <w14:ligatures w14:val="none"/>
              </w:rPr>
              <w:t xml:space="preserve"> % plastic reciclat după consum (numai atunci când este mai mare de 25 % ca procent din plasticul</w:t>
            </w:r>
            <w:r>
              <w:rPr>
                <w:rFonts w:ascii="Times New Roman" w:eastAsia="Times New Roman" w:hAnsi="Times New Roman" w:cs="Times New Roman"/>
                <w:kern w:val="0"/>
                <w:sz w:val="20"/>
                <w:szCs w:val="20"/>
                <w:lang w:eastAsia="ru-RU"/>
                <w14:ligatures w14:val="none"/>
              </w:rPr>
              <w:t xml:space="preserve"> </w:t>
            </w:r>
            <w:r w:rsidRPr="000768E7">
              <w:rPr>
                <w:rFonts w:ascii="Times New Roman" w:eastAsia="Times New Roman" w:hAnsi="Times New Roman" w:cs="Times New Roman"/>
                <w:kern w:val="0"/>
                <w:sz w:val="20"/>
                <w:szCs w:val="20"/>
                <w:lang w:eastAsia="ru-RU"/>
                <w14:ligatures w14:val="none"/>
              </w:rPr>
              <w:t>total).</w:t>
            </w:r>
          </w:p>
        </w:tc>
        <w:tc>
          <w:tcPr>
            <w:tcW w:w="2053" w:type="pct"/>
            <w:tcBorders>
              <w:top w:val="single" w:sz="4" w:space="0" w:color="auto"/>
              <w:left w:val="single" w:sz="4" w:space="0" w:color="auto"/>
              <w:bottom w:val="single" w:sz="4" w:space="0" w:color="auto"/>
              <w:right w:val="single" w:sz="4" w:space="0" w:color="auto"/>
            </w:tcBorders>
          </w:tcPr>
          <w:p w14:paraId="05D00FD9" w14:textId="442331C1"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768E7">
              <w:rPr>
                <w:rFonts w:ascii="Times New Roman" w:eastAsia="Times New Roman" w:hAnsi="Times New Roman" w:cs="Times New Roman"/>
                <w:kern w:val="0"/>
                <w:sz w:val="20"/>
                <w:szCs w:val="20"/>
                <w:lang w:eastAsia="ru-RU"/>
                <w14:ligatures w14:val="none"/>
              </w:rPr>
              <w:t xml:space="preserve">(d) conține </w:t>
            </w:r>
            <w:proofErr w:type="spellStart"/>
            <w:r w:rsidRPr="000768E7">
              <w:rPr>
                <w:rFonts w:ascii="Times New Roman" w:eastAsia="Times New Roman" w:hAnsi="Times New Roman" w:cs="Times New Roman"/>
                <w:kern w:val="0"/>
                <w:sz w:val="20"/>
                <w:szCs w:val="20"/>
                <w:lang w:eastAsia="ru-RU"/>
                <w14:ligatures w14:val="none"/>
              </w:rPr>
              <w:t>xy</w:t>
            </w:r>
            <w:proofErr w:type="spellEnd"/>
            <w:r w:rsidRPr="000768E7">
              <w:rPr>
                <w:rFonts w:ascii="Times New Roman" w:eastAsia="Times New Roman" w:hAnsi="Times New Roman" w:cs="Times New Roman"/>
                <w:kern w:val="0"/>
                <w:sz w:val="20"/>
                <w:szCs w:val="20"/>
                <w:lang w:eastAsia="ru-RU"/>
                <w14:ligatures w14:val="none"/>
              </w:rPr>
              <w:t xml:space="preserve"> % plastic reciclat după consum (numai atunci când este mai mare de 25 % ca procent din plasticul</w:t>
            </w:r>
            <w:r>
              <w:rPr>
                <w:rFonts w:ascii="Times New Roman" w:eastAsia="Times New Roman" w:hAnsi="Times New Roman" w:cs="Times New Roman"/>
                <w:kern w:val="0"/>
                <w:sz w:val="20"/>
                <w:szCs w:val="20"/>
                <w:lang w:eastAsia="ru-RU"/>
                <w14:ligatures w14:val="none"/>
              </w:rPr>
              <w:t xml:space="preserve"> </w:t>
            </w:r>
            <w:r w:rsidRPr="000768E7">
              <w:rPr>
                <w:rFonts w:ascii="Times New Roman" w:eastAsia="Times New Roman" w:hAnsi="Times New Roman" w:cs="Times New Roman"/>
                <w:kern w:val="0"/>
                <w:sz w:val="20"/>
                <w:szCs w:val="20"/>
                <w:lang w:eastAsia="ru-RU"/>
                <w14:ligatures w14:val="none"/>
              </w:rPr>
              <w:t>total).</w:t>
            </w:r>
          </w:p>
        </w:tc>
        <w:tc>
          <w:tcPr>
            <w:tcW w:w="488" w:type="pct"/>
            <w:tcBorders>
              <w:top w:val="single" w:sz="4" w:space="0" w:color="auto"/>
              <w:left w:val="single" w:sz="4" w:space="0" w:color="auto"/>
              <w:bottom w:val="single" w:sz="4" w:space="0" w:color="auto"/>
              <w:right w:val="single" w:sz="4" w:space="0" w:color="auto"/>
            </w:tcBorders>
          </w:tcPr>
          <w:p w14:paraId="19FCAF35" w14:textId="2A244FD5"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DDA40A6"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2E632397"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71AAEAEE" w14:textId="37A36D99" w:rsidR="00E94248" w:rsidRPr="000768E7"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lastRenderedPageBreak/>
              <w:t>Solicitantul trebuie să urmeze instrucțiunile privind modul de utilizare corectă a logoului etichetei ecologice a UE,</w:t>
            </w:r>
            <w:r>
              <w:rPr>
                <w:rFonts w:ascii="Times New Roman" w:eastAsia="Times New Roman" w:hAnsi="Times New Roman" w:cs="Times New Roman"/>
                <w:kern w:val="0"/>
                <w:sz w:val="20"/>
                <w:szCs w:val="20"/>
                <w:lang w:eastAsia="ru-RU"/>
                <w14:ligatures w14:val="none"/>
              </w:rPr>
              <w:t xml:space="preserve"> </w:t>
            </w:r>
            <w:r w:rsidRPr="000768E7">
              <w:rPr>
                <w:rFonts w:ascii="Times New Roman" w:eastAsia="Times New Roman" w:hAnsi="Times New Roman" w:cs="Times New Roman"/>
                <w:kern w:val="0"/>
                <w:sz w:val="20"/>
                <w:szCs w:val="20"/>
                <w:lang w:eastAsia="ru-RU"/>
                <w14:ligatures w14:val="none"/>
              </w:rPr>
              <w:t>prevăzut în Orientările pentru utilizarea logoului etichetei ecologice a UE:</w:t>
            </w:r>
          </w:p>
          <w:p w14:paraId="0236BBE4" w14:textId="4503AE76"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kern w:val="0"/>
                <w:sz w:val="20"/>
                <w:szCs w:val="20"/>
                <w:lang w:eastAsia="ru-RU"/>
                <w14:ligatures w14:val="none"/>
              </w:rPr>
              <w:t>http://ec.europa.eu/environment/ecolabel/documents/logo_guidelines.pdf</w:t>
            </w:r>
          </w:p>
        </w:tc>
        <w:tc>
          <w:tcPr>
            <w:tcW w:w="2053" w:type="pct"/>
            <w:tcBorders>
              <w:top w:val="single" w:sz="4" w:space="0" w:color="auto"/>
              <w:left w:val="single" w:sz="4" w:space="0" w:color="auto"/>
              <w:bottom w:val="single" w:sz="4" w:space="0" w:color="auto"/>
              <w:right w:val="single" w:sz="4" w:space="0" w:color="auto"/>
            </w:tcBorders>
          </w:tcPr>
          <w:p w14:paraId="08D2D699" w14:textId="70DA182F" w:rsidR="00E94248" w:rsidRPr="004C0BCD"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4C0BCD">
              <w:rPr>
                <w:rFonts w:ascii="Times New Roman" w:eastAsia="Times New Roman" w:hAnsi="Times New Roman" w:cs="Times New Roman"/>
                <w:bCs/>
                <w:kern w:val="0"/>
                <w:sz w:val="20"/>
                <w:szCs w:val="20"/>
                <w14:ligatures w14:val="none"/>
              </w:rPr>
              <w:t>2. Solicitantul trebuie să urmeze instrucțiunile privind modul de utilizare corectă a logoului etichetei ecologice prevăzută de Anexa nr. 2 la Regulamentul privind etichetarea ecologică, aprobată prin Hotărârea Guvernului nr. 204/2023.</w:t>
            </w:r>
          </w:p>
        </w:tc>
        <w:tc>
          <w:tcPr>
            <w:tcW w:w="488" w:type="pct"/>
            <w:tcBorders>
              <w:top w:val="single" w:sz="4" w:space="0" w:color="auto"/>
              <w:left w:val="single" w:sz="4" w:space="0" w:color="auto"/>
              <w:bottom w:val="single" w:sz="4" w:space="0" w:color="auto"/>
              <w:right w:val="single" w:sz="4" w:space="0" w:color="auto"/>
            </w:tcBorders>
          </w:tcPr>
          <w:p w14:paraId="1B7F6AFA" w14:textId="4E177838"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0237B68E"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r w:rsidR="00E94248" w:rsidRPr="002A71FA" w14:paraId="31344B21" w14:textId="77777777" w:rsidTr="005C3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90" w:type="pct"/>
            <w:gridSpan w:val="2"/>
            <w:tcBorders>
              <w:top w:val="single" w:sz="4" w:space="0" w:color="auto"/>
              <w:left w:val="single" w:sz="4" w:space="0" w:color="auto"/>
              <w:bottom w:val="single" w:sz="4" w:space="0" w:color="auto"/>
              <w:right w:val="single" w:sz="4" w:space="0" w:color="auto"/>
            </w:tcBorders>
          </w:tcPr>
          <w:p w14:paraId="5F073F5B" w14:textId="2005F6A3" w:rsidR="00E94248" w:rsidRPr="003C11F1" w:rsidRDefault="00E94248" w:rsidP="00E94248">
            <w:pPr>
              <w:shd w:val="clear" w:color="auto" w:fill="FFFFFF"/>
              <w:spacing w:line="259" w:lineRule="auto"/>
              <w:rPr>
                <w:rFonts w:ascii="Times New Roman" w:eastAsia="Times New Roman" w:hAnsi="Times New Roman" w:cs="Times New Roman"/>
                <w:kern w:val="0"/>
                <w:sz w:val="20"/>
                <w:szCs w:val="20"/>
                <w:lang w:eastAsia="ru-RU"/>
                <w14:ligatures w14:val="none"/>
              </w:rPr>
            </w:pPr>
            <w:r w:rsidRPr="000768E7">
              <w:rPr>
                <w:rFonts w:ascii="Times New Roman" w:eastAsia="Times New Roman" w:hAnsi="Times New Roman" w:cs="Times New Roman"/>
                <w:i/>
                <w:iCs/>
                <w:kern w:val="0"/>
                <w:sz w:val="20"/>
                <w:szCs w:val="20"/>
                <w:lang w:eastAsia="ru-RU"/>
                <w14:ligatures w14:val="none"/>
              </w:rPr>
              <w:t>Evaluare și verificare</w:t>
            </w:r>
            <w:r w:rsidRPr="000768E7">
              <w:rPr>
                <w:rFonts w:ascii="Times New Roman" w:eastAsia="Times New Roman" w:hAnsi="Times New Roman" w:cs="Times New Roman"/>
                <w:kern w:val="0"/>
                <w:sz w:val="20"/>
                <w:szCs w:val="20"/>
                <w:lang w:eastAsia="ru-RU"/>
                <w14:ligatures w14:val="none"/>
              </w:rPr>
              <w:t>: solicitantul trebuie să prezinte o declarație de conformitate cu acest criteriu, însoțită de o imagine/</w:t>
            </w:r>
            <w:r>
              <w:rPr>
                <w:rFonts w:ascii="Times New Roman" w:eastAsia="Times New Roman" w:hAnsi="Times New Roman" w:cs="Times New Roman"/>
                <w:kern w:val="0"/>
                <w:sz w:val="20"/>
                <w:szCs w:val="20"/>
                <w:lang w:eastAsia="ru-RU"/>
                <w14:ligatures w14:val="none"/>
              </w:rPr>
              <w:t xml:space="preserve"> </w:t>
            </w:r>
            <w:r w:rsidRPr="000768E7">
              <w:rPr>
                <w:rFonts w:ascii="Times New Roman" w:eastAsia="Times New Roman" w:hAnsi="Times New Roman" w:cs="Times New Roman"/>
                <w:kern w:val="0"/>
                <w:sz w:val="20"/>
                <w:szCs w:val="20"/>
                <w:lang w:eastAsia="ru-RU"/>
                <w14:ligatures w14:val="none"/>
              </w:rPr>
              <w:t>ilustrație de înaltă rezoluție a ambalajului produsului care să arate în mod clar eticheta, numărul de înregistrare/licență și, după</w:t>
            </w:r>
            <w:r>
              <w:rPr>
                <w:rFonts w:ascii="Times New Roman" w:eastAsia="Times New Roman" w:hAnsi="Times New Roman" w:cs="Times New Roman"/>
                <w:kern w:val="0"/>
                <w:sz w:val="20"/>
                <w:szCs w:val="20"/>
                <w:lang w:eastAsia="ru-RU"/>
                <w14:ligatures w14:val="none"/>
              </w:rPr>
              <w:t xml:space="preserve"> </w:t>
            </w:r>
            <w:r w:rsidRPr="000768E7">
              <w:rPr>
                <w:rFonts w:ascii="Times New Roman" w:eastAsia="Times New Roman" w:hAnsi="Times New Roman" w:cs="Times New Roman"/>
                <w:kern w:val="0"/>
                <w:sz w:val="20"/>
                <w:szCs w:val="20"/>
                <w:lang w:eastAsia="ru-RU"/>
                <w14:ligatures w14:val="none"/>
              </w:rPr>
              <w:t>caz, frazele care pot fi afișate împreună cu eticheta.</w:t>
            </w:r>
          </w:p>
        </w:tc>
        <w:tc>
          <w:tcPr>
            <w:tcW w:w="2053" w:type="pct"/>
            <w:tcBorders>
              <w:top w:val="single" w:sz="4" w:space="0" w:color="auto"/>
              <w:left w:val="single" w:sz="4" w:space="0" w:color="auto"/>
              <w:bottom w:val="single" w:sz="4" w:space="0" w:color="auto"/>
              <w:right w:val="single" w:sz="4" w:space="0" w:color="auto"/>
            </w:tcBorders>
          </w:tcPr>
          <w:p w14:paraId="34166BBD" w14:textId="0C77AC25" w:rsidR="00E94248" w:rsidRPr="004C0BCD" w:rsidRDefault="00E94248" w:rsidP="00E94248">
            <w:pPr>
              <w:spacing w:after="0"/>
              <w:ind w:firstLine="22"/>
              <w:jc w:val="left"/>
              <w:rPr>
                <w:rFonts w:ascii="Times New Roman" w:eastAsia="Times New Roman" w:hAnsi="Times New Roman" w:cs="Times New Roman"/>
                <w:bCs/>
                <w:kern w:val="0"/>
                <w:sz w:val="20"/>
                <w:szCs w:val="20"/>
                <w14:ligatures w14:val="none"/>
              </w:rPr>
            </w:pPr>
            <w:r w:rsidRPr="004C0BCD">
              <w:rPr>
                <w:rFonts w:ascii="Times New Roman" w:eastAsia="Times New Roman" w:hAnsi="Times New Roman" w:cs="Times New Roman"/>
                <w:bCs/>
                <w:kern w:val="0"/>
                <w:sz w:val="20"/>
                <w:szCs w:val="20"/>
                <w14:ligatures w14:val="none"/>
              </w:rPr>
              <w:t>3. Evaluare și verificare: solicitantul trebuie să prezinte o declarație de conformitate cu acest criteriu, însoțită de o imagine/ilustrație de înaltă rezoluție a ambalajului produsului care să arate în mod clar eticheta, numărul de înregistrare/licență și, după caz, frazele care pot fi afișate împreună cu eticheta.</w:t>
            </w:r>
          </w:p>
        </w:tc>
        <w:tc>
          <w:tcPr>
            <w:tcW w:w="488" w:type="pct"/>
            <w:tcBorders>
              <w:top w:val="single" w:sz="4" w:space="0" w:color="auto"/>
              <w:left w:val="single" w:sz="4" w:space="0" w:color="auto"/>
              <w:bottom w:val="single" w:sz="4" w:space="0" w:color="auto"/>
              <w:right w:val="single" w:sz="4" w:space="0" w:color="auto"/>
            </w:tcBorders>
          </w:tcPr>
          <w:p w14:paraId="5B2FF7CB" w14:textId="756BCE03"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r w:rsidRPr="00062F31">
              <w:rPr>
                <w:rFonts w:ascii="Times New Roman" w:eastAsia="Times New Roman" w:hAnsi="Times New Roman"/>
                <w:sz w:val="20"/>
                <w:szCs w:val="20"/>
                <w:lang w:val="ro-MD"/>
              </w:rPr>
              <w:t>compatibil</w:t>
            </w:r>
          </w:p>
        </w:tc>
        <w:tc>
          <w:tcPr>
            <w:tcW w:w="369" w:type="pct"/>
            <w:tcBorders>
              <w:top w:val="single" w:sz="4" w:space="0" w:color="auto"/>
              <w:left w:val="single" w:sz="4" w:space="0" w:color="auto"/>
              <w:bottom w:val="single" w:sz="4" w:space="0" w:color="auto"/>
              <w:right w:val="single" w:sz="4" w:space="0" w:color="auto"/>
            </w:tcBorders>
          </w:tcPr>
          <w:p w14:paraId="5A42012F" w14:textId="77777777" w:rsidR="00E94248" w:rsidRPr="002A71FA" w:rsidRDefault="00E94248" w:rsidP="00E94248">
            <w:pPr>
              <w:spacing w:after="0"/>
              <w:ind w:firstLine="22"/>
              <w:jc w:val="left"/>
              <w:rPr>
                <w:rFonts w:ascii="Times New Roman" w:eastAsia="Times New Roman" w:hAnsi="Times New Roman" w:cs="Times New Roman"/>
                <w:b/>
                <w:kern w:val="0"/>
                <w:sz w:val="20"/>
                <w:szCs w:val="20"/>
                <w14:ligatures w14:val="none"/>
              </w:rPr>
            </w:pPr>
          </w:p>
        </w:tc>
      </w:tr>
    </w:tbl>
    <w:p w14:paraId="42714620" w14:textId="77777777" w:rsidR="00041A1E" w:rsidRDefault="00041A1E"/>
    <w:p w14:paraId="7E463CC2" w14:textId="51FD8580" w:rsidR="00991ED2" w:rsidRPr="00991ED2" w:rsidRDefault="00991ED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991ED2">
        <w:rPr>
          <w:rFonts w:ascii="Times New Roman" w:hAnsi="Times New Roman" w:cs="Times New Roman"/>
          <w:b/>
          <w:bCs/>
          <w:sz w:val="24"/>
          <w:szCs w:val="24"/>
        </w:rPr>
        <w:t xml:space="preserve">Ministru              </w:t>
      </w:r>
      <w:r>
        <w:rPr>
          <w:rFonts w:ascii="Times New Roman" w:hAnsi="Times New Roman" w:cs="Times New Roman"/>
          <w:b/>
          <w:bCs/>
          <w:sz w:val="24"/>
          <w:szCs w:val="24"/>
        </w:rPr>
        <w:t xml:space="preserve">                                                                                                                                                                                       </w:t>
      </w:r>
      <w:r w:rsidRPr="00991ED2">
        <w:rPr>
          <w:rFonts w:ascii="Times New Roman" w:hAnsi="Times New Roman" w:cs="Times New Roman"/>
          <w:b/>
          <w:bCs/>
          <w:sz w:val="24"/>
          <w:szCs w:val="24"/>
        </w:rPr>
        <w:t xml:space="preserve">      Gheorghe HAJDER</w:t>
      </w:r>
    </w:p>
    <w:sectPr w:rsidR="00991ED2" w:rsidRPr="00991ED2" w:rsidSect="00AF607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58A"/>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num w:numId="1" w16cid:durableId="57259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72"/>
    <w:rsid w:val="00001BB4"/>
    <w:rsid w:val="000033A2"/>
    <w:rsid w:val="00041A1E"/>
    <w:rsid w:val="00075743"/>
    <w:rsid w:val="00075FEC"/>
    <w:rsid w:val="000768E7"/>
    <w:rsid w:val="001637DC"/>
    <w:rsid w:val="00194EF2"/>
    <w:rsid w:val="00217436"/>
    <w:rsid w:val="00292005"/>
    <w:rsid w:val="002B1592"/>
    <w:rsid w:val="002B2EEF"/>
    <w:rsid w:val="002D2B2F"/>
    <w:rsid w:val="003A1C9C"/>
    <w:rsid w:val="003C11F1"/>
    <w:rsid w:val="003C4278"/>
    <w:rsid w:val="00432460"/>
    <w:rsid w:val="0046008F"/>
    <w:rsid w:val="004C0BCD"/>
    <w:rsid w:val="005308BB"/>
    <w:rsid w:val="005C3285"/>
    <w:rsid w:val="005C3339"/>
    <w:rsid w:val="00604E62"/>
    <w:rsid w:val="006D6247"/>
    <w:rsid w:val="006E11F7"/>
    <w:rsid w:val="006E136D"/>
    <w:rsid w:val="006F3908"/>
    <w:rsid w:val="00825535"/>
    <w:rsid w:val="0084144B"/>
    <w:rsid w:val="008B13A6"/>
    <w:rsid w:val="00991ED2"/>
    <w:rsid w:val="009B7915"/>
    <w:rsid w:val="009C3AA6"/>
    <w:rsid w:val="009D0DA2"/>
    <w:rsid w:val="00A70167"/>
    <w:rsid w:val="00AF6072"/>
    <w:rsid w:val="00C71298"/>
    <w:rsid w:val="00CE669F"/>
    <w:rsid w:val="00DC5D21"/>
    <w:rsid w:val="00DE6706"/>
    <w:rsid w:val="00E000E8"/>
    <w:rsid w:val="00E7745C"/>
    <w:rsid w:val="00E94248"/>
    <w:rsid w:val="00F53482"/>
    <w:rsid w:val="00F611E0"/>
    <w:rsid w:val="00F83E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D470"/>
  <w15:chartTrackingRefBased/>
  <w15:docId w15:val="{13CC3E47-FAA3-41CC-AB6A-5A281DAA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A2"/>
    <w:rPr>
      <w:lang w:val="ro-RO"/>
    </w:rPr>
  </w:style>
  <w:style w:type="paragraph" w:styleId="Titlu1">
    <w:name w:val="heading 1"/>
    <w:basedOn w:val="Normal"/>
    <w:next w:val="Normal"/>
    <w:link w:val="Titlu1Caracter"/>
    <w:uiPriority w:val="9"/>
    <w:qFormat/>
    <w:rsid w:val="00AF6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F6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F607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F607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F607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F607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F607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F607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F607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F607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F607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F607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F607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F607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F607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F607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F607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F6072"/>
    <w:rPr>
      <w:rFonts w:eastAsiaTheme="majorEastAsia" w:cstheme="majorBidi"/>
      <w:color w:val="272727" w:themeColor="text1" w:themeTint="D8"/>
    </w:rPr>
  </w:style>
  <w:style w:type="paragraph" w:styleId="Titlu">
    <w:name w:val="Title"/>
    <w:basedOn w:val="Normal"/>
    <w:next w:val="Normal"/>
    <w:link w:val="TitluCaracter"/>
    <w:uiPriority w:val="10"/>
    <w:qFormat/>
    <w:rsid w:val="00AF607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F607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F6072"/>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F607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F6072"/>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AF6072"/>
    <w:rPr>
      <w:i/>
      <w:iCs/>
      <w:color w:val="404040" w:themeColor="text1" w:themeTint="BF"/>
    </w:rPr>
  </w:style>
  <w:style w:type="paragraph" w:styleId="Listparagraf">
    <w:name w:val="List Paragraph"/>
    <w:basedOn w:val="Normal"/>
    <w:uiPriority w:val="34"/>
    <w:qFormat/>
    <w:rsid w:val="00AF6072"/>
    <w:pPr>
      <w:ind w:left="720"/>
      <w:contextualSpacing/>
    </w:pPr>
  </w:style>
  <w:style w:type="character" w:styleId="Accentuareintens">
    <w:name w:val="Intense Emphasis"/>
    <w:basedOn w:val="Fontdeparagrafimplicit"/>
    <w:uiPriority w:val="21"/>
    <w:qFormat/>
    <w:rsid w:val="00AF6072"/>
    <w:rPr>
      <w:i/>
      <w:iCs/>
      <w:color w:val="0F4761" w:themeColor="accent1" w:themeShade="BF"/>
    </w:rPr>
  </w:style>
  <w:style w:type="paragraph" w:styleId="Citatintens">
    <w:name w:val="Intense Quote"/>
    <w:basedOn w:val="Normal"/>
    <w:next w:val="Normal"/>
    <w:link w:val="CitatintensCaracter"/>
    <w:uiPriority w:val="30"/>
    <w:qFormat/>
    <w:rsid w:val="00AF6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F6072"/>
    <w:rPr>
      <w:i/>
      <w:iCs/>
      <w:color w:val="0F4761" w:themeColor="accent1" w:themeShade="BF"/>
    </w:rPr>
  </w:style>
  <w:style w:type="character" w:styleId="Referireintens">
    <w:name w:val="Intense Reference"/>
    <w:basedOn w:val="Fontdeparagrafimplicit"/>
    <w:uiPriority w:val="32"/>
    <w:qFormat/>
    <w:rsid w:val="00AF6072"/>
    <w:rPr>
      <w:b/>
      <w:bCs/>
      <w:smallCaps/>
      <w:color w:val="0F4761" w:themeColor="accent1" w:themeShade="BF"/>
      <w:spacing w:val="5"/>
    </w:rPr>
  </w:style>
  <w:style w:type="character" w:styleId="Textsubstituent">
    <w:name w:val="Placeholder Text"/>
    <w:basedOn w:val="Fontdeparagrafimplicit"/>
    <w:uiPriority w:val="99"/>
    <w:semiHidden/>
    <w:rsid w:val="005308BB"/>
    <w:rPr>
      <w:color w:val="666666"/>
    </w:rPr>
  </w:style>
  <w:style w:type="table" w:styleId="TabelgrilLuminos">
    <w:name w:val="Grid Table Light"/>
    <w:basedOn w:val="TabelNormal"/>
    <w:uiPriority w:val="40"/>
    <w:rsid w:val="005C333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
    <w:name w:val="Table Grid"/>
    <w:basedOn w:val="TabelNormal"/>
    <w:uiPriority w:val="39"/>
    <w:rsid w:val="005C33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C71298"/>
    <w:pPr>
      <w:spacing w:before="100" w:beforeAutospacing="1" w:after="100" w:afterAutospacing="1"/>
      <w:jc w:val="left"/>
    </w:pPr>
    <w:rPr>
      <w:rFonts w:ascii="Times New Roman" w:eastAsia="Times New Roman" w:hAnsi="Times New Roman" w:cs="Times New Roman"/>
      <w:kern w:val="0"/>
      <w:sz w:val="24"/>
      <w:szCs w:val="24"/>
      <w:lang w:val="en-US"/>
      <w14:ligatures w14:val="none"/>
    </w:rPr>
  </w:style>
  <w:style w:type="character" w:styleId="Hyperlink">
    <w:name w:val="Hyperlink"/>
    <w:basedOn w:val="Fontdeparagrafimplicit"/>
    <w:uiPriority w:val="99"/>
    <w:unhideWhenUsed/>
    <w:rsid w:val="00E7745C"/>
    <w:rPr>
      <w:color w:val="467886" w:themeColor="hyperlink"/>
      <w:u w:val="single"/>
    </w:rPr>
  </w:style>
  <w:style w:type="character" w:styleId="MeniuneNerezolvat">
    <w:name w:val="Unresolved Mention"/>
    <w:basedOn w:val="Fontdeparagrafimplicit"/>
    <w:uiPriority w:val="99"/>
    <w:semiHidden/>
    <w:unhideWhenUsed/>
    <w:rsid w:val="00E7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8571">
      <w:bodyDiv w:val="1"/>
      <w:marLeft w:val="0"/>
      <w:marRight w:val="0"/>
      <w:marTop w:val="0"/>
      <w:marBottom w:val="0"/>
      <w:divBdr>
        <w:top w:val="none" w:sz="0" w:space="0" w:color="auto"/>
        <w:left w:val="none" w:sz="0" w:space="0" w:color="auto"/>
        <w:bottom w:val="none" w:sz="0" w:space="0" w:color="auto"/>
        <w:right w:val="none" w:sz="0" w:space="0" w:color="auto"/>
      </w:divBdr>
    </w:div>
    <w:div w:id="564605001">
      <w:bodyDiv w:val="1"/>
      <w:marLeft w:val="0"/>
      <w:marRight w:val="0"/>
      <w:marTop w:val="0"/>
      <w:marBottom w:val="0"/>
      <w:divBdr>
        <w:top w:val="none" w:sz="0" w:space="0" w:color="auto"/>
        <w:left w:val="none" w:sz="0" w:space="0" w:color="auto"/>
        <w:bottom w:val="none" w:sz="0" w:space="0" w:color="auto"/>
        <w:right w:val="none" w:sz="0" w:space="0" w:color="auto"/>
      </w:divBdr>
    </w:div>
    <w:div w:id="783887487">
      <w:bodyDiv w:val="1"/>
      <w:marLeft w:val="0"/>
      <w:marRight w:val="0"/>
      <w:marTop w:val="0"/>
      <w:marBottom w:val="0"/>
      <w:divBdr>
        <w:top w:val="none" w:sz="0" w:space="0" w:color="auto"/>
        <w:left w:val="none" w:sz="0" w:space="0" w:color="auto"/>
        <w:bottom w:val="none" w:sz="0" w:space="0" w:color="auto"/>
        <w:right w:val="none" w:sz="0" w:space="0" w:color="auto"/>
      </w:divBdr>
    </w:div>
    <w:div w:id="1215459228">
      <w:bodyDiv w:val="1"/>
      <w:marLeft w:val="0"/>
      <w:marRight w:val="0"/>
      <w:marTop w:val="0"/>
      <w:marBottom w:val="0"/>
      <w:divBdr>
        <w:top w:val="none" w:sz="0" w:space="0" w:color="auto"/>
        <w:left w:val="none" w:sz="0" w:space="0" w:color="auto"/>
        <w:bottom w:val="none" w:sz="0" w:space="0" w:color="auto"/>
        <w:right w:val="none" w:sz="0" w:space="0" w:color="auto"/>
      </w:divBdr>
    </w:div>
    <w:div w:id="16932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RO/TXT/HTML/?uri=CELEX:32020D18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europa.eu/info/energy-climate-change-environment/standards-tools-and-labels/products-labelling-rules-and-requirements/energy-label-and-ecodesign/product-database_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54A4-03AC-454C-B915-87964284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16080</Words>
  <Characters>91661</Characters>
  <Application>Microsoft Office Word</Application>
  <DocSecurity>0</DocSecurity>
  <Lines>763</Lines>
  <Paragraphs>215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VOICU</dc:creator>
  <cp:keywords/>
  <dc:description/>
  <cp:lastModifiedBy>Direcția politici de prevenire a poluării</cp:lastModifiedBy>
  <cp:revision>17</cp:revision>
  <dcterms:created xsi:type="dcterms:W3CDTF">2025-12-15T13:31:00Z</dcterms:created>
  <dcterms:modified xsi:type="dcterms:W3CDTF">2026-01-19T09:13:00Z</dcterms:modified>
</cp:coreProperties>
</file>