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62F" w:rsidRPr="0007093C" w:rsidRDefault="006C062F" w:rsidP="006C062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4"/>
          <w:szCs w:val="24"/>
          <w:lang w:val="ro-RO"/>
        </w:rPr>
      </w:pPr>
      <w:r w:rsidRPr="0007093C">
        <w:rPr>
          <w:b/>
          <w:color w:val="000000" w:themeColor="text1"/>
          <w:sz w:val="24"/>
          <w:szCs w:val="24"/>
          <w:lang w:val="ro-RO"/>
        </w:rPr>
        <w:t>NOTA DE FUNDAMENTARE</w:t>
      </w:r>
    </w:p>
    <w:p w:rsidR="006C062F" w:rsidRPr="0007093C" w:rsidRDefault="006C062F" w:rsidP="006C062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color w:val="000000" w:themeColor="text1"/>
          <w:sz w:val="24"/>
          <w:szCs w:val="24"/>
          <w:lang w:val="ro-RO"/>
        </w:rPr>
      </w:pPr>
      <w:r w:rsidRPr="0007093C">
        <w:rPr>
          <w:b/>
          <w:color w:val="000000" w:themeColor="text1"/>
          <w:sz w:val="24"/>
          <w:szCs w:val="24"/>
          <w:lang w:val="ro-RO"/>
        </w:rPr>
        <w:t>la proiectul Hotărârii de Guvern pentru modificarea Hotărârii Guvernului nr.146/2021 cu privire la organizarea și funcționarea Ministerului Educației și Cercetării</w:t>
      </w:r>
    </w:p>
    <w:p w:rsidR="006C062F" w:rsidRPr="0007093C" w:rsidRDefault="006C062F" w:rsidP="006C062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4"/>
          <w:szCs w:val="24"/>
          <w:lang w:val="ro-RO"/>
        </w:rPr>
      </w:pPr>
    </w:p>
    <w:tbl>
      <w:tblPr>
        <w:tblStyle w:val="a5"/>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C062F" w:rsidRPr="0007093C" w:rsidTr="00F81B37">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C062F" w:rsidRPr="0007093C" w:rsidRDefault="006C062F" w:rsidP="00F81B37">
            <w:pPr>
              <w:ind w:firstLine="589"/>
              <w:rPr>
                <w:b/>
                <w:bCs/>
                <w:color w:val="000000" w:themeColor="text1"/>
                <w:sz w:val="24"/>
                <w:szCs w:val="24"/>
                <w:lang w:val="ro-RO"/>
              </w:rPr>
            </w:pPr>
            <w:r w:rsidRPr="0007093C">
              <w:rPr>
                <w:b/>
                <w:bCs/>
                <w:color w:val="000000" w:themeColor="text1"/>
                <w:sz w:val="24"/>
                <w:szCs w:val="24"/>
                <w:lang w:val="ro-RO"/>
              </w:rPr>
              <w:t>1. Denumirea sau numele autorului și, după caz, a/al participanților la elaborarea proiectului actului normativ</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C062F" w:rsidRPr="0007093C" w:rsidRDefault="006C062F" w:rsidP="00F81B37">
            <w:pPr>
              <w:ind w:firstLine="589"/>
              <w:rPr>
                <w:color w:val="000000" w:themeColor="text1"/>
                <w:sz w:val="24"/>
                <w:szCs w:val="24"/>
                <w:lang w:val="ro-RO"/>
              </w:rPr>
            </w:pPr>
            <w:r w:rsidRPr="0007093C">
              <w:rPr>
                <w:color w:val="000000" w:themeColor="text1"/>
                <w:sz w:val="24"/>
                <w:szCs w:val="24"/>
                <w:lang w:val="ro-RO"/>
              </w:rPr>
              <w:t>Proiectul Hotărârii Guvernului pentru modificarea Hotărârii Guvernului nr. 146/2021 cu privire la organizarea și funcționarea Ministerului Educației și Cercetării este elaborat de Ministerul Educației și Cercetării.</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C062F" w:rsidRPr="0007093C" w:rsidRDefault="006C062F" w:rsidP="00F81B37">
            <w:pPr>
              <w:ind w:firstLine="589"/>
              <w:rPr>
                <w:b/>
                <w:bCs/>
                <w:color w:val="000000" w:themeColor="text1"/>
                <w:sz w:val="24"/>
                <w:szCs w:val="24"/>
                <w:lang w:val="ro-RO"/>
              </w:rPr>
            </w:pPr>
            <w:r w:rsidRPr="0007093C">
              <w:rPr>
                <w:b/>
                <w:bCs/>
                <w:color w:val="000000" w:themeColor="text1"/>
                <w:sz w:val="24"/>
                <w:szCs w:val="24"/>
                <w:lang w:val="ro-RO"/>
              </w:rPr>
              <w:t>2. Condițiile ce au impus elaborarea proiectului actului normativ</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6C062F" w:rsidRPr="0007093C" w:rsidRDefault="006C062F" w:rsidP="00F81B37">
            <w:pPr>
              <w:ind w:firstLine="589"/>
              <w:rPr>
                <w:color w:val="000000" w:themeColor="text1"/>
                <w:sz w:val="24"/>
                <w:szCs w:val="24"/>
                <w:lang w:val="ro-RO"/>
              </w:rPr>
            </w:pPr>
            <w:r w:rsidRPr="0007093C">
              <w:rPr>
                <w:color w:val="000000" w:themeColor="text1"/>
                <w:sz w:val="24"/>
                <w:szCs w:val="24"/>
                <w:lang w:val="ro-RO"/>
              </w:rPr>
              <w:t>2.1. Temeiul legal sau, după caz, sursa proiectului actului normativ</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6C062F" w:rsidRPr="0007093C" w:rsidRDefault="006C062F" w:rsidP="00F81B37">
            <w:pPr>
              <w:ind w:firstLine="589"/>
              <w:rPr>
                <w:color w:val="000000" w:themeColor="text1"/>
                <w:sz w:val="24"/>
                <w:szCs w:val="24"/>
                <w:lang w:val="ro-RO"/>
              </w:rPr>
            </w:pPr>
            <w:r w:rsidRPr="0007093C">
              <w:rPr>
                <w:color w:val="000000" w:themeColor="text1"/>
                <w:sz w:val="24"/>
                <w:szCs w:val="24"/>
                <w:lang w:val="ro-RO"/>
              </w:rPr>
              <w:t>În conformitate cu art. 7 lit. b) din Legea nr. 136/2017 cu privire la Guvern, modul de organizare și funcționare, domeniile de activitate, structura și efectivul limită ale ministerelor se stabilește de Guvern. Prin Hotărârea Guvernului nr. 284/2025 privind reglementarea modului de organizare și funcționare a autorităților administrației publice centrale de specialitate, Guvernul a aprobat noua Structură-tip a Regulamentului privind organizarea și funcționarea ministerului.</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6C062F" w:rsidRPr="0007093C" w:rsidRDefault="006C062F" w:rsidP="00F81B37">
            <w:pPr>
              <w:ind w:firstLine="589"/>
              <w:rPr>
                <w:color w:val="000000" w:themeColor="text1"/>
                <w:sz w:val="24"/>
                <w:szCs w:val="24"/>
                <w:lang w:val="ro-RO"/>
              </w:rPr>
            </w:pPr>
            <w:r w:rsidRPr="0007093C">
              <w:rPr>
                <w:color w:val="000000" w:themeColor="text1"/>
                <w:sz w:val="24"/>
                <w:szCs w:val="24"/>
                <w:lang w:val="ro-RO"/>
              </w:rPr>
              <w:t>2.2. Descrierea situației actuale și a problemelor care impun intervenția, inclusiv a cadrului normativ aplicabil și a deficiențelor/lacunelor normative</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6C062F" w:rsidRPr="0007093C" w:rsidRDefault="006C062F" w:rsidP="00F81B37">
            <w:pPr>
              <w:ind w:firstLine="589"/>
              <w:rPr>
                <w:color w:val="000000" w:themeColor="text1"/>
                <w:sz w:val="24"/>
                <w:szCs w:val="24"/>
                <w:lang w:val="ro-RO"/>
              </w:rPr>
            </w:pPr>
            <w:r w:rsidRPr="0007093C">
              <w:rPr>
                <w:color w:val="000000" w:themeColor="text1"/>
                <w:sz w:val="24"/>
                <w:szCs w:val="24"/>
                <w:lang w:val="ro-RO"/>
              </w:rPr>
              <w:t>În prezent, modul de organizare și funcționarea a Ministerului Educației și Cercetării este prevăzut în Hotărârea Guvernului nr.146/2021, ajustat conform Structurii-tip a Regulamentului privind organizarea și funcționarea ministerului, aprobat prin Hotărârea Guvernului nr. 595/2017.</w:t>
            </w:r>
          </w:p>
          <w:p w:rsidR="006C062F" w:rsidRPr="0007093C" w:rsidRDefault="006C062F" w:rsidP="00F81B37">
            <w:pPr>
              <w:ind w:firstLine="589"/>
              <w:rPr>
                <w:color w:val="000000" w:themeColor="text1"/>
                <w:sz w:val="24"/>
                <w:szCs w:val="24"/>
                <w:lang w:val="ro-RO"/>
              </w:rPr>
            </w:pPr>
            <w:r w:rsidRPr="0007093C">
              <w:rPr>
                <w:color w:val="000000" w:themeColor="text1"/>
                <w:sz w:val="24"/>
                <w:szCs w:val="24"/>
                <w:lang w:val="ro-RO"/>
              </w:rPr>
              <w:t>O dată cu aprobarea noii Structuri-tip a Regulamentului privind organizarea și funcționarea ministerelor, prin Hotărârea Guvernului nr.284/2025, a apărut necesitatea ajustării și a Regulamentului cu privire la organizarea și funcționarea Ministerului Educației și Cercetării, aprobat prin Hotărârea Guvernului nr.146/2021.</w:t>
            </w:r>
          </w:p>
          <w:p w:rsidR="006C062F" w:rsidRPr="005B25B9" w:rsidRDefault="006C062F" w:rsidP="00F81B37">
            <w:pPr>
              <w:ind w:firstLine="589"/>
              <w:rPr>
                <w:color w:val="000000" w:themeColor="text1"/>
                <w:sz w:val="24"/>
                <w:szCs w:val="24"/>
                <w:lang w:val="ro-RO"/>
              </w:rPr>
            </w:pPr>
            <w:r w:rsidRPr="005B25B9">
              <w:rPr>
                <w:color w:val="000000" w:themeColor="text1"/>
                <w:sz w:val="24"/>
                <w:szCs w:val="24"/>
                <w:lang w:val="ro-RO"/>
              </w:rPr>
              <w:t>Concomitent, pentru a face față noilor provocări din sistemul de învățământ și respectiv a crește gradul de realizare a politicilor ministerului în domeniul învățământului general a apărut necesitatea restructurării Direcției generale politici în învățământul general.</w:t>
            </w:r>
          </w:p>
          <w:p w:rsidR="006C062F" w:rsidRDefault="006C062F" w:rsidP="00F81B37">
            <w:pPr>
              <w:ind w:firstLine="589"/>
              <w:rPr>
                <w:color w:val="000000" w:themeColor="text1"/>
                <w:sz w:val="24"/>
                <w:szCs w:val="24"/>
                <w:lang w:val="ro-RO"/>
              </w:rPr>
            </w:pPr>
            <w:r w:rsidRPr="005B25B9">
              <w:rPr>
                <w:color w:val="000000" w:themeColor="text1"/>
                <w:sz w:val="24"/>
                <w:szCs w:val="24"/>
                <w:lang w:val="ro-RO"/>
              </w:rPr>
              <w:t xml:space="preserve">Este necesară crearea Serviciului politici în educație incluzivă și protecția copilului în cadrul Direcției management în învățământul general, </w:t>
            </w:r>
            <w:r>
              <w:rPr>
                <w:sz w:val="24"/>
                <w:szCs w:val="24"/>
                <w:lang w:val="ro-RO"/>
              </w:rPr>
              <w:t>cu 3</w:t>
            </w:r>
            <w:r w:rsidRPr="00182BB6">
              <w:rPr>
                <w:sz w:val="24"/>
                <w:szCs w:val="24"/>
                <w:lang w:val="ro-RO"/>
              </w:rPr>
              <w:t xml:space="preserve"> unități de personal (1 șef al serviciului și 2 consultanți).</w:t>
            </w:r>
            <w:r w:rsidRPr="005B25B9">
              <w:rPr>
                <w:color w:val="000000" w:themeColor="text1"/>
                <w:sz w:val="24"/>
                <w:szCs w:val="24"/>
                <w:lang w:val="ro-RO"/>
              </w:rPr>
              <w:t xml:space="preserve"> Necesitatea creării serviciului rezidă din angajamentele țării în procesul de integrare europeană în domeniul educației incluzive și a drepturilor copilului, inclusiv implementarea Programului educației incluzive; elaborarea, promovarea și implementarea politicilor pe segmentul educației incluzive, învățământului special și protecției copilului; asigurarea condițiilor de acces pentru copii cu cerințe educaționale speciale (CES), prevenirea byllingului, violenței, delicvenței juvenile, gestionarea platformei pentru educație incluzivă. </w:t>
            </w:r>
          </w:p>
          <w:p w:rsidR="006C062F" w:rsidRPr="00C86D42" w:rsidRDefault="006C062F" w:rsidP="00F81B37">
            <w:pPr>
              <w:ind w:firstLine="589"/>
              <w:rPr>
                <w:color w:val="0D0D0D" w:themeColor="text1" w:themeTint="F2"/>
                <w:sz w:val="24"/>
                <w:szCs w:val="24"/>
                <w:lang w:val="ro-RO"/>
              </w:rPr>
            </w:pPr>
            <w:r w:rsidRPr="00C86D42">
              <w:rPr>
                <w:color w:val="0D0D0D" w:themeColor="text1" w:themeTint="F2"/>
                <w:sz w:val="24"/>
                <w:szCs w:val="24"/>
                <w:lang w:val="ro-RO"/>
              </w:rPr>
              <w:t>Menționăm că fenomenul violenței și bullyingului în instituțiile de învățământ din Republica Moldova reprezintă, în prezent, una dintre cele mai grave provocări ale sistemului educațional, cu impact direct asupra bunăstării emoționale, securității copiilor și climatului școlar. Datele statistice colectate în ultimii cinci ani evidențiază o tendință ascendentă și alarmantă a cazurilor de violență asupra copiilor, ceea ce impune consolidarea capacităților instituționale ale Ministerului Educației și Cercetării (MEC) pentru a răspunde adecvat acestui fenomen.</w:t>
            </w:r>
          </w:p>
          <w:p w:rsidR="006C062F" w:rsidRPr="00C86D42" w:rsidRDefault="006C062F" w:rsidP="00DB057A">
            <w:pPr>
              <w:ind w:firstLine="589"/>
              <w:rPr>
                <w:color w:val="0D0D0D" w:themeColor="text1" w:themeTint="F2"/>
                <w:sz w:val="24"/>
                <w:szCs w:val="24"/>
                <w:lang w:val="ro-RO"/>
              </w:rPr>
            </w:pPr>
            <w:r w:rsidRPr="00C86D42">
              <w:rPr>
                <w:color w:val="0D0D0D" w:themeColor="text1" w:themeTint="F2"/>
                <w:sz w:val="24"/>
                <w:szCs w:val="24"/>
                <w:lang w:val="ro-RO"/>
              </w:rPr>
              <w:t>Analiza datelor raportate semestrial de instituțiile de învățământ general arată o creștere constantă a numărului de cazuri de violență în ultimii ani, atingând valori de peste 4 000 de cazuri pe semestru, cu un vârf maxim înregistrat în semestrul II al anului 2022–2023 (4 498 cazuri), iar gestionarea acestui segment de către o persoană la moment este insuficient. Schimbarea naturii violenței constituie un motiv suplimentar de preocupare: dacă în anul 2020 prevala violența fizică, în ultimii ani se constată o creștere abruptă a cazurilor de violență psihologică, inclusiv hărțuire, excludere socială, intimidare și cyber</w:t>
            </w:r>
            <w:r>
              <w:rPr>
                <w:color w:val="0D0D0D" w:themeColor="text1" w:themeTint="F2"/>
                <w:sz w:val="24"/>
                <w:szCs w:val="24"/>
                <w:lang w:val="ro-RO"/>
              </w:rPr>
              <w:t>-</w:t>
            </w:r>
            <w:r w:rsidRPr="00C86D42">
              <w:rPr>
                <w:color w:val="0D0D0D" w:themeColor="text1" w:themeTint="F2"/>
                <w:sz w:val="24"/>
                <w:szCs w:val="24"/>
                <w:lang w:val="ro-RO"/>
              </w:rPr>
              <w:t>bullying. Aceste forme, mult mai subtile și greu de detectat, necesită politici monitorizate permanent, intervenții specializate și mecanisme adaptate noilor realități educaționale și digitale.</w:t>
            </w:r>
          </w:p>
          <w:p w:rsidR="006C062F" w:rsidRPr="00C86D42" w:rsidRDefault="006C062F" w:rsidP="00F81B37">
            <w:pPr>
              <w:ind w:firstLine="589"/>
              <w:rPr>
                <w:color w:val="0D0D0D" w:themeColor="text1" w:themeTint="F2"/>
                <w:sz w:val="24"/>
                <w:szCs w:val="24"/>
                <w:lang w:val="ro-RO"/>
              </w:rPr>
            </w:pPr>
            <w:r w:rsidRPr="00C86D42">
              <w:rPr>
                <w:color w:val="0D0D0D" w:themeColor="text1" w:themeTint="F2"/>
                <w:sz w:val="24"/>
                <w:szCs w:val="24"/>
                <w:lang w:val="ro-RO"/>
              </w:rPr>
              <w:lastRenderedPageBreak/>
              <w:t>Un alt indicator al amplificării fenomenului îl constituie creșterea cu circa 50% a numărului de cazuri referite către echipele multidisciplinare, ceea ce confirmă gravitatea tot mai mare a situațiilor raportate și necesitatea aplicării mecanismului intersectorial de cooperare pentru protecția copilului. Această evoluție demonstrează că școlile au nevoie de supervizare metodologică continuă, sprijin prompt și ghidaj profesionist pentru identificarea, gestionarea și monitorizarea cazurilor de violență – o responsabilitate care, în prezent, depășește capacitatea unei singure persoane la nivel central.</w:t>
            </w:r>
          </w:p>
          <w:p w:rsidR="006C062F" w:rsidRPr="00C86D42" w:rsidRDefault="006C062F" w:rsidP="00F81B37">
            <w:pPr>
              <w:ind w:firstLine="589"/>
              <w:rPr>
                <w:color w:val="0D0D0D" w:themeColor="text1" w:themeTint="F2"/>
                <w:sz w:val="24"/>
                <w:szCs w:val="24"/>
                <w:lang w:val="ro-RO"/>
              </w:rPr>
            </w:pPr>
            <w:r w:rsidRPr="00C86D42">
              <w:rPr>
                <w:color w:val="0D0D0D" w:themeColor="text1" w:themeTint="F2"/>
                <w:sz w:val="24"/>
                <w:szCs w:val="24"/>
                <w:lang w:val="ro-RO"/>
              </w:rPr>
              <w:t>Totodată, creșterea recentă a numărului de cazuri de suicid în rândul elevilor reprezintă un semnal critic, care reflectă presiunea psihologică intensă la care sunt supuși copiii și adolescenții. Numeroase studii internaționale, dar și constatările psihologilor școlari, indică o legătură directă între bullying, violența emoțională și riscul suicidal. În acest context, MEC are obligația morală și legală de a dezvolta mecanisme consolidate și personal specializat capabil să intervină rapid și eficient pentru prevenirea fenomenului.</w:t>
            </w:r>
          </w:p>
          <w:p w:rsidR="006C062F" w:rsidRPr="00C86D42" w:rsidRDefault="006C062F" w:rsidP="00F81B37">
            <w:pPr>
              <w:ind w:firstLine="589"/>
              <w:rPr>
                <w:color w:val="0D0D0D" w:themeColor="text1" w:themeTint="F2"/>
                <w:sz w:val="24"/>
                <w:szCs w:val="24"/>
                <w:lang w:val="ro-RO"/>
              </w:rPr>
            </w:pPr>
            <w:r w:rsidRPr="00C86D42">
              <w:rPr>
                <w:color w:val="0D0D0D" w:themeColor="text1" w:themeTint="F2"/>
                <w:sz w:val="24"/>
                <w:szCs w:val="24"/>
                <w:lang w:val="ro-RO"/>
              </w:rPr>
              <w:t>La acestea se adaugă o problemă emergentă și extrem de gravă: creșterea alarmantă a consumului de droguri, alcool, tutun și a dependențelor comportamentale în rândul copiilor și adolescenților. Lipsa programelor naționale de prevenire pentru preșcolari și școlarii mici face ca intervențiile timpurii să fie insuficiente, deși această etapă de vârstă este esențială pentru formarea comportamentelor sănătoase și dezvoltarea autocontrolului. MEC este responsabil de elaborarea și coordonarea Planului comun de acțiuni privind prevenirea consumului și distribuției substanțelor stupefiante în instituțiile de învățământ și va avea un rol esențial în implementarea Strategiei Naționale Antidrog 2026–2032, care necesită supraveghere tehnică și expertiză continuă. Activitățile de prevenție în școli, campaniile de sensibilizare, instruirile dedicate profesorilor și psihologilor, precum și programele de dezvoltare a rezilienței copiilor reclamă un specialist dedicat exclusiv acestui domeniu.</w:t>
            </w:r>
          </w:p>
          <w:p w:rsidR="006C062F" w:rsidRPr="00C86D42" w:rsidRDefault="006C062F" w:rsidP="00F81B37">
            <w:pPr>
              <w:ind w:firstLine="589"/>
              <w:rPr>
                <w:color w:val="0D0D0D" w:themeColor="text1" w:themeTint="F2"/>
                <w:sz w:val="24"/>
                <w:szCs w:val="24"/>
                <w:lang w:val="ro-RO"/>
              </w:rPr>
            </w:pPr>
            <w:r w:rsidRPr="00C86D42">
              <w:rPr>
                <w:color w:val="0D0D0D" w:themeColor="text1" w:themeTint="F2"/>
                <w:sz w:val="24"/>
                <w:szCs w:val="24"/>
                <w:lang w:val="ro-RO"/>
              </w:rPr>
              <w:t>În prezent, în cadrul Ministerului Educației și Cercetării activează un singur specialist responsabil simultan de trei domenii majore:</w:t>
            </w:r>
          </w:p>
          <w:p w:rsidR="006C062F" w:rsidRPr="00C86D42" w:rsidRDefault="006C062F" w:rsidP="00F81B37">
            <w:pPr>
              <w:ind w:firstLine="589"/>
              <w:rPr>
                <w:color w:val="0D0D0D" w:themeColor="text1" w:themeTint="F2"/>
                <w:sz w:val="24"/>
                <w:szCs w:val="24"/>
                <w:lang w:val="ro-RO"/>
              </w:rPr>
            </w:pPr>
            <w:r w:rsidRPr="00C86D42">
              <w:rPr>
                <w:color w:val="0D0D0D" w:themeColor="text1" w:themeTint="F2"/>
                <w:sz w:val="24"/>
                <w:szCs w:val="24"/>
                <w:lang w:val="ro-RO"/>
              </w:rPr>
              <w:t>• prevenirea și combaterea bullyingului;</w:t>
            </w:r>
          </w:p>
          <w:p w:rsidR="006C062F" w:rsidRPr="00C86D42" w:rsidRDefault="006C062F" w:rsidP="00F81B37">
            <w:pPr>
              <w:ind w:firstLine="589"/>
              <w:rPr>
                <w:color w:val="0D0D0D" w:themeColor="text1" w:themeTint="F2"/>
                <w:sz w:val="24"/>
                <w:szCs w:val="24"/>
                <w:lang w:val="ro-RO"/>
              </w:rPr>
            </w:pPr>
            <w:r w:rsidRPr="00C86D42">
              <w:rPr>
                <w:color w:val="0D0D0D" w:themeColor="text1" w:themeTint="F2"/>
                <w:sz w:val="24"/>
                <w:szCs w:val="24"/>
                <w:lang w:val="ro-RO"/>
              </w:rPr>
              <w:t>• incluziunea educațională;</w:t>
            </w:r>
          </w:p>
          <w:p w:rsidR="006C062F" w:rsidRPr="00C86D42" w:rsidRDefault="006C062F" w:rsidP="00F81B37">
            <w:pPr>
              <w:ind w:firstLine="589"/>
              <w:rPr>
                <w:color w:val="0D0D0D" w:themeColor="text1" w:themeTint="F2"/>
                <w:sz w:val="24"/>
                <w:szCs w:val="24"/>
                <w:lang w:val="ro-RO"/>
              </w:rPr>
            </w:pPr>
            <w:r w:rsidRPr="00C86D42">
              <w:rPr>
                <w:color w:val="0D0D0D" w:themeColor="text1" w:themeTint="F2"/>
                <w:sz w:val="24"/>
                <w:szCs w:val="24"/>
                <w:lang w:val="ro-RO"/>
              </w:rPr>
              <w:t>• învățământul special.</w:t>
            </w:r>
          </w:p>
          <w:p w:rsidR="006C062F" w:rsidRPr="00C86D42" w:rsidRDefault="006C062F" w:rsidP="00F81B37">
            <w:pPr>
              <w:ind w:firstLine="589"/>
              <w:rPr>
                <w:color w:val="0D0D0D" w:themeColor="text1" w:themeTint="F2"/>
                <w:sz w:val="24"/>
                <w:szCs w:val="24"/>
                <w:lang w:val="ro-RO"/>
              </w:rPr>
            </w:pPr>
            <w:r w:rsidRPr="00C86D42">
              <w:rPr>
                <w:color w:val="0D0D0D" w:themeColor="text1" w:themeTint="F2"/>
                <w:sz w:val="24"/>
                <w:szCs w:val="24"/>
                <w:lang w:val="ro-RO"/>
              </w:rPr>
              <w:t xml:space="preserve">Volumul ridicat de responsabilități face imposibilă gestionarea eficientă a tuturor segmentelor, ceea ce determină ca prevenirea bullyingului și prevenirea consumului de droguri să rămână în plan secundar, în detrimentul unei monitorizări coerente și a intervențiilor prompte. În același timp, specialistul unic trebuie să acopere circa 1 200 de instituții de învățământ primar și secundar și circa 1 400 de instituții de educație timpurie, ceea ce conduce la suprasolicitare, la limitarea capacității de analiză strategică, la imposibilitatea elaborării de politici bazate pe evidențe și la întârzieri în actualizarea cadrului normativ. </w:t>
            </w:r>
          </w:p>
          <w:p w:rsidR="006C062F" w:rsidRPr="00C86D42" w:rsidRDefault="006C062F" w:rsidP="00F81B37">
            <w:pPr>
              <w:ind w:firstLine="589"/>
              <w:rPr>
                <w:color w:val="0D0D0D" w:themeColor="text1" w:themeTint="F2"/>
                <w:sz w:val="24"/>
                <w:szCs w:val="24"/>
                <w:lang w:val="ro-RO"/>
              </w:rPr>
            </w:pPr>
            <w:r w:rsidRPr="00C86D42">
              <w:rPr>
                <w:color w:val="0D0D0D" w:themeColor="text1" w:themeTint="F2"/>
                <w:sz w:val="24"/>
                <w:szCs w:val="24"/>
                <w:lang w:val="ro-RO"/>
              </w:rPr>
              <w:t>În contextul celor expuse, este</w:t>
            </w:r>
            <w:r>
              <w:rPr>
                <w:color w:val="0D0D0D" w:themeColor="text1" w:themeTint="F2"/>
                <w:sz w:val="24"/>
                <w:szCs w:val="24"/>
                <w:lang w:val="ro-RO"/>
              </w:rPr>
              <w:t xml:space="preserve"> stringent</w:t>
            </w:r>
            <w:r w:rsidRPr="00C86D42">
              <w:rPr>
                <w:color w:val="0D0D0D" w:themeColor="text1" w:themeTint="F2"/>
                <w:sz w:val="24"/>
                <w:szCs w:val="24"/>
                <w:lang w:val="ro-RO"/>
              </w:rPr>
              <w:t xml:space="preserve"> necesară instituirea unui Serviciului politici în educație incluzivă și protecția copilului, care să gestioneze cele trei domenii majore și totodată să preia realizarea tuturor acțiunile care rezidă din Strategiei Naționale Antidrog 2026–2032.</w:t>
            </w:r>
          </w:p>
          <w:p w:rsidR="006C062F" w:rsidRPr="00166C26" w:rsidRDefault="006C062F" w:rsidP="00F81B37">
            <w:pPr>
              <w:ind w:firstLine="589"/>
              <w:rPr>
                <w:color w:val="4472C4" w:themeColor="accent5"/>
                <w:sz w:val="24"/>
                <w:szCs w:val="24"/>
                <w:lang w:val="ro-RO"/>
              </w:rPr>
            </w:pPr>
            <w:r w:rsidRPr="00166C26">
              <w:rPr>
                <w:color w:val="000000" w:themeColor="text1"/>
                <w:sz w:val="24"/>
                <w:szCs w:val="24"/>
                <w:lang w:val="ro-RO"/>
              </w:rPr>
              <w:t xml:space="preserve">Pentru a optimiza activitatea Direcției </w:t>
            </w:r>
            <w:r>
              <w:rPr>
                <w:color w:val="000000" w:themeColor="text1"/>
                <w:sz w:val="24"/>
                <w:szCs w:val="24"/>
                <w:lang w:val="ro-RO"/>
              </w:rPr>
              <w:t>managementul finanțelor publice</w:t>
            </w:r>
            <w:r w:rsidRPr="00166C26">
              <w:rPr>
                <w:color w:val="000000" w:themeColor="text1"/>
                <w:sz w:val="24"/>
                <w:szCs w:val="24"/>
                <w:lang w:val="ro-RO"/>
              </w:rPr>
              <w:t xml:space="preserve"> este necesar</w:t>
            </w:r>
            <w:r w:rsidRPr="00166C26">
              <w:rPr>
                <w:color w:val="000000" w:themeColor="text1"/>
                <w:sz w:val="24"/>
                <w:szCs w:val="24"/>
                <w:lang w:val="ro-MD"/>
              </w:rPr>
              <w:t>ă</w:t>
            </w:r>
            <w:r w:rsidRPr="00166C26">
              <w:rPr>
                <w:color w:val="000000" w:themeColor="text1"/>
                <w:sz w:val="24"/>
                <w:szCs w:val="24"/>
                <w:lang w:val="ro-RO"/>
              </w:rPr>
              <w:t xml:space="preserve"> reorganizarea Secției buget și gestionarea finanțelor publice.</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C062F" w:rsidRPr="0007093C" w:rsidRDefault="006C062F" w:rsidP="00F81B37">
            <w:pPr>
              <w:ind w:firstLine="589"/>
              <w:rPr>
                <w:b/>
                <w:bCs/>
                <w:color w:val="000000" w:themeColor="text1"/>
                <w:sz w:val="24"/>
                <w:szCs w:val="24"/>
                <w:lang w:val="ro-RO"/>
              </w:rPr>
            </w:pPr>
            <w:r w:rsidRPr="0007093C">
              <w:rPr>
                <w:b/>
                <w:bCs/>
                <w:color w:val="000000" w:themeColor="text1"/>
                <w:sz w:val="24"/>
                <w:szCs w:val="24"/>
                <w:lang w:val="ro-RO"/>
              </w:rPr>
              <w:lastRenderedPageBreak/>
              <w:t>3. Obiectivele urmărite și soluțiile propuse</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6C062F" w:rsidRPr="0007093C" w:rsidRDefault="006C062F" w:rsidP="00F81B37">
            <w:pPr>
              <w:ind w:firstLine="589"/>
              <w:rPr>
                <w:color w:val="000000" w:themeColor="text1"/>
                <w:sz w:val="24"/>
                <w:szCs w:val="24"/>
                <w:lang w:val="ro-RO"/>
              </w:rPr>
            </w:pPr>
            <w:r w:rsidRPr="0007093C">
              <w:rPr>
                <w:color w:val="000000" w:themeColor="text1"/>
                <w:sz w:val="24"/>
                <w:szCs w:val="24"/>
                <w:lang w:val="ro-RO"/>
              </w:rPr>
              <w:t>3.1. Principalele prevederi ale proiectului și evidențierea elementelor noi</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6C062F" w:rsidRPr="0007093C" w:rsidRDefault="006C062F" w:rsidP="00F81B37">
            <w:pPr>
              <w:ind w:firstLine="589"/>
              <w:rPr>
                <w:color w:val="000000" w:themeColor="text1"/>
                <w:sz w:val="24"/>
                <w:szCs w:val="24"/>
                <w:lang w:val="ro-RO"/>
              </w:rPr>
            </w:pPr>
            <w:r w:rsidRPr="0007093C">
              <w:rPr>
                <w:color w:val="000000" w:themeColor="text1"/>
                <w:sz w:val="24"/>
                <w:szCs w:val="24"/>
                <w:lang w:val="ro-RO"/>
              </w:rPr>
              <w:t>Proiectul prevede ajustarea Hotărârii Guvernului nr. 146/2021 cu privire la organizarea şi funcționarea Ministerului Educației și Cercetării la Structura-tip a Regulamentului privind organizarea și funcționarea ministerelor, prin Hotărârea Guvernului nr.284/2025.</w:t>
            </w:r>
          </w:p>
          <w:p w:rsidR="006C062F" w:rsidRPr="0007093C" w:rsidRDefault="006C062F" w:rsidP="00F81B37">
            <w:pPr>
              <w:ind w:firstLine="589"/>
              <w:rPr>
                <w:color w:val="000000" w:themeColor="text1"/>
                <w:sz w:val="24"/>
                <w:szCs w:val="24"/>
                <w:lang w:val="ro-RO"/>
              </w:rPr>
            </w:pPr>
            <w:r w:rsidRPr="0007093C">
              <w:rPr>
                <w:color w:val="000000" w:themeColor="text1"/>
                <w:sz w:val="24"/>
                <w:szCs w:val="24"/>
                <w:lang w:val="ro-RO"/>
              </w:rPr>
              <w:t>Astfel proiectul prevede:</w:t>
            </w:r>
          </w:p>
          <w:p w:rsidR="006C062F" w:rsidRPr="0007093C" w:rsidRDefault="006C062F" w:rsidP="00F81B37">
            <w:pPr>
              <w:ind w:firstLine="589"/>
              <w:rPr>
                <w:color w:val="000000" w:themeColor="text1"/>
                <w:sz w:val="24"/>
                <w:szCs w:val="24"/>
                <w:lang w:val="ro-RO"/>
              </w:rPr>
            </w:pPr>
            <w:r w:rsidRPr="0007093C">
              <w:rPr>
                <w:color w:val="000000" w:themeColor="text1"/>
                <w:sz w:val="24"/>
                <w:szCs w:val="24"/>
                <w:lang w:val="ro-RO"/>
              </w:rPr>
              <w:t>1. aprobarea unui nou Regulament cu privire la organizarea şi funcționarea Ministerului Educației și Cercetării;</w:t>
            </w:r>
          </w:p>
          <w:p w:rsidR="006C062F" w:rsidRPr="0007093C" w:rsidRDefault="006C062F" w:rsidP="00F81B37">
            <w:pPr>
              <w:ind w:firstLine="589"/>
              <w:rPr>
                <w:color w:val="000000" w:themeColor="text1"/>
                <w:sz w:val="24"/>
                <w:szCs w:val="24"/>
                <w:lang w:val="ro-RO"/>
              </w:rPr>
            </w:pPr>
            <w:r w:rsidRPr="0007093C">
              <w:rPr>
                <w:color w:val="000000" w:themeColor="text1"/>
                <w:sz w:val="24"/>
                <w:szCs w:val="24"/>
                <w:lang w:val="ro-RO"/>
              </w:rPr>
              <w:t>2. actualizarea structurii Ministerului Educației și Cercetării;</w:t>
            </w:r>
          </w:p>
          <w:p w:rsidR="006C062F" w:rsidRPr="00C86D42" w:rsidRDefault="006C062F" w:rsidP="00F81B37">
            <w:pPr>
              <w:ind w:firstLine="589"/>
              <w:rPr>
                <w:color w:val="0D0D0D" w:themeColor="text1" w:themeTint="F2"/>
                <w:sz w:val="24"/>
                <w:szCs w:val="24"/>
              </w:rPr>
            </w:pPr>
            <w:r w:rsidRPr="00A35D6E">
              <w:rPr>
                <w:color w:val="000000" w:themeColor="text1"/>
                <w:sz w:val="24"/>
                <w:szCs w:val="24"/>
                <w:lang w:val="ro-RO"/>
              </w:rPr>
              <w:t xml:space="preserve">3. modificarea efectivului-limită al ministerului, de la </w:t>
            </w:r>
            <w:r>
              <w:rPr>
                <w:color w:val="000000" w:themeColor="text1"/>
                <w:sz w:val="24"/>
                <w:szCs w:val="24"/>
                <w:lang w:val="ro-RO"/>
              </w:rPr>
              <w:t xml:space="preserve">123 la </w:t>
            </w:r>
            <w:r w:rsidRPr="00C86D42">
              <w:rPr>
                <w:color w:val="0D0D0D" w:themeColor="text1" w:themeTint="F2"/>
                <w:sz w:val="24"/>
                <w:szCs w:val="24"/>
                <w:lang w:val="ro-RO"/>
              </w:rPr>
              <w:t>125 unități</w:t>
            </w:r>
            <w:r w:rsidRPr="00C86D42">
              <w:rPr>
                <w:color w:val="0D0D0D" w:themeColor="text1" w:themeTint="F2"/>
                <w:sz w:val="24"/>
                <w:szCs w:val="24"/>
              </w:rPr>
              <w:t>;</w:t>
            </w:r>
          </w:p>
          <w:p w:rsidR="006C062F" w:rsidRPr="0007093C" w:rsidRDefault="006C062F" w:rsidP="00F81B37">
            <w:pPr>
              <w:ind w:firstLine="589"/>
              <w:rPr>
                <w:color w:val="000000" w:themeColor="text1"/>
                <w:sz w:val="24"/>
                <w:szCs w:val="24"/>
                <w:lang w:val="ro-RO"/>
              </w:rPr>
            </w:pPr>
            <w:r w:rsidRPr="0007093C">
              <w:rPr>
                <w:color w:val="000000" w:themeColor="text1"/>
                <w:sz w:val="24"/>
                <w:szCs w:val="24"/>
                <w:lang w:val="ro-RO"/>
              </w:rPr>
              <w:t>4. abrogarea pct.1 sbp.3) din Hotărârea Guvernului nr. 146/2021, în condițiile în care competența de a aproba organigrama Ministerului Educației și Cercetării a trecut de la Guvern la ministru;</w:t>
            </w:r>
          </w:p>
          <w:p w:rsidR="006C062F" w:rsidRPr="0007093C" w:rsidRDefault="006C062F" w:rsidP="00F81B37">
            <w:pPr>
              <w:ind w:firstLine="589"/>
              <w:rPr>
                <w:color w:val="000000" w:themeColor="text1"/>
                <w:sz w:val="24"/>
                <w:szCs w:val="24"/>
                <w:lang w:val="ro-RO"/>
              </w:rPr>
            </w:pPr>
            <w:r w:rsidRPr="0007093C">
              <w:rPr>
                <w:color w:val="000000" w:themeColor="text1"/>
                <w:sz w:val="24"/>
                <w:szCs w:val="24"/>
                <w:lang w:val="ro-RO"/>
              </w:rPr>
              <w:lastRenderedPageBreak/>
              <w:t>5. ajustarea Anexei nr. 4 din Hotărârea Guvernului nr. 146/2021 în vederea suplinirii Anexei cu 2 autorități administrative care au migrat în subordinea Ministerului Educației și Cercetării.</w:t>
            </w:r>
          </w:p>
          <w:p w:rsidR="006C062F" w:rsidRPr="008356EE" w:rsidRDefault="006C062F" w:rsidP="00F81B37">
            <w:pPr>
              <w:ind w:firstLine="589"/>
              <w:rPr>
                <w:color w:val="000000" w:themeColor="text1"/>
                <w:sz w:val="24"/>
                <w:szCs w:val="24"/>
                <w:lang w:val="ro-RO"/>
              </w:rPr>
            </w:pPr>
            <w:r w:rsidRPr="008356EE">
              <w:rPr>
                <w:color w:val="000000" w:themeColor="text1"/>
                <w:sz w:val="24"/>
                <w:szCs w:val="24"/>
                <w:lang w:val="ro-RO"/>
              </w:rPr>
              <w:t>Menționăm că Proiectul prevede modificarea Structurii Ministerului Educației și Cercetării după cum urmează:</w:t>
            </w:r>
          </w:p>
          <w:p w:rsidR="006C062F" w:rsidRPr="008356EE" w:rsidRDefault="006C062F" w:rsidP="00F81B37">
            <w:pPr>
              <w:ind w:firstLine="589"/>
              <w:rPr>
                <w:color w:val="000000" w:themeColor="text1"/>
                <w:sz w:val="24"/>
                <w:szCs w:val="24"/>
                <w:lang w:val="ro-RO"/>
              </w:rPr>
            </w:pPr>
            <w:r w:rsidRPr="008356EE">
              <w:rPr>
                <w:color w:val="000000" w:themeColor="text1"/>
                <w:sz w:val="24"/>
                <w:szCs w:val="24"/>
                <w:lang w:val="ro-RO"/>
              </w:rPr>
              <w:t>1. în cadrul Direcției generale politici în învățământul general:</w:t>
            </w:r>
          </w:p>
          <w:p w:rsidR="006C062F" w:rsidRPr="008356EE" w:rsidRDefault="006C062F" w:rsidP="00F81B37">
            <w:pPr>
              <w:ind w:firstLine="589"/>
              <w:rPr>
                <w:color w:val="000000" w:themeColor="text1"/>
                <w:sz w:val="24"/>
                <w:szCs w:val="24"/>
                <w:lang w:val="ro-RO"/>
              </w:rPr>
            </w:pPr>
            <w:r w:rsidRPr="008356EE">
              <w:rPr>
                <w:color w:val="000000" w:themeColor="text1"/>
                <w:sz w:val="24"/>
                <w:szCs w:val="24"/>
                <w:lang w:val="ro-RO"/>
              </w:rPr>
              <w:t xml:space="preserve">1.1. </w:t>
            </w:r>
            <w:r w:rsidRPr="008356EE">
              <w:rPr>
                <w:i/>
                <w:color w:val="000000" w:themeColor="text1"/>
                <w:sz w:val="24"/>
                <w:szCs w:val="24"/>
                <w:lang w:val="ro-RO"/>
              </w:rPr>
              <w:t>Direcția politici în învățământ general</w:t>
            </w:r>
            <w:r w:rsidRPr="008356EE">
              <w:rPr>
                <w:color w:val="000000" w:themeColor="text1"/>
                <w:sz w:val="24"/>
                <w:szCs w:val="24"/>
                <w:lang w:val="ro-RO"/>
              </w:rPr>
              <w:t xml:space="preserve"> își modifică denumirea în </w:t>
            </w:r>
            <w:r w:rsidRPr="008356EE">
              <w:rPr>
                <w:i/>
                <w:color w:val="000000" w:themeColor="text1"/>
                <w:sz w:val="24"/>
                <w:szCs w:val="24"/>
                <w:lang w:val="ro-RO"/>
              </w:rPr>
              <w:t>Direcția politici curriculare în învățământ general</w:t>
            </w:r>
            <w:r w:rsidRPr="008356EE">
              <w:rPr>
                <w:color w:val="000000" w:themeColor="text1"/>
                <w:sz w:val="24"/>
                <w:szCs w:val="24"/>
                <w:lang w:val="ro-RO"/>
              </w:rPr>
              <w:t>;</w:t>
            </w:r>
          </w:p>
          <w:p w:rsidR="006C062F" w:rsidRPr="008356EE" w:rsidRDefault="006C062F" w:rsidP="00F81B37">
            <w:pPr>
              <w:ind w:firstLine="589"/>
              <w:rPr>
                <w:color w:val="000000" w:themeColor="text1"/>
                <w:sz w:val="24"/>
                <w:szCs w:val="24"/>
                <w:lang w:val="ro-RO"/>
              </w:rPr>
            </w:pPr>
            <w:r w:rsidRPr="008356EE">
              <w:rPr>
                <w:color w:val="000000" w:themeColor="text1"/>
                <w:sz w:val="24"/>
                <w:szCs w:val="24"/>
                <w:lang w:val="ro-RO"/>
              </w:rPr>
              <w:t xml:space="preserve">1.2. </w:t>
            </w:r>
            <w:r w:rsidRPr="008356EE">
              <w:rPr>
                <w:i/>
                <w:color w:val="000000" w:themeColor="text1"/>
                <w:sz w:val="24"/>
                <w:szCs w:val="24"/>
                <w:lang w:val="ro-RO"/>
              </w:rPr>
              <w:t>Serviciul politici în învățământul artistic și extrașcolor</w:t>
            </w:r>
            <w:r w:rsidRPr="008356EE">
              <w:rPr>
                <w:color w:val="000000" w:themeColor="text1"/>
                <w:sz w:val="24"/>
                <w:szCs w:val="24"/>
                <w:lang w:val="ro-RO"/>
              </w:rPr>
              <w:t xml:space="preserve"> trece în subordinea </w:t>
            </w:r>
            <w:r w:rsidRPr="008356EE">
              <w:rPr>
                <w:i/>
                <w:color w:val="000000" w:themeColor="text1"/>
                <w:sz w:val="24"/>
                <w:szCs w:val="24"/>
                <w:lang w:val="ro-RO"/>
              </w:rPr>
              <w:t>Direcți</w:t>
            </w:r>
            <w:r>
              <w:rPr>
                <w:i/>
                <w:color w:val="000000" w:themeColor="text1"/>
                <w:sz w:val="24"/>
                <w:szCs w:val="24"/>
                <w:lang w:val="ro-RO"/>
              </w:rPr>
              <w:t>ei</w:t>
            </w:r>
            <w:r w:rsidRPr="008356EE">
              <w:rPr>
                <w:i/>
                <w:color w:val="000000" w:themeColor="text1"/>
                <w:sz w:val="24"/>
                <w:szCs w:val="24"/>
                <w:lang w:val="ro-RO"/>
              </w:rPr>
              <w:t xml:space="preserve"> politici curriculare în învățământ general</w:t>
            </w:r>
            <w:r w:rsidRPr="008356EE">
              <w:rPr>
                <w:color w:val="000000" w:themeColor="text1"/>
                <w:sz w:val="24"/>
                <w:szCs w:val="24"/>
                <w:lang w:val="ro-RO"/>
              </w:rPr>
              <w:t>;</w:t>
            </w:r>
          </w:p>
          <w:p w:rsidR="006C062F" w:rsidRPr="008356EE" w:rsidRDefault="006C062F" w:rsidP="00F81B37">
            <w:pPr>
              <w:ind w:firstLine="589"/>
              <w:rPr>
                <w:i/>
                <w:color w:val="000000" w:themeColor="text1"/>
                <w:sz w:val="24"/>
                <w:szCs w:val="24"/>
                <w:lang w:val="ro-RO"/>
              </w:rPr>
            </w:pPr>
            <w:r w:rsidRPr="008356EE">
              <w:rPr>
                <w:color w:val="000000" w:themeColor="text1"/>
                <w:sz w:val="24"/>
                <w:szCs w:val="24"/>
                <w:lang w:val="ro-RO"/>
              </w:rPr>
              <w:t xml:space="preserve">1.3. în cadrul </w:t>
            </w:r>
            <w:r w:rsidRPr="008356EE">
              <w:rPr>
                <w:i/>
                <w:color w:val="000000" w:themeColor="text1"/>
                <w:sz w:val="24"/>
                <w:szCs w:val="24"/>
                <w:lang w:val="ro-RO"/>
              </w:rPr>
              <w:t>Direcției management în învățământul general</w:t>
            </w:r>
            <w:r w:rsidRPr="008356EE">
              <w:rPr>
                <w:color w:val="000000" w:themeColor="text1"/>
                <w:sz w:val="24"/>
                <w:szCs w:val="24"/>
                <w:lang w:val="ro-RO"/>
              </w:rPr>
              <w:t xml:space="preserve"> se instituie o subdiviziune nouă – </w:t>
            </w:r>
            <w:r w:rsidRPr="008356EE">
              <w:rPr>
                <w:i/>
                <w:color w:val="000000" w:themeColor="text1"/>
                <w:sz w:val="24"/>
                <w:szCs w:val="24"/>
                <w:lang w:val="ro-RO"/>
              </w:rPr>
              <w:t>Serviciul politici în educația incluzivă și protecția copilului;</w:t>
            </w:r>
          </w:p>
          <w:p w:rsidR="006C062F" w:rsidRPr="005431AB" w:rsidRDefault="006C062F" w:rsidP="00F81B37">
            <w:pPr>
              <w:ind w:firstLine="589"/>
              <w:rPr>
                <w:i/>
                <w:color w:val="000000" w:themeColor="text1"/>
                <w:sz w:val="24"/>
                <w:szCs w:val="24"/>
                <w:lang w:val="ro-RO"/>
              </w:rPr>
            </w:pPr>
            <w:r w:rsidRPr="008356EE">
              <w:rPr>
                <w:color w:val="000000" w:themeColor="text1"/>
                <w:sz w:val="24"/>
                <w:szCs w:val="24"/>
                <w:lang w:val="ro-RO"/>
              </w:rPr>
              <w:t xml:space="preserve">2. în cadrul </w:t>
            </w:r>
            <w:r w:rsidRPr="008356EE">
              <w:rPr>
                <w:i/>
                <w:color w:val="000000" w:themeColor="text1"/>
                <w:sz w:val="24"/>
                <w:szCs w:val="24"/>
                <w:lang w:val="ro-RO"/>
              </w:rPr>
              <w:t xml:space="preserve">Direcției </w:t>
            </w:r>
            <w:r>
              <w:rPr>
                <w:i/>
                <w:color w:val="000000" w:themeColor="text1"/>
                <w:sz w:val="24"/>
                <w:szCs w:val="24"/>
                <w:lang w:val="ro-RO"/>
              </w:rPr>
              <w:t>managementul finanțelor publice</w:t>
            </w:r>
            <w:r>
              <w:rPr>
                <w:color w:val="000000" w:themeColor="text1"/>
                <w:sz w:val="24"/>
                <w:szCs w:val="24"/>
                <w:lang w:val="ro-RO"/>
              </w:rPr>
              <w:t>,</w:t>
            </w:r>
            <w:r w:rsidRPr="008356EE">
              <w:rPr>
                <w:i/>
                <w:color w:val="000000" w:themeColor="text1"/>
                <w:sz w:val="24"/>
                <w:szCs w:val="24"/>
                <w:lang w:val="ro-RO"/>
              </w:rPr>
              <w:t xml:space="preserve"> Secția buget și gestionarea finanțelor publice</w:t>
            </w:r>
            <w:r w:rsidRPr="008356EE">
              <w:rPr>
                <w:color w:val="000000" w:themeColor="text1"/>
                <w:sz w:val="24"/>
                <w:szCs w:val="24"/>
                <w:lang w:val="ro-RO"/>
              </w:rPr>
              <w:t xml:space="preserve"> se dizolvă.</w:t>
            </w:r>
          </w:p>
          <w:p w:rsidR="006C062F" w:rsidRPr="00C86D42" w:rsidRDefault="006C062F" w:rsidP="00F81B37">
            <w:pPr>
              <w:ind w:firstLine="589"/>
              <w:rPr>
                <w:color w:val="0D0D0D" w:themeColor="text1" w:themeTint="F2"/>
                <w:sz w:val="24"/>
                <w:szCs w:val="24"/>
                <w:lang w:val="ro-RO"/>
              </w:rPr>
            </w:pPr>
            <w:r w:rsidRPr="00C86D42">
              <w:rPr>
                <w:color w:val="0D0D0D" w:themeColor="text1" w:themeTint="F2"/>
                <w:sz w:val="24"/>
                <w:szCs w:val="24"/>
                <w:lang w:val="ro-RO"/>
              </w:rPr>
              <w:t>Menționăm că personalul din Secția buget și gestionarea finanțelor publice, care se propune a fi dizolvată, va fi transferat, cu acordul acestora, în Direcția managementul finanțelor publice, în conformitate cu prevederile Legii nr.158/2008 cu privire la funcția publică și statutul funcționarului public.</w:t>
            </w:r>
          </w:p>
          <w:p w:rsidR="006C062F" w:rsidRPr="0007093C" w:rsidRDefault="006C062F" w:rsidP="00F81B37">
            <w:pPr>
              <w:ind w:firstLine="589"/>
              <w:rPr>
                <w:color w:val="000000" w:themeColor="text1"/>
                <w:sz w:val="24"/>
                <w:szCs w:val="24"/>
                <w:lang w:val="ro-RO"/>
              </w:rPr>
            </w:pPr>
            <w:r w:rsidRPr="00C86D42">
              <w:rPr>
                <w:color w:val="0D0D0D" w:themeColor="text1" w:themeTint="F2"/>
                <w:sz w:val="24"/>
                <w:szCs w:val="24"/>
                <w:lang w:val="ro-RO"/>
              </w:rPr>
              <w:t>Modificările operate la structura Ministerului Educației și Cercetării va implica și majorarea efectivului-limită cu 2 unități</w:t>
            </w:r>
            <w:r>
              <w:rPr>
                <w:color w:val="0D0D0D" w:themeColor="text1" w:themeTint="F2"/>
                <w:sz w:val="24"/>
                <w:szCs w:val="24"/>
                <w:lang w:val="ro-RO"/>
              </w:rPr>
              <w:t xml:space="preserve"> de consultant</w:t>
            </w:r>
            <w:r w:rsidRPr="00C86D42">
              <w:rPr>
                <w:color w:val="0D0D0D" w:themeColor="text1" w:themeTint="F2"/>
                <w:sz w:val="24"/>
                <w:szCs w:val="24"/>
                <w:lang w:val="ro-RO"/>
              </w:rPr>
              <w:t>.</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6C062F" w:rsidRPr="0007093C" w:rsidRDefault="006C062F" w:rsidP="00F81B37">
            <w:pPr>
              <w:rPr>
                <w:color w:val="000000" w:themeColor="text1"/>
                <w:sz w:val="24"/>
                <w:szCs w:val="24"/>
                <w:lang w:val="ro-RO"/>
              </w:rPr>
            </w:pPr>
            <w:r w:rsidRPr="0007093C">
              <w:rPr>
                <w:color w:val="000000" w:themeColor="text1"/>
                <w:sz w:val="24"/>
                <w:szCs w:val="24"/>
                <w:lang w:val="ro-RO"/>
              </w:rPr>
              <w:lastRenderedPageBreak/>
              <w:t>3.2. Opțiunile alternative analizate și motivele pentru care acestea nu au fost luate în considerare</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C062F" w:rsidRPr="0007093C" w:rsidRDefault="006C062F" w:rsidP="00F81B37">
            <w:pPr>
              <w:rPr>
                <w:b/>
                <w:color w:val="000000" w:themeColor="text1"/>
                <w:sz w:val="24"/>
                <w:szCs w:val="24"/>
                <w:lang w:val="ro-RO"/>
              </w:rPr>
            </w:pPr>
            <w:r w:rsidRPr="0007093C">
              <w:rPr>
                <w:b/>
                <w:color w:val="000000" w:themeColor="text1"/>
                <w:sz w:val="24"/>
                <w:szCs w:val="24"/>
                <w:lang w:val="ro-RO"/>
              </w:rPr>
              <w:t>Nu este aplicabil.</w:t>
            </w:r>
          </w:p>
        </w:tc>
      </w:tr>
      <w:tr w:rsidR="006C062F" w:rsidRPr="0007093C" w:rsidTr="00F81B37">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C062F" w:rsidRPr="0007093C" w:rsidRDefault="006C062F" w:rsidP="00F81B37">
            <w:pPr>
              <w:rPr>
                <w:b/>
                <w:bCs/>
                <w:color w:val="000000" w:themeColor="text1"/>
                <w:sz w:val="24"/>
                <w:szCs w:val="24"/>
                <w:lang w:val="ro-RO"/>
              </w:rPr>
            </w:pPr>
            <w:r w:rsidRPr="0007093C">
              <w:rPr>
                <w:b/>
                <w:bCs/>
                <w:color w:val="000000" w:themeColor="text1"/>
                <w:sz w:val="24"/>
                <w:szCs w:val="24"/>
                <w:lang w:val="ro-RO"/>
              </w:rPr>
              <w:t xml:space="preserve">4. Analiza impactului de reglementare </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6C062F" w:rsidRPr="0007093C" w:rsidRDefault="006C062F" w:rsidP="00F81B37">
            <w:pPr>
              <w:rPr>
                <w:color w:val="000000" w:themeColor="text1"/>
                <w:sz w:val="24"/>
                <w:szCs w:val="24"/>
                <w:lang w:val="ro-RO"/>
              </w:rPr>
            </w:pPr>
            <w:r w:rsidRPr="0007093C">
              <w:rPr>
                <w:color w:val="000000" w:themeColor="text1"/>
                <w:sz w:val="24"/>
                <w:szCs w:val="24"/>
                <w:lang w:val="ro-RO"/>
              </w:rPr>
              <w:t>4.1. Impactul asupra sectorului public</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6C062F" w:rsidRPr="0007093C" w:rsidRDefault="006C062F" w:rsidP="00F81B37">
            <w:pPr>
              <w:rPr>
                <w:color w:val="000000" w:themeColor="text1"/>
                <w:sz w:val="24"/>
                <w:szCs w:val="24"/>
                <w:lang w:val="ro-RO"/>
              </w:rPr>
            </w:pPr>
            <w:r w:rsidRPr="0007093C">
              <w:rPr>
                <w:color w:val="000000" w:themeColor="text1"/>
                <w:sz w:val="24"/>
                <w:szCs w:val="24"/>
                <w:lang w:val="ro-RO"/>
              </w:rPr>
              <w:t>Proiectul va avea un impact pozitiv asupra sectorului public prin alinierea regulamentului de organizare și funcționare a Ministerului Educației și Cercetării la cadrul normativ general aprobat prin Hotărârea Guvernului nr. 284/2025.</w:t>
            </w:r>
          </w:p>
          <w:p w:rsidR="006C062F" w:rsidRPr="0007093C" w:rsidRDefault="006C062F" w:rsidP="00F81B37">
            <w:pPr>
              <w:rPr>
                <w:color w:val="000000" w:themeColor="text1"/>
                <w:sz w:val="24"/>
                <w:szCs w:val="24"/>
                <w:lang w:val="ro-RO"/>
              </w:rPr>
            </w:pPr>
            <w:r w:rsidRPr="0007093C">
              <w:rPr>
                <w:color w:val="000000" w:themeColor="text1"/>
                <w:sz w:val="24"/>
                <w:szCs w:val="24"/>
                <w:lang w:val="ro-RO"/>
              </w:rPr>
              <w:t>Proiectul de Hotărâre precizează domeniile de activitate ale Ministerului, funcțiile și drepturile Ministerului precum și structura și modul de organizare a activității Ministerului.</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6C062F" w:rsidRPr="0007093C" w:rsidRDefault="006C062F" w:rsidP="00F81B37">
            <w:pPr>
              <w:rPr>
                <w:color w:val="000000" w:themeColor="text1"/>
                <w:sz w:val="24"/>
                <w:szCs w:val="24"/>
                <w:lang w:val="ro-RO"/>
              </w:rPr>
            </w:pPr>
            <w:r w:rsidRPr="0007093C">
              <w:rPr>
                <w:color w:val="000000" w:themeColor="text1"/>
                <w:sz w:val="24"/>
                <w:szCs w:val="24"/>
                <w:lang w:val="ro-RO"/>
              </w:rPr>
              <w:t>4.2. Impactul financiar și argumentarea costurilor estimative</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6C062F" w:rsidRDefault="006C062F" w:rsidP="00F81B37">
            <w:pPr>
              <w:rPr>
                <w:color w:val="000000" w:themeColor="text1"/>
                <w:sz w:val="24"/>
                <w:szCs w:val="24"/>
                <w:lang w:val="ro-RO"/>
              </w:rPr>
            </w:pPr>
            <w:r w:rsidRPr="00E3412A">
              <w:rPr>
                <w:color w:val="000000" w:themeColor="text1"/>
                <w:sz w:val="24"/>
                <w:szCs w:val="24"/>
                <w:lang w:val="ro-RO"/>
              </w:rPr>
              <w:t>Pentru implementarea proiectului Hotărârii de Guvern este necesară majorarea fondului de salarizare a Ministerului Educației și Cercetării.</w:t>
            </w:r>
          </w:p>
          <w:p w:rsidR="006C062F" w:rsidRPr="006C062F" w:rsidRDefault="006C062F" w:rsidP="00F81B37">
            <w:pPr>
              <w:rPr>
                <w:color w:val="000000" w:themeColor="text1"/>
                <w:sz w:val="24"/>
                <w:szCs w:val="24"/>
                <w:lang w:val="ro-RO"/>
              </w:rPr>
            </w:pPr>
            <w:r w:rsidRPr="006C062F">
              <w:rPr>
                <w:color w:val="000000" w:themeColor="text1"/>
                <w:sz w:val="24"/>
                <w:szCs w:val="24"/>
                <w:lang w:val="ro-RO"/>
              </w:rPr>
              <w:t>Pentru Serviciul politici în educație incluzivă și protecția copilului în cadrul Direcției management în învățământul general se estimează 3 unități de funcție dintre care: funcția de șef serviciu va fi preluată din cadrul Direcției management în învățământul general (actualmente consultant principal cu atribuții în domeniul educației inclusive)  iar 2 unități de consultant din contul majorării efectivului de personal al Ministerului Educației și Cercetării.</w:t>
            </w:r>
          </w:p>
          <w:p w:rsidR="006C062F" w:rsidRPr="006C062F" w:rsidRDefault="006C062F" w:rsidP="00F81B37">
            <w:pPr>
              <w:rPr>
                <w:color w:val="000000" w:themeColor="text1"/>
                <w:sz w:val="24"/>
                <w:szCs w:val="24"/>
                <w:lang w:val="ro-RO"/>
              </w:rPr>
            </w:pPr>
            <w:r w:rsidRPr="006C062F">
              <w:rPr>
                <w:color w:val="000000" w:themeColor="text1"/>
                <w:sz w:val="24"/>
                <w:szCs w:val="24"/>
                <w:lang w:val="ro-RO"/>
              </w:rPr>
              <w:t>Pentru salarizarea lunară a 2 unități de personal (de consultant), vor fi necesare mijloace financiare în cuantum de aproximativ 37,7 mii lei lunar și respectiv 470,85 mii lei anual, inclusiv contribuții. În contextul reorganizării Secției buget și gestionarea finanțelor publice (lichidării funcției de șef al secției și transformării în funcție de consultant principal) cheltuieli suplimentare pentru remunerarea funcției de șef Serviciu politici în educație incluzivă și protecția copilului nu sunt prevăzute.</w:t>
            </w:r>
          </w:p>
          <w:p w:rsidR="006C062F" w:rsidRPr="006C062F" w:rsidRDefault="006C062F" w:rsidP="00F81B37">
            <w:pPr>
              <w:rPr>
                <w:color w:val="000000" w:themeColor="text1"/>
                <w:sz w:val="24"/>
                <w:szCs w:val="24"/>
                <w:lang w:val="ro-RO"/>
              </w:rPr>
            </w:pPr>
            <w:r w:rsidRPr="006C062F">
              <w:rPr>
                <w:color w:val="000000" w:themeColor="text1"/>
                <w:sz w:val="24"/>
                <w:szCs w:val="24"/>
                <w:lang w:val="ro-RO"/>
              </w:rPr>
              <w:t xml:space="preserve">Cheltuielile suplimentare pentru salarizarea celor 2 unități de personal în mărime de 470,85 mii lei anual vor fi acoperite din contul și în limita alocațiilor bugetare aprobate Ministerului Educației și Cercetării. </w:t>
            </w:r>
          </w:p>
          <w:p w:rsidR="006C062F" w:rsidRPr="00E3412A" w:rsidRDefault="006C062F" w:rsidP="00F81B37">
            <w:pPr>
              <w:rPr>
                <w:color w:val="4472C4" w:themeColor="accent5"/>
                <w:sz w:val="24"/>
                <w:szCs w:val="24"/>
                <w:lang w:val="ro-RO"/>
              </w:rPr>
            </w:pPr>
            <w:r>
              <w:rPr>
                <w:color w:val="000000" w:themeColor="text1"/>
                <w:sz w:val="24"/>
                <w:szCs w:val="24"/>
                <w:lang w:val="ro-RO"/>
              </w:rPr>
              <w:t>Menționăm că p</w:t>
            </w:r>
            <w:r w:rsidRPr="00E3412A">
              <w:rPr>
                <w:color w:val="000000" w:themeColor="text1"/>
                <w:sz w:val="24"/>
                <w:szCs w:val="24"/>
                <w:lang w:val="ro-RO"/>
              </w:rPr>
              <w:t>entru remunera muncii angajaților din cadrul MEC pentru anul 2025 au fost aprobate  mijloace financiare în sumă de 39.775,4 mii lei, precizate – 42.470,4 mii lei, estimându-se un scontat de 41.270,4 mii lei, iar pentru anul 2026 limita pentru remunerarea muncii constituie 41.775,1 mii lei.</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6C062F" w:rsidRPr="0007093C" w:rsidRDefault="006C062F" w:rsidP="00F81B37">
            <w:pPr>
              <w:rPr>
                <w:color w:val="000000" w:themeColor="text1"/>
                <w:sz w:val="24"/>
                <w:szCs w:val="24"/>
                <w:lang w:val="ro-RO"/>
              </w:rPr>
            </w:pPr>
            <w:r w:rsidRPr="0007093C">
              <w:rPr>
                <w:color w:val="000000" w:themeColor="text1"/>
                <w:sz w:val="24"/>
                <w:szCs w:val="24"/>
                <w:lang w:val="ro-RO"/>
              </w:rPr>
              <w:t>4.3. Impactul asupra sectorului privat</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6C062F" w:rsidRPr="0007093C" w:rsidRDefault="006C062F" w:rsidP="00F81B37">
            <w:pPr>
              <w:rPr>
                <w:color w:val="000000" w:themeColor="text1"/>
                <w:sz w:val="24"/>
                <w:szCs w:val="24"/>
                <w:lang w:val="ro-RO"/>
              </w:rPr>
            </w:pPr>
            <w:r w:rsidRPr="0007093C">
              <w:rPr>
                <w:color w:val="000000" w:themeColor="text1"/>
                <w:sz w:val="24"/>
                <w:szCs w:val="24"/>
                <w:lang w:val="ro-RO"/>
              </w:rPr>
              <w:t xml:space="preserve">Proiectul de Hotărâre oferă claritate în structura Ministerului, stabilește și delimitează atribuțiile acestuia, aspect care va determina o comunicare/colaborare mai eficientă între </w:t>
            </w:r>
            <w:r w:rsidRPr="0007093C">
              <w:rPr>
                <w:color w:val="000000" w:themeColor="text1"/>
                <w:sz w:val="24"/>
                <w:szCs w:val="24"/>
                <w:lang w:val="ro-RO"/>
              </w:rPr>
              <w:lastRenderedPageBreak/>
              <w:t>Minister, pe de o parte și sectorul privat, societatea civilă și entitățile neguvernamentale, pe de altă parte.</w:t>
            </w:r>
          </w:p>
        </w:tc>
      </w:tr>
      <w:tr w:rsidR="006C062F" w:rsidRPr="0007093C" w:rsidTr="00F81B37">
        <w:trPr>
          <w:trHeight w:val="241"/>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6C062F" w:rsidRPr="0007093C" w:rsidRDefault="006C062F" w:rsidP="00F81B37">
            <w:pPr>
              <w:rPr>
                <w:color w:val="000000" w:themeColor="text1"/>
                <w:sz w:val="24"/>
                <w:szCs w:val="24"/>
                <w:lang w:val="ro-RO"/>
              </w:rPr>
            </w:pPr>
            <w:r w:rsidRPr="0007093C">
              <w:rPr>
                <w:color w:val="000000" w:themeColor="text1"/>
                <w:sz w:val="24"/>
                <w:szCs w:val="24"/>
                <w:lang w:val="ro-RO"/>
              </w:rPr>
              <w:lastRenderedPageBreak/>
              <w:t>4.4. Impactul social</w:t>
            </w:r>
          </w:p>
        </w:tc>
      </w:tr>
      <w:tr w:rsidR="006C062F" w:rsidRPr="0007093C" w:rsidTr="00F81B37">
        <w:trPr>
          <w:trHeight w:val="241"/>
        </w:trPr>
        <w:tc>
          <w:tcPr>
            <w:tcW w:w="9109" w:type="dxa"/>
            <w:tcBorders>
              <w:top w:val="none" w:sz="4"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rsidR="006C062F" w:rsidRPr="0007093C" w:rsidRDefault="006C062F" w:rsidP="00F81B37">
            <w:pPr>
              <w:rPr>
                <w:b/>
                <w:color w:val="000000" w:themeColor="text1"/>
                <w:sz w:val="24"/>
                <w:szCs w:val="24"/>
                <w:lang w:val="ro-RO"/>
              </w:rPr>
            </w:pPr>
            <w:r w:rsidRPr="0007093C">
              <w:rPr>
                <w:b/>
                <w:color w:val="000000" w:themeColor="text1"/>
                <w:sz w:val="24"/>
                <w:szCs w:val="24"/>
                <w:lang w:val="ro-RO"/>
              </w:rPr>
              <w:t>Nu este aplicabil.</w:t>
            </w:r>
          </w:p>
        </w:tc>
      </w:tr>
      <w:tr w:rsidR="006C062F" w:rsidRPr="0007093C" w:rsidTr="00F81B37">
        <w:trPr>
          <w:trHeight w:val="276"/>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6C062F" w:rsidRPr="0007093C" w:rsidRDefault="006C062F" w:rsidP="00F81B37">
            <w:pPr>
              <w:rPr>
                <w:color w:val="000000" w:themeColor="text1"/>
                <w:sz w:val="24"/>
                <w:szCs w:val="24"/>
                <w:lang w:val="ro-RO"/>
              </w:rPr>
            </w:pPr>
            <w:r w:rsidRPr="0007093C">
              <w:rPr>
                <w:color w:val="000000" w:themeColor="text1"/>
                <w:sz w:val="24"/>
                <w:szCs w:val="24"/>
                <w:lang w:val="ro-RO"/>
              </w:rPr>
              <w:t>4.4.1. Impactul asupra datelor cu caracter personal</w:t>
            </w:r>
          </w:p>
        </w:tc>
      </w:tr>
      <w:tr w:rsidR="006C062F" w:rsidRPr="0007093C" w:rsidTr="00F81B37">
        <w:trPr>
          <w:trHeight w:val="276"/>
        </w:trPr>
        <w:tc>
          <w:tcPr>
            <w:tcW w:w="9109"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rsidR="006C062F" w:rsidRPr="0007093C" w:rsidRDefault="006C062F" w:rsidP="00F81B37">
            <w:pPr>
              <w:rPr>
                <w:b/>
                <w:color w:val="000000" w:themeColor="text1"/>
                <w:sz w:val="24"/>
                <w:szCs w:val="24"/>
                <w:lang w:val="ro-RO"/>
              </w:rPr>
            </w:pPr>
            <w:r w:rsidRPr="0007093C">
              <w:rPr>
                <w:b/>
                <w:color w:val="000000" w:themeColor="text1"/>
                <w:sz w:val="24"/>
                <w:szCs w:val="24"/>
                <w:lang w:val="ro-RO"/>
              </w:rPr>
              <w:t>Nu este aplicabil.</w:t>
            </w:r>
          </w:p>
        </w:tc>
      </w:tr>
      <w:tr w:rsidR="006C062F" w:rsidRPr="0007093C" w:rsidTr="00F81B37">
        <w:trPr>
          <w:trHeight w:val="300"/>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6C062F" w:rsidRPr="0007093C" w:rsidRDefault="006C062F" w:rsidP="00F81B37">
            <w:pPr>
              <w:rPr>
                <w:color w:val="000000" w:themeColor="text1"/>
                <w:sz w:val="24"/>
                <w:szCs w:val="24"/>
                <w:lang w:val="ro-RO"/>
              </w:rPr>
            </w:pPr>
            <w:r w:rsidRPr="0007093C">
              <w:rPr>
                <w:color w:val="000000" w:themeColor="text1"/>
                <w:sz w:val="24"/>
                <w:szCs w:val="24"/>
                <w:lang w:val="ro-RO"/>
              </w:rPr>
              <w:t>4.4.2. Impactul asupra echității și egalității de gen</w:t>
            </w:r>
          </w:p>
        </w:tc>
      </w:tr>
      <w:tr w:rsidR="006C062F" w:rsidRPr="0007093C" w:rsidTr="00F81B37">
        <w:trPr>
          <w:trHeight w:val="300"/>
        </w:trPr>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6C062F" w:rsidRPr="0007093C" w:rsidRDefault="006C062F" w:rsidP="00F81B37">
            <w:pPr>
              <w:rPr>
                <w:b/>
                <w:color w:val="000000" w:themeColor="text1"/>
                <w:sz w:val="24"/>
                <w:szCs w:val="24"/>
                <w:lang w:val="ro-RO"/>
              </w:rPr>
            </w:pPr>
            <w:r w:rsidRPr="0007093C">
              <w:rPr>
                <w:b/>
                <w:color w:val="000000" w:themeColor="text1"/>
                <w:sz w:val="24"/>
                <w:szCs w:val="24"/>
                <w:lang w:val="ro-RO"/>
              </w:rPr>
              <w:t>Nu este aplicabil.</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6C062F" w:rsidRPr="0007093C" w:rsidRDefault="006C062F" w:rsidP="00F81B37">
            <w:pPr>
              <w:rPr>
                <w:color w:val="000000" w:themeColor="text1"/>
                <w:sz w:val="24"/>
                <w:szCs w:val="24"/>
                <w:lang w:val="ro-RO"/>
              </w:rPr>
            </w:pPr>
            <w:r w:rsidRPr="0007093C">
              <w:rPr>
                <w:color w:val="000000" w:themeColor="text1"/>
                <w:sz w:val="24"/>
                <w:szCs w:val="24"/>
                <w:lang w:val="ro-RO"/>
              </w:rPr>
              <w:t>4.5. Impactul asupra mediului</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6C062F" w:rsidRPr="0007093C" w:rsidRDefault="006C062F" w:rsidP="00F81B37">
            <w:pPr>
              <w:rPr>
                <w:b/>
                <w:color w:val="000000" w:themeColor="text1"/>
                <w:sz w:val="24"/>
                <w:szCs w:val="24"/>
                <w:lang w:val="ro-RO"/>
              </w:rPr>
            </w:pPr>
            <w:r w:rsidRPr="0007093C">
              <w:rPr>
                <w:b/>
                <w:color w:val="000000" w:themeColor="text1"/>
                <w:sz w:val="24"/>
                <w:szCs w:val="24"/>
                <w:lang w:val="ro-RO"/>
              </w:rPr>
              <w:t>Nu este aplicabil.</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6C062F" w:rsidRPr="0007093C" w:rsidRDefault="006C062F" w:rsidP="00F81B37">
            <w:pPr>
              <w:rPr>
                <w:color w:val="000000" w:themeColor="text1"/>
                <w:sz w:val="24"/>
                <w:szCs w:val="24"/>
                <w:lang w:val="ro-RO"/>
              </w:rPr>
            </w:pPr>
            <w:r w:rsidRPr="0007093C">
              <w:rPr>
                <w:color w:val="000000" w:themeColor="text1"/>
                <w:sz w:val="24"/>
                <w:szCs w:val="24"/>
                <w:lang w:val="ro-RO"/>
              </w:rPr>
              <w:t>4.6. Alte impacturi și informații relevante</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C062F" w:rsidRPr="0007093C" w:rsidRDefault="006C062F" w:rsidP="00F81B37">
            <w:pPr>
              <w:rPr>
                <w:b/>
                <w:color w:val="000000" w:themeColor="text1"/>
                <w:sz w:val="24"/>
                <w:szCs w:val="24"/>
                <w:lang w:val="ro-RO"/>
              </w:rPr>
            </w:pPr>
            <w:r w:rsidRPr="0007093C">
              <w:rPr>
                <w:b/>
                <w:color w:val="000000" w:themeColor="text1"/>
                <w:sz w:val="24"/>
                <w:szCs w:val="24"/>
                <w:lang w:val="ro-RO"/>
              </w:rPr>
              <w:t>Nu au fost identificate</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C062F" w:rsidRPr="0007093C" w:rsidRDefault="006C062F" w:rsidP="00F81B37">
            <w:pPr>
              <w:rPr>
                <w:b/>
                <w:bCs/>
                <w:color w:val="000000" w:themeColor="text1"/>
                <w:sz w:val="24"/>
                <w:szCs w:val="24"/>
                <w:lang w:val="ro-RO"/>
              </w:rPr>
            </w:pPr>
            <w:r w:rsidRPr="0007093C">
              <w:rPr>
                <w:b/>
                <w:bCs/>
                <w:color w:val="000000" w:themeColor="text1"/>
                <w:sz w:val="24"/>
                <w:szCs w:val="24"/>
                <w:lang w:val="ro-RO"/>
              </w:rPr>
              <w:t xml:space="preserve">5. Compatibilitatea proiectului actului normativ cu legislația UE </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6C062F" w:rsidRPr="0007093C" w:rsidRDefault="006C062F" w:rsidP="00F81B37">
            <w:pPr>
              <w:rPr>
                <w:color w:val="000000" w:themeColor="text1"/>
                <w:sz w:val="24"/>
                <w:szCs w:val="24"/>
                <w:lang w:val="ro-RO"/>
              </w:rPr>
            </w:pPr>
            <w:r w:rsidRPr="0007093C">
              <w:rPr>
                <w:color w:val="000000" w:themeColor="text1"/>
                <w:sz w:val="24"/>
                <w:szCs w:val="24"/>
                <w:lang w:val="ro-RO"/>
              </w:rPr>
              <w:t>5.1. Măsuri normative necesare pentru transpunerea actelor juridice ale UE în legislația națională</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6C062F" w:rsidRPr="0007093C" w:rsidRDefault="006C062F" w:rsidP="00F81B37">
            <w:pPr>
              <w:rPr>
                <w:b/>
                <w:color w:val="000000" w:themeColor="text1"/>
                <w:sz w:val="24"/>
                <w:szCs w:val="24"/>
                <w:lang w:val="ro-RO"/>
              </w:rPr>
            </w:pPr>
            <w:r w:rsidRPr="0007093C">
              <w:rPr>
                <w:b/>
                <w:color w:val="000000" w:themeColor="text1"/>
                <w:sz w:val="24"/>
                <w:szCs w:val="24"/>
                <w:lang w:val="ro-RO"/>
              </w:rPr>
              <w:t>Nu este aplicabil.</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6C062F" w:rsidRPr="0007093C" w:rsidRDefault="006C062F" w:rsidP="00F81B37">
            <w:pPr>
              <w:rPr>
                <w:color w:val="000000" w:themeColor="text1"/>
                <w:sz w:val="24"/>
                <w:szCs w:val="24"/>
                <w:lang w:val="ro-RO"/>
              </w:rPr>
            </w:pPr>
            <w:r w:rsidRPr="0007093C">
              <w:rPr>
                <w:color w:val="000000" w:themeColor="text1"/>
                <w:sz w:val="24"/>
                <w:szCs w:val="24"/>
                <w:lang w:val="ro-RO"/>
              </w:rPr>
              <w:t>5.2. Măsuri normative care urmăresc crearea cadrului juridic intern necesar pentru implementarea legislației UE</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C062F" w:rsidRPr="0007093C" w:rsidRDefault="006C062F" w:rsidP="00F81B37">
            <w:pPr>
              <w:rPr>
                <w:b/>
                <w:color w:val="000000" w:themeColor="text1"/>
                <w:sz w:val="24"/>
                <w:szCs w:val="24"/>
                <w:lang w:val="ro-RO"/>
              </w:rPr>
            </w:pPr>
            <w:r w:rsidRPr="0007093C">
              <w:rPr>
                <w:b/>
                <w:color w:val="000000" w:themeColor="text1"/>
                <w:sz w:val="24"/>
                <w:szCs w:val="24"/>
                <w:lang w:val="ro-RO"/>
              </w:rPr>
              <w:t xml:space="preserve">Nu este aplicabil. </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C062F" w:rsidRPr="0007093C" w:rsidRDefault="006C062F" w:rsidP="00F81B37">
            <w:pPr>
              <w:rPr>
                <w:b/>
                <w:bCs/>
                <w:color w:val="000000" w:themeColor="text1"/>
                <w:sz w:val="24"/>
                <w:szCs w:val="24"/>
                <w:lang w:val="ro-RO"/>
              </w:rPr>
            </w:pPr>
            <w:r w:rsidRPr="0007093C">
              <w:rPr>
                <w:b/>
                <w:bCs/>
                <w:color w:val="000000" w:themeColor="text1"/>
                <w:sz w:val="24"/>
                <w:szCs w:val="24"/>
                <w:lang w:val="ro-RO"/>
              </w:rPr>
              <w:t>6. Avizarea și consultarea publică a proiectului actului normativ</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C062F" w:rsidRPr="0007093C" w:rsidRDefault="006C062F" w:rsidP="00F81B37">
            <w:pPr>
              <w:pBdr>
                <w:top w:val="nil"/>
                <w:left w:val="nil"/>
                <w:bottom w:val="nil"/>
                <w:right w:val="nil"/>
                <w:between w:val="nil"/>
              </w:pBdr>
              <w:ind w:left="24" w:right="116" w:firstLine="608"/>
              <w:rPr>
                <w:color w:val="000000" w:themeColor="text1"/>
                <w:sz w:val="24"/>
                <w:szCs w:val="24"/>
                <w:lang w:val="ro-RO"/>
              </w:rPr>
            </w:pPr>
            <w:r w:rsidRPr="0007093C">
              <w:rPr>
                <w:color w:val="000000" w:themeColor="text1"/>
                <w:sz w:val="24"/>
                <w:szCs w:val="24"/>
                <w:lang w:val="ro-RO"/>
              </w:rPr>
              <w:t xml:space="preserve">În scopul respectării prevederilor Legii nr. 239/2008 privind transparența în procesul decizional, anunțul de inițiere a elaborării proiectului Hotărârii de Guvern a fost plasat pe pagina web oficială a Ministerului Educației și Cercetării </w:t>
            </w:r>
            <w:hyperlink r:id="rId6">
              <w:r w:rsidRPr="0007093C">
                <w:rPr>
                  <w:color w:val="000000" w:themeColor="text1"/>
                  <w:sz w:val="24"/>
                  <w:szCs w:val="24"/>
                  <w:u w:val="single"/>
                  <w:lang w:val="ro-RO"/>
                </w:rPr>
                <w:t>www.mec.gov.md</w:t>
              </w:r>
            </w:hyperlink>
            <w:r w:rsidRPr="0007093C">
              <w:rPr>
                <w:color w:val="000000" w:themeColor="text1"/>
                <w:sz w:val="24"/>
                <w:szCs w:val="24"/>
                <w:u w:val="single"/>
                <w:lang w:val="ro-RO"/>
              </w:rPr>
              <w:t xml:space="preserve"> (https://mec.gov.md/ro/content/modul-de-participare)</w:t>
            </w:r>
            <w:r w:rsidRPr="0007093C">
              <w:rPr>
                <w:color w:val="000000" w:themeColor="text1"/>
                <w:sz w:val="24"/>
                <w:szCs w:val="24"/>
                <w:lang w:val="ro-RO"/>
              </w:rPr>
              <w:t xml:space="preserve">, compartimentul Transparența decizională, precum și pe pagina web </w:t>
            </w:r>
            <w:hyperlink r:id="rId7">
              <w:r w:rsidRPr="0007093C">
                <w:rPr>
                  <w:color w:val="000000" w:themeColor="text1"/>
                  <w:sz w:val="24"/>
                  <w:szCs w:val="24"/>
                  <w:u w:val="single"/>
                  <w:lang w:val="ro-RO"/>
                </w:rPr>
                <w:t>www.particip.gov.md</w:t>
              </w:r>
            </w:hyperlink>
            <w:r w:rsidRPr="0007093C">
              <w:rPr>
                <w:color w:val="000000" w:themeColor="text1"/>
                <w:sz w:val="24"/>
                <w:szCs w:val="24"/>
                <w:u w:val="single"/>
                <w:lang w:val="ro-RO"/>
              </w:rPr>
              <w:t xml:space="preserve"> </w:t>
            </w:r>
            <w:r w:rsidRPr="0007093C">
              <w:rPr>
                <w:color w:val="000000" w:themeColor="text1"/>
                <w:sz w:val="24"/>
                <w:szCs w:val="24"/>
                <w:lang w:val="ro-RO"/>
              </w:rPr>
              <w:t>(https://particip.gov.md/ro/document/stages/ministerul-educatiei-si-cercetarii-anunta-despre-initierea-procesului-de-elaborare-a-proiectului-hotararii-guvernului-cu-privire-la-modificarea-regulamentului-privind-organizarea-si-functionarea-ministerului-educatiei-si-cercetarii-mec-si-a-regulamentelor-privind-organizarea-si-functionarea-autoritatilor-administrative-din-subordinrea-mec/15075</w:t>
            </w:r>
            <w:r w:rsidRPr="0007093C">
              <w:rPr>
                <w:color w:val="000000" w:themeColor="text1"/>
                <w:lang w:val="ro-RO"/>
              </w:rPr>
              <w:t xml:space="preserve">). </w:t>
            </w:r>
          </w:p>
          <w:p w:rsidR="006C062F" w:rsidRPr="0007093C" w:rsidRDefault="002379B2" w:rsidP="00F81B37">
            <w:pPr>
              <w:rPr>
                <w:color w:val="000000" w:themeColor="text1"/>
                <w:sz w:val="24"/>
                <w:szCs w:val="24"/>
                <w:lang w:val="ro-RO"/>
              </w:rPr>
            </w:pPr>
            <w:r>
              <w:rPr>
                <w:color w:val="000000" w:themeColor="text1"/>
                <w:sz w:val="24"/>
                <w:szCs w:val="24"/>
                <w:lang w:val="ro-RO"/>
              </w:rPr>
              <w:t>Proiectul urmează a fost</w:t>
            </w:r>
            <w:r w:rsidR="006C062F" w:rsidRPr="0007093C">
              <w:rPr>
                <w:color w:val="000000" w:themeColor="text1"/>
                <w:sz w:val="24"/>
                <w:szCs w:val="24"/>
                <w:lang w:val="ro-RO"/>
              </w:rPr>
              <w:t xml:space="preserve"> avizat la Cancelaria de Stat și </w:t>
            </w:r>
            <w:r>
              <w:rPr>
                <w:color w:val="000000" w:themeColor="text1"/>
                <w:sz w:val="24"/>
                <w:szCs w:val="24"/>
                <w:lang w:val="ro-RO"/>
              </w:rPr>
              <w:t xml:space="preserve">la </w:t>
            </w:r>
            <w:bookmarkStart w:id="0" w:name="_GoBack"/>
            <w:bookmarkEnd w:id="0"/>
            <w:r w:rsidR="006C062F" w:rsidRPr="0007093C">
              <w:rPr>
                <w:color w:val="000000" w:themeColor="text1"/>
                <w:sz w:val="24"/>
                <w:szCs w:val="24"/>
                <w:lang w:val="ro-RO"/>
              </w:rPr>
              <w:t>Ministerul Finanțelor.</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C062F" w:rsidRPr="0007093C" w:rsidRDefault="006C062F" w:rsidP="00F81B37">
            <w:pPr>
              <w:rPr>
                <w:b/>
                <w:bCs/>
                <w:color w:val="000000" w:themeColor="text1"/>
                <w:sz w:val="24"/>
                <w:szCs w:val="24"/>
                <w:lang w:val="ro-RO"/>
              </w:rPr>
            </w:pPr>
            <w:r w:rsidRPr="0007093C">
              <w:rPr>
                <w:b/>
                <w:bCs/>
                <w:color w:val="000000" w:themeColor="text1"/>
                <w:sz w:val="24"/>
                <w:szCs w:val="24"/>
                <w:lang w:val="ro-RO"/>
              </w:rPr>
              <w:t>7. Concluziile expertizelor</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6C062F" w:rsidRPr="0007093C" w:rsidRDefault="006C062F" w:rsidP="00F81B37">
            <w:pPr>
              <w:rPr>
                <w:bCs/>
                <w:color w:val="000000" w:themeColor="text1"/>
                <w:sz w:val="24"/>
                <w:szCs w:val="24"/>
                <w:lang w:val="ro-RO"/>
              </w:rPr>
            </w:pPr>
            <w:r w:rsidRPr="0007093C">
              <w:rPr>
                <w:bCs/>
                <w:color w:val="000000" w:themeColor="text1"/>
                <w:sz w:val="24"/>
                <w:szCs w:val="24"/>
                <w:lang w:val="ro-RO"/>
              </w:rPr>
              <w:t>Proiectul de Hotărârii de Guvern urmează a fi expertizat la Ministerul Justiției și Centrul Național Anticorupție.</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C062F" w:rsidRPr="0007093C" w:rsidRDefault="006C062F" w:rsidP="00F81B37">
            <w:pPr>
              <w:rPr>
                <w:b/>
                <w:bCs/>
                <w:color w:val="000000" w:themeColor="text1"/>
                <w:sz w:val="24"/>
                <w:szCs w:val="24"/>
                <w:lang w:val="ro-RO"/>
              </w:rPr>
            </w:pPr>
            <w:r w:rsidRPr="0007093C">
              <w:rPr>
                <w:b/>
                <w:bCs/>
                <w:color w:val="000000" w:themeColor="text1"/>
                <w:sz w:val="24"/>
                <w:szCs w:val="24"/>
                <w:lang w:val="ro-RO"/>
              </w:rPr>
              <w:t>8. Modul de încorporare a actului în cadrul normativ existent</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C062F" w:rsidRPr="0007093C" w:rsidRDefault="006C062F" w:rsidP="00F81B37">
            <w:pPr>
              <w:rPr>
                <w:color w:val="000000" w:themeColor="text1"/>
                <w:sz w:val="24"/>
                <w:szCs w:val="24"/>
                <w:lang w:val="ro-RO"/>
              </w:rPr>
            </w:pPr>
            <w:r w:rsidRPr="0007093C">
              <w:rPr>
                <w:color w:val="000000" w:themeColor="text1"/>
                <w:sz w:val="24"/>
                <w:szCs w:val="24"/>
                <w:lang w:val="ro-RO"/>
              </w:rPr>
              <w:t>Aprobarea prezentului proiect nu va necesita modificarea sau aprobarea altor acte normative.</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C062F" w:rsidRPr="0007093C" w:rsidRDefault="006C062F" w:rsidP="00F81B37">
            <w:pPr>
              <w:rPr>
                <w:b/>
                <w:bCs/>
                <w:color w:val="000000" w:themeColor="text1"/>
                <w:sz w:val="24"/>
                <w:szCs w:val="24"/>
                <w:lang w:val="ro-RO"/>
              </w:rPr>
            </w:pPr>
            <w:r w:rsidRPr="0007093C">
              <w:rPr>
                <w:b/>
                <w:bCs/>
                <w:color w:val="000000" w:themeColor="text1"/>
                <w:sz w:val="24"/>
                <w:szCs w:val="24"/>
                <w:lang w:val="ro-RO"/>
              </w:rPr>
              <w:t>9. Măsurile necesare pentru implementarea prevederilor proiectului actului normativ</w:t>
            </w:r>
          </w:p>
        </w:tc>
      </w:tr>
      <w:tr w:rsidR="006C062F" w:rsidRPr="0007093C" w:rsidTr="00F81B3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C062F" w:rsidRPr="0007093C" w:rsidRDefault="006C062F" w:rsidP="00F81B37">
            <w:pPr>
              <w:rPr>
                <w:color w:val="000000" w:themeColor="text1"/>
                <w:sz w:val="24"/>
                <w:szCs w:val="24"/>
                <w:lang w:val="ro-RO"/>
              </w:rPr>
            </w:pPr>
            <w:r w:rsidRPr="0007093C">
              <w:rPr>
                <w:color w:val="000000" w:themeColor="text1"/>
                <w:sz w:val="24"/>
                <w:szCs w:val="24"/>
                <w:lang w:val="ro-RO"/>
              </w:rPr>
              <w:t>Pentru implementarea prevederilor proiectului actului normativ va fi necesară elaborarea și aprobarea Ordinului cu privire la aprobarea organigramei Ministerului Educației și Cercetării.</w:t>
            </w:r>
          </w:p>
        </w:tc>
      </w:tr>
    </w:tbl>
    <w:p w:rsidR="006C062F" w:rsidRPr="0007093C" w:rsidRDefault="006C062F" w:rsidP="006C062F">
      <w:pPr>
        <w:pBdr>
          <w:top w:val="none" w:sz="4" w:space="0" w:color="000000"/>
          <w:left w:val="none" w:sz="4" w:space="0" w:color="000000"/>
          <w:bottom w:val="none" w:sz="4" w:space="0" w:color="000000"/>
          <w:right w:val="none" w:sz="4" w:space="0" w:color="000000"/>
        </w:pBdr>
        <w:tabs>
          <w:tab w:val="left" w:pos="884"/>
          <w:tab w:val="left" w:pos="1196"/>
        </w:tabs>
        <w:rPr>
          <w:color w:val="000000" w:themeColor="text1"/>
          <w:sz w:val="16"/>
          <w:szCs w:val="16"/>
          <w:lang w:val="ro-RO"/>
        </w:rPr>
      </w:pPr>
    </w:p>
    <w:p w:rsidR="006C062F" w:rsidRPr="0007093C" w:rsidRDefault="006C062F" w:rsidP="006C062F">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16"/>
          <w:szCs w:val="16"/>
          <w:lang w:val="ro-RO"/>
        </w:rPr>
      </w:pPr>
    </w:p>
    <w:p w:rsidR="006C062F" w:rsidRDefault="006C062F" w:rsidP="006C062F">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16"/>
          <w:szCs w:val="16"/>
          <w:lang w:val="ro-RO"/>
        </w:rPr>
      </w:pPr>
    </w:p>
    <w:p w:rsidR="006C062F" w:rsidRPr="0007093C" w:rsidRDefault="006C062F" w:rsidP="006C062F">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16"/>
          <w:szCs w:val="16"/>
          <w:lang w:val="ro-RO"/>
        </w:rPr>
      </w:pPr>
    </w:p>
    <w:p w:rsidR="006C062F" w:rsidRPr="0007093C" w:rsidRDefault="006C062F" w:rsidP="006C062F">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16"/>
          <w:szCs w:val="16"/>
          <w:lang w:val="ro-RO"/>
        </w:rPr>
      </w:pPr>
    </w:p>
    <w:p w:rsidR="006C062F" w:rsidRPr="0007093C" w:rsidRDefault="006C062F" w:rsidP="006C062F">
      <w:pPr>
        <w:pBdr>
          <w:top w:val="none" w:sz="4" w:space="0" w:color="000000"/>
          <w:left w:val="none" w:sz="4" w:space="0" w:color="000000"/>
          <w:bottom w:val="none" w:sz="4" w:space="0" w:color="000000"/>
          <w:right w:val="none" w:sz="4" w:space="0" w:color="000000"/>
        </w:pBdr>
        <w:tabs>
          <w:tab w:val="left" w:pos="884"/>
          <w:tab w:val="left" w:pos="1196"/>
        </w:tabs>
        <w:ind w:right="283" w:firstLine="0"/>
        <w:jc w:val="center"/>
        <w:rPr>
          <w:b/>
          <w:color w:val="000000" w:themeColor="text1"/>
          <w:sz w:val="24"/>
          <w:szCs w:val="24"/>
          <w:lang w:val="ro-RO"/>
        </w:rPr>
      </w:pPr>
      <w:r>
        <w:rPr>
          <w:b/>
          <w:color w:val="000000" w:themeColor="text1"/>
          <w:sz w:val="24"/>
          <w:szCs w:val="24"/>
          <w:lang w:val="ro-RO"/>
        </w:rPr>
        <w:t>Ministru</w:t>
      </w:r>
      <w:r w:rsidRPr="0007093C">
        <w:rPr>
          <w:b/>
          <w:color w:val="000000" w:themeColor="text1"/>
          <w:sz w:val="24"/>
          <w:szCs w:val="24"/>
          <w:lang w:val="ro-RO"/>
        </w:rPr>
        <w:tab/>
      </w:r>
      <w:r w:rsidRPr="0007093C">
        <w:rPr>
          <w:b/>
          <w:color w:val="000000" w:themeColor="text1"/>
          <w:sz w:val="24"/>
          <w:szCs w:val="24"/>
          <w:lang w:val="ro-RO"/>
        </w:rPr>
        <w:tab/>
      </w:r>
      <w:r w:rsidRPr="0007093C">
        <w:rPr>
          <w:b/>
          <w:color w:val="000000" w:themeColor="text1"/>
          <w:sz w:val="24"/>
          <w:szCs w:val="24"/>
          <w:lang w:val="ro-RO"/>
        </w:rPr>
        <w:tab/>
      </w:r>
      <w:r w:rsidRPr="0007093C">
        <w:rPr>
          <w:b/>
          <w:color w:val="000000" w:themeColor="text1"/>
          <w:sz w:val="24"/>
          <w:szCs w:val="24"/>
          <w:lang w:val="ro-RO"/>
        </w:rPr>
        <w:tab/>
      </w:r>
      <w:r>
        <w:rPr>
          <w:b/>
          <w:color w:val="000000" w:themeColor="text1"/>
          <w:sz w:val="24"/>
          <w:szCs w:val="24"/>
          <w:lang w:val="ro-RO"/>
        </w:rPr>
        <w:t>Dan PERCIUN</w:t>
      </w:r>
    </w:p>
    <w:p w:rsidR="006C062F" w:rsidRPr="0007093C" w:rsidRDefault="006C062F" w:rsidP="006C062F">
      <w:pPr>
        <w:ind w:firstLine="0"/>
        <w:rPr>
          <w:color w:val="000000" w:themeColor="text1"/>
          <w:lang w:val="ro-RO"/>
        </w:rPr>
      </w:pPr>
    </w:p>
    <w:p w:rsidR="006C062F" w:rsidRPr="0007093C" w:rsidRDefault="006C062F" w:rsidP="006C062F">
      <w:pPr>
        <w:ind w:firstLine="0"/>
        <w:rPr>
          <w:color w:val="000000" w:themeColor="text1"/>
          <w:lang w:val="ro-RO"/>
        </w:rPr>
      </w:pPr>
    </w:p>
    <w:p w:rsidR="006C062F" w:rsidRDefault="006C062F" w:rsidP="006C062F">
      <w:pPr>
        <w:ind w:firstLine="0"/>
        <w:rPr>
          <w:color w:val="000000" w:themeColor="text1"/>
          <w:sz w:val="12"/>
          <w:szCs w:val="12"/>
          <w:lang w:val="ro-RO"/>
        </w:rPr>
      </w:pPr>
    </w:p>
    <w:p w:rsidR="00DB057A" w:rsidRDefault="00DB057A" w:rsidP="006C062F">
      <w:pPr>
        <w:ind w:firstLine="0"/>
        <w:rPr>
          <w:color w:val="000000" w:themeColor="text1"/>
          <w:sz w:val="12"/>
          <w:szCs w:val="12"/>
          <w:lang w:val="ro-RO"/>
        </w:rPr>
      </w:pPr>
    </w:p>
    <w:p w:rsidR="00DB057A" w:rsidRDefault="00DB057A" w:rsidP="006C062F">
      <w:pPr>
        <w:ind w:firstLine="0"/>
        <w:rPr>
          <w:color w:val="000000" w:themeColor="text1"/>
          <w:sz w:val="12"/>
          <w:szCs w:val="12"/>
          <w:lang w:val="ro-RO"/>
        </w:rPr>
      </w:pPr>
    </w:p>
    <w:p w:rsidR="00DB057A" w:rsidRDefault="00DB057A" w:rsidP="006C062F">
      <w:pPr>
        <w:ind w:firstLine="0"/>
        <w:rPr>
          <w:color w:val="000000" w:themeColor="text1"/>
          <w:sz w:val="12"/>
          <w:szCs w:val="12"/>
          <w:lang w:val="ro-RO"/>
        </w:rPr>
      </w:pPr>
    </w:p>
    <w:p w:rsidR="00DB057A" w:rsidRPr="0007093C" w:rsidRDefault="00DB057A" w:rsidP="006C062F">
      <w:pPr>
        <w:ind w:firstLine="0"/>
        <w:rPr>
          <w:color w:val="000000" w:themeColor="text1"/>
          <w:sz w:val="12"/>
          <w:szCs w:val="12"/>
          <w:lang w:val="ro-RO"/>
        </w:rPr>
      </w:pPr>
    </w:p>
    <w:p w:rsidR="006C062F" w:rsidRPr="0007093C" w:rsidRDefault="006C062F" w:rsidP="006C062F">
      <w:pPr>
        <w:ind w:firstLine="0"/>
        <w:rPr>
          <w:color w:val="000000" w:themeColor="text1"/>
          <w:sz w:val="12"/>
          <w:szCs w:val="12"/>
          <w:lang w:val="ro-RO"/>
        </w:rPr>
      </w:pPr>
    </w:p>
    <w:p w:rsidR="006C062F" w:rsidRPr="0007093C" w:rsidRDefault="006C062F" w:rsidP="006C062F">
      <w:pPr>
        <w:ind w:firstLine="0"/>
        <w:rPr>
          <w:color w:val="000000" w:themeColor="text1"/>
          <w:sz w:val="18"/>
          <w:szCs w:val="18"/>
          <w:lang w:val="ro-RO"/>
        </w:rPr>
      </w:pPr>
      <w:r w:rsidRPr="0007093C">
        <w:rPr>
          <w:color w:val="000000" w:themeColor="text1"/>
          <w:sz w:val="18"/>
          <w:szCs w:val="18"/>
          <w:lang w:val="ro-RO"/>
        </w:rPr>
        <w:t>Ex. Vasile Secrieru, consultant juridic</w:t>
      </w:r>
    </w:p>
    <w:p w:rsidR="00A87205" w:rsidRPr="006C062F" w:rsidRDefault="006C062F" w:rsidP="006C062F">
      <w:pPr>
        <w:ind w:firstLine="0"/>
        <w:rPr>
          <w:color w:val="000000" w:themeColor="text1"/>
          <w:sz w:val="18"/>
          <w:szCs w:val="18"/>
          <w:lang w:val="ro-RO"/>
        </w:rPr>
      </w:pPr>
      <w:r w:rsidRPr="0007093C">
        <w:rPr>
          <w:color w:val="000000" w:themeColor="text1"/>
          <w:sz w:val="18"/>
          <w:szCs w:val="18"/>
          <w:lang w:val="ro-RO"/>
        </w:rPr>
        <w:t>Tel. 068269785</w:t>
      </w:r>
    </w:p>
    <w:sectPr w:rsidR="00A87205" w:rsidRPr="006C062F" w:rsidSect="003A3E63">
      <w:headerReference w:type="default" r:id="rId8"/>
      <w:headerReference w:type="first" r:id="rId9"/>
      <w:pgSz w:w="11907" w:h="16840"/>
      <w:pgMar w:top="499" w:right="567" w:bottom="568" w:left="1985" w:header="566" w:footer="4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608" w:rsidRDefault="00C74608">
      <w:r>
        <w:separator/>
      </w:r>
    </w:p>
  </w:endnote>
  <w:endnote w:type="continuationSeparator" w:id="0">
    <w:p w:rsidR="00C74608" w:rsidRDefault="00C7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608" w:rsidRDefault="00C74608">
      <w:r>
        <w:separator/>
      </w:r>
    </w:p>
  </w:footnote>
  <w:footnote w:type="continuationSeparator" w:id="0">
    <w:p w:rsidR="00C74608" w:rsidRDefault="00C7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EA3" w:rsidRPr="00F37ED4" w:rsidRDefault="00C74608" w:rsidP="009D4C0F">
    <w:pPr>
      <w:pStyle w:val="a3"/>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EA3" w:rsidRPr="00032B46" w:rsidRDefault="00C74608">
    <w:pPr>
      <w:pStyle w:val="a3"/>
      <w:ind w:firstLine="0"/>
      <w:rPr>
        <w:sz w:val="28"/>
        <w:szCs w:val="28"/>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F31"/>
    <w:rsid w:val="002379B2"/>
    <w:rsid w:val="006C062F"/>
    <w:rsid w:val="00773FBE"/>
    <w:rsid w:val="007A7F31"/>
    <w:rsid w:val="00A87205"/>
    <w:rsid w:val="00C74608"/>
    <w:rsid w:val="00DB0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EF636"/>
  <w15:chartTrackingRefBased/>
  <w15:docId w15:val="{EB50DAF3-D41E-45AE-A094-366032B3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62F"/>
    <w:pPr>
      <w:spacing w:after="0" w:line="240" w:lineRule="auto"/>
      <w:ind w:firstLine="709"/>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062F"/>
    <w:pPr>
      <w:tabs>
        <w:tab w:val="center" w:pos="4677"/>
        <w:tab w:val="right" w:pos="9355"/>
      </w:tabs>
    </w:pPr>
  </w:style>
  <w:style w:type="character" w:customStyle="1" w:styleId="a4">
    <w:name w:val="Верхний колонтитул Знак"/>
    <w:basedOn w:val="a0"/>
    <w:link w:val="a3"/>
    <w:rsid w:val="006C062F"/>
    <w:rPr>
      <w:rFonts w:ascii="Times New Roman" w:eastAsia="Times New Roman" w:hAnsi="Times New Roman" w:cs="Times New Roman"/>
      <w:sz w:val="20"/>
      <w:szCs w:val="20"/>
      <w:lang w:val="en-US"/>
    </w:rPr>
  </w:style>
  <w:style w:type="table" w:styleId="a5">
    <w:name w:val="Table Grid"/>
    <w:basedOn w:val="a1"/>
    <w:uiPriority w:val="39"/>
    <w:rsid w:val="006C062F"/>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articip.gov.m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c.gov.m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2228</Words>
  <Characters>12705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2025-12-12T06:29:00Z</dcterms:created>
  <dcterms:modified xsi:type="dcterms:W3CDTF">2026-01-19T09:39:00Z</dcterms:modified>
</cp:coreProperties>
</file>