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8E7D" w14:textId="77777777" w:rsidR="00C45DBA" w:rsidRPr="003526D4" w:rsidRDefault="00E729B2" w:rsidP="003214FC">
      <w:pPr>
        <w:spacing w:after="0"/>
        <w:ind w:firstLine="709"/>
        <w:jc w:val="center"/>
        <w:rPr>
          <w:b/>
          <w:szCs w:val="28"/>
          <w:lang w:val="ro-MD"/>
        </w:rPr>
      </w:pPr>
      <w:r w:rsidRPr="003526D4">
        <w:rPr>
          <w:b/>
          <w:szCs w:val="28"/>
          <w:lang w:val="ro-MD"/>
        </w:rPr>
        <w:t>R</w:t>
      </w:r>
      <w:r w:rsidR="00C45DBA" w:rsidRPr="003526D4">
        <w:rPr>
          <w:b/>
          <w:szCs w:val="28"/>
          <w:lang w:val="ro-MD"/>
        </w:rPr>
        <w:t>EZUMATUL</w:t>
      </w:r>
    </w:p>
    <w:p w14:paraId="3D5A29FA" w14:textId="77777777" w:rsidR="005E37DA" w:rsidRPr="003526D4" w:rsidRDefault="00E729B2" w:rsidP="003214FC">
      <w:pPr>
        <w:spacing w:after="0"/>
        <w:ind w:firstLine="709"/>
        <w:jc w:val="center"/>
        <w:rPr>
          <w:b/>
          <w:szCs w:val="28"/>
          <w:lang w:val="ro-MD"/>
        </w:rPr>
      </w:pPr>
      <w:r w:rsidRPr="003526D4">
        <w:rPr>
          <w:b/>
          <w:szCs w:val="28"/>
          <w:lang w:val="ro-MD"/>
        </w:rPr>
        <w:t>Raportului</w:t>
      </w:r>
      <w:r w:rsidR="006D7480" w:rsidRPr="003526D4">
        <w:rPr>
          <w:b/>
          <w:szCs w:val="28"/>
          <w:lang w:val="ro-MD"/>
        </w:rPr>
        <w:t>/Recomandărilor</w:t>
      </w:r>
      <w:r w:rsidR="0039791D" w:rsidRPr="003526D4">
        <w:rPr>
          <w:b/>
          <w:szCs w:val="28"/>
          <w:lang w:val="ro-MD"/>
        </w:rPr>
        <w:t xml:space="preserve"> experților</w:t>
      </w:r>
      <w:r w:rsidR="006F6EC7" w:rsidRPr="003526D4">
        <w:rPr>
          <w:b/>
          <w:szCs w:val="28"/>
          <w:lang w:val="ro-MD"/>
        </w:rPr>
        <w:t xml:space="preserve"> Grupului Băncii Mondiale </w:t>
      </w:r>
      <w:r w:rsidR="00C843A5" w:rsidRPr="003526D4">
        <w:rPr>
          <w:b/>
          <w:szCs w:val="28"/>
          <w:lang w:val="ro-MD"/>
        </w:rPr>
        <w:t>(WBG)</w:t>
      </w:r>
      <w:r w:rsidR="006F6EC7" w:rsidRPr="003526D4">
        <w:rPr>
          <w:b/>
          <w:szCs w:val="28"/>
          <w:lang w:val="ro-MD"/>
        </w:rPr>
        <w:t xml:space="preserve"> </w:t>
      </w:r>
      <w:r w:rsidR="00C843A5" w:rsidRPr="003526D4">
        <w:rPr>
          <w:b/>
          <w:szCs w:val="28"/>
          <w:lang w:val="ro-MD"/>
        </w:rPr>
        <w:t xml:space="preserve">pentru implementarea </w:t>
      </w:r>
      <w:r w:rsidR="006F6EC7" w:rsidRPr="003526D4">
        <w:rPr>
          <w:b/>
          <w:szCs w:val="28"/>
          <w:lang w:val="ro-MD"/>
        </w:rPr>
        <w:t>Directivei UE 2019</w:t>
      </w:r>
      <w:r w:rsidR="00BF678C" w:rsidRPr="003526D4">
        <w:rPr>
          <w:b/>
          <w:szCs w:val="28"/>
          <w:lang w:val="ro-MD"/>
        </w:rPr>
        <w:t>/1023</w:t>
      </w:r>
      <w:r w:rsidR="006F6EC7" w:rsidRPr="003526D4">
        <w:rPr>
          <w:b/>
          <w:szCs w:val="28"/>
          <w:lang w:val="ro-MD"/>
        </w:rPr>
        <w:t xml:space="preserve"> </w:t>
      </w:r>
      <w:r w:rsidR="005E37DA" w:rsidRPr="003526D4">
        <w:rPr>
          <w:b/>
          <w:szCs w:val="28"/>
          <w:lang w:val="ro-MD"/>
        </w:rPr>
        <w:t>privind cadrele de restructurare preventivă, remiterea de datorie și decăderile, precum și măsurile de sporire a eficienței procedurilor de restructurare, de insolvență și de remitere de datorie</w:t>
      </w:r>
      <w:r w:rsidR="00BF76BF" w:rsidRPr="003526D4">
        <w:rPr>
          <w:b/>
          <w:szCs w:val="28"/>
          <w:lang w:val="ro-MD"/>
        </w:rPr>
        <w:t xml:space="preserve"> (</w:t>
      </w:r>
      <w:r w:rsidR="001B333E" w:rsidRPr="003526D4">
        <w:rPr>
          <w:b/>
          <w:szCs w:val="28"/>
          <w:lang w:val="ro-MD"/>
        </w:rPr>
        <w:t>Directiva privind restructurarea și insolvența)</w:t>
      </w:r>
    </w:p>
    <w:p w14:paraId="47092A1F" w14:textId="77777777" w:rsidR="007A3C94" w:rsidRPr="003526D4" w:rsidRDefault="007A3C94" w:rsidP="004D7BCD">
      <w:pPr>
        <w:spacing w:after="0"/>
        <w:ind w:firstLine="709"/>
        <w:jc w:val="both"/>
        <w:rPr>
          <w:szCs w:val="28"/>
          <w:lang w:val="ro-MD"/>
        </w:rPr>
      </w:pPr>
    </w:p>
    <w:p w14:paraId="45A1B9FC" w14:textId="77777777" w:rsidR="00B12614" w:rsidRPr="003526D4" w:rsidRDefault="00E729B2" w:rsidP="00B12614">
      <w:pPr>
        <w:spacing w:after="0"/>
        <w:ind w:firstLine="709"/>
        <w:jc w:val="both"/>
        <w:rPr>
          <w:szCs w:val="28"/>
          <w:lang w:val="ro-MD"/>
        </w:rPr>
      </w:pPr>
      <w:r w:rsidRPr="003526D4">
        <w:rPr>
          <w:szCs w:val="28"/>
          <w:lang w:val="ro-MD"/>
        </w:rPr>
        <w:t>Prezentul re</w:t>
      </w:r>
      <w:r w:rsidR="00B12614" w:rsidRPr="003526D4">
        <w:rPr>
          <w:szCs w:val="28"/>
          <w:lang w:val="ro-MD"/>
        </w:rPr>
        <w:t>zumat a fost elaborat în baza „</w:t>
      </w:r>
      <w:r w:rsidRPr="003526D4">
        <w:rPr>
          <w:szCs w:val="28"/>
          <w:lang w:val="ro-MD"/>
        </w:rPr>
        <w:t>Raportului</w:t>
      </w:r>
      <w:r w:rsidR="00E8258B" w:rsidRPr="003526D4">
        <w:rPr>
          <w:szCs w:val="28"/>
          <w:lang w:val="ro-MD"/>
        </w:rPr>
        <w:t>/</w:t>
      </w:r>
      <w:r w:rsidR="00B12614" w:rsidRPr="003526D4">
        <w:rPr>
          <w:szCs w:val="28"/>
          <w:lang w:val="ro-MD"/>
        </w:rPr>
        <w:t>Recomandărilor</w:t>
      </w:r>
      <w:r w:rsidR="00760D93" w:rsidRPr="003526D4">
        <w:rPr>
          <w:szCs w:val="28"/>
          <w:lang w:val="ro-MD"/>
        </w:rPr>
        <w:t xml:space="preserve"> </w:t>
      </w:r>
      <w:r w:rsidR="00BE7919" w:rsidRPr="003526D4">
        <w:rPr>
          <w:szCs w:val="28"/>
          <w:lang w:val="ro-MD"/>
        </w:rPr>
        <w:t xml:space="preserve">experților al </w:t>
      </w:r>
      <w:r w:rsidR="00B12614" w:rsidRPr="003526D4">
        <w:rPr>
          <w:szCs w:val="28"/>
          <w:lang w:val="ro-MD"/>
        </w:rPr>
        <w:t>Grupului Băncii Mondiale (WBG) pentru implementarea Directivei UE 2019/1023 privind restructurarea și insolvența</w:t>
      </w:r>
      <w:r w:rsidR="00760D93" w:rsidRPr="003526D4">
        <w:rPr>
          <w:szCs w:val="28"/>
          <w:lang w:val="ro-MD"/>
        </w:rPr>
        <w:t>.</w:t>
      </w:r>
    </w:p>
    <w:p w14:paraId="6868C067" w14:textId="77777777" w:rsidR="00C62CA1" w:rsidRPr="003526D4" w:rsidRDefault="00C87709" w:rsidP="00C62CA1">
      <w:pPr>
        <w:spacing w:after="0"/>
        <w:ind w:firstLine="709"/>
        <w:jc w:val="both"/>
        <w:rPr>
          <w:szCs w:val="28"/>
          <w:lang w:val="ro-MD"/>
        </w:rPr>
      </w:pPr>
      <w:r w:rsidRPr="003526D4">
        <w:rPr>
          <w:szCs w:val="28"/>
          <w:lang w:val="ro-MD"/>
        </w:rPr>
        <w:t>Raportul/</w:t>
      </w:r>
      <w:r w:rsidR="00E92EC3" w:rsidRPr="003526D4">
        <w:rPr>
          <w:szCs w:val="28"/>
          <w:lang w:val="ro-MD"/>
        </w:rPr>
        <w:t>Recomandările</w:t>
      </w:r>
      <w:r w:rsidR="00464641" w:rsidRPr="003526D4">
        <w:rPr>
          <w:szCs w:val="28"/>
          <w:lang w:val="ro-MD"/>
        </w:rPr>
        <w:t xml:space="preserve"> pentru implementarea Directivei UE 2019/1023 privind restructurarea și insolvența </w:t>
      </w:r>
      <w:r w:rsidRPr="003526D4">
        <w:rPr>
          <w:szCs w:val="28"/>
          <w:lang w:val="ro-MD"/>
        </w:rPr>
        <w:t>a</w:t>
      </w:r>
      <w:r w:rsidR="00BB3A16" w:rsidRPr="003526D4">
        <w:rPr>
          <w:szCs w:val="28"/>
          <w:lang w:val="ro-MD"/>
        </w:rPr>
        <w:t xml:space="preserve"> fost realizat</w:t>
      </w:r>
      <w:r w:rsidR="000A5978" w:rsidRPr="003526D4">
        <w:rPr>
          <w:szCs w:val="28"/>
          <w:lang w:val="ro-MD"/>
        </w:rPr>
        <w:t xml:space="preserve"> la solicitarea Ministerului Dezvolt</w:t>
      </w:r>
      <w:r w:rsidR="00650BCB" w:rsidRPr="003526D4">
        <w:rPr>
          <w:szCs w:val="28"/>
          <w:lang w:val="ro-MD"/>
        </w:rPr>
        <w:t>ării Economice și Digitalizării,</w:t>
      </w:r>
      <w:r w:rsidR="00E92EC3" w:rsidRPr="003526D4">
        <w:rPr>
          <w:szCs w:val="28"/>
          <w:lang w:val="ro-MD"/>
        </w:rPr>
        <w:t xml:space="preserve"> cu spriji</w:t>
      </w:r>
      <w:r w:rsidR="00576297" w:rsidRPr="003526D4">
        <w:rPr>
          <w:szCs w:val="28"/>
          <w:lang w:val="ro-MD"/>
        </w:rPr>
        <w:t xml:space="preserve">nul echipei de experți </w:t>
      </w:r>
      <w:r w:rsidR="00A56431" w:rsidRPr="003526D4">
        <w:rPr>
          <w:szCs w:val="28"/>
          <w:lang w:val="ro-MD"/>
        </w:rPr>
        <w:t>al Grupului Băncii Mondiale (WBG)</w:t>
      </w:r>
      <w:r w:rsidR="00190E06" w:rsidRPr="003526D4">
        <w:rPr>
          <w:szCs w:val="28"/>
          <w:lang w:val="ro-MD"/>
        </w:rPr>
        <w:t xml:space="preserve"> în cadrul</w:t>
      </w:r>
      <w:r w:rsidR="00231B5E" w:rsidRPr="003526D4">
        <w:rPr>
          <w:szCs w:val="28"/>
          <w:lang w:val="ro-MD"/>
        </w:rPr>
        <w:t xml:space="preserve"> unui pro</w:t>
      </w:r>
      <w:r w:rsidR="00DD58BF" w:rsidRPr="003526D4">
        <w:rPr>
          <w:szCs w:val="28"/>
          <w:lang w:val="ro-MD"/>
        </w:rPr>
        <w:t>iect de cooperare tehnică finanț</w:t>
      </w:r>
      <w:r w:rsidR="00231B5E" w:rsidRPr="003526D4">
        <w:rPr>
          <w:szCs w:val="28"/>
          <w:lang w:val="ro-MD"/>
        </w:rPr>
        <w:t>at d</w:t>
      </w:r>
      <w:r w:rsidR="00A85447" w:rsidRPr="003526D4">
        <w:rPr>
          <w:szCs w:val="28"/>
          <w:lang w:val="ro-MD"/>
        </w:rPr>
        <w:t xml:space="preserve">e Fondul Fiduciar </w:t>
      </w:r>
      <w:proofErr w:type="spellStart"/>
      <w:r w:rsidR="00A85447" w:rsidRPr="003526D4">
        <w:rPr>
          <w:szCs w:val="28"/>
          <w:lang w:val="ro-MD"/>
        </w:rPr>
        <w:t>M</w:t>
      </w:r>
      <w:r w:rsidR="00DD58BF" w:rsidRPr="003526D4">
        <w:rPr>
          <w:szCs w:val="28"/>
          <w:lang w:val="ro-MD"/>
        </w:rPr>
        <w:t>ultidonator</w:t>
      </w:r>
      <w:proofErr w:type="spellEnd"/>
      <w:r w:rsidR="00E75D53" w:rsidRPr="003526D4">
        <w:rPr>
          <w:szCs w:val="28"/>
          <w:lang w:val="ro-MD"/>
        </w:rPr>
        <w:t xml:space="preserve"> (MDTF)</w:t>
      </w:r>
      <w:r w:rsidR="00DD58BF" w:rsidRPr="003526D4">
        <w:rPr>
          <w:szCs w:val="28"/>
          <w:lang w:val="ro-MD"/>
        </w:rPr>
        <w:t>,</w:t>
      </w:r>
      <w:r w:rsidR="00190E06" w:rsidRPr="003526D4">
        <w:rPr>
          <w:szCs w:val="28"/>
          <w:lang w:val="ro-MD"/>
        </w:rPr>
        <w:t xml:space="preserve"> </w:t>
      </w:r>
      <w:r w:rsidR="00DD58BF" w:rsidRPr="003526D4">
        <w:rPr>
          <w:szCs w:val="28"/>
          <w:lang w:val="ro-MD"/>
        </w:rPr>
        <w:t>Programul</w:t>
      </w:r>
      <w:r w:rsidR="00190E06" w:rsidRPr="003526D4">
        <w:rPr>
          <w:szCs w:val="28"/>
          <w:lang w:val="ro-MD"/>
        </w:rPr>
        <w:t xml:space="preserve"> „Moldova – Creștere, Reziliență și Oportunități pentru Bunăstare” (M-GROW) </w:t>
      </w:r>
      <w:r w:rsidR="00E92EC3" w:rsidRPr="003526D4">
        <w:rPr>
          <w:szCs w:val="28"/>
          <w:lang w:val="ro-MD"/>
        </w:rPr>
        <w:t xml:space="preserve">și este rezultatul lucrului de analiză a </w:t>
      </w:r>
      <w:r w:rsidR="00190E06" w:rsidRPr="003526D4">
        <w:rPr>
          <w:szCs w:val="28"/>
          <w:lang w:val="ro-MD"/>
        </w:rPr>
        <w:t xml:space="preserve">cadrului </w:t>
      </w:r>
      <w:r w:rsidR="000A5978" w:rsidRPr="003526D4">
        <w:rPr>
          <w:szCs w:val="28"/>
          <w:lang w:val="ro-MD"/>
        </w:rPr>
        <w:t>normativ</w:t>
      </w:r>
      <w:r w:rsidR="00190E06" w:rsidRPr="003526D4">
        <w:rPr>
          <w:szCs w:val="28"/>
          <w:lang w:val="ro-MD"/>
        </w:rPr>
        <w:t xml:space="preserve"> </w:t>
      </w:r>
      <w:r w:rsidR="00DB5D7B" w:rsidRPr="003526D4">
        <w:rPr>
          <w:szCs w:val="28"/>
          <w:lang w:val="ro-MD"/>
        </w:rPr>
        <w:t>naț</w:t>
      </w:r>
      <w:r w:rsidR="00190E06" w:rsidRPr="003526D4">
        <w:rPr>
          <w:szCs w:val="28"/>
          <w:lang w:val="ro-MD"/>
        </w:rPr>
        <w:t xml:space="preserve">ional în domeniul insolvabilității și a </w:t>
      </w:r>
      <w:r w:rsidR="00C62CA1" w:rsidRPr="003526D4">
        <w:rPr>
          <w:szCs w:val="28"/>
          <w:lang w:val="ro-MD"/>
        </w:rPr>
        <w:t>Directivei UE 2019/1023 privind restructurarea și insolvența.</w:t>
      </w:r>
    </w:p>
    <w:p w14:paraId="3D6D68FE" w14:textId="77777777" w:rsidR="00703E7D" w:rsidRDefault="00703E7D" w:rsidP="00E85148">
      <w:pPr>
        <w:spacing w:after="0" w:line="270" w:lineRule="atLeast"/>
        <w:ind w:firstLine="708"/>
        <w:jc w:val="both"/>
        <w:textAlignment w:val="baseline"/>
        <w:rPr>
          <w:szCs w:val="28"/>
          <w:lang w:val="ro-MD"/>
        </w:rPr>
      </w:pPr>
    </w:p>
    <w:p w14:paraId="15AA10AE" w14:textId="47D12461" w:rsidR="00760D93" w:rsidRPr="003526D4" w:rsidRDefault="00760D93" w:rsidP="00E85148">
      <w:pPr>
        <w:spacing w:after="0" w:line="270" w:lineRule="atLeast"/>
        <w:ind w:firstLine="708"/>
        <w:jc w:val="both"/>
        <w:textAlignment w:val="baseline"/>
        <w:rPr>
          <w:szCs w:val="28"/>
          <w:lang w:val="ro-MD"/>
        </w:rPr>
      </w:pPr>
      <w:r w:rsidRPr="003526D4">
        <w:rPr>
          <w:szCs w:val="28"/>
          <w:lang w:val="ro-MD"/>
        </w:rPr>
        <w:t>Recomandările vizează modificarea/simplificarea sau actualizarea procedurilor prevăzute de cadrul normativ actual în domeniul insolvențe</w:t>
      </w:r>
      <w:r w:rsidR="00AC71E1" w:rsidRPr="003526D4">
        <w:rPr>
          <w:szCs w:val="28"/>
          <w:lang w:val="ro-MD"/>
        </w:rPr>
        <w:t>i, în particular se referă la:</w:t>
      </w:r>
    </w:p>
    <w:p w14:paraId="38A47EDF" w14:textId="77777777" w:rsidR="00760D93" w:rsidRPr="003526D4" w:rsidRDefault="00760D93" w:rsidP="00C7449A">
      <w:pPr>
        <w:pStyle w:val="ListParagraph"/>
        <w:numPr>
          <w:ilvl w:val="0"/>
          <w:numId w:val="2"/>
        </w:numPr>
        <w:spacing w:after="0"/>
        <w:jc w:val="both"/>
        <w:rPr>
          <w:szCs w:val="28"/>
          <w:lang w:val="ro-MD"/>
        </w:rPr>
      </w:pPr>
      <w:r w:rsidRPr="003526D4">
        <w:rPr>
          <w:szCs w:val="28"/>
          <w:lang w:val="ro-MD"/>
        </w:rPr>
        <w:t>Proiectarea și implementarea instrumentelor de avertizare timpurie;</w:t>
      </w:r>
    </w:p>
    <w:p w14:paraId="19A3FDF7" w14:textId="77777777" w:rsidR="00760D93" w:rsidRPr="003526D4" w:rsidRDefault="00760D93" w:rsidP="00C7449A">
      <w:pPr>
        <w:pStyle w:val="ListParagraph"/>
        <w:numPr>
          <w:ilvl w:val="0"/>
          <w:numId w:val="2"/>
        </w:numPr>
        <w:spacing w:after="0"/>
        <w:jc w:val="both"/>
        <w:rPr>
          <w:szCs w:val="28"/>
          <w:lang w:val="ro-MD"/>
        </w:rPr>
      </w:pPr>
      <w:r w:rsidRPr="003526D4">
        <w:rPr>
          <w:szCs w:val="28"/>
          <w:lang w:val="ro-MD"/>
        </w:rPr>
        <w:t xml:space="preserve">Restructurări preventive și </w:t>
      </w:r>
      <w:proofErr w:type="spellStart"/>
      <w:r w:rsidRPr="003526D4">
        <w:rPr>
          <w:szCs w:val="28"/>
          <w:lang w:val="ro-MD"/>
        </w:rPr>
        <w:t>descărare</w:t>
      </w:r>
      <w:proofErr w:type="spellEnd"/>
      <w:r w:rsidRPr="003526D4">
        <w:rPr>
          <w:szCs w:val="28"/>
          <w:lang w:val="ro-MD"/>
        </w:rPr>
        <w:t xml:space="preserve"> de datorii;</w:t>
      </w:r>
    </w:p>
    <w:p w14:paraId="4352B51C" w14:textId="77777777" w:rsidR="00760D93" w:rsidRPr="003526D4" w:rsidRDefault="00760D93" w:rsidP="00C7449A">
      <w:pPr>
        <w:pStyle w:val="ListParagraph"/>
        <w:numPr>
          <w:ilvl w:val="0"/>
          <w:numId w:val="2"/>
        </w:numPr>
        <w:spacing w:after="0"/>
        <w:jc w:val="both"/>
        <w:rPr>
          <w:szCs w:val="28"/>
          <w:lang w:val="ro-MD"/>
        </w:rPr>
      </w:pPr>
      <w:r w:rsidRPr="003526D4">
        <w:rPr>
          <w:szCs w:val="28"/>
          <w:lang w:val="ro-MD"/>
        </w:rPr>
        <w:t>Politica „A doua șansa” și stingerea datoriilor;</w:t>
      </w:r>
    </w:p>
    <w:p w14:paraId="56FADED8" w14:textId="77777777" w:rsidR="00760D93" w:rsidRPr="003526D4" w:rsidRDefault="00760D93" w:rsidP="00C7449A">
      <w:pPr>
        <w:pStyle w:val="ListParagraph"/>
        <w:numPr>
          <w:ilvl w:val="0"/>
          <w:numId w:val="2"/>
        </w:numPr>
        <w:spacing w:after="0"/>
        <w:jc w:val="both"/>
        <w:rPr>
          <w:szCs w:val="28"/>
          <w:lang w:val="ro-MD"/>
        </w:rPr>
      </w:pPr>
      <w:r w:rsidRPr="003526D4">
        <w:rPr>
          <w:szCs w:val="28"/>
          <w:lang w:val="ro-MD"/>
        </w:rPr>
        <w:t>Măsuri de creștere a eficienței.</w:t>
      </w:r>
    </w:p>
    <w:p w14:paraId="7143DEFB" w14:textId="77777777" w:rsidR="00D944F7" w:rsidRPr="003526D4" w:rsidRDefault="00D944F7" w:rsidP="00BB1535">
      <w:pPr>
        <w:spacing w:after="0"/>
        <w:ind w:firstLine="709"/>
        <w:jc w:val="both"/>
        <w:rPr>
          <w:szCs w:val="28"/>
          <w:lang w:val="ro-MD"/>
        </w:rPr>
      </w:pPr>
    </w:p>
    <w:p w14:paraId="53CE2D35" w14:textId="77777777" w:rsidR="00BB1535" w:rsidRPr="003526D4" w:rsidRDefault="005075E3" w:rsidP="005C6B65">
      <w:pPr>
        <w:spacing w:after="0"/>
        <w:ind w:firstLine="709"/>
        <w:jc w:val="both"/>
        <w:rPr>
          <w:szCs w:val="28"/>
          <w:lang w:val="ro-MD"/>
        </w:rPr>
      </w:pPr>
      <w:r w:rsidRPr="003526D4">
        <w:rPr>
          <w:szCs w:val="28"/>
          <w:lang w:val="ro-MD"/>
        </w:rPr>
        <w:t xml:space="preserve">Raportul </w:t>
      </w:r>
      <w:r w:rsidR="00983EA7" w:rsidRPr="003526D4">
        <w:rPr>
          <w:szCs w:val="28"/>
          <w:lang w:val="ro-MD"/>
        </w:rPr>
        <w:t>prevede</w:t>
      </w:r>
      <w:r w:rsidR="00A715BF" w:rsidRPr="003526D4">
        <w:rPr>
          <w:szCs w:val="28"/>
          <w:lang w:val="ro-MD"/>
        </w:rPr>
        <w:t xml:space="preserve"> măsuri</w:t>
      </w:r>
      <w:r w:rsidR="00983EA7" w:rsidRPr="003526D4">
        <w:rPr>
          <w:szCs w:val="28"/>
          <w:lang w:val="ro-MD"/>
        </w:rPr>
        <w:t xml:space="preserve"> </w:t>
      </w:r>
      <w:r w:rsidR="00255A9A" w:rsidRPr="003526D4">
        <w:rPr>
          <w:szCs w:val="28"/>
          <w:lang w:val="ro-MD"/>
        </w:rPr>
        <w:t xml:space="preserve">pentru alinierea legislației naționale cu Directiva UE 2019/1023 privind restructurarea și insolvența. </w:t>
      </w:r>
      <w:r w:rsidR="00881290" w:rsidRPr="003526D4">
        <w:rPr>
          <w:szCs w:val="28"/>
          <w:lang w:val="ro-MD"/>
        </w:rPr>
        <w:t>În special, se propune implementarea instrumentelor de avertizare timpurie</w:t>
      </w:r>
      <w:r w:rsidR="005C6B65" w:rsidRPr="003526D4">
        <w:rPr>
          <w:szCs w:val="28"/>
          <w:lang w:val="ro-MD"/>
        </w:rPr>
        <w:t>, mecanismelor</w:t>
      </w:r>
      <w:r w:rsidR="00BB1535" w:rsidRPr="003526D4">
        <w:rPr>
          <w:szCs w:val="28"/>
          <w:lang w:val="ro-MD"/>
        </w:rPr>
        <w:t xml:space="preserve"> de restructurare preventivă a datoriilor, descărcarea datoriilor pentru antreprenori și alte aspecte legate de insolvență</w:t>
      </w:r>
      <w:r w:rsidR="000535CE" w:rsidRPr="003526D4">
        <w:rPr>
          <w:szCs w:val="28"/>
          <w:lang w:val="ro-MD"/>
        </w:rPr>
        <w:t>,</w:t>
      </w:r>
      <w:r w:rsidR="00BB1535" w:rsidRPr="003526D4">
        <w:rPr>
          <w:szCs w:val="28"/>
          <w:lang w:val="ro-MD"/>
        </w:rPr>
        <w:t xml:space="preserve"> care îmbunătățesc eficiența sistemului. În </w:t>
      </w:r>
      <w:r w:rsidRPr="003526D4">
        <w:rPr>
          <w:szCs w:val="28"/>
          <w:lang w:val="ro-MD"/>
        </w:rPr>
        <w:t>special, accentul principal al Raportului</w:t>
      </w:r>
      <w:r w:rsidR="00BB1535" w:rsidRPr="003526D4">
        <w:rPr>
          <w:szCs w:val="28"/>
          <w:lang w:val="ro-MD"/>
        </w:rPr>
        <w:t xml:space="preserve"> este pus pe </w:t>
      </w:r>
      <w:r w:rsidR="00AB51E0" w:rsidRPr="003526D4">
        <w:rPr>
          <w:szCs w:val="28"/>
          <w:lang w:val="ro-MD"/>
        </w:rPr>
        <w:t>proceduri</w:t>
      </w:r>
      <w:r w:rsidR="00BB1535" w:rsidRPr="003526D4">
        <w:rPr>
          <w:szCs w:val="28"/>
          <w:lang w:val="ro-MD"/>
        </w:rPr>
        <w:t xml:space="preserve"> preventive</w:t>
      </w:r>
      <w:r w:rsidR="00896976" w:rsidRPr="003526D4">
        <w:rPr>
          <w:szCs w:val="28"/>
          <w:lang w:val="ro-MD"/>
        </w:rPr>
        <w:t>,</w:t>
      </w:r>
      <w:r w:rsidR="00BB1535" w:rsidRPr="003526D4">
        <w:rPr>
          <w:szCs w:val="28"/>
          <w:lang w:val="ro-MD"/>
        </w:rPr>
        <w:t xml:space="preserve"> care se aplică </w:t>
      </w:r>
      <w:r w:rsidR="002E2DD4" w:rsidRPr="003526D4">
        <w:rPr>
          <w:szCs w:val="28"/>
          <w:lang w:val="ro-MD"/>
        </w:rPr>
        <w:t>întreprinderilor</w:t>
      </w:r>
      <w:r w:rsidR="00BB1535" w:rsidRPr="003526D4">
        <w:rPr>
          <w:szCs w:val="28"/>
          <w:lang w:val="ro-MD"/>
        </w:rPr>
        <w:t xml:space="preserve"> în care există probabilitate de insolvență, dar în care insolvența</w:t>
      </w:r>
      <w:r w:rsidR="00893EE8" w:rsidRPr="003526D4">
        <w:rPr>
          <w:szCs w:val="28"/>
          <w:lang w:val="ro-MD"/>
        </w:rPr>
        <w:t xml:space="preserve"> încă nu s-a materializat</w:t>
      </w:r>
      <w:r w:rsidR="00BB1535" w:rsidRPr="003526D4">
        <w:rPr>
          <w:szCs w:val="28"/>
          <w:lang w:val="ro-MD"/>
        </w:rPr>
        <w:t>. Directiva UE</w:t>
      </w:r>
      <w:r w:rsidR="00CA18CA" w:rsidRPr="003526D4">
        <w:rPr>
          <w:szCs w:val="28"/>
          <w:lang w:val="ro-MD"/>
        </w:rPr>
        <w:t xml:space="preserve"> 2019/1023</w:t>
      </w:r>
      <w:r w:rsidR="00BB1535" w:rsidRPr="003526D4">
        <w:rPr>
          <w:szCs w:val="28"/>
          <w:lang w:val="ro-MD"/>
        </w:rPr>
        <w:t xml:space="preserve"> de restructurare</w:t>
      </w:r>
      <w:r w:rsidR="00277C64" w:rsidRPr="003526D4">
        <w:rPr>
          <w:szCs w:val="28"/>
          <w:lang w:val="ro-MD"/>
        </w:rPr>
        <w:t xml:space="preserve"> și insolvența</w:t>
      </w:r>
      <w:r w:rsidR="002841C9" w:rsidRPr="003526D4">
        <w:rPr>
          <w:szCs w:val="28"/>
          <w:lang w:val="ro-MD"/>
        </w:rPr>
        <w:t xml:space="preserve"> reprezintă o oportunitate de</w:t>
      </w:r>
      <w:r w:rsidR="00BB1535" w:rsidRPr="003526D4">
        <w:rPr>
          <w:szCs w:val="28"/>
          <w:lang w:val="ro-MD"/>
        </w:rPr>
        <w:t xml:space="preserve"> îmbunătăți</w:t>
      </w:r>
      <w:r w:rsidR="002841C9" w:rsidRPr="003526D4">
        <w:rPr>
          <w:szCs w:val="28"/>
          <w:lang w:val="ro-MD"/>
        </w:rPr>
        <w:t>re</w:t>
      </w:r>
      <w:r w:rsidR="00BB1535" w:rsidRPr="003526D4">
        <w:rPr>
          <w:szCs w:val="28"/>
          <w:lang w:val="ro-MD"/>
        </w:rPr>
        <w:t xml:space="preserve"> </w:t>
      </w:r>
      <w:r w:rsidR="00740B79" w:rsidRPr="003526D4">
        <w:rPr>
          <w:szCs w:val="28"/>
          <w:lang w:val="ro-MD"/>
        </w:rPr>
        <w:t xml:space="preserve">a cadrului </w:t>
      </w:r>
      <w:r w:rsidR="002841C9" w:rsidRPr="003526D4">
        <w:rPr>
          <w:szCs w:val="28"/>
          <w:lang w:val="ro-MD"/>
        </w:rPr>
        <w:t>normativ</w:t>
      </w:r>
      <w:r w:rsidR="00740B79" w:rsidRPr="003526D4">
        <w:rPr>
          <w:szCs w:val="28"/>
          <w:lang w:val="ro-MD"/>
        </w:rPr>
        <w:t xml:space="preserve"> actual în domeniul insolvabilității.</w:t>
      </w:r>
    </w:p>
    <w:p w14:paraId="21E70C22" w14:textId="77777777" w:rsidR="00703E7D" w:rsidRDefault="00703E7D" w:rsidP="004B0A7E">
      <w:pPr>
        <w:pStyle w:val="Default"/>
        <w:ind w:firstLine="708"/>
        <w:jc w:val="both"/>
        <w:rPr>
          <w:rFonts w:ascii="Times New Roman" w:hAnsi="Times New Roman" w:cs="Times New Roman"/>
          <w:sz w:val="28"/>
          <w:szCs w:val="28"/>
          <w:lang w:val="ro-MD"/>
        </w:rPr>
      </w:pPr>
    </w:p>
    <w:p w14:paraId="27A924FE" w14:textId="2961A441" w:rsidR="003235B4" w:rsidRPr="003526D4" w:rsidRDefault="00305B20" w:rsidP="004B0A7E">
      <w:pPr>
        <w:pStyle w:val="Default"/>
        <w:ind w:firstLine="708"/>
        <w:jc w:val="both"/>
        <w:rPr>
          <w:rFonts w:ascii="Times New Roman" w:hAnsi="Times New Roman" w:cs="Times New Roman"/>
          <w:sz w:val="28"/>
          <w:szCs w:val="28"/>
          <w:lang w:val="ro-MD"/>
        </w:rPr>
      </w:pPr>
      <w:r w:rsidRPr="003526D4">
        <w:rPr>
          <w:rFonts w:ascii="Times New Roman" w:hAnsi="Times New Roman" w:cs="Times New Roman"/>
          <w:sz w:val="28"/>
          <w:szCs w:val="28"/>
          <w:lang w:val="ro-MD"/>
        </w:rPr>
        <w:t>M</w:t>
      </w:r>
      <w:r w:rsidR="003235B4" w:rsidRPr="003526D4">
        <w:rPr>
          <w:rFonts w:ascii="Times New Roman" w:hAnsi="Times New Roman" w:cs="Times New Roman"/>
          <w:sz w:val="28"/>
          <w:szCs w:val="28"/>
          <w:lang w:val="ro-MD"/>
        </w:rPr>
        <w:t>ăsuri</w:t>
      </w:r>
      <w:r w:rsidR="00056F15" w:rsidRPr="003526D4">
        <w:rPr>
          <w:rFonts w:ascii="Times New Roman" w:hAnsi="Times New Roman" w:cs="Times New Roman"/>
          <w:sz w:val="28"/>
          <w:szCs w:val="28"/>
          <w:lang w:val="ro-MD"/>
        </w:rPr>
        <w:t>le de prevenție și cele de tip „</w:t>
      </w:r>
      <w:proofErr w:type="spellStart"/>
      <w:r w:rsidR="00056F15" w:rsidRPr="003526D4">
        <w:rPr>
          <w:rFonts w:ascii="Times New Roman" w:hAnsi="Times New Roman" w:cs="Times New Roman"/>
          <w:sz w:val="28"/>
          <w:szCs w:val="28"/>
          <w:lang w:val="ro-MD"/>
        </w:rPr>
        <w:t>second</w:t>
      </w:r>
      <w:proofErr w:type="spellEnd"/>
      <w:r w:rsidR="00056F15" w:rsidRPr="003526D4">
        <w:rPr>
          <w:rFonts w:ascii="Times New Roman" w:hAnsi="Times New Roman" w:cs="Times New Roman"/>
          <w:sz w:val="28"/>
          <w:szCs w:val="28"/>
          <w:lang w:val="ro-MD"/>
        </w:rPr>
        <w:t xml:space="preserve"> </w:t>
      </w:r>
      <w:proofErr w:type="spellStart"/>
      <w:r w:rsidR="00056F15" w:rsidRPr="003526D4">
        <w:rPr>
          <w:rFonts w:ascii="Times New Roman" w:hAnsi="Times New Roman" w:cs="Times New Roman"/>
          <w:sz w:val="28"/>
          <w:szCs w:val="28"/>
          <w:lang w:val="ro-MD"/>
        </w:rPr>
        <w:t>chance</w:t>
      </w:r>
      <w:proofErr w:type="spellEnd"/>
      <w:r w:rsidR="00056F15" w:rsidRPr="003526D4">
        <w:rPr>
          <w:rFonts w:ascii="Times New Roman" w:hAnsi="Times New Roman" w:cs="Times New Roman"/>
          <w:sz w:val="28"/>
          <w:szCs w:val="28"/>
          <w:lang w:val="ro-MD"/>
        </w:rPr>
        <w:t>”</w:t>
      </w:r>
      <w:r w:rsidR="003235B4" w:rsidRPr="003526D4">
        <w:rPr>
          <w:rFonts w:ascii="Times New Roman" w:hAnsi="Times New Roman" w:cs="Times New Roman"/>
          <w:sz w:val="28"/>
          <w:szCs w:val="28"/>
          <w:lang w:val="ro-MD"/>
        </w:rPr>
        <w:t xml:space="preserve"> (a doua șansă) sunt esențiale pentru a sprijini antreprenorii, în special pe cei care au trecut prin faliment. Aceste măsuri nu doar că facilitează reintegrarea acestora în activitățile antreprenoriale, dar contribuie și la dezvoltarea economică generală. Măsurile de prevenție au scopul să reducă riscurile asociate cu falimentul și să sprijine antrepr</w:t>
      </w:r>
      <w:r w:rsidR="009B30FB" w:rsidRPr="003526D4">
        <w:rPr>
          <w:rFonts w:ascii="Times New Roman" w:hAnsi="Times New Roman" w:cs="Times New Roman"/>
          <w:sz w:val="28"/>
          <w:szCs w:val="28"/>
          <w:lang w:val="ro-MD"/>
        </w:rPr>
        <w:t>enorii în evitarea eșecurilor. P</w:t>
      </w:r>
      <w:r w:rsidR="003235B4" w:rsidRPr="003526D4">
        <w:rPr>
          <w:rFonts w:ascii="Times New Roman" w:hAnsi="Times New Roman" w:cs="Times New Roman"/>
          <w:sz w:val="28"/>
          <w:szCs w:val="28"/>
          <w:lang w:val="ro-MD"/>
        </w:rPr>
        <w:t xml:space="preserve">romovarea unui mediu favorabil pentru </w:t>
      </w:r>
      <w:proofErr w:type="spellStart"/>
      <w:r w:rsidR="003235B4" w:rsidRPr="003526D4">
        <w:rPr>
          <w:rFonts w:ascii="Times New Roman" w:hAnsi="Times New Roman" w:cs="Times New Roman"/>
          <w:sz w:val="28"/>
          <w:szCs w:val="28"/>
          <w:lang w:val="ro-MD"/>
        </w:rPr>
        <w:t>antreprenoriat</w:t>
      </w:r>
      <w:proofErr w:type="spellEnd"/>
      <w:r w:rsidR="003235B4" w:rsidRPr="003526D4">
        <w:rPr>
          <w:rFonts w:ascii="Times New Roman" w:hAnsi="Times New Roman" w:cs="Times New Roman"/>
          <w:sz w:val="28"/>
          <w:szCs w:val="28"/>
          <w:lang w:val="ro-MD"/>
        </w:rPr>
        <w:t xml:space="preserve"> implică crearea de politici care să contribuie la prevenirea falimentului, prin educație financiară și asistență în gestionarea afacerilor. Aceste </w:t>
      </w:r>
      <w:r w:rsidR="003235B4" w:rsidRPr="003526D4">
        <w:rPr>
          <w:rFonts w:ascii="Times New Roman" w:hAnsi="Times New Roman" w:cs="Times New Roman"/>
          <w:sz w:val="28"/>
          <w:szCs w:val="28"/>
          <w:lang w:val="ro-MD"/>
        </w:rPr>
        <w:lastRenderedPageBreak/>
        <w:t xml:space="preserve">măsuri sunt esențiale pentru a construi o cultură antreprenorială robustă, care să permită antreprenorilor să învețe din greșelile lor și să se dezvolte. </w:t>
      </w:r>
      <w:r w:rsidR="00ED76ED" w:rsidRPr="003526D4">
        <w:rPr>
          <w:rFonts w:ascii="Times New Roman" w:hAnsi="Times New Roman" w:cs="Times New Roman"/>
          <w:sz w:val="28"/>
          <w:szCs w:val="28"/>
          <w:lang w:val="ro-MD"/>
        </w:rPr>
        <w:t>Măsurile de tip „</w:t>
      </w:r>
      <w:proofErr w:type="spellStart"/>
      <w:r w:rsidR="00ED76ED" w:rsidRPr="003526D4">
        <w:rPr>
          <w:rFonts w:ascii="Times New Roman" w:hAnsi="Times New Roman" w:cs="Times New Roman"/>
          <w:sz w:val="28"/>
          <w:szCs w:val="28"/>
          <w:lang w:val="ro-MD"/>
        </w:rPr>
        <w:t>second</w:t>
      </w:r>
      <w:proofErr w:type="spellEnd"/>
      <w:r w:rsidR="00ED76ED" w:rsidRPr="003526D4">
        <w:rPr>
          <w:rFonts w:ascii="Times New Roman" w:hAnsi="Times New Roman" w:cs="Times New Roman"/>
          <w:sz w:val="28"/>
          <w:szCs w:val="28"/>
          <w:lang w:val="ro-MD"/>
        </w:rPr>
        <w:t xml:space="preserve"> </w:t>
      </w:r>
      <w:proofErr w:type="spellStart"/>
      <w:r w:rsidR="00ED76ED" w:rsidRPr="003526D4">
        <w:rPr>
          <w:rFonts w:ascii="Times New Roman" w:hAnsi="Times New Roman" w:cs="Times New Roman"/>
          <w:sz w:val="28"/>
          <w:szCs w:val="28"/>
          <w:lang w:val="ro-MD"/>
        </w:rPr>
        <w:t>chance</w:t>
      </w:r>
      <w:proofErr w:type="spellEnd"/>
      <w:r w:rsidR="00ED76ED" w:rsidRPr="003526D4">
        <w:rPr>
          <w:rFonts w:ascii="Times New Roman" w:hAnsi="Times New Roman" w:cs="Times New Roman"/>
          <w:sz w:val="28"/>
          <w:szCs w:val="28"/>
          <w:lang w:val="ro-MD"/>
        </w:rPr>
        <w:t>”</w:t>
      </w:r>
      <w:r w:rsidR="003235B4" w:rsidRPr="003526D4">
        <w:rPr>
          <w:rFonts w:ascii="Times New Roman" w:hAnsi="Times New Roman" w:cs="Times New Roman"/>
          <w:sz w:val="28"/>
          <w:szCs w:val="28"/>
          <w:lang w:val="ro-MD"/>
        </w:rPr>
        <w:t xml:space="preserve"> sunt concepute pentru a oferi antreprenorilor care au suferit un eșec o nouă oportunitate de a-și relua activitatea. Acești antreprenori, deși au trecut prin dificultăți, aduc cu ei o experiență valoroasă. Experiența acumulată de antreprenorii care au trecut prin faliment le oferă o perspectivă unică asupra pieței și a provocărilor întâmpinate. Acești antreprenori pot identifica mai rapid oportunitățile și pot evita capcanele care le-au dus la eșec anterior. De asemenea, ei pot contribui la inovare și la creșterea competitivității în sectorul lor. </w:t>
      </w:r>
    </w:p>
    <w:p w14:paraId="7DFA90A6" w14:textId="77777777" w:rsidR="00703E7D" w:rsidRDefault="00703E7D" w:rsidP="005F1261">
      <w:pPr>
        <w:spacing w:after="0"/>
        <w:ind w:firstLine="709"/>
        <w:jc w:val="both"/>
        <w:rPr>
          <w:rFonts w:cs="Times New Roman"/>
          <w:szCs w:val="28"/>
          <w:lang w:val="ro-MD"/>
        </w:rPr>
      </w:pPr>
    </w:p>
    <w:p w14:paraId="1EFCFCD7" w14:textId="06A4DE8E" w:rsidR="003235B4" w:rsidRPr="003526D4" w:rsidRDefault="00F261C2" w:rsidP="005F1261">
      <w:pPr>
        <w:spacing w:after="0"/>
        <w:ind w:firstLine="709"/>
        <w:jc w:val="both"/>
        <w:rPr>
          <w:rFonts w:cs="Times New Roman"/>
          <w:szCs w:val="28"/>
          <w:lang w:val="ro-MD"/>
        </w:rPr>
      </w:pPr>
      <w:r w:rsidRPr="003526D4">
        <w:rPr>
          <w:rFonts w:cs="Times New Roman"/>
          <w:szCs w:val="28"/>
          <w:lang w:val="ro-MD"/>
        </w:rPr>
        <w:t>În concluzie, a</w:t>
      </w:r>
      <w:r w:rsidR="003235B4" w:rsidRPr="003526D4">
        <w:rPr>
          <w:rFonts w:cs="Times New Roman"/>
          <w:szCs w:val="28"/>
          <w:lang w:val="ro-MD"/>
        </w:rPr>
        <w:t>vând în vedere importanța măsurilor de suport pentru companiile în dificultate, lipsa întregii palete de măsuri în legislația Republicii Moldova, precum și necesitatea alinierii la reglementările Directivei (UE) 2019/1023</w:t>
      </w:r>
      <w:r w:rsidR="005F2E38" w:rsidRPr="003526D4">
        <w:rPr>
          <w:rFonts w:cs="Times New Roman"/>
          <w:szCs w:val="28"/>
          <w:lang w:val="ro-MD"/>
        </w:rPr>
        <w:t xml:space="preserve"> privind restructurarea și insolvența</w:t>
      </w:r>
      <w:r w:rsidR="003235B4" w:rsidRPr="003526D4">
        <w:rPr>
          <w:rFonts w:cs="Times New Roman"/>
          <w:szCs w:val="28"/>
          <w:lang w:val="ro-MD"/>
        </w:rPr>
        <w:t xml:space="preserve">, considerăm oportun de a introduce și reglementa în legislația Republicii Moldova a mecanismelor de avertizare timpurie și redresare extrajudiciară a situației companiilor până ca acestea să ajungă în incapacitate de plată sau </w:t>
      </w:r>
      <w:proofErr w:type="spellStart"/>
      <w:r w:rsidR="003235B4" w:rsidRPr="003526D4">
        <w:rPr>
          <w:rFonts w:cs="Times New Roman"/>
          <w:szCs w:val="28"/>
          <w:lang w:val="ro-MD"/>
        </w:rPr>
        <w:t>supraîndatorare</w:t>
      </w:r>
      <w:proofErr w:type="spellEnd"/>
      <w:r w:rsidR="003235B4" w:rsidRPr="003526D4">
        <w:rPr>
          <w:rFonts w:cs="Times New Roman"/>
          <w:szCs w:val="28"/>
          <w:lang w:val="ro-MD"/>
        </w:rPr>
        <w:t>, precum și reglementarea descărcării de datorii a antreprenorilor onești.</w:t>
      </w:r>
    </w:p>
    <w:sectPr w:rsidR="003235B4" w:rsidRPr="003526D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B51"/>
    <w:multiLevelType w:val="hybridMultilevel"/>
    <w:tmpl w:val="B3F2F0F6"/>
    <w:lvl w:ilvl="0" w:tplc="07B649E8">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747A32C6"/>
    <w:multiLevelType w:val="hybridMultilevel"/>
    <w:tmpl w:val="31D4FA80"/>
    <w:lvl w:ilvl="0" w:tplc="AC1089F0">
      <w:start w:val="1"/>
      <w:numFmt w:val="decimal"/>
      <w:lvlText w:val="%1."/>
      <w:lvlJc w:val="left"/>
      <w:pPr>
        <w:ind w:left="1069" w:hanging="360"/>
      </w:pPr>
      <w:rPr>
        <w:rFonts w:hint="default"/>
        <w:color w:val="333333"/>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26773055">
    <w:abstractNumId w:val="1"/>
  </w:num>
  <w:num w:numId="2" w16cid:durableId="161679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A3"/>
    <w:rsid w:val="00045950"/>
    <w:rsid w:val="000535CE"/>
    <w:rsid w:val="00056F15"/>
    <w:rsid w:val="000A5978"/>
    <w:rsid w:val="001671D3"/>
    <w:rsid w:val="00167242"/>
    <w:rsid w:val="00185331"/>
    <w:rsid w:val="00190E06"/>
    <w:rsid w:val="001B333E"/>
    <w:rsid w:val="001D228B"/>
    <w:rsid w:val="001E6104"/>
    <w:rsid w:val="00231B5E"/>
    <w:rsid w:val="00255A9A"/>
    <w:rsid w:val="00276087"/>
    <w:rsid w:val="00277C64"/>
    <w:rsid w:val="002841C9"/>
    <w:rsid w:val="002E2DD4"/>
    <w:rsid w:val="00305B20"/>
    <w:rsid w:val="003214FC"/>
    <w:rsid w:val="003235B4"/>
    <w:rsid w:val="003526D4"/>
    <w:rsid w:val="0039791D"/>
    <w:rsid w:val="003D2AE1"/>
    <w:rsid w:val="003F5DE8"/>
    <w:rsid w:val="00403CF4"/>
    <w:rsid w:val="00464641"/>
    <w:rsid w:val="004703B5"/>
    <w:rsid w:val="00470686"/>
    <w:rsid w:val="004B0A7E"/>
    <w:rsid w:val="004B47D2"/>
    <w:rsid w:val="004D7BCD"/>
    <w:rsid w:val="005075E3"/>
    <w:rsid w:val="0056487D"/>
    <w:rsid w:val="00576297"/>
    <w:rsid w:val="005B6BAC"/>
    <w:rsid w:val="005C6B65"/>
    <w:rsid w:val="005E37DA"/>
    <w:rsid w:val="005F1261"/>
    <w:rsid w:val="005F2E38"/>
    <w:rsid w:val="0061020D"/>
    <w:rsid w:val="00611D41"/>
    <w:rsid w:val="00650BCB"/>
    <w:rsid w:val="0065120B"/>
    <w:rsid w:val="00651D71"/>
    <w:rsid w:val="006C0B77"/>
    <w:rsid w:val="006D7480"/>
    <w:rsid w:val="006F542E"/>
    <w:rsid w:val="006F6EC7"/>
    <w:rsid w:val="00703E7D"/>
    <w:rsid w:val="00713A0F"/>
    <w:rsid w:val="00740B79"/>
    <w:rsid w:val="007523A3"/>
    <w:rsid w:val="00755B2B"/>
    <w:rsid w:val="00760D93"/>
    <w:rsid w:val="007A3C94"/>
    <w:rsid w:val="00801DB4"/>
    <w:rsid w:val="008020C8"/>
    <w:rsid w:val="00807E4E"/>
    <w:rsid w:val="008242FF"/>
    <w:rsid w:val="00841A49"/>
    <w:rsid w:val="00870751"/>
    <w:rsid w:val="00881290"/>
    <w:rsid w:val="00893EE8"/>
    <w:rsid w:val="00896976"/>
    <w:rsid w:val="008E3A71"/>
    <w:rsid w:val="0090469D"/>
    <w:rsid w:val="00922C48"/>
    <w:rsid w:val="00983EA7"/>
    <w:rsid w:val="00990CD3"/>
    <w:rsid w:val="009B30FB"/>
    <w:rsid w:val="009B7CF2"/>
    <w:rsid w:val="00A55150"/>
    <w:rsid w:val="00A56431"/>
    <w:rsid w:val="00A715BF"/>
    <w:rsid w:val="00A85447"/>
    <w:rsid w:val="00AB51E0"/>
    <w:rsid w:val="00AC71E1"/>
    <w:rsid w:val="00B12614"/>
    <w:rsid w:val="00B70209"/>
    <w:rsid w:val="00B915B7"/>
    <w:rsid w:val="00B970A9"/>
    <w:rsid w:val="00BA397A"/>
    <w:rsid w:val="00BA485B"/>
    <w:rsid w:val="00BB1535"/>
    <w:rsid w:val="00BB3A16"/>
    <w:rsid w:val="00BE7919"/>
    <w:rsid w:val="00BF678C"/>
    <w:rsid w:val="00BF76BF"/>
    <w:rsid w:val="00C03B09"/>
    <w:rsid w:val="00C21FCE"/>
    <w:rsid w:val="00C45DBA"/>
    <w:rsid w:val="00C51235"/>
    <w:rsid w:val="00C62CA1"/>
    <w:rsid w:val="00C7449A"/>
    <w:rsid w:val="00C74693"/>
    <w:rsid w:val="00C843A5"/>
    <w:rsid w:val="00C87709"/>
    <w:rsid w:val="00CA18CA"/>
    <w:rsid w:val="00CD6881"/>
    <w:rsid w:val="00D944F7"/>
    <w:rsid w:val="00DA56F9"/>
    <w:rsid w:val="00DB5D7B"/>
    <w:rsid w:val="00DB70AE"/>
    <w:rsid w:val="00DD58BF"/>
    <w:rsid w:val="00E163A1"/>
    <w:rsid w:val="00E729B2"/>
    <w:rsid w:val="00E75D53"/>
    <w:rsid w:val="00E8258B"/>
    <w:rsid w:val="00E85148"/>
    <w:rsid w:val="00E92EC3"/>
    <w:rsid w:val="00EA59DF"/>
    <w:rsid w:val="00EB130C"/>
    <w:rsid w:val="00EC45F9"/>
    <w:rsid w:val="00ED76ED"/>
    <w:rsid w:val="00EE4070"/>
    <w:rsid w:val="00F12C76"/>
    <w:rsid w:val="00F2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221A"/>
  <w15:chartTrackingRefBased/>
  <w15:docId w15:val="{312DAAC0-26D3-4192-9B15-F3DD2C4D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87D"/>
    <w:rPr>
      <w:color w:val="0563C1" w:themeColor="hyperlink"/>
      <w:u w:val="single"/>
    </w:rPr>
  </w:style>
  <w:style w:type="paragraph" w:styleId="ListParagraph">
    <w:name w:val="List Paragraph"/>
    <w:basedOn w:val="Normal"/>
    <w:uiPriority w:val="34"/>
    <w:qFormat/>
    <w:rsid w:val="00760D93"/>
    <w:pPr>
      <w:ind w:left="720"/>
      <w:contextualSpacing/>
    </w:pPr>
  </w:style>
  <w:style w:type="paragraph" w:customStyle="1" w:styleId="Default">
    <w:name w:val="Default"/>
    <w:rsid w:val="003235B4"/>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623</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Ceban</dc:creator>
  <cp:keywords/>
  <dc:description/>
  <cp:lastModifiedBy>Direcţia politici de reglementare a mediului de afaceri</cp:lastModifiedBy>
  <cp:revision>192</cp:revision>
  <dcterms:created xsi:type="dcterms:W3CDTF">2025-11-13T08:13:00Z</dcterms:created>
  <dcterms:modified xsi:type="dcterms:W3CDTF">2025-11-27T09:56:00Z</dcterms:modified>
</cp:coreProperties>
</file>