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0264" w14:textId="77777777" w:rsidR="00C3592D" w:rsidRPr="00865E53" w:rsidRDefault="00C3592D" w:rsidP="00C3592D">
      <w:pPr>
        <w:spacing w:after="0" w:line="240" w:lineRule="auto"/>
        <w:ind w:firstLine="720"/>
        <w:jc w:val="center"/>
        <w:rPr>
          <w:rFonts w:ascii="Times New Roman" w:eastAsia="Times New Roman" w:hAnsi="Times New Roman" w:cs="Times New Roman"/>
          <w:b/>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TABEL DE CONCORDANȚĂ</w:t>
      </w:r>
    </w:p>
    <w:p w14:paraId="7C787BEF" w14:textId="05DB1CE2" w:rsidR="00C3592D" w:rsidRPr="00865E53" w:rsidRDefault="00C3592D" w:rsidP="00C3592D">
      <w:pPr>
        <w:spacing w:after="0" w:line="240" w:lineRule="auto"/>
        <w:ind w:firstLine="720"/>
        <w:jc w:val="center"/>
        <w:rPr>
          <w:rFonts w:ascii="Times New Roman" w:eastAsia="Times New Roman" w:hAnsi="Times New Roman" w:cs="Times New Roman"/>
          <w:b/>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 xml:space="preserve">la proiectul Ordinului ministrului mediului cu privire la aprobarea criteriilor de acordare a etichetei ecologice </w:t>
      </w:r>
      <w:r w:rsidR="003E274B" w:rsidRPr="003E274B">
        <w:rPr>
          <w:rFonts w:ascii="Times New Roman" w:eastAsia="Times New Roman" w:hAnsi="Times New Roman" w:cs="Times New Roman"/>
          <w:b/>
          <w:kern w:val="0"/>
          <w:sz w:val="20"/>
          <w:szCs w:val="20"/>
          <w:lang w:val="ro-MD"/>
          <w14:ligatures w14:val="none"/>
        </w:rPr>
        <w:t>pentru detergenți de uz industrial și instituțional pentru mașini de spălat vase</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4668"/>
      </w:tblGrid>
      <w:tr w:rsidR="00C3592D" w:rsidRPr="00865E53" w14:paraId="6600292C" w14:textId="77777777" w:rsidTr="000C639F">
        <w:tc>
          <w:tcPr>
            <w:tcW w:w="208" w:type="pct"/>
          </w:tcPr>
          <w:p w14:paraId="35377636" w14:textId="77777777" w:rsidR="00C3592D" w:rsidRPr="00865E53" w:rsidRDefault="00C3592D" w:rsidP="000C639F">
            <w:pPr>
              <w:spacing w:after="0" w:line="240" w:lineRule="auto"/>
              <w:jc w:val="both"/>
              <w:rPr>
                <w:rFonts w:ascii="Times New Roman" w:eastAsia="Times New Roman" w:hAnsi="Times New Roman" w:cs="Times New Roman"/>
                <w:b/>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1</w:t>
            </w:r>
          </w:p>
        </w:tc>
        <w:tc>
          <w:tcPr>
            <w:tcW w:w="4792" w:type="pct"/>
          </w:tcPr>
          <w:p w14:paraId="2BBECF28" w14:textId="77777777" w:rsidR="00C3592D" w:rsidRPr="00865E53" w:rsidRDefault="00C3592D" w:rsidP="000C639F">
            <w:pPr>
              <w:spacing w:after="0" w:line="240" w:lineRule="auto"/>
              <w:jc w:val="both"/>
              <w:rPr>
                <w:rFonts w:ascii="Times New Roman" w:eastAsia="Times New Roman" w:hAnsi="Times New Roman" w:cs="Times New Roman"/>
                <w:b/>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Titlul actului Uniunii Europene, inclusiv cele mai recente amendamente incluse</w:t>
            </w:r>
          </w:p>
          <w:p w14:paraId="521E0DB1" w14:textId="55F4B1D5" w:rsidR="00C3592D" w:rsidRPr="00865E53" w:rsidRDefault="00181F65" w:rsidP="00C3592D">
            <w:pPr>
              <w:spacing w:after="0" w:line="240" w:lineRule="auto"/>
              <w:jc w:val="both"/>
              <w:rPr>
                <w:rFonts w:ascii="Times New Roman" w:eastAsia="Times New Roman" w:hAnsi="Times New Roman" w:cs="Times New Roman"/>
                <w:kern w:val="0"/>
                <w:sz w:val="20"/>
                <w:szCs w:val="28"/>
                <w:lang w:val="ro-MD"/>
                <w14:ligatures w14:val="none"/>
              </w:rPr>
            </w:pPr>
            <w:r w:rsidRPr="00181F65">
              <w:rPr>
                <w:rFonts w:ascii="Times New Roman" w:eastAsia="Times New Roman" w:hAnsi="Times New Roman" w:cs="Times New Roman"/>
                <w:kern w:val="0"/>
                <w:sz w:val="20"/>
                <w:szCs w:val="28"/>
                <w:lang w:val="ro-MD"/>
                <w14:ligatures w14:val="none"/>
              </w:rPr>
              <w:t>Decizia (UE) 2017/1215 a Comisiei din 23 iunie 2017 de stabilire stabilire a criteriilor de acordare a etichetei ecologice a UE pentru detergenții de uz industrial și instituțional pentru mașinile de spălat vase</w:t>
            </w:r>
            <w:r>
              <w:t xml:space="preserve"> </w:t>
            </w:r>
            <w:r w:rsidRPr="00181F65">
              <w:rPr>
                <w:rFonts w:ascii="Times New Roman" w:eastAsia="Times New Roman" w:hAnsi="Times New Roman" w:cs="Times New Roman"/>
                <w:kern w:val="0"/>
                <w:sz w:val="20"/>
                <w:szCs w:val="28"/>
                <w:lang w:val="ro-MD"/>
                <w14:ligatures w14:val="none"/>
              </w:rPr>
              <w:t>CELEX:02017D1215-20230329, publicată în Jurnalul Oficial al Uniunii Europene L 180 din 12 iulie 2017, astfel cum a fost modificată ultima dată prin Decizia (UE) 2023/693 a Comisiei din 27 martie 2023</w:t>
            </w:r>
          </w:p>
        </w:tc>
      </w:tr>
      <w:tr w:rsidR="00C3592D" w:rsidRPr="00865E53" w14:paraId="117A5A0F" w14:textId="77777777" w:rsidTr="000C639F">
        <w:tc>
          <w:tcPr>
            <w:tcW w:w="208" w:type="pct"/>
          </w:tcPr>
          <w:p w14:paraId="2F387013" w14:textId="77777777" w:rsidR="00C3592D" w:rsidRPr="00865E53" w:rsidRDefault="00C3592D" w:rsidP="000C639F">
            <w:pPr>
              <w:spacing w:after="0" w:line="240" w:lineRule="auto"/>
              <w:jc w:val="both"/>
              <w:rPr>
                <w:rFonts w:ascii="Times New Roman" w:eastAsia="Times New Roman" w:hAnsi="Times New Roman" w:cs="Times New Roman"/>
                <w:b/>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2</w:t>
            </w:r>
          </w:p>
        </w:tc>
        <w:tc>
          <w:tcPr>
            <w:tcW w:w="4792" w:type="pct"/>
          </w:tcPr>
          <w:p w14:paraId="233062BE" w14:textId="77777777" w:rsidR="00C3592D" w:rsidRPr="00865E53" w:rsidRDefault="00C3592D" w:rsidP="000C639F">
            <w:pPr>
              <w:spacing w:after="0" w:line="240" w:lineRule="auto"/>
              <w:jc w:val="both"/>
              <w:rPr>
                <w:rFonts w:ascii="Times New Roman" w:eastAsia="Times New Roman" w:hAnsi="Times New Roman" w:cs="Times New Roman"/>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Titlul proiectului de act normativ național:</w:t>
            </w:r>
          </w:p>
          <w:p w14:paraId="1248E4B3" w14:textId="417987FA" w:rsidR="00C3592D" w:rsidRPr="00865E53" w:rsidRDefault="00C3592D" w:rsidP="000C639F">
            <w:pPr>
              <w:spacing w:after="0" w:line="240" w:lineRule="auto"/>
              <w:jc w:val="both"/>
              <w:rPr>
                <w:rFonts w:ascii="Times New Roman" w:eastAsia="Times New Roman" w:hAnsi="Times New Roman" w:cs="Times New Roman"/>
                <w:bCs/>
                <w:kern w:val="0"/>
                <w:sz w:val="20"/>
                <w:szCs w:val="20"/>
                <w:lang w:val="ro-MD"/>
                <w14:ligatures w14:val="none"/>
              </w:rPr>
            </w:pPr>
            <w:r w:rsidRPr="00865E53">
              <w:rPr>
                <w:rFonts w:ascii="Times New Roman" w:eastAsia="Times New Roman" w:hAnsi="Times New Roman" w:cs="Times New Roman"/>
                <w:kern w:val="0"/>
                <w:sz w:val="20"/>
                <w:szCs w:val="20"/>
                <w:lang w:val="ro-MD"/>
                <w14:ligatures w14:val="none"/>
              </w:rPr>
              <w:t>Proiectul Ordinului cu privire la aprobarea criteriilor de acordare a etichetei ecologice pe</w:t>
            </w:r>
            <w:r w:rsidR="003E274B">
              <w:rPr>
                <w:rFonts w:ascii="Times New Roman" w:eastAsia="Times New Roman" w:hAnsi="Times New Roman" w:cs="Times New Roman"/>
                <w:kern w:val="0"/>
                <w:sz w:val="20"/>
                <w:szCs w:val="20"/>
                <w:lang w:val="ro-MD"/>
                <w14:ligatures w14:val="none"/>
              </w:rPr>
              <w:t xml:space="preserve">ntru </w:t>
            </w:r>
            <w:r>
              <w:rPr>
                <w:rFonts w:ascii="Times New Roman" w:eastAsia="Times New Roman" w:hAnsi="Times New Roman" w:cs="Times New Roman"/>
                <w:kern w:val="0"/>
                <w:sz w:val="20"/>
                <w:szCs w:val="20"/>
                <w:lang w:val="ro-MD"/>
                <w14:ligatures w14:val="none"/>
              </w:rPr>
              <w:t xml:space="preserve">detergenți </w:t>
            </w:r>
            <w:r w:rsidR="00355C70">
              <w:rPr>
                <w:rFonts w:ascii="Times New Roman" w:eastAsia="Times New Roman" w:hAnsi="Times New Roman" w:cs="Times New Roman"/>
                <w:kern w:val="0"/>
                <w:sz w:val="20"/>
                <w:szCs w:val="20"/>
                <w:lang w:val="ro-MD"/>
                <w14:ligatures w14:val="none"/>
              </w:rPr>
              <w:t xml:space="preserve">de uz industrial </w:t>
            </w:r>
            <w:r w:rsidR="00355C70">
              <w:rPr>
                <w:rFonts w:ascii="Times New Roman" w:eastAsia="Times New Roman" w:hAnsi="Times New Roman" w:cs="Times New Roman"/>
                <w:kern w:val="0"/>
                <w:sz w:val="20"/>
                <w:szCs w:val="20"/>
                <w:lang w:val="ro-RO"/>
                <w14:ligatures w14:val="none"/>
              </w:rPr>
              <w:t>și instituțional pentru mașini de spălat vase</w:t>
            </w:r>
          </w:p>
        </w:tc>
      </w:tr>
      <w:tr w:rsidR="00181F65" w:rsidRPr="00865E53" w14:paraId="54CEE6E7" w14:textId="77777777" w:rsidTr="000C639F">
        <w:tc>
          <w:tcPr>
            <w:tcW w:w="208" w:type="pct"/>
          </w:tcPr>
          <w:p w14:paraId="1DDD9950" w14:textId="77777777" w:rsidR="00181F65" w:rsidRPr="00865E53" w:rsidRDefault="00181F65" w:rsidP="00181F65">
            <w:pPr>
              <w:spacing w:after="0" w:line="240" w:lineRule="auto"/>
              <w:jc w:val="both"/>
              <w:rPr>
                <w:rFonts w:ascii="Times New Roman" w:eastAsia="Times New Roman" w:hAnsi="Times New Roman" w:cs="Times New Roman"/>
                <w:b/>
                <w:kern w:val="0"/>
                <w:sz w:val="20"/>
                <w:szCs w:val="20"/>
                <w:lang w:val="ro-MD"/>
                <w14:ligatures w14:val="none"/>
              </w:rPr>
            </w:pPr>
            <w:r w:rsidRPr="00865E53">
              <w:rPr>
                <w:rFonts w:ascii="Times New Roman" w:eastAsia="Times New Roman" w:hAnsi="Times New Roman" w:cs="Times New Roman"/>
                <w:b/>
                <w:kern w:val="0"/>
                <w:sz w:val="20"/>
                <w:szCs w:val="20"/>
                <w:lang w:val="ro-MD"/>
                <w14:ligatures w14:val="none"/>
              </w:rPr>
              <w:t>3</w:t>
            </w:r>
          </w:p>
        </w:tc>
        <w:tc>
          <w:tcPr>
            <w:tcW w:w="4792" w:type="pct"/>
          </w:tcPr>
          <w:p w14:paraId="594F5DD0" w14:textId="4A2DB7A6" w:rsidR="00181F65" w:rsidRPr="00181F65" w:rsidRDefault="00181F65" w:rsidP="00181F65">
            <w:pPr>
              <w:spacing w:after="0" w:line="240" w:lineRule="auto"/>
              <w:jc w:val="both"/>
              <w:rPr>
                <w:rFonts w:ascii="Times New Roman" w:eastAsia="Times New Roman" w:hAnsi="Times New Roman" w:cs="Times New Roman"/>
                <w:b/>
                <w:kern w:val="0"/>
                <w:sz w:val="20"/>
                <w:szCs w:val="20"/>
                <w:lang w:val="ro-MD"/>
                <w14:ligatures w14:val="none"/>
              </w:rPr>
            </w:pPr>
            <w:r w:rsidRPr="00181F65">
              <w:rPr>
                <w:rFonts w:ascii="Times New Roman" w:hAnsi="Times New Roman" w:cs="Times New Roman"/>
                <w:b/>
                <w:sz w:val="20"/>
                <w:szCs w:val="20"/>
                <w:lang w:val="ro-RO"/>
              </w:rPr>
              <w:t xml:space="preserve">Gradul general de compatibilitate:  </w:t>
            </w:r>
            <w:r w:rsidRPr="00181F65">
              <w:rPr>
                <w:rFonts w:ascii="Times New Roman" w:hAnsi="Times New Roman" w:cs="Times New Roman"/>
                <w:bCs/>
                <w:sz w:val="20"/>
                <w:szCs w:val="20"/>
                <w:lang w:val="ro-RO"/>
              </w:rPr>
              <w:t>Compatibil</w:t>
            </w:r>
          </w:p>
        </w:tc>
      </w:tr>
      <w:tr w:rsidR="00181F65" w:rsidRPr="00865E53" w14:paraId="073280C5" w14:textId="77777777" w:rsidTr="000C639F">
        <w:tc>
          <w:tcPr>
            <w:tcW w:w="208" w:type="pct"/>
          </w:tcPr>
          <w:p w14:paraId="380252C1" w14:textId="3782BC31" w:rsidR="00181F65" w:rsidRPr="00865E53" w:rsidRDefault="00181F65" w:rsidP="00181F65">
            <w:pPr>
              <w:spacing w:after="0" w:line="240" w:lineRule="auto"/>
              <w:jc w:val="both"/>
              <w:rPr>
                <w:rFonts w:ascii="Times New Roman" w:eastAsia="Times New Roman" w:hAnsi="Times New Roman" w:cs="Times New Roman"/>
                <w:b/>
                <w:kern w:val="0"/>
                <w:sz w:val="20"/>
                <w:szCs w:val="20"/>
                <w:lang w:val="ro-MD"/>
                <w14:ligatures w14:val="none"/>
              </w:rPr>
            </w:pPr>
            <w:r>
              <w:rPr>
                <w:rFonts w:ascii="Times New Roman" w:eastAsia="Times New Roman" w:hAnsi="Times New Roman" w:cs="Times New Roman"/>
                <w:b/>
                <w:kern w:val="0"/>
                <w:sz w:val="20"/>
                <w:szCs w:val="20"/>
                <w:lang w:val="ro-MD"/>
                <w14:ligatures w14:val="none"/>
              </w:rPr>
              <w:t>4</w:t>
            </w:r>
          </w:p>
        </w:tc>
        <w:tc>
          <w:tcPr>
            <w:tcW w:w="4792" w:type="pct"/>
          </w:tcPr>
          <w:p w14:paraId="4C2D76C7" w14:textId="56EB4913" w:rsidR="00181F65" w:rsidRPr="00181F65" w:rsidRDefault="00181F65" w:rsidP="00181F65">
            <w:pPr>
              <w:spacing w:after="0" w:line="240" w:lineRule="auto"/>
              <w:jc w:val="both"/>
              <w:rPr>
                <w:rFonts w:ascii="Times New Roman" w:eastAsia="Times New Roman" w:hAnsi="Times New Roman" w:cs="Times New Roman"/>
                <w:b/>
                <w:kern w:val="0"/>
                <w:sz w:val="20"/>
                <w:szCs w:val="20"/>
                <w:lang w:val="ro-MD"/>
                <w14:ligatures w14:val="none"/>
              </w:rPr>
            </w:pPr>
            <w:r w:rsidRPr="00181F65">
              <w:rPr>
                <w:rFonts w:ascii="Times New Roman" w:hAnsi="Times New Roman" w:cs="Times New Roman"/>
                <w:b/>
                <w:sz w:val="20"/>
                <w:szCs w:val="20"/>
                <w:lang w:val="ro-RO"/>
              </w:rPr>
              <w:t xml:space="preserve">Autoritatea/persoana responsabilă: </w:t>
            </w:r>
            <w:r w:rsidRPr="00181F65">
              <w:rPr>
                <w:rFonts w:ascii="Times New Roman" w:hAnsi="Times New Roman" w:cs="Times New Roman"/>
                <w:bCs/>
                <w:sz w:val="20"/>
                <w:szCs w:val="20"/>
                <w:lang w:val="ro-RO"/>
              </w:rPr>
              <w:t>Ministerul Mediului, Carolina Eremei, Direcția politici de prevenire a poluării</w:t>
            </w:r>
            <w:r w:rsidRPr="00181F65">
              <w:rPr>
                <w:rFonts w:ascii="Times New Roman" w:hAnsi="Times New Roman" w:cs="Times New Roman"/>
                <w:b/>
                <w:sz w:val="20"/>
                <w:szCs w:val="20"/>
                <w:lang w:val="ro-RO"/>
              </w:rPr>
              <w:t xml:space="preserve">  </w:t>
            </w:r>
          </w:p>
        </w:tc>
      </w:tr>
      <w:tr w:rsidR="00181F65" w:rsidRPr="00865E53" w14:paraId="16AB4276" w14:textId="77777777" w:rsidTr="000C639F">
        <w:tc>
          <w:tcPr>
            <w:tcW w:w="208" w:type="pct"/>
          </w:tcPr>
          <w:p w14:paraId="66F44E7E" w14:textId="2D7A673D" w:rsidR="00181F65" w:rsidRPr="00865E53" w:rsidRDefault="00181F65" w:rsidP="00181F65">
            <w:pPr>
              <w:spacing w:after="0" w:line="240" w:lineRule="auto"/>
              <w:jc w:val="both"/>
              <w:rPr>
                <w:rFonts w:ascii="Times New Roman" w:eastAsia="Times New Roman" w:hAnsi="Times New Roman" w:cs="Times New Roman"/>
                <w:b/>
                <w:kern w:val="0"/>
                <w:sz w:val="20"/>
                <w:szCs w:val="20"/>
                <w:lang w:val="ro-MD"/>
                <w14:ligatures w14:val="none"/>
              </w:rPr>
            </w:pPr>
            <w:r>
              <w:rPr>
                <w:rFonts w:ascii="Times New Roman" w:eastAsia="Times New Roman" w:hAnsi="Times New Roman" w:cs="Times New Roman"/>
                <w:b/>
                <w:kern w:val="0"/>
                <w:sz w:val="20"/>
                <w:szCs w:val="20"/>
                <w:lang w:val="ro-MD"/>
                <w14:ligatures w14:val="none"/>
              </w:rPr>
              <w:t>5</w:t>
            </w:r>
          </w:p>
        </w:tc>
        <w:tc>
          <w:tcPr>
            <w:tcW w:w="4792" w:type="pct"/>
          </w:tcPr>
          <w:p w14:paraId="45743893" w14:textId="1B5F3BB7" w:rsidR="00181F65" w:rsidRPr="00181F65" w:rsidRDefault="00181F65" w:rsidP="00181F65">
            <w:pPr>
              <w:spacing w:after="0" w:line="240" w:lineRule="auto"/>
              <w:jc w:val="both"/>
              <w:rPr>
                <w:rFonts w:ascii="Times New Roman" w:eastAsia="Times New Roman" w:hAnsi="Times New Roman" w:cs="Times New Roman"/>
                <w:b/>
                <w:kern w:val="0"/>
                <w:sz w:val="20"/>
                <w:szCs w:val="20"/>
                <w:lang w:val="ro-MD"/>
                <w14:ligatures w14:val="none"/>
              </w:rPr>
            </w:pPr>
            <w:r w:rsidRPr="00181F65">
              <w:rPr>
                <w:rFonts w:ascii="Times New Roman" w:hAnsi="Times New Roman" w:cs="Times New Roman"/>
                <w:b/>
                <w:sz w:val="20"/>
                <w:szCs w:val="20"/>
                <w:lang w:val="ro-RO"/>
              </w:rPr>
              <w:t xml:space="preserve">Data întocmirii/actualizării: </w:t>
            </w:r>
            <w:r w:rsidRPr="00181F65">
              <w:rPr>
                <w:rFonts w:ascii="Times New Roman" w:hAnsi="Times New Roman" w:cs="Times New Roman"/>
                <w:bCs/>
                <w:sz w:val="20"/>
                <w:szCs w:val="20"/>
                <w:lang w:val="ro-RO"/>
              </w:rPr>
              <w:t>decembrie 2025</w:t>
            </w:r>
          </w:p>
        </w:tc>
      </w:tr>
    </w:tbl>
    <w:tbl>
      <w:tblPr>
        <w:tblStyle w:val="Tabelgril"/>
        <w:tblpPr w:leftFromText="180" w:rightFromText="180" w:vertAnchor="text" w:tblpY="1"/>
        <w:tblOverlap w:val="never"/>
        <w:tblW w:w="15304" w:type="dxa"/>
        <w:tblLayout w:type="fixed"/>
        <w:tblLook w:val="04A0" w:firstRow="1" w:lastRow="0" w:firstColumn="1" w:lastColumn="0" w:noHBand="0" w:noVBand="1"/>
      </w:tblPr>
      <w:tblGrid>
        <w:gridCol w:w="6516"/>
        <w:gridCol w:w="6520"/>
        <w:gridCol w:w="1134"/>
        <w:gridCol w:w="1134"/>
      </w:tblGrid>
      <w:tr w:rsidR="00A1744C" w:rsidRPr="00865E53" w14:paraId="3275D3A9" w14:textId="77777777" w:rsidTr="00A1744C">
        <w:tc>
          <w:tcPr>
            <w:tcW w:w="6516" w:type="dxa"/>
          </w:tcPr>
          <w:p w14:paraId="207D0CCD" w14:textId="77777777" w:rsidR="00A1744C" w:rsidRPr="00865E53" w:rsidRDefault="00A1744C" w:rsidP="000C639F">
            <w:pPr>
              <w:jc w:val="center"/>
              <w:rPr>
                <w:rFonts w:ascii="Times New Roman" w:eastAsia="Times New Roman" w:hAnsi="Times New Roman"/>
                <w:b/>
                <w:lang w:val="ro-MD"/>
              </w:rPr>
            </w:pPr>
            <w:r w:rsidRPr="00865E53">
              <w:rPr>
                <w:rFonts w:ascii="Times New Roman" w:eastAsia="Times New Roman" w:hAnsi="Times New Roman"/>
                <w:b/>
                <w:lang w:val="ro-MD"/>
              </w:rPr>
              <w:t>Actul Uniunii Europene</w:t>
            </w:r>
          </w:p>
          <w:p w14:paraId="2C0904A3" w14:textId="69381221" w:rsidR="00A1744C" w:rsidRPr="00865E53" w:rsidRDefault="00A1744C" w:rsidP="00355C70">
            <w:pPr>
              <w:jc w:val="center"/>
              <w:rPr>
                <w:rFonts w:ascii="Times New Roman" w:eastAsia="Times New Roman" w:hAnsi="Times New Roman"/>
                <w:b/>
                <w:lang w:val="ro-MD"/>
              </w:rPr>
            </w:pPr>
            <w:r w:rsidRPr="00355C70">
              <w:rPr>
                <w:rFonts w:ascii="Times New Roman" w:eastAsia="Times New Roman" w:hAnsi="Times New Roman"/>
                <w:b/>
                <w:lang w:val="ro-MD"/>
              </w:rPr>
              <w:t>DECIZIA (UE) 2017/1215 A COMISIEI din 23 iunie 2017 de stabilire a criteriilor de acordare a etichetei ecologice a UE pentru detergenții de uz industrial și</w:t>
            </w:r>
            <w:r>
              <w:rPr>
                <w:rFonts w:ascii="Times New Roman" w:eastAsia="Times New Roman" w:hAnsi="Times New Roman"/>
                <w:b/>
                <w:lang w:val="ro-MD"/>
              </w:rPr>
              <w:t xml:space="preserve"> </w:t>
            </w:r>
            <w:r w:rsidRPr="00355C70">
              <w:rPr>
                <w:rFonts w:ascii="Times New Roman" w:eastAsia="Times New Roman" w:hAnsi="Times New Roman"/>
                <w:b/>
                <w:lang w:val="ro-MD"/>
              </w:rPr>
              <w:t>instituțional pentru mașinile de spălat vase</w:t>
            </w:r>
          </w:p>
        </w:tc>
        <w:tc>
          <w:tcPr>
            <w:tcW w:w="6520" w:type="dxa"/>
          </w:tcPr>
          <w:p w14:paraId="7103BCB3" w14:textId="77777777" w:rsidR="00A1744C" w:rsidRPr="00865E53" w:rsidRDefault="00A1744C" w:rsidP="000C639F">
            <w:pPr>
              <w:jc w:val="center"/>
              <w:rPr>
                <w:rFonts w:ascii="Times New Roman" w:eastAsia="Times New Roman" w:hAnsi="Times New Roman"/>
                <w:b/>
                <w:lang w:val="ro-MD"/>
              </w:rPr>
            </w:pPr>
            <w:r w:rsidRPr="00865E53">
              <w:rPr>
                <w:rFonts w:ascii="Times New Roman" w:eastAsia="Times New Roman" w:hAnsi="Times New Roman"/>
                <w:b/>
                <w:lang w:val="ro-MD"/>
              </w:rPr>
              <w:t>Proiectul de act normativ național</w:t>
            </w:r>
          </w:p>
          <w:p w14:paraId="627876D8" w14:textId="7E4B9B0B" w:rsidR="00A1744C" w:rsidRPr="00865E53" w:rsidRDefault="00A1744C" w:rsidP="00A1744C">
            <w:pPr>
              <w:jc w:val="center"/>
              <w:rPr>
                <w:rFonts w:ascii="Times New Roman" w:eastAsia="Times New Roman" w:hAnsi="Times New Roman"/>
                <w:b/>
                <w:lang w:val="ro-MD"/>
              </w:rPr>
            </w:pPr>
            <w:r w:rsidRPr="00865E53">
              <w:rPr>
                <w:rFonts w:ascii="Times New Roman" w:eastAsia="Times New Roman" w:hAnsi="Times New Roman"/>
                <w:b/>
                <w:lang w:val="ro-MD"/>
              </w:rPr>
              <w:t xml:space="preserve">Proiectul </w:t>
            </w:r>
            <w:r w:rsidRPr="00865E53">
              <w:rPr>
                <w:rFonts w:ascii="Times New Roman" w:eastAsia="Times New Roman" w:hAnsi="Times New Roman"/>
              </w:rPr>
              <w:t xml:space="preserve"> </w:t>
            </w:r>
            <w:r w:rsidRPr="00865E53">
              <w:rPr>
                <w:rFonts w:ascii="Times New Roman" w:eastAsia="Times New Roman" w:hAnsi="Times New Roman"/>
                <w:b/>
                <w:lang w:val="ro-MD"/>
              </w:rPr>
              <w:t xml:space="preserve"> Ordinului ministrului mediului cu privire la aprobarea criteriilor de acordare a etichetei ecologice </w:t>
            </w:r>
            <w:r>
              <w:t xml:space="preserve"> </w:t>
            </w:r>
            <w:r w:rsidRPr="00A1744C">
              <w:rPr>
                <w:rFonts w:ascii="Times New Roman" w:eastAsia="Times New Roman" w:hAnsi="Times New Roman"/>
                <w:b/>
                <w:lang w:val="ro-MD"/>
              </w:rPr>
              <w:t>pentru detergenții de uz industrial și instituțional pentru mașinile de spălat vase</w:t>
            </w:r>
          </w:p>
          <w:p w14:paraId="2F35293F" w14:textId="42742F69" w:rsidR="00A1744C" w:rsidRPr="00865E53" w:rsidRDefault="00A1744C" w:rsidP="000C639F">
            <w:pPr>
              <w:jc w:val="both"/>
              <w:rPr>
                <w:rFonts w:ascii="Times New Roman" w:eastAsia="Times New Roman" w:hAnsi="Times New Roman"/>
                <w:b/>
                <w:lang w:val="ro-MD"/>
              </w:rPr>
            </w:pPr>
          </w:p>
        </w:tc>
        <w:tc>
          <w:tcPr>
            <w:tcW w:w="1134" w:type="dxa"/>
          </w:tcPr>
          <w:p w14:paraId="257C28E9" w14:textId="77777777" w:rsidR="00A1744C" w:rsidRPr="00865E53" w:rsidRDefault="00A1744C" w:rsidP="000C639F">
            <w:pPr>
              <w:jc w:val="center"/>
              <w:rPr>
                <w:rFonts w:ascii="Times New Roman" w:eastAsia="Times New Roman" w:hAnsi="Times New Roman"/>
                <w:b/>
                <w:lang w:val="ro-MD"/>
              </w:rPr>
            </w:pPr>
            <w:r w:rsidRPr="00865E53">
              <w:rPr>
                <w:rFonts w:ascii="Times New Roman" w:eastAsia="Times New Roman" w:hAnsi="Times New Roman"/>
                <w:b/>
                <w:lang w:val="ro-MD"/>
              </w:rPr>
              <w:t>Gradul de compatibilitate</w:t>
            </w:r>
          </w:p>
        </w:tc>
        <w:tc>
          <w:tcPr>
            <w:tcW w:w="1134" w:type="dxa"/>
          </w:tcPr>
          <w:p w14:paraId="273A3003" w14:textId="4C72FFBB" w:rsidR="00A1744C" w:rsidRPr="00865E53" w:rsidRDefault="00A1744C" w:rsidP="000C639F">
            <w:pPr>
              <w:jc w:val="center"/>
              <w:rPr>
                <w:rFonts w:ascii="Times New Roman" w:eastAsia="Times New Roman" w:hAnsi="Times New Roman"/>
                <w:b/>
                <w:lang w:val="ro-MD"/>
              </w:rPr>
            </w:pPr>
            <w:r w:rsidRPr="00865E53">
              <w:rPr>
                <w:rFonts w:ascii="Times New Roman" w:eastAsia="Times New Roman" w:hAnsi="Times New Roman"/>
                <w:b/>
                <w:lang w:val="ro-MD"/>
              </w:rPr>
              <w:t>Observațiile</w:t>
            </w:r>
          </w:p>
        </w:tc>
      </w:tr>
      <w:tr w:rsidR="00A1744C" w:rsidRPr="00865E53" w14:paraId="012F0ACE" w14:textId="77777777" w:rsidTr="00A1744C">
        <w:tc>
          <w:tcPr>
            <w:tcW w:w="6516" w:type="dxa"/>
          </w:tcPr>
          <w:p w14:paraId="6D45CD1D" w14:textId="342A4937" w:rsidR="00A1744C" w:rsidRPr="00865E53" w:rsidRDefault="00A1744C" w:rsidP="000C639F">
            <w:pPr>
              <w:jc w:val="center"/>
              <w:rPr>
                <w:rFonts w:ascii="Times New Roman" w:eastAsia="Times New Roman" w:hAnsi="Times New Roman"/>
                <w:b/>
                <w:lang w:val="ro-MD"/>
              </w:rPr>
            </w:pPr>
            <w:r>
              <w:rPr>
                <w:rFonts w:ascii="Times New Roman" w:eastAsia="Times New Roman" w:hAnsi="Times New Roman"/>
                <w:b/>
                <w:lang w:val="ro-MD"/>
              </w:rPr>
              <w:t>6</w:t>
            </w:r>
          </w:p>
        </w:tc>
        <w:tc>
          <w:tcPr>
            <w:tcW w:w="6520" w:type="dxa"/>
          </w:tcPr>
          <w:p w14:paraId="29DABFC2" w14:textId="353E6E25" w:rsidR="00A1744C" w:rsidRPr="00865E53" w:rsidRDefault="00A1744C" w:rsidP="000C639F">
            <w:pPr>
              <w:jc w:val="center"/>
              <w:rPr>
                <w:rFonts w:ascii="Times New Roman" w:eastAsia="Times New Roman" w:hAnsi="Times New Roman"/>
                <w:b/>
                <w:lang w:val="ro-MD"/>
              </w:rPr>
            </w:pPr>
            <w:r>
              <w:rPr>
                <w:rFonts w:ascii="Times New Roman" w:eastAsia="Times New Roman" w:hAnsi="Times New Roman"/>
                <w:b/>
                <w:lang w:val="ro-MD"/>
              </w:rPr>
              <w:t>7</w:t>
            </w:r>
          </w:p>
        </w:tc>
        <w:tc>
          <w:tcPr>
            <w:tcW w:w="1134" w:type="dxa"/>
          </w:tcPr>
          <w:p w14:paraId="47FB3072" w14:textId="236EC5C9" w:rsidR="00A1744C" w:rsidRPr="00865E53" w:rsidRDefault="00A1744C" w:rsidP="000C639F">
            <w:pPr>
              <w:jc w:val="center"/>
              <w:rPr>
                <w:rFonts w:ascii="Times New Roman" w:eastAsia="Times New Roman" w:hAnsi="Times New Roman"/>
                <w:b/>
                <w:lang w:val="ro-MD"/>
              </w:rPr>
            </w:pPr>
            <w:r>
              <w:rPr>
                <w:rFonts w:ascii="Times New Roman" w:eastAsia="Times New Roman" w:hAnsi="Times New Roman"/>
                <w:b/>
                <w:lang w:val="ro-MD"/>
              </w:rPr>
              <w:t>8</w:t>
            </w:r>
          </w:p>
        </w:tc>
        <w:tc>
          <w:tcPr>
            <w:tcW w:w="1134" w:type="dxa"/>
          </w:tcPr>
          <w:p w14:paraId="0A7E5D62" w14:textId="6DDB7BE9" w:rsidR="00A1744C" w:rsidRPr="00865E53" w:rsidRDefault="00A1744C" w:rsidP="000C639F">
            <w:pPr>
              <w:jc w:val="center"/>
              <w:rPr>
                <w:rFonts w:ascii="Times New Roman" w:eastAsia="Times New Roman" w:hAnsi="Times New Roman"/>
                <w:b/>
                <w:lang w:val="ro-MD"/>
              </w:rPr>
            </w:pPr>
            <w:r>
              <w:rPr>
                <w:rFonts w:ascii="Times New Roman" w:eastAsia="Times New Roman" w:hAnsi="Times New Roman"/>
                <w:b/>
                <w:lang w:val="ro-MD"/>
              </w:rPr>
              <w:t>9</w:t>
            </w:r>
          </w:p>
        </w:tc>
      </w:tr>
      <w:tr w:rsidR="00A1744C" w:rsidRPr="00865E53" w14:paraId="0053E064" w14:textId="77777777" w:rsidTr="00A1744C">
        <w:trPr>
          <w:trHeight w:val="70"/>
        </w:trPr>
        <w:tc>
          <w:tcPr>
            <w:tcW w:w="6516" w:type="dxa"/>
          </w:tcPr>
          <w:p w14:paraId="5C66A4CD" w14:textId="77777777" w:rsidR="00A1744C" w:rsidRPr="00906C8B" w:rsidRDefault="00A1744C" w:rsidP="00906C8B">
            <w:pPr>
              <w:shd w:val="clear" w:color="auto" w:fill="FFFFFF"/>
              <w:spacing w:after="120"/>
              <w:jc w:val="center"/>
              <w:rPr>
                <w:rFonts w:ascii="Times New Roman" w:eastAsia="Times New Roman" w:hAnsi="Times New Roman"/>
                <w:i/>
                <w:iCs/>
                <w:lang w:val="ro-MD" w:eastAsia="ru-RU"/>
              </w:rPr>
            </w:pPr>
            <w:r w:rsidRPr="00906C8B">
              <w:rPr>
                <w:rFonts w:ascii="Times New Roman" w:eastAsia="Times New Roman" w:hAnsi="Times New Roman"/>
                <w:i/>
                <w:iCs/>
                <w:lang w:val="ro-MD" w:eastAsia="ru-RU"/>
              </w:rPr>
              <w:t>Articolul 1</w:t>
            </w:r>
          </w:p>
          <w:p w14:paraId="54FF3DB2" w14:textId="77777777" w:rsidR="00A1744C" w:rsidRDefault="00A1744C" w:rsidP="00906C8B">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Grupul de produse „detergenți de uz industrial și instituțional pentru mașinile de spălat vase” cuprinde detergenții,</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agenții de clătire și agenții de prespălare pentru vase care intră sub incidența Regulamentului (CE) nr. 648/2004 al</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Parlamentului European și al Consiliului (3) și care sunt comercializați și concepuți pentru a fi utilizați de personal</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specializat în mașini de spălat vase profesionale.</w:t>
            </w:r>
          </w:p>
          <w:p w14:paraId="1193D71F" w14:textId="6EA789A7" w:rsidR="00A1744C" w:rsidRPr="00DD2C8B" w:rsidRDefault="00A1744C" w:rsidP="00906C8B">
            <w:pPr>
              <w:shd w:val="clear" w:color="auto" w:fill="FFFFFF"/>
              <w:spacing w:after="120"/>
              <w:jc w:val="both"/>
              <w:rPr>
                <w:rFonts w:ascii="Times New Roman" w:eastAsia="Times New Roman" w:hAnsi="Times New Roman"/>
                <w:lang w:val="ro-MD" w:eastAsia="ru-RU"/>
              </w:rPr>
            </w:pPr>
          </w:p>
        </w:tc>
        <w:tc>
          <w:tcPr>
            <w:tcW w:w="6520" w:type="dxa"/>
          </w:tcPr>
          <w:p w14:paraId="2932620A" w14:textId="77777777" w:rsidR="002F524E" w:rsidRPr="002F524E" w:rsidRDefault="002F524E" w:rsidP="002F524E">
            <w:pPr>
              <w:jc w:val="right"/>
              <w:rPr>
                <w:rFonts w:ascii="Times New Roman" w:eastAsia="Times New Roman" w:hAnsi="Times New Roman"/>
                <w:shd w:val="clear" w:color="auto" w:fill="FFFFFF"/>
                <w:lang w:val="ro-MD" w:eastAsia="ru-RU"/>
              </w:rPr>
            </w:pPr>
            <w:r w:rsidRPr="002F524E">
              <w:rPr>
                <w:rFonts w:ascii="Times New Roman" w:eastAsia="Times New Roman" w:hAnsi="Times New Roman"/>
                <w:shd w:val="clear" w:color="auto" w:fill="FFFFFF"/>
                <w:lang w:val="ro-MD" w:eastAsia="ru-RU"/>
              </w:rPr>
              <w:t xml:space="preserve">   Aprobat</w:t>
            </w:r>
          </w:p>
          <w:p w14:paraId="0CE7D43B" w14:textId="77777777" w:rsidR="002F524E" w:rsidRPr="002F524E" w:rsidRDefault="002F524E" w:rsidP="002F524E">
            <w:pPr>
              <w:jc w:val="right"/>
              <w:rPr>
                <w:rFonts w:ascii="Times New Roman" w:eastAsia="Times New Roman" w:hAnsi="Times New Roman"/>
                <w:shd w:val="clear" w:color="auto" w:fill="FFFFFF"/>
                <w:lang w:val="ro-MD" w:eastAsia="ru-RU"/>
              </w:rPr>
            </w:pPr>
            <w:r w:rsidRPr="002F524E">
              <w:rPr>
                <w:rFonts w:ascii="Times New Roman" w:eastAsia="Times New Roman" w:hAnsi="Times New Roman"/>
                <w:shd w:val="clear" w:color="auto" w:fill="FFFFFF"/>
                <w:lang w:val="ro-MD" w:eastAsia="ru-RU"/>
              </w:rPr>
              <w:t xml:space="preserve">                                                prin Ordinul Ministrului Mediului nr._____/2025</w:t>
            </w:r>
          </w:p>
          <w:p w14:paraId="4657E069" w14:textId="77777777" w:rsidR="002F524E" w:rsidRPr="002F524E" w:rsidRDefault="002F524E" w:rsidP="002F524E">
            <w:pPr>
              <w:jc w:val="center"/>
              <w:rPr>
                <w:rFonts w:ascii="Times New Roman" w:eastAsia="Times New Roman" w:hAnsi="Times New Roman"/>
                <w:b/>
                <w:bCs/>
                <w:shd w:val="clear" w:color="auto" w:fill="FFFFFF"/>
                <w:lang w:val="ro-MD" w:eastAsia="ru-RU"/>
              </w:rPr>
            </w:pPr>
            <w:r w:rsidRPr="002F524E">
              <w:rPr>
                <w:rFonts w:ascii="Times New Roman" w:eastAsia="Times New Roman" w:hAnsi="Times New Roman"/>
                <w:b/>
                <w:bCs/>
                <w:shd w:val="clear" w:color="auto" w:fill="FFFFFF"/>
                <w:lang w:val="ro-MD" w:eastAsia="ru-RU"/>
              </w:rPr>
              <w:t xml:space="preserve">Criterii de acordare a etichetei ecologice </w:t>
            </w:r>
          </w:p>
          <w:p w14:paraId="3448F29D" w14:textId="77777777" w:rsidR="002F524E" w:rsidRPr="002F524E" w:rsidRDefault="002F524E" w:rsidP="002F524E">
            <w:pPr>
              <w:jc w:val="center"/>
              <w:rPr>
                <w:rFonts w:ascii="Times New Roman" w:eastAsia="Times New Roman" w:hAnsi="Times New Roman"/>
                <w:b/>
                <w:bCs/>
                <w:shd w:val="clear" w:color="auto" w:fill="FFFFFF"/>
                <w:lang w:val="ro-MD" w:eastAsia="ru-RU"/>
              </w:rPr>
            </w:pPr>
            <w:r w:rsidRPr="002F524E">
              <w:rPr>
                <w:rFonts w:ascii="Times New Roman" w:eastAsia="Times New Roman" w:hAnsi="Times New Roman"/>
                <w:b/>
                <w:bCs/>
                <w:shd w:val="clear" w:color="auto" w:fill="FFFFFF"/>
                <w:lang w:val="ro-MD" w:eastAsia="ru-RU"/>
              </w:rPr>
              <w:t>pentru detergenții de uz industrial și instituțional pentru mașinile de spălat vase</w:t>
            </w:r>
          </w:p>
          <w:p w14:paraId="625F3051" w14:textId="6D903C09" w:rsidR="00A1744C" w:rsidRPr="00865E53" w:rsidRDefault="002F524E" w:rsidP="002F524E">
            <w:pPr>
              <w:jc w:val="center"/>
              <w:rPr>
                <w:rFonts w:ascii="Times New Roman" w:eastAsia="Times New Roman" w:hAnsi="Times New Roman"/>
                <w:shd w:val="clear" w:color="auto" w:fill="FFFFFF"/>
                <w:lang w:val="ro-MD" w:eastAsia="ru-RU"/>
              </w:rPr>
            </w:pPr>
            <w:r w:rsidRPr="002F524E">
              <w:rPr>
                <w:rFonts w:ascii="Times New Roman" w:eastAsia="Times New Roman" w:hAnsi="Times New Roman"/>
                <w:shd w:val="clear" w:color="auto" w:fill="FFFFFF"/>
                <w:lang w:val="ro-MD" w:eastAsia="ru-RU"/>
              </w:rPr>
              <w:t>1.</w:t>
            </w:r>
            <w:r w:rsidRPr="002F524E">
              <w:rPr>
                <w:rFonts w:ascii="Times New Roman" w:eastAsia="Times New Roman" w:hAnsi="Times New Roman"/>
                <w:shd w:val="clear" w:color="auto" w:fill="FFFFFF"/>
                <w:lang w:val="ro-MD" w:eastAsia="ru-RU"/>
              </w:rPr>
              <w:tab/>
              <w:t>Grupul de produse „detergenți de uz industrial și instituțional pentru mașinile de spălat vase” cuprinde detergenții, agenții de clătire și agenții de prespălare pentru vase care intră sub incidența Regulamentului privind detergenții, aprobat de Guvern și care sunt comercializați și concepuți pentru a fi utilizați de personal specializat în mașini de spălat vase profesionale.</w:t>
            </w:r>
          </w:p>
        </w:tc>
        <w:tc>
          <w:tcPr>
            <w:tcW w:w="1134" w:type="dxa"/>
          </w:tcPr>
          <w:p w14:paraId="78CD7342" w14:textId="7975DDF6" w:rsidR="00A1744C" w:rsidRPr="00865E53" w:rsidRDefault="0059153A" w:rsidP="000C639F">
            <w:pPr>
              <w:ind w:right="51"/>
              <w:jc w:val="both"/>
              <w:rPr>
                <w:rFonts w:ascii="Times New Roman" w:eastAsia="Times New Roman" w:hAnsi="Times New Roman"/>
                <w:lang w:val="ro-MD"/>
              </w:rPr>
            </w:pPr>
            <w:r>
              <w:rPr>
                <w:rFonts w:ascii="Times New Roman" w:eastAsia="Times New Roman" w:hAnsi="Times New Roman"/>
                <w:lang w:val="ro-MD"/>
              </w:rPr>
              <w:t>compatibil</w:t>
            </w:r>
          </w:p>
        </w:tc>
        <w:tc>
          <w:tcPr>
            <w:tcW w:w="1134" w:type="dxa"/>
          </w:tcPr>
          <w:p w14:paraId="7CCB9107" w14:textId="77777777" w:rsidR="00A1744C" w:rsidRPr="00865E53" w:rsidRDefault="00A1744C" w:rsidP="000C639F">
            <w:pPr>
              <w:jc w:val="both"/>
              <w:rPr>
                <w:rFonts w:ascii="Times New Roman" w:eastAsia="Times New Roman" w:hAnsi="Times New Roman"/>
                <w:b/>
                <w:lang w:val="ro-MD"/>
              </w:rPr>
            </w:pPr>
          </w:p>
        </w:tc>
      </w:tr>
      <w:tr w:rsidR="0059153A" w:rsidRPr="00865E53" w14:paraId="6EA5C53B" w14:textId="77777777" w:rsidTr="00A1744C">
        <w:trPr>
          <w:trHeight w:val="882"/>
        </w:trPr>
        <w:tc>
          <w:tcPr>
            <w:tcW w:w="6516" w:type="dxa"/>
          </w:tcPr>
          <w:p w14:paraId="0B237DCF" w14:textId="2C58C414" w:rsidR="0059153A" w:rsidRPr="00906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Acest grup de produse include sisteme alcătuite din mai multe componente utilizate pentru a forma un detergent</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complet. Sistemele alcătuite din mai multe componente pot include o serie de produse cum ar fi agenții de prespălare și</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de clătire și trebuie să fie testate ca întreg.</w:t>
            </w:r>
          </w:p>
        </w:tc>
        <w:tc>
          <w:tcPr>
            <w:tcW w:w="6520" w:type="dxa"/>
          </w:tcPr>
          <w:p w14:paraId="6B9E1F46" w14:textId="280E777B" w:rsidR="0059153A" w:rsidRPr="002F524E" w:rsidRDefault="0059153A" w:rsidP="0059153A">
            <w:pPr>
              <w:rPr>
                <w:rFonts w:ascii="Times New Roman" w:eastAsia="Times New Roman" w:hAnsi="Times New Roman"/>
                <w:b/>
                <w:lang w:val="ro-MD"/>
              </w:rPr>
            </w:pPr>
            <w:r w:rsidRPr="002F524E">
              <w:rPr>
                <w:rFonts w:ascii="Times New Roman" w:hAnsi="Times New Roman"/>
                <w:noProof/>
                <w:lang w:val="ro-MD"/>
              </w:rPr>
              <w:t xml:space="preserve">2. </w:t>
            </w:r>
            <w:r w:rsidRPr="002F524E">
              <w:rPr>
                <w:rFonts w:ascii="Times New Roman" w:hAnsi="Times New Roman"/>
                <w:noProof/>
                <w:lang w:val="ro-MD"/>
              </w:rPr>
              <w:t>Acest grup de produse include sisteme alcătuite din mai multe componente utilizate pentru a forma un detergent complet. Sistemele alcătuite din mai multe componente pot include o serie de produse cum ar fi agenții de prespălare și de clătire și trebuie să fie testate ca întreg.</w:t>
            </w:r>
          </w:p>
        </w:tc>
        <w:tc>
          <w:tcPr>
            <w:tcW w:w="1134" w:type="dxa"/>
          </w:tcPr>
          <w:p w14:paraId="2C22BFA9" w14:textId="3599AD7F" w:rsidR="0059153A" w:rsidRPr="00865E53" w:rsidRDefault="0059153A" w:rsidP="0059153A">
            <w:pPr>
              <w:ind w:right="51"/>
              <w:jc w:val="both"/>
              <w:rPr>
                <w:rFonts w:ascii="Times New Roman" w:eastAsia="Times New Roman" w:hAnsi="Times New Roman"/>
                <w:lang w:val="ro-MD"/>
              </w:rPr>
            </w:pPr>
            <w:r w:rsidRPr="004B3778">
              <w:rPr>
                <w:rFonts w:ascii="Times New Roman" w:eastAsia="Times New Roman" w:hAnsi="Times New Roman"/>
                <w:lang w:val="ro-MD"/>
              </w:rPr>
              <w:t>compatibil</w:t>
            </w:r>
          </w:p>
        </w:tc>
        <w:tc>
          <w:tcPr>
            <w:tcW w:w="1134" w:type="dxa"/>
          </w:tcPr>
          <w:p w14:paraId="4C1F7A5B" w14:textId="77777777" w:rsidR="0059153A" w:rsidRPr="00865E53" w:rsidRDefault="0059153A" w:rsidP="0059153A">
            <w:pPr>
              <w:jc w:val="both"/>
              <w:rPr>
                <w:rFonts w:ascii="Times New Roman" w:eastAsia="Times New Roman" w:hAnsi="Times New Roman"/>
                <w:b/>
                <w:lang w:val="ro-MD"/>
              </w:rPr>
            </w:pPr>
          </w:p>
        </w:tc>
      </w:tr>
      <w:tr w:rsidR="0059153A" w:rsidRPr="00865E53" w14:paraId="279C8E94" w14:textId="77777777" w:rsidTr="00A1744C">
        <w:trPr>
          <w:trHeight w:val="882"/>
        </w:trPr>
        <w:tc>
          <w:tcPr>
            <w:tcW w:w="6516" w:type="dxa"/>
          </w:tcPr>
          <w:p w14:paraId="5F0E48B0" w14:textId="77777777" w:rsidR="0059153A" w:rsidRPr="00906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lastRenderedPageBreak/>
              <w:t>Acest grup de produse nu cuprinde detergenții pentru mașinile de spălat de uz casnic, detergenții destinați utilizării în</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aparate de</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spălare a dispozitivelor medicale și în aparate specifice pentru industria alimentară.</w:t>
            </w:r>
          </w:p>
          <w:p w14:paraId="1EE60135" w14:textId="77777777" w:rsidR="0059153A" w:rsidRPr="00906C8B" w:rsidRDefault="0059153A" w:rsidP="0059153A">
            <w:pPr>
              <w:shd w:val="clear" w:color="auto" w:fill="FFFFFF"/>
              <w:spacing w:after="120"/>
              <w:jc w:val="both"/>
              <w:rPr>
                <w:rFonts w:ascii="Times New Roman" w:eastAsia="Times New Roman" w:hAnsi="Times New Roman"/>
                <w:lang w:val="ro-MD" w:eastAsia="ru-RU"/>
              </w:rPr>
            </w:pPr>
          </w:p>
        </w:tc>
        <w:tc>
          <w:tcPr>
            <w:tcW w:w="6520" w:type="dxa"/>
          </w:tcPr>
          <w:p w14:paraId="78C92026" w14:textId="0CCD804D" w:rsidR="0059153A" w:rsidRPr="002F524E" w:rsidRDefault="0059153A" w:rsidP="0059153A">
            <w:pPr>
              <w:rPr>
                <w:rFonts w:ascii="Times New Roman" w:eastAsia="Times New Roman" w:hAnsi="Times New Roman"/>
                <w:b/>
                <w:lang w:val="ro-MD"/>
              </w:rPr>
            </w:pPr>
            <w:r w:rsidRPr="002F524E">
              <w:rPr>
                <w:rFonts w:ascii="Times New Roman" w:hAnsi="Times New Roman"/>
                <w:noProof/>
                <w:lang w:val="ro-MD"/>
              </w:rPr>
              <w:t xml:space="preserve">3. </w:t>
            </w:r>
            <w:r w:rsidRPr="002F524E">
              <w:rPr>
                <w:rFonts w:ascii="Times New Roman" w:hAnsi="Times New Roman"/>
                <w:noProof/>
                <w:lang w:val="ro-MD"/>
              </w:rPr>
              <w:t>Acest grup de produse nu cuprinde detergenții pentru mașinile de spălat de uz casnic, detergenții destinați utilizării în aparate de spălare a dispozitivelor medicale și în aparate specifice pentru industria alimentară.</w:t>
            </w:r>
          </w:p>
        </w:tc>
        <w:tc>
          <w:tcPr>
            <w:tcW w:w="1134" w:type="dxa"/>
          </w:tcPr>
          <w:p w14:paraId="56E34019" w14:textId="63A1A997" w:rsidR="0059153A" w:rsidRPr="00865E53" w:rsidRDefault="0059153A" w:rsidP="0059153A">
            <w:pPr>
              <w:ind w:right="51"/>
              <w:jc w:val="both"/>
              <w:rPr>
                <w:rFonts w:ascii="Times New Roman" w:eastAsia="Times New Roman" w:hAnsi="Times New Roman"/>
                <w:lang w:val="ro-MD"/>
              </w:rPr>
            </w:pPr>
            <w:r w:rsidRPr="004B3778">
              <w:rPr>
                <w:rFonts w:ascii="Times New Roman" w:eastAsia="Times New Roman" w:hAnsi="Times New Roman"/>
                <w:lang w:val="ro-MD"/>
              </w:rPr>
              <w:t>compatibil</w:t>
            </w:r>
          </w:p>
        </w:tc>
        <w:tc>
          <w:tcPr>
            <w:tcW w:w="1134" w:type="dxa"/>
          </w:tcPr>
          <w:p w14:paraId="671EE74E" w14:textId="77777777" w:rsidR="0059153A" w:rsidRPr="00865E53" w:rsidRDefault="0059153A" w:rsidP="0059153A">
            <w:pPr>
              <w:jc w:val="both"/>
              <w:rPr>
                <w:rFonts w:ascii="Times New Roman" w:eastAsia="Times New Roman" w:hAnsi="Times New Roman"/>
                <w:b/>
                <w:lang w:val="ro-MD"/>
              </w:rPr>
            </w:pPr>
          </w:p>
        </w:tc>
      </w:tr>
      <w:tr w:rsidR="0059153A" w:rsidRPr="00865E53" w14:paraId="370349A8" w14:textId="77777777" w:rsidTr="00A1744C">
        <w:trPr>
          <w:trHeight w:val="882"/>
        </w:trPr>
        <w:tc>
          <w:tcPr>
            <w:tcW w:w="6516" w:type="dxa"/>
          </w:tcPr>
          <w:p w14:paraId="1F9E3377" w14:textId="50974E02" w:rsidR="0059153A" w:rsidRPr="00906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Pulverizatoarele care nu sunt prevăzute cu pompe automate pentru dozare nu fac parte din acest grup de produse.</w:t>
            </w:r>
          </w:p>
        </w:tc>
        <w:tc>
          <w:tcPr>
            <w:tcW w:w="6520" w:type="dxa"/>
          </w:tcPr>
          <w:p w14:paraId="4FB17A81" w14:textId="0204E909" w:rsidR="0059153A" w:rsidRPr="002F524E" w:rsidRDefault="0059153A" w:rsidP="0059153A">
            <w:pPr>
              <w:pStyle w:val="norm"/>
              <w:numPr>
                <w:ilvl w:val="0"/>
                <w:numId w:val="2"/>
              </w:numPr>
              <w:shd w:val="clear" w:color="auto" w:fill="FFFFFF"/>
              <w:tabs>
                <w:tab w:val="left" w:pos="284"/>
              </w:tabs>
              <w:spacing w:before="0" w:beforeAutospacing="0" w:after="0" w:afterAutospacing="0" w:line="276" w:lineRule="auto"/>
              <w:rPr>
                <w:noProof/>
                <w:sz w:val="20"/>
                <w:szCs w:val="20"/>
                <w:lang w:val="ro-MD"/>
              </w:rPr>
            </w:pPr>
            <w:r w:rsidRPr="002F524E">
              <w:rPr>
                <w:noProof/>
                <w:sz w:val="20"/>
                <w:szCs w:val="20"/>
                <w:lang w:val="ro-MD"/>
              </w:rPr>
              <w:t>Pulverizatoarele care nu sunt prevăzute cu pompe automate pentru dozare nu fac parte din acest grup de produse.</w:t>
            </w:r>
          </w:p>
          <w:p w14:paraId="13291867" w14:textId="77777777" w:rsidR="0059153A" w:rsidRPr="002F524E" w:rsidRDefault="0059153A" w:rsidP="0059153A">
            <w:pPr>
              <w:rPr>
                <w:rFonts w:ascii="Times New Roman" w:eastAsia="Times New Roman" w:hAnsi="Times New Roman"/>
                <w:b/>
                <w:lang w:val="ro-MD"/>
              </w:rPr>
            </w:pPr>
          </w:p>
        </w:tc>
        <w:tc>
          <w:tcPr>
            <w:tcW w:w="1134" w:type="dxa"/>
          </w:tcPr>
          <w:p w14:paraId="2A99D56D" w14:textId="4BF3F87F" w:rsidR="0059153A" w:rsidRPr="00865E53" w:rsidRDefault="0059153A" w:rsidP="0059153A">
            <w:pPr>
              <w:ind w:right="51"/>
              <w:jc w:val="both"/>
              <w:rPr>
                <w:rFonts w:ascii="Times New Roman" w:eastAsia="Times New Roman" w:hAnsi="Times New Roman"/>
                <w:lang w:val="ro-MD"/>
              </w:rPr>
            </w:pPr>
            <w:r w:rsidRPr="004B3778">
              <w:rPr>
                <w:rFonts w:ascii="Times New Roman" w:eastAsia="Times New Roman" w:hAnsi="Times New Roman"/>
                <w:lang w:val="ro-MD"/>
              </w:rPr>
              <w:t>compatibil</w:t>
            </w:r>
          </w:p>
        </w:tc>
        <w:tc>
          <w:tcPr>
            <w:tcW w:w="1134" w:type="dxa"/>
          </w:tcPr>
          <w:p w14:paraId="6A9D7E4D" w14:textId="77777777" w:rsidR="0059153A" w:rsidRPr="00865E53" w:rsidRDefault="0059153A" w:rsidP="0059153A">
            <w:pPr>
              <w:jc w:val="both"/>
              <w:rPr>
                <w:rFonts w:ascii="Times New Roman" w:eastAsia="Times New Roman" w:hAnsi="Times New Roman"/>
                <w:b/>
                <w:lang w:val="ro-MD"/>
              </w:rPr>
            </w:pPr>
          </w:p>
        </w:tc>
      </w:tr>
      <w:tr w:rsidR="0059153A" w:rsidRPr="00865E53" w14:paraId="365CD97C" w14:textId="77777777" w:rsidTr="00A1744C">
        <w:trPr>
          <w:trHeight w:val="882"/>
        </w:trPr>
        <w:tc>
          <w:tcPr>
            <w:tcW w:w="6516" w:type="dxa"/>
          </w:tcPr>
          <w:p w14:paraId="41406314" w14:textId="77777777" w:rsidR="0059153A" w:rsidRPr="00906C8B" w:rsidRDefault="0059153A" w:rsidP="0059153A">
            <w:pPr>
              <w:shd w:val="clear" w:color="auto" w:fill="FFFFFF"/>
              <w:spacing w:after="120"/>
              <w:jc w:val="center"/>
              <w:rPr>
                <w:rFonts w:ascii="Times New Roman" w:eastAsia="Times New Roman" w:hAnsi="Times New Roman"/>
                <w:i/>
                <w:iCs/>
                <w:lang w:val="ro-MD" w:eastAsia="ru-RU"/>
              </w:rPr>
            </w:pPr>
            <w:r w:rsidRPr="00906C8B">
              <w:rPr>
                <w:rFonts w:ascii="Times New Roman" w:eastAsia="Times New Roman" w:hAnsi="Times New Roman"/>
                <w:i/>
                <w:iCs/>
                <w:lang w:val="ro-MD" w:eastAsia="ru-RU"/>
              </w:rPr>
              <w:t>Articolul 2</w:t>
            </w:r>
          </w:p>
          <w:p w14:paraId="5E25C6BD" w14:textId="77777777" w:rsidR="0059153A" w:rsidRPr="00906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În sensul prezentei decizii, se aplică următoarele definiții:</w:t>
            </w:r>
          </w:p>
          <w:p w14:paraId="1C9C6818" w14:textId="1044E89F" w:rsidR="0059153A" w:rsidRPr="00DD2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1. „substanțe componente” înseamnă substanțele adăugate în mod intenționat, produse secundare și impurități provenite</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din materiile prime prezente în produsul final (inclusiv folia solubilă în apă, dacă este utilizată);</w:t>
            </w:r>
          </w:p>
        </w:tc>
        <w:tc>
          <w:tcPr>
            <w:tcW w:w="6520" w:type="dxa"/>
          </w:tcPr>
          <w:p w14:paraId="61B14787" w14:textId="77777777" w:rsidR="0059153A" w:rsidRDefault="0059153A" w:rsidP="0059153A">
            <w:pPr>
              <w:rPr>
                <w:rFonts w:ascii="Times New Roman" w:eastAsia="Times New Roman" w:hAnsi="Times New Roman"/>
                <w:b/>
                <w:lang w:val="ro-MD"/>
              </w:rPr>
            </w:pPr>
          </w:p>
          <w:p w14:paraId="703B8616" w14:textId="77777777" w:rsidR="0059153A" w:rsidRPr="002F524E" w:rsidRDefault="0059153A" w:rsidP="0059153A">
            <w:pPr>
              <w:ind w:firstLine="720"/>
              <w:rPr>
                <w:rFonts w:ascii="Times New Roman" w:eastAsia="Times New Roman" w:hAnsi="Times New Roman"/>
                <w:lang w:val="ro-MD"/>
              </w:rPr>
            </w:pPr>
            <w:r w:rsidRPr="002F524E">
              <w:rPr>
                <w:rFonts w:ascii="Times New Roman" w:eastAsia="Times New Roman" w:hAnsi="Times New Roman"/>
                <w:lang w:val="ro-MD"/>
              </w:rPr>
              <w:t>5.</w:t>
            </w:r>
            <w:r w:rsidRPr="002F524E">
              <w:rPr>
                <w:rFonts w:ascii="Times New Roman" w:eastAsia="Times New Roman" w:hAnsi="Times New Roman"/>
                <w:lang w:val="ro-MD"/>
              </w:rPr>
              <w:tab/>
              <w:t>În sensul prezentelor criterii, se aplică următoarele definiții:</w:t>
            </w:r>
          </w:p>
          <w:p w14:paraId="3752140C" w14:textId="3693F5A0" w:rsidR="0059153A" w:rsidRPr="002F524E" w:rsidRDefault="0059153A" w:rsidP="0059153A">
            <w:pPr>
              <w:ind w:firstLine="720"/>
              <w:rPr>
                <w:rFonts w:ascii="Times New Roman" w:eastAsia="Times New Roman" w:hAnsi="Times New Roman"/>
                <w:lang w:val="ro-MD"/>
              </w:rPr>
            </w:pPr>
            <w:r w:rsidRPr="002F524E">
              <w:rPr>
                <w:rFonts w:ascii="Times New Roman" w:eastAsia="Times New Roman" w:hAnsi="Times New Roman"/>
                <w:lang w:val="ro-MD"/>
              </w:rPr>
              <w:t>5.1.</w:t>
            </w:r>
            <w:r w:rsidRPr="002F524E">
              <w:rPr>
                <w:rFonts w:ascii="Times New Roman" w:eastAsia="Times New Roman" w:hAnsi="Times New Roman"/>
                <w:lang w:val="ro-MD"/>
              </w:rPr>
              <w:tab/>
              <w:t xml:space="preserve"> „substanțe componente” înseamnă substanțele adăugate în mod intenționat, produse secundare și impurități provenite din materiile prime prezente în produsul final (inclusiv folia solubilă în apă, dacă este utilizată);</w:t>
            </w:r>
          </w:p>
        </w:tc>
        <w:tc>
          <w:tcPr>
            <w:tcW w:w="1134" w:type="dxa"/>
          </w:tcPr>
          <w:p w14:paraId="62D7D418" w14:textId="6990F687" w:rsidR="0059153A" w:rsidRPr="00865E53" w:rsidRDefault="0059153A" w:rsidP="0059153A">
            <w:pPr>
              <w:ind w:right="51"/>
              <w:jc w:val="both"/>
              <w:rPr>
                <w:rFonts w:ascii="Times New Roman" w:eastAsia="Times New Roman" w:hAnsi="Times New Roman"/>
                <w:lang w:val="ro-MD"/>
              </w:rPr>
            </w:pPr>
            <w:r w:rsidRPr="004B3778">
              <w:rPr>
                <w:rFonts w:ascii="Times New Roman" w:eastAsia="Times New Roman" w:hAnsi="Times New Roman"/>
                <w:lang w:val="ro-MD"/>
              </w:rPr>
              <w:t>compatibil</w:t>
            </w:r>
          </w:p>
        </w:tc>
        <w:tc>
          <w:tcPr>
            <w:tcW w:w="1134" w:type="dxa"/>
          </w:tcPr>
          <w:p w14:paraId="0CF07E5B" w14:textId="77777777" w:rsidR="0059153A" w:rsidRPr="00865E53" w:rsidRDefault="0059153A" w:rsidP="0059153A">
            <w:pPr>
              <w:jc w:val="both"/>
              <w:rPr>
                <w:rFonts w:ascii="Times New Roman" w:eastAsia="Times New Roman" w:hAnsi="Times New Roman"/>
                <w:b/>
                <w:lang w:val="ro-MD"/>
              </w:rPr>
            </w:pPr>
          </w:p>
        </w:tc>
      </w:tr>
      <w:tr w:rsidR="0059153A" w:rsidRPr="00865E53" w14:paraId="4B4B65F4" w14:textId="77777777" w:rsidTr="00A1744C">
        <w:trPr>
          <w:trHeight w:val="882"/>
        </w:trPr>
        <w:tc>
          <w:tcPr>
            <w:tcW w:w="6516" w:type="dxa"/>
          </w:tcPr>
          <w:p w14:paraId="536A5955" w14:textId="77777777" w:rsidR="0059153A" w:rsidRPr="00906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2. „ambalaj primar” înseamnă:</w:t>
            </w:r>
          </w:p>
          <w:p w14:paraId="7399673E" w14:textId="479378C3" w:rsidR="0059153A" w:rsidRPr="00906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(a) pentru dozele individuale cu un ambalaj care trebuie eliminat înainte de utilizare, ambalajul dozei individuale</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împreună cu ambalajul exterior al celei mai mici unități comercializabile către utilizatorul sau consumatorul final</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la punctul de desfacere, inclusiv eticheta, dacă este cazul;</w:t>
            </w:r>
          </w:p>
          <w:p w14:paraId="67B62A4A" w14:textId="53207F83" w:rsidR="0059153A" w:rsidRPr="00DD2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(b) în cazul tuturor celorlalte tipuri de produse, ambalajul celei mai mici unități comercializabile către utilizatorul sau</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consumatorul final la punctul de desfacere, inclusiv eticheta, dacă este cazul;</w:t>
            </w:r>
          </w:p>
        </w:tc>
        <w:tc>
          <w:tcPr>
            <w:tcW w:w="6520" w:type="dxa"/>
          </w:tcPr>
          <w:p w14:paraId="56B1D256" w14:textId="77777777" w:rsidR="0059153A" w:rsidRPr="006B3BD3" w:rsidRDefault="0059153A" w:rsidP="0059153A">
            <w:pPr>
              <w:tabs>
                <w:tab w:val="left" w:pos="390"/>
              </w:tabs>
              <w:rPr>
                <w:rFonts w:ascii="Times New Roman" w:eastAsia="Times New Roman" w:hAnsi="Times New Roman"/>
                <w:bCs/>
                <w:lang w:val="ro-MD"/>
              </w:rPr>
            </w:pPr>
            <w:r w:rsidRPr="006B3BD3">
              <w:rPr>
                <w:rFonts w:ascii="Times New Roman" w:eastAsia="Times New Roman" w:hAnsi="Times New Roman"/>
                <w:bCs/>
                <w:lang w:val="ro-MD"/>
              </w:rPr>
              <w:tab/>
            </w:r>
            <w:r w:rsidRPr="006B3BD3">
              <w:rPr>
                <w:rFonts w:ascii="Times New Roman" w:eastAsia="Times New Roman" w:hAnsi="Times New Roman"/>
                <w:bCs/>
                <w:lang w:val="ro-MD"/>
              </w:rPr>
              <w:t>5.2.</w:t>
            </w:r>
            <w:r w:rsidRPr="006B3BD3">
              <w:rPr>
                <w:rFonts w:ascii="Times New Roman" w:eastAsia="Times New Roman" w:hAnsi="Times New Roman"/>
                <w:bCs/>
                <w:lang w:val="ro-MD"/>
              </w:rPr>
              <w:tab/>
              <w:t>„ambalaj primar” înseamnă: „hârtie absorbantă” înseamnă hârtie ușoară fabricată din pastă de hârtie care poate fi uscată sau umedă, creponată sau necreponată;</w:t>
            </w:r>
          </w:p>
          <w:p w14:paraId="6D3C7B8B" w14:textId="77777777" w:rsidR="0059153A" w:rsidRPr="006B3BD3" w:rsidRDefault="0059153A" w:rsidP="0059153A">
            <w:pPr>
              <w:tabs>
                <w:tab w:val="left" w:pos="390"/>
              </w:tabs>
              <w:rPr>
                <w:rFonts w:ascii="Times New Roman" w:eastAsia="Times New Roman" w:hAnsi="Times New Roman"/>
                <w:bCs/>
                <w:lang w:val="ro-MD"/>
              </w:rPr>
            </w:pPr>
            <w:r w:rsidRPr="006B3BD3">
              <w:rPr>
                <w:rFonts w:ascii="Times New Roman" w:eastAsia="Times New Roman" w:hAnsi="Times New Roman"/>
                <w:bCs/>
                <w:lang w:val="ro-MD"/>
              </w:rPr>
              <w:t>5.2.1.</w:t>
            </w:r>
            <w:r w:rsidRPr="006B3BD3">
              <w:rPr>
                <w:rFonts w:ascii="Times New Roman" w:eastAsia="Times New Roman" w:hAnsi="Times New Roman"/>
                <w:bCs/>
                <w:lang w:val="ro-MD"/>
              </w:rPr>
              <w:tab/>
              <w:t xml:space="preserve"> pentru dozele individuale cu un ambalaj care trebuie eliminat înainte de utilizare, ambalajul dozei individuale împreună cu ambalajul exterior al celei mai mici unități comercializabile către utilizatorul sau consumatorul final la punctul de desfacere, inclusiv eticheta, dacă este cazul;</w:t>
            </w:r>
          </w:p>
          <w:p w14:paraId="52813BCA" w14:textId="445C6713" w:rsidR="0059153A" w:rsidRPr="006B3BD3" w:rsidRDefault="0059153A" w:rsidP="0059153A">
            <w:pPr>
              <w:tabs>
                <w:tab w:val="left" w:pos="390"/>
              </w:tabs>
              <w:rPr>
                <w:rFonts w:ascii="Times New Roman" w:eastAsia="Times New Roman" w:hAnsi="Times New Roman"/>
                <w:bCs/>
                <w:lang w:val="ro-MD"/>
              </w:rPr>
            </w:pPr>
            <w:r w:rsidRPr="006B3BD3">
              <w:rPr>
                <w:rFonts w:ascii="Times New Roman" w:eastAsia="Times New Roman" w:hAnsi="Times New Roman"/>
                <w:bCs/>
                <w:lang w:val="ro-MD"/>
              </w:rPr>
              <w:t>5.2.2.</w:t>
            </w:r>
            <w:r w:rsidRPr="006B3BD3">
              <w:rPr>
                <w:rFonts w:ascii="Times New Roman" w:eastAsia="Times New Roman" w:hAnsi="Times New Roman"/>
                <w:bCs/>
                <w:lang w:val="ro-MD"/>
              </w:rPr>
              <w:tab/>
              <w:t>în cazul tuturor celorlalte tipuri de produse, ambalajul celei mai mici unități comercializabile către utilizatorul sau consumatorul final la punctul de desfacere, inclusiv eticheta, dacă este cazul;</w:t>
            </w:r>
          </w:p>
        </w:tc>
        <w:tc>
          <w:tcPr>
            <w:tcW w:w="1134" w:type="dxa"/>
          </w:tcPr>
          <w:p w14:paraId="42DF853B" w14:textId="794E8370" w:rsidR="0059153A" w:rsidRPr="00865E53" w:rsidRDefault="0059153A" w:rsidP="0059153A">
            <w:pPr>
              <w:ind w:right="51"/>
              <w:jc w:val="both"/>
              <w:rPr>
                <w:rFonts w:ascii="Times New Roman" w:eastAsia="Times New Roman" w:hAnsi="Times New Roman"/>
                <w:lang w:val="ro-MD"/>
              </w:rPr>
            </w:pPr>
            <w:r w:rsidRPr="004B3778">
              <w:rPr>
                <w:rFonts w:ascii="Times New Roman" w:eastAsia="Times New Roman" w:hAnsi="Times New Roman"/>
                <w:lang w:val="ro-MD"/>
              </w:rPr>
              <w:t>compatibil</w:t>
            </w:r>
          </w:p>
        </w:tc>
        <w:tc>
          <w:tcPr>
            <w:tcW w:w="1134" w:type="dxa"/>
          </w:tcPr>
          <w:p w14:paraId="140701E7" w14:textId="77777777" w:rsidR="0059153A" w:rsidRPr="00865E53" w:rsidRDefault="0059153A" w:rsidP="0059153A">
            <w:pPr>
              <w:jc w:val="both"/>
              <w:rPr>
                <w:rFonts w:ascii="Times New Roman" w:eastAsia="Times New Roman" w:hAnsi="Times New Roman"/>
                <w:b/>
                <w:lang w:val="ro-MD"/>
              </w:rPr>
            </w:pPr>
          </w:p>
        </w:tc>
      </w:tr>
      <w:tr w:rsidR="0059153A" w:rsidRPr="00865E53" w14:paraId="269CBE18" w14:textId="77777777" w:rsidTr="00A1744C">
        <w:trPr>
          <w:trHeight w:val="882"/>
        </w:trPr>
        <w:tc>
          <w:tcPr>
            <w:tcW w:w="6516" w:type="dxa"/>
          </w:tcPr>
          <w:p w14:paraId="242C941B" w14:textId="05537D5C" w:rsidR="0059153A" w:rsidRPr="00906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3. „microparticulele de plastic” înseamnă particule cu dimensiunea sub 5 mm de plastic macromolecular insolubil</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obținute prin unul dintre următoarele procese:</w:t>
            </w:r>
          </w:p>
          <w:p w14:paraId="2D9F6195" w14:textId="7814EE53" w:rsidR="0059153A" w:rsidRPr="00906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(a) un proces de polimerizare cum ar fi poliadiția sau policondensarea sau un procedeu similar implicând monomeri</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sau alte materii prime;</w:t>
            </w:r>
          </w:p>
          <w:p w14:paraId="566F632D" w14:textId="77777777" w:rsidR="0059153A" w:rsidRPr="00906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(b) o modificare chimică a unor micromolecule naturale sau sintetice;</w:t>
            </w:r>
          </w:p>
          <w:p w14:paraId="5A3AEE84" w14:textId="0A3C8B38" w:rsidR="0059153A" w:rsidRPr="00DD2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(c) fermentare microbiană;</w:t>
            </w:r>
          </w:p>
        </w:tc>
        <w:tc>
          <w:tcPr>
            <w:tcW w:w="6520" w:type="dxa"/>
          </w:tcPr>
          <w:p w14:paraId="231CC36A" w14:textId="77777777"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5.3.</w:t>
            </w:r>
            <w:r w:rsidRPr="006B3BD3">
              <w:rPr>
                <w:rFonts w:ascii="Times New Roman" w:eastAsia="Times New Roman" w:hAnsi="Times New Roman"/>
                <w:bCs/>
                <w:lang w:val="ro-MD"/>
              </w:rPr>
              <w:tab/>
              <w:t>„microparticulele de plastic” înseamnă particule cu dimensiunea sub 5 mm de plastic macromolecular insolubil obținute prin unul dintre următoarele procese:</w:t>
            </w:r>
          </w:p>
          <w:p w14:paraId="21818FFA" w14:textId="77777777"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5.3.1.</w:t>
            </w:r>
            <w:r w:rsidRPr="006B3BD3">
              <w:rPr>
                <w:rFonts w:ascii="Times New Roman" w:eastAsia="Times New Roman" w:hAnsi="Times New Roman"/>
                <w:bCs/>
                <w:lang w:val="ro-MD"/>
              </w:rPr>
              <w:tab/>
              <w:t>un proces de polimerizare cum ar fi poliadiția sau policondensarea sau un procedeu similar implicând monomeri sau alte materii prime;</w:t>
            </w:r>
          </w:p>
          <w:p w14:paraId="027D34D4" w14:textId="77777777"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5.3.2.</w:t>
            </w:r>
            <w:r w:rsidRPr="006B3BD3">
              <w:rPr>
                <w:rFonts w:ascii="Times New Roman" w:eastAsia="Times New Roman" w:hAnsi="Times New Roman"/>
                <w:bCs/>
                <w:lang w:val="ro-MD"/>
              </w:rPr>
              <w:tab/>
              <w:t>o modificare chimică a unor micromolecule naturale sau sintetice;</w:t>
            </w:r>
          </w:p>
          <w:p w14:paraId="21DD22E2" w14:textId="186055AD"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5.3.3.</w:t>
            </w:r>
            <w:r w:rsidRPr="006B3BD3">
              <w:rPr>
                <w:rFonts w:ascii="Times New Roman" w:eastAsia="Times New Roman" w:hAnsi="Times New Roman"/>
                <w:bCs/>
                <w:lang w:val="ro-MD"/>
              </w:rPr>
              <w:tab/>
              <w:t>fermentare microbiană;</w:t>
            </w:r>
          </w:p>
        </w:tc>
        <w:tc>
          <w:tcPr>
            <w:tcW w:w="1134" w:type="dxa"/>
          </w:tcPr>
          <w:p w14:paraId="3B900547" w14:textId="270F9CD0" w:rsidR="0059153A" w:rsidRPr="00865E53" w:rsidRDefault="0059153A" w:rsidP="0059153A">
            <w:pPr>
              <w:ind w:right="51"/>
              <w:jc w:val="both"/>
              <w:rPr>
                <w:rFonts w:ascii="Times New Roman" w:eastAsia="Times New Roman" w:hAnsi="Times New Roman"/>
                <w:lang w:val="ro-MD"/>
              </w:rPr>
            </w:pPr>
            <w:r w:rsidRPr="00C13B28">
              <w:rPr>
                <w:rFonts w:ascii="Times New Roman" w:eastAsia="Times New Roman" w:hAnsi="Times New Roman"/>
                <w:lang w:val="ro-MD"/>
              </w:rPr>
              <w:t>compatibil</w:t>
            </w:r>
          </w:p>
        </w:tc>
        <w:tc>
          <w:tcPr>
            <w:tcW w:w="1134" w:type="dxa"/>
          </w:tcPr>
          <w:p w14:paraId="1F275215" w14:textId="77777777" w:rsidR="0059153A" w:rsidRPr="00865E53" w:rsidRDefault="0059153A" w:rsidP="0059153A">
            <w:pPr>
              <w:jc w:val="both"/>
              <w:rPr>
                <w:rFonts w:ascii="Times New Roman" w:eastAsia="Times New Roman" w:hAnsi="Times New Roman"/>
                <w:b/>
                <w:lang w:val="ro-MD"/>
              </w:rPr>
            </w:pPr>
          </w:p>
        </w:tc>
      </w:tr>
      <w:tr w:rsidR="0059153A" w:rsidRPr="00865E53" w14:paraId="045F9A95" w14:textId="77777777" w:rsidTr="00A1744C">
        <w:trPr>
          <w:trHeight w:val="882"/>
        </w:trPr>
        <w:tc>
          <w:tcPr>
            <w:tcW w:w="6516" w:type="dxa"/>
          </w:tcPr>
          <w:p w14:paraId="72F9CFDF" w14:textId="17280771" w:rsidR="0059153A" w:rsidRPr="00DD2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lastRenderedPageBreak/>
              <w:t>4. „nanomaterial” înseamnă un material natural, accidental sau fabricat care conține particule în stare nelegată sau sub</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formă de agregat sau de aglomerat în cazul cărora pentru 50 % sau mai mult dintre particulele din distribuția</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numerică pe dimensiuni, una sau mai multe dimensiuni externe se încadrează în intervalul de dimensiuni</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1-100 nm (1).</w:t>
            </w:r>
          </w:p>
        </w:tc>
        <w:tc>
          <w:tcPr>
            <w:tcW w:w="6520" w:type="dxa"/>
          </w:tcPr>
          <w:p w14:paraId="74A88D34" w14:textId="2AE4198E"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5.4.</w:t>
            </w:r>
            <w:r w:rsidRPr="006B3BD3">
              <w:rPr>
                <w:rFonts w:ascii="Times New Roman" w:eastAsia="Times New Roman" w:hAnsi="Times New Roman"/>
                <w:bCs/>
                <w:lang w:val="ro-MD"/>
              </w:rPr>
              <w:tab/>
              <w:t xml:space="preserve"> „nanomaterial” înseamnă un material natural, accidental sau fabricat care conține particule în stare nelegată sau sub formă de agregat sau de aglomerat în cazul cărora pentru 50 % sau mai mult dintre particulele din distribuția numerică pe dimensiuni, una sau mai multe dimensiuni externe se încadrează în intervalul de dimensiuni 1-100 nm.</w:t>
            </w:r>
          </w:p>
        </w:tc>
        <w:tc>
          <w:tcPr>
            <w:tcW w:w="1134" w:type="dxa"/>
          </w:tcPr>
          <w:p w14:paraId="013DF303" w14:textId="1CFF8E30" w:rsidR="0059153A" w:rsidRPr="00865E53" w:rsidRDefault="0059153A" w:rsidP="0059153A">
            <w:pPr>
              <w:ind w:right="51"/>
              <w:jc w:val="both"/>
              <w:rPr>
                <w:rFonts w:ascii="Times New Roman" w:eastAsia="Times New Roman" w:hAnsi="Times New Roman"/>
                <w:lang w:val="ro-MD"/>
              </w:rPr>
            </w:pPr>
            <w:r w:rsidRPr="00C13B28">
              <w:rPr>
                <w:rFonts w:ascii="Times New Roman" w:eastAsia="Times New Roman" w:hAnsi="Times New Roman"/>
                <w:lang w:val="ro-MD"/>
              </w:rPr>
              <w:t>compatibil</w:t>
            </w:r>
          </w:p>
        </w:tc>
        <w:tc>
          <w:tcPr>
            <w:tcW w:w="1134" w:type="dxa"/>
          </w:tcPr>
          <w:p w14:paraId="40A07BF4" w14:textId="77777777" w:rsidR="0059153A" w:rsidRPr="00865E53" w:rsidRDefault="0059153A" w:rsidP="0059153A">
            <w:pPr>
              <w:jc w:val="both"/>
              <w:rPr>
                <w:rFonts w:ascii="Times New Roman" w:eastAsia="Times New Roman" w:hAnsi="Times New Roman"/>
                <w:b/>
                <w:lang w:val="ro-MD"/>
              </w:rPr>
            </w:pPr>
          </w:p>
        </w:tc>
      </w:tr>
      <w:tr w:rsidR="0059153A" w:rsidRPr="00865E53" w14:paraId="57326CEB" w14:textId="77777777" w:rsidTr="00A1744C">
        <w:trPr>
          <w:trHeight w:val="882"/>
        </w:trPr>
        <w:tc>
          <w:tcPr>
            <w:tcW w:w="6516" w:type="dxa"/>
          </w:tcPr>
          <w:p w14:paraId="06F5A45D" w14:textId="77777777" w:rsidR="0059153A" w:rsidRPr="00906C8B" w:rsidRDefault="0059153A" w:rsidP="0059153A">
            <w:pPr>
              <w:shd w:val="clear" w:color="auto" w:fill="FFFFFF"/>
              <w:spacing w:after="120"/>
              <w:jc w:val="center"/>
              <w:rPr>
                <w:rFonts w:ascii="Times New Roman" w:eastAsia="Times New Roman" w:hAnsi="Times New Roman"/>
                <w:i/>
                <w:iCs/>
                <w:lang w:val="ro-MD" w:eastAsia="ru-RU"/>
              </w:rPr>
            </w:pPr>
            <w:r w:rsidRPr="00906C8B">
              <w:rPr>
                <w:rFonts w:ascii="Times New Roman" w:eastAsia="Times New Roman" w:hAnsi="Times New Roman"/>
                <w:i/>
                <w:iCs/>
                <w:lang w:val="ro-MD" w:eastAsia="ru-RU"/>
              </w:rPr>
              <w:t>Articolul 3</w:t>
            </w:r>
          </w:p>
          <w:p w14:paraId="5190F6A1" w14:textId="3222BC6E" w:rsidR="0059153A" w:rsidRPr="00DD2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Pentru ca eticheta ecologică a UE instituită în temeiul Regulamentului (CE) nr. 66/2010 să îi fie acordată unui detergent</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pentru mașini de spălat vase, acesta trebuie să se încadreze în grupul de produse „detergenți de uz industrial și instituțional pentru mașinile de spălat vase” definit la articolul 1 din prezenta decizie și să respecte criteriile, precum și</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cerințele de evaluare și de verificare aferente, stabilite în anexă.</w:t>
            </w:r>
          </w:p>
        </w:tc>
        <w:tc>
          <w:tcPr>
            <w:tcW w:w="6520" w:type="dxa"/>
          </w:tcPr>
          <w:p w14:paraId="41526DD5" w14:textId="61B2A0C7"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6.</w:t>
            </w:r>
            <w:r w:rsidRPr="006B3BD3">
              <w:rPr>
                <w:rFonts w:ascii="Times New Roman" w:eastAsia="Times New Roman" w:hAnsi="Times New Roman"/>
                <w:bCs/>
                <w:lang w:val="ro-MD"/>
              </w:rPr>
              <w:tab/>
              <w:t>Pentru ca eticheta ecologică instituită în conformitate cu HG nr. 204/2023 să îi fie acordată unui detergent pentru mașini de spălat vase, acesta trebuie să se încadreze în grupul de produse „detergenți de uz industrial și instituțional pentru mașinile de spălat vase” definit la pct. 1 din prezentele criterii și să respecte criteriile, precum și cerințele de evaluare și de verificare aferente, stabilite în anexă.</w:t>
            </w:r>
          </w:p>
        </w:tc>
        <w:tc>
          <w:tcPr>
            <w:tcW w:w="1134" w:type="dxa"/>
          </w:tcPr>
          <w:p w14:paraId="124C5B13" w14:textId="686F8370" w:rsidR="0059153A" w:rsidRPr="00865E53" w:rsidRDefault="0059153A" w:rsidP="0059153A">
            <w:pPr>
              <w:ind w:right="51"/>
              <w:jc w:val="both"/>
              <w:rPr>
                <w:rFonts w:ascii="Times New Roman" w:eastAsia="Times New Roman" w:hAnsi="Times New Roman"/>
                <w:lang w:val="ro-MD"/>
              </w:rPr>
            </w:pPr>
            <w:r w:rsidRPr="006053C8">
              <w:rPr>
                <w:rFonts w:ascii="Times New Roman" w:eastAsia="Times New Roman" w:hAnsi="Times New Roman"/>
                <w:lang w:val="ro-MD"/>
              </w:rPr>
              <w:t>compatibil</w:t>
            </w:r>
          </w:p>
        </w:tc>
        <w:tc>
          <w:tcPr>
            <w:tcW w:w="1134" w:type="dxa"/>
          </w:tcPr>
          <w:p w14:paraId="164EA173" w14:textId="77777777" w:rsidR="0059153A" w:rsidRPr="00865E53" w:rsidRDefault="0059153A" w:rsidP="0059153A">
            <w:pPr>
              <w:jc w:val="both"/>
              <w:rPr>
                <w:rFonts w:ascii="Times New Roman" w:eastAsia="Times New Roman" w:hAnsi="Times New Roman"/>
                <w:b/>
                <w:lang w:val="ro-MD"/>
              </w:rPr>
            </w:pPr>
          </w:p>
        </w:tc>
      </w:tr>
      <w:tr w:rsidR="0059153A" w:rsidRPr="00865E53" w14:paraId="22EEC7D7" w14:textId="77777777" w:rsidTr="00A1744C">
        <w:trPr>
          <w:trHeight w:val="882"/>
        </w:trPr>
        <w:tc>
          <w:tcPr>
            <w:tcW w:w="6516" w:type="dxa"/>
          </w:tcPr>
          <w:p w14:paraId="618C16FF" w14:textId="77777777" w:rsidR="0059153A" w:rsidRPr="00906C8B" w:rsidRDefault="0059153A" w:rsidP="0059153A">
            <w:pPr>
              <w:shd w:val="clear" w:color="auto" w:fill="FFFFFF"/>
              <w:spacing w:after="120"/>
              <w:jc w:val="center"/>
              <w:rPr>
                <w:rFonts w:ascii="Times New Roman" w:eastAsia="Times New Roman" w:hAnsi="Times New Roman"/>
                <w:i/>
                <w:iCs/>
                <w:lang w:val="ro-MD" w:eastAsia="ru-RU"/>
              </w:rPr>
            </w:pPr>
            <w:r w:rsidRPr="00906C8B">
              <w:rPr>
                <w:rFonts w:ascii="Times New Roman" w:eastAsia="Times New Roman" w:hAnsi="Times New Roman"/>
                <w:i/>
                <w:iCs/>
                <w:lang w:val="ro-MD" w:eastAsia="ru-RU"/>
              </w:rPr>
              <w:t>Articolul 4</w:t>
            </w:r>
          </w:p>
          <w:p w14:paraId="2035421F" w14:textId="42755A83" w:rsidR="0059153A" w:rsidRPr="00DD2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Criteriile pentru grupul de produse „detergenți de uz industrial și instituțional pentru mașinile de spălat vase” și cerințele</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de evaluare și de verificare aferente sunt valabile timp de șase ani de la data notificării prezentei decizii.</w:t>
            </w:r>
          </w:p>
        </w:tc>
        <w:tc>
          <w:tcPr>
            <w:tcW w:w="6520" w:type="dxa"/>
          </w:tcPr>
          <w:p w14:paraId="36366612" w14:textId="076A27E0"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7.</w:t>
            </w:r>
            <w:r w:rsidRPr="006B3BD3">
              <w:rPr>
                <w:rFonts w:ascii="Times New Roman" w:eastAsia="Times New Roman" w:hAnsi="Times New Roman"/>
                <w:bCs/>
                <w:lang w:val="ro-MD"/>
              </w:rPr>
              <w:tab/>
              <w:t>Criteriile ecologice pentru categoria de produse „detergenți de rufe de uz industrial și instituțional” și cerințele de evaluare și de verificare aferente sunt valabile până la 31 decembrie 2026.</w:t>
            </w:r>
          </w:p>
        </w:tc>
        <w:tc>
          <w:tcPr>
            <w:tcW w:w="1134" w:type="dxa"/>
          </w:tcPr>
          <w:p w14:paraId="5FF68CF7" w14:textId="19125268" w:rsidR="0059153A" w:rsidRPr="00865E53" w:rsidRDefault="0059153A" w:rsidP="0059153A">
            <w:pPr>
              <w:ind w:right="51"/>
              <w:jc w:val="both"/>
              <w:rPr>
                <w:rFonts w:ascii="Times New Roman" w:eastAsia="Times New Roman" w:hAnsi="Times New Roman"/>
                <w:lang w:val="ro-MD"/>
              </w:rPr>
            </w:pPr>
            <w:r w:rsidRPr="006053C8">
              <w:rPr>
                <w:rFonts w:ascii="Times New Roman" w:eastAsia="Times New Roman" w:hAnsi="Times New Roman"/>
                <w:lang w:val="ro-MD"/>
              </w:rPr>
              <w:t>compatibil</w:t>
            </w:r>
          </w:p>
        </w:tc>
        <w:tc>
          <w:tcPr>
            <w:tcW w:w="1134" w:type="dxa"/>
          </w:tcPr>
          <w:p w14:paraId="108AC410" w14:textId="77777777" w:rsidR="0059153A" w:rsidRPr="00865E53" w:rsidRDefault="0059153A" w:rsidP="0059153A">
            <w:pPr>
              <w:jc w:val="both"/>
              <w:rPr>
                <w:rFonts w:ascii="Times New Roman" w:eastAsia="Times New Roman" w:hAnsi="Times New Roman"/>
                <w:b/>
                <w:lang w:val="ro-MD"/>
              </w:rPr>
            </w:pPr>
          </w:p>
        </w:tc>
      </w:tr>
      <w:tr w:rsidR="0059153A" w:rsidRPr="00865E53" w14:paraId="3C1DC430" w14:textId="77777777" w:rsidTr="00A1744C">
        <w:trPr>
          <w:trHeight w:val="882"/>
        </w:trPr>
        <w:tc>
          <w:tcPr>
            <w:tcW w:w="6516" w:type="dxa"/>
          </w:tcPr>
          <w:p w14:paraId="0E85FBF6" w14:textId="77777777" w:rsidR="0059153A" w:rsidRPr="00906C8B" w:rsidRDefault="0059153A" w:rsidP="0059153A">
            <w:pPr>
              <w:shd w:val="clear" w:color="auto" w:fill="FFFFFF"/>
              <w:spacing w:after="120"/>
              <w:jc w:val="center"/>
              <w:rPr>
                <w:rFonts w:ascii="Times New Roman" w:eastAsia="Times New Roman" w:hAnsi="Times New Roman"/>
                <w:i/>
                <w:iCs/>
                <w:lang w:val="ro-MD" w:eastAsia="ru-RU"/>
              </w:rPr>
            </w:pPr>
            <w:r w:rsidRPr="00906C8B">
              <w:rPr>
                <w:rFonts w:ascii="Times New Roman" w:eastAsia="Times New Roman" w:hAnsi="Times New Roman"/>
                <w:i/>
                <w:iCs/>
                <w:lang w:val="ro-MD" w:eastAsia="ru-RU"/>
              </w:rPr>
              <w:t>Articolul 5</w:t>
            </w:r>
          </w:p>
          <w:p w14:paraId="5073AA94" w14:textId="47AEE294" w:rsidR="0059153A" w:rsidRPr="00DD2C8B" w:rsidRDefault="0059153A" w:rsidP="0059153A">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În scopuri administrative, numărul de cod atribuit grupului de produse „detergenți de uz industrial și instituțional pentru</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mașinile de spălat vase” este „038”.</w:t>
            </w:r>
          </w:p>
        </w:tc>
        <w:tc>
          <w:tcPr>
            <w:tcW w:w="6520" w:type="dxa"/>
          </w:tcPr>
          <w:p w14:paraId="0063D3E0" w14:textId="67733999"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8.</w:t>
            </w:r>
            <w:r w:rsidRPr="006B3BD3">
              <w:rPr>
                <w:rFonts w:ascii="Times New Roman" w:eastAsia="Times New Roman" w:hAnsi="Times New Roman"/>
                <w:bCs/>
                <w:lang w:val="ro-MD"/>
              </w:rPr>
              <w:tab/>
              <w:t>În scopuri administrative, numărul de cod atribuit grupului de produse „detergenți de uz industrial și instituțional pentru mașinile de spălat vase” este „038”.</w:t>
            </w:r>
          </w:p>
        </w:tc>
        <w:tc>
          <w:tcPr>
            <w:tcW w:w="1134" w:type="dxa"/>
          </w:tcPr>
          <w:p w14:paraId="10C3DF44" w14:textId="6EF016C7" w:rsidR="0059153A" w:rsidRPr="00865E53" w:rsidRDefault="0059153A" w:rsidP="0059153A">
            <w:pPr>
              <w:ind w:right="51"/>
              <w:jc w:val="both"/>
              <w:rPr>
                <w:rFonts w:ascii="Times New Roman" w:eastAsia="Times New Roman" w:hAnsi="Times New Roman"/>
                <w:lang w:val="ro-MD"/>
              </w:rPr>
            </w:pPr>
            <w:r w:rsidRPr="006053C8">
              <w:rPr>
                <w:rFonts w:ascii="Times New Roman" w:eastAsia="Times New Roman" w:hAnsi="Times New Roman"/>
                <w:lang w:val="ro-MD"/>
              </w:rPr>
              <w:t>compatibil</w:t>
            </w:r>
          </w:p>
        </w:tc>
        <w:tc>
          <w:tcPr>
            <w:tcW w:w="1134" w:type="dxa"/>
          </w:tcPr>
          <w:p w14:paraId="4558F198" w14:textId="77777777" w:rsidR="0059153A" w:rsidRPr="00865E53" w:rsidRDefault="0059153A" w:rsidP="0059153A">
            <w:pPr>
              <w:jc w:val="both"/>
              <w:rPr>
                <w:rFonts w:ascii="Times New Roman" w:eastAsia="Times New Roman" w:hAnsi="Times New Roman"/>
                <w:b/>
                <w:lang w:val="ro-MD"/>
              </w:rPr>
            </w:pPr>
          </w:p>
        </w:tc>
      </w:tr>
      <w:tr w:rsidR="002F524E" w:rsidRPr="00865E53" w14:paraId="10E809C6" w14:textId="77777777" w:rsidTr="00A1744C">
        <w:trPr>
          <w:trHeight w:val="882"/>
        </w:trPr>
        <w:tc>
          <w:tcPr>
            <w:tcW w:w="6516" w:type="dxa"/>
          </w:tcPr>
          <w:p w14:paraId="4A0466B4" w14:textId="77777777" w:rsidR="002F524E" w:rsidRPr="00906C8B" w:rsidRDefault="002F524E" w:rsidP="002F524E">
            <w:pPr>
              <w:shd w:val="clear" w:color="auto" w:fill="FFFFFF"/>
              <w:spacing w:after="120"/>
              <w:jc w:val="center"/>
              <w:rPr>
                <w:rFonts w:ascii="Times New Roman" w:eastAsia="Times New Roman" w:hAnsi="Times New Roman"/>
                <w:i/>
                <w:iCs/>
                <w:lang w:val="ro-MD" w:eastAsia="ru-RU"/>
              </w:rPr>
            </w:pPr>
            <w:r w:rsidRPr="00906C8B">
              <w:rPr>
                <w:rFonts w:ascii="Times New Roman" w:eastAsia="Times New Roman" w:hAnsi="Times New Roman"/>
                <w:i/>
                <w:iCs/>
                <w:lang w:val="ro-MD" w:eastAsia="ru-RU"/>
              </w:rPr>
              <w:t>Articolul 6</w:t>
            </w:r>
          </w:p>
          <w:p w14:paraId="3145D9D3" w14:textId="25E4EA86" w:rsidR="002F524E" w:rsidRPr="00DD2C8B" w:rsidRDefault="002F524E" w:rsidP="002F524E">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Decizia 2012/720/UE se abrogă.</w:t>
            </w:r>
          </w:p>
        </w:tc>
        <w:tc>
          <w:tcPr>
            <w:tcW w:w="6520" w:type="dxa"/>
          </w:tcPr>
          <w:p w14:paraId="5FC23D61" w14:textId="77777777" w:rsidR="002F524E" w:rsidRPr="00865E53" w:rsidRDefault="002F524E" w:rsidP="002F524E">
            <w:pPr>
              <w:jc w:val="center"/>
              <w:rPr>
                <w:rFonts w:ascii="Times New Roman" w:eastAsia="Times New Roman" w:hAnsi="Times New Roman"/>
                <w:b/>
                <w:lang w:val="ro-MD"/>
              </w:rPr>
            </w:pPr>
          </w:p>
        </w:tc>
        <w:tc>
          <w:tcPr>
            <w:tcW w:w="1134" w:type="dxa"/>
          </w:tcPr>
          <w:p w14:paraId="39B9A840" w14:textId="6BEBA6A1" w:rsidR="002F524E" w:rsidRPr="00865E53" w:rsidRDefault="006B3BD3" w:rsidP="002F524E">
            <w:pPr>
              <w:ind w:right="51"/>
              <w:jc w:val="both"/>
              <w:rPr>
                <w:rFonts w:ascii="Times New Roman" w:eastAsia="Times New Roman" w:hAnsi="Times New Roman"/>
                <w:lang w:val="ro-MD"/>
              </w:rPr>
            </w:pPr>
            <w:r>
              <w:rPr>
                <w:rFonts w:ascii="Times New Roman" w:eastAsia="Times New Roman" w:hAnsi="Times New Roman"/>
                <w:lang w:val="ro-MD"/>
              </w:rPr>
              <w:t>Prevederi UE neaplicabile</w:t>
            </w:r>
          </w:p>
        </w:tc>
        <w:tc>
          <w:tcPr>
            <w:tcW w:w="1134" w:type="dxa"/>
          </w:tcPr>
          <w:p w14:paraId="22787C50" w14:textId="77777777" w:rsidR="002F524E" w:rsidRPr="00865E53" w:rsidRDefault="002F524E" w:rsidP="002F524E">
            <w:pPr>
              <w:jc w:val="both"/>
              <w:rPr>
                <w:rFonts w:ascii="Times New Roman" w:eastAsia="Times New Roman" w:hAnsi="Times New Roman"/>
                <w:b/>
                <w:lang w:val="ro-MD"/>
              </w:rPr>
            </w:pPr>
          </w:p>
        </w:tc>
      </w:tr>
      <w:tr w:rsidR="006B3BD3" w:rsidRPr="00865E53" w14:paraId="24D2093B" w14:textId="77777777" w:rsidTr="00A1744C">
        <w:trPr>
          <w:trHeight w:val="882"/>
        </w:trPr>
        <w:tc>
          <w:tcPr>
            <w:tcW w:w="6516" w:type="dxa"/>
          </w:tcPr>
          <w:p w14:paraId="7F8DC102" w14:textId="77777777" w:rsidR="006B3BD3" w:rsidRPr="00906C8B" w:rsidRDefault="006B3BD3" w:rsidP="006B3BD3">
            <w:pPr>
              <w:shd w:val="clear" w:color="auto" w:fill="FFFFFF"/>
              <w:spacing w:after="120"/>
              <w:jc w:val="center"/>
              <w:rPr>
                <w:rFonts w:ascii="Times New Roman" w:eastAsia="Times New Roman" w:hAnsi="Times New Roman"/>
                <w:i/>
                <w:iCs/>
                <w:lang w:val="ro-MD" w:eastAsia="ru-RU"/>
              </w:rPr>
            </w:pPr>
            <w:r w:rsidRPr="00906C8B">
              <w:rPr>
                <w:rFonts w:ascii="Times New Roman" w:eastAsia="Times New Roman" w:hAnsi="Times New Roman"/>
                <w:i/>
                <w:iCs/>
                <w:lang w:val="ro-MD" w:eastAsia="ru-RU"/>
              </w:rPr>
              <w:t>Articolul 7</w:t>
            </w:r>
          </w:p>
          <w:p w14:paraId="61282CF3" w14:textId="1AD1501B" w:rsidR="006B3BD3" w:rsidRPr="00DD2C8B" w:rsidRDefault="006B3BD3" w:rsidP="006B3BD3">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(1) Prin derogare de la articolul 6, cererile de acordare a etichetei ecologice a UE pentru produsele care se încadrează</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în grupul de produse „detergenți de uz industrial și instituțional pentru mașinile de spălat vase” depuse înainte de data</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notificării prezentei decizii se evaluează în conformitate cu condițiile stabilite în Decizia 2012/720/UE.</w:t>
            </w:r>
          </w:p>
        </w:tc>
        <w:tc>
          <w:tcPr>
            <w:tcW w:w="6520" w:type="dxa"/>
          </w:tcPr>
          <w:p w14:paraId="5D5160B5" w14:textId="77777777" w:rsidR="006B3BD3" w:rsidRPr="00865E53" w:rsidRDefault="006B3BD3" w:rsidP="006B3BD3">
            <w:pPr>
              <w:jc w:val="center"/>
              <w:rPr>
                <w:rFonts w:ascii="Times New Roman" w:eastAsia="Times New Roman" w:hAnsi="Times New Roman"/>
                <w:b/>
                <w:lang w:val="ro-MD"/>
              </w:rPr>
            </w:pPr>
          </w:p>
        </w:tc>
        <w:tc>
          <w:tcPr>
            <w:tcW w:w="1134" w:type="dxa"/>
          </w:tcPr>
          <w:p w14:paraId="15F7F851" w14:textId="5D728EBB" w:rsidR="006B3BD3" w:rsidRPr="00865E53" w:rsidRDefault="006B3BD3" w:rsidP="006B3BD3">
            <w:pPr>
              <w:ind w:right="51"/>
              <w:jc w:val="both"/>
              <w:rPr>
                <w:rFonts w:ascii="Times New Roman" w:eastAsia="Times New Roman" w:hAnsi="Times New Roman"/>
                <w:lang w:val="ro-MD"/>
              </w:rPr>
            </w:pPr>
            <w:r w:rsidRPr="007922D7">
              <w:rPr>
                <w:rFonts w:ascii="Times New Roman" w:eastAsia="Times New Roman" w:hAnsi="Times New Roman"/>
                <w:lang w:val="ro-MD"/>
              </w:rPr>
              <w:t>Prevederi UE neaplicabile</w:t>
            </w:r>
          </w:p>
        </w:tc>
        <w:tc>
          <w:tcPr>
            <w:tcW w:w="1134" w:type="dxa"/>
          </w:tcPr>
          <w:p w14:paraId="64FDF8DD" w14:textId="77777777" w:rsidR="006B3BD3" w:rsidRPr="00865E53" w:rsidRDefault="006B3BD3" w:rsidP="006B3BD3">
            <w:pPr>
              <w:jc w:val="both"/>
              <w:rPr>
                <w:rFonts w:ascii="Times New Roman" w:eastAsia="Times New Roman" w:hAnsi="Times New Roman"/>
                <w:b/>
                <w:lang w:val="ro-MD"/>
              </w:rPr>
            </w:pPr>
          </w:p>
        </w:tc>
      </w:tr>
      <w:tr w:rsidR="006B3BD3" w:rsidRPr="00865E53" w14:paraId="6D48B670" w14:textId="77777777" w:rsidTr="00A1744C">
        <w:trPr>
          <w:trHeight w:val="882"/>
        </w:trPr>
        <w:tc>
          <w:tcPr>
            <w:tcW w:w="6516" w:type="dxa"/>
          </w:tcPr>
          <w:p w14:paraId="4089E410" w14:textId="20FEFD9C" w:rsidR="006B3BD3" w:rsidRPr="00DD2C8B" w:rsidRDefault="006B3BD3" w:rsidP="006B3BD3">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(2) Cererile de acordare a etichetei ecologice a UE pentru produsele care se încadrează în grupul de produse</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„detergenți de uz industrial și instituțional pentru mașinile de spălat vase” depuse în termen de două luni de la data</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 xml:space="preserve">notificării prezentei decizii se pot baza fie pe criteriile prevăzute în Decizia </w:t>
            </w:r>
            <w:r w:rsidRPr="00906C8B">
              <w:rPr>
                <w:rFonts w:ascii="Times New Roman" w:eastAsia="Times New Roman" w:hAnsi="Times New Roman"/>
                <w:lang w:val="ro-MD" w:eastAsia="ru-RU"/>
              </w:rPr>
              <w:lastRenderedPageBreak/>
              <w:t>2012/720/UE, fie pe criteriile prevăzute în</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prezenta decizie. Cererile respective sunt evaluate în conformitate cu criteriile pe baza cărora au fost depuse.</w:t>
            </w:r>
          </w:p>
        </w:tc>
        <w:tc>
          <w:tcPr>
            <w:tcW w:w="6520" w:type="dxa"/>
          </w:tcPr>
          <w:p w14:paraId="04FF0E30" w14:textId="77777777" w:rsidR="006B3BD3" w:rsidRPr="00865E53" w:rsidRDefault="006B3BD3" w:rsidP="006B3BD3">
            <w:pPr>
              <w:jc w:val="center"/>
              <w:rPr>
                <w:rFonts w:ascii="Times New Roman" w:eastAsia="Times New Roman" w:hAnsi="Times New Roman"/>
                <w:b/>
                <w:lang w:val="ro-MD"/>
              </w:rPr>
            </w:pPr>
          </w:p>
        </w:tc>
        <w:tc>
          <w:tcPr>
            <w:tcW w:w="1134" w:type="dxa"/>
          </w:tcPr>
          <w:p w14:paraId="47CFE8C8" w14:textId="0EDA9326" w:rsidR="006B3BD3" w:rsidRPr="00865E53" w:rsidRDefault="006B3BD3" w:rsidP="006B3BD3">
            <w:pPr>
              <w:ind w:right="51"/>
              <w:jc w:val="both"/>
              <w:rPr>
                <w:rFonts w:ascii="Times New Roman" w:eastAsia="Times New Roman" w:hAnsi="Times New Roman"/>
                <w:lang w:val="ro-MD"/>
              </w:rPr>
            </w:pPr>
            <w:r w:rsidRPr="007922D7">
              <w:rPr>
                <w:rFonts w:ascii="Times New Roman" w:eastAsia="Times New Roman" w:hAnsi="Times New Roman"/>
                <w:lang w:val="ro-MD"/>
              </w:rPr>
              <w:t xml:space="preserve">Prevederi UE </w:t>
            </w:r>
            <w:r w:rsidRPr="007922D7">
              <w:rPr>
                <w:rFonts w:ascii="Times New Roman" w:eastAsia="Times New Roman" w:hAnsi="Times New Roman"/>
                <w:lang w:val="ro-MD"/>
              </w:rPr>
              <w:lastRenderedPageBreak/>
              <w:t>neaplicabile</w:t>
            </w:r>
          </w:p>
        </w:tc>
        <w:tc>
          <w:tcPr>
            <w:tcW w:w="1134" w:type="dxa"/>
          </w:tcPr>
          <w:p w14:paraId="0E2213FB" w14:textId="77777777" w:rsidR="006B3BD3" w:rsidRPr="00865E53" w:rsidRDefault="006B3BD3" w:rsidP="006B3BD3">
            <w:pPr>
              <w:jc w:val="both"/>
              <w:rPr>
                <w:rFonts w:ascii="Times New Roman" w:eastAsia="Times New Roman" w:hAnsi="Times New Roman"/>
                <w:b/>
                <w:lang w:val="ro-MD"/>
              </w:rPr>
            </w:pPr>
          </w:p>
        </w:tc>
      </w:tr>
      <w:tr w:rsidR="006B3BD3" w:rsidRPr="00865E53" w14:paraId="4FEA7739" w14:textId="77777777" w:rsidTr="00A1744C">
        <w:trPr>
          <w:trHeight w:val="882"/>
        </w:trPr>
        <w:tc>
          <w:tcPr>
            <w:tcW w:w="6516" w:type="dxa"/>
          </w:tcPr>
          <w:p w14:paraId="39BB7665" w14:textId="44E43E87" w:rsidR="006B3BD3" w:rsidRPr="00DD2C8B" w:rsidRDefault="006B3BD3" w:rsidP="006B3BD3">
            <w:pPr>
              <w:shd w:val="clear" w:color="auto" w:fill="FFFFFF"/>
              <w:spacing w:after="120"/>
              <w:jc w:val="both"/>
              <w:rPr>
                <w:rFonts w:ascii="Times New Roman" w:eastAsia="Times New Roman" w:hAnsi="Times New Roman"/>
                <w:lang w:val="ro-MD" w:eastAsia="ru-RU"/>
              </w:rPr>
            </w:pPr>
            <w:r w:rsidRPr="00906C8B">
              <w:rPr>
                <w:rFonts w:ascii="Times New Roman" w:eastAsia="Times New Roman" w:hAnsi="Times New Roman"/>
                <w:lang w:val="ro-MD" w:eastAsia="ru-RU"/>
              </w:rPr>
              <w:t>(3) Licențele pentru eticheta ecologică a UE acordate în conformitate cu criteriile prevăzute în Decizia 2012/720/UE</w:t>
            </w:r>
            <w:r>
              <w:rPr>
                <w:rFonts w:ascii="Times New Roman" w:eastAsia="Times New Roman" w:hAnsi="Times New Roman"/>
                <w:lang w:val="ro-MD" w:eastAsia="ru-RU"/>
              </w:rPr>
              <w:t xml:space="preserve"> </w:t>
            </w:r>
            <w:r w:rsidRPr="00906C8B">
              <w:rPr>
                <w:rFonts w:ascii="Times New Roman" w:eastAsia="Times New Roman" w:hAnsi="Times New Roman"/>
                <w:lang w:val="ro-MD" w:eastAsia="ru-RU"/>
              </w:rPr>
              <w:t>pot fi utilizate timp de 12 luni de la data notificării prezentei decizii.</w:t>
            </w:r>
          </w:p>
        </w:tc>
        <w:tc>
          <w:tcPr>
            <w:tcW w:w="6520" w:type="dxa"/>
          </w:tcPr>
          <w:p w14:paraId="67B9C240" w14:textId="77777777" w:rsidR="006B3BD3" w:rsidRPr="00865E53" w:rsidRDefault="006B3BD3" w:rsidP="006B3BD3">
            <w:pPr>
              <w:jc w:val="center"/>
              <w:rPr>
                <w:rFonts w:ascii="Times New Roman" w:eastAsia="Times New Roman" w:hAnsi="Times New Roman"/>
                <w:b/>
                <w:lang w:val="ro-MD"/>
              </w:rPr>
            </w:pPr>
          </w:p>
        </w:tc>
        <w:tc>
          <w:tcPr>
            <w:tcW w:w="1134" w:type="dxa"/>
          </w:tcPr>
          <w:p w14:paraId="5C5E0EFA" w14:textId="724BCBE7" w:rsidR="006B3BD3" w:rsidRPr="00865E53" w:rsidRDefault="006B3BD3" w:rsidP="006B3BD3">
            <w:pPr>
              <w:ind w:right="51"/>
              <w:jc w:val="both"/>
              <w:rPr>
                <w:rFonts w:ascii="Times New Roman" w:eastAsia="Times New Roman" w:hAnsi="Times New Roman"/>
                <w:lang w:val="ro-MD"/>
              </w:rPr>
            </w:pPr>
            <w:r w:rsidRPr="007922D7">
              <w:rPr>
                <w:rFonts w:ascii="Times New Roman" w:eastAsia="Times New Roman" w:hAnsi="Times New Roman"/>
                <w:lang w:val="ro-MD"/>
              </w:rPr>
              <w:t>Prevederi UE neaplicabile</w:t>
            </w:r>
          </w:p>
        </w:tc>
        <w:tc>
          <w:tcPr>
            <w:tcW w:w="1134" w:type="dxa"/>
          </w:tcPr>
          <w:p w14:paraId="1F718515" w14:textId="77777777" w:rsidR="006B3BD3" w:rsidRPr="00865E53" w:rsidRDefault="006B3BD3" w:rsidP="006B3BD3">
            <w:pPr>
              <w:jc w:val="both"/>
              <w:rPr>
                <w:rFonts w:ascii="Times New Roman" w:eastAsia="Times New Roman" w:hAnsi="Times New Roman"/>
                <w:b/>
                <w:lang w:val="ro-MD"/>
              </w:rPr>
            </w:pPr>
          </w:p>
        </w:tc>
      </w:tr>
      <w:tr w:rsidR="006B3BD3" w:rsidRPr="00865E53" w14:paraId="7B8F8FAD" w14:textId="77777777" w:rsidTr="00A1744C">
        <w:trPr>
          <w:trHeight w:val="882"/>
        </w:trPr>
        <w:tc>
          <w:tcPr>
            <w:tcW w:w="6516" w:type="dxa"/>
          </w:tcPr>
          <w:p w14:paraId="12A13730" w14:textId="77777777" w:rsidR="006B3BD3" w:rsidRPr="00EC624E" w:rsidRDefault="006B3BD3" w:rsidP="006B3BD3">
            <w:pPr>
              <w:shd w:val="clear" w:color="auto" w:fill="FFFFFF"/>
              <w:spacing w:after="120"/>
              <w:jc w:val="center"/>
              <w:rPr>
                <w:rFonts w:ascii="Times New Roman" w:eastAsia="Times New Roman" w:hAnsi="Times New Roman"/>
                <w:i/>
                <w:iCs/>
                <w:lang w:val="ro-MD" w:eastAsia="ru-RU"/>
              </w:rPr>
            </w:pPr>
            <w:r w:rsidRPr="00EC624E">
              <w:rPr>
                <w:rFonts w:ascii="Times New Roman" w:eastAsia="Times New Roman" w:hAnsi="Times New Roman"/>
                <w:i/>
                <w:iCs/>
                <w:lang w:val="ro-MD" w:eastAsia="ru-RU"/>
              </w:rPr>
              <w:t>Articolul 8</w:t>
            </w:r>
          </w:p>
          <w:p w14:paraId="555FF9A5" w14:textId="4DCEE35C" w:rsidR="006B3BD3" w:rsidRPr="00DD2C8B" w:rsidRDefault="006B3BD3" w:rsidP="006B3BD3">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Prezenta decizie se adresează statelor membre.</w:t>
            </w:r>
          </w:p>
        </w:tc>
        <w:tc>
          <w:tcPr>
            <w:tcW w:w="6520" w:type="dxa"/>
          </w:tcPr>
          <w:p w14:paraId="5DF91B96" w14:textId="77777777" w:rsidR="006B3BD3" w:rsidRPr="00865E53" w:rsidRDefault="006B3BD3" w:rsidP="006B3BD3">
            <w:pPr>
              <w:jc w:val="center"/>
              <w:rPr>
                <w:rFonts w:ascii="Times New Roman" w:eastAsia="Times New Roman" w:hAnsi="Times New Roman"/>
                <w:b/>
                <w:lang w:val="ro-MD"/>
              </w:rPr>
            </w:pPr>
          </w:p>
        </w:tc>
        <w:tc>
          <w:tcPr>
            <w:tcW w:w="1134" w:type="dxa"/>
          </w:tcPr>
          <w:p w14:paraId="38A431DE" w14:textId="60DA5879" w:rsidR="006B3BD3" w:rsidRPr="00865E53" w:rsidRDefault="006B3BD3" w:rsidP="006B3BD3">
            <w:pPr>
              <w:ind w:right="51"/>
              <w:jc w:val="both"/>
              <w:rPr>
                <w:rFonts w:ascii="Times New Roman" w:eastAsia="Times New Roman" w:hAnsi="Times New Roman"/>
                <w:lang w:val="ro-MD"/>
              </w:rPr>
            </w:pPr>
            <w:r w:rsidRPr="007922D7">
              <w:rPr>
                <w:rFonts w:ascii="Times New Roman" w:eastAsia="Times New Roman" w:hAnsi="Times New Roman"/>
                <w:lang w:val="ro-MD"/>
              </w:rPr>
              <w:t>Prevederi UE neaplicabile</w:t>
            </w:r>
          </w:p>
        </w:tc>
        <w:tc>
          <w:tcPr>
            <w:tcW w:w="1134" w:type="dxa"/>
          </w:tcPr>
          <w:p w14:paraId="0E19EC77" w14:textId="77777777" w:rsidR="006B3BD3" w:rsidRPr="00865E53" w:rsidRDefault="006B3BD3" w:rsidP="006B3BD3">
            <w:pPr>
              <w:jc w:val="both"/>
              <w:rPr>
                <w:rFonts w:ascii="Times New Roman" w:eastAsia="Times New Roman" w:hAnsi="Times New Roman"/>
                <w:b/>
                <w:lang w:val="ro-MD"/>
              </w:rPr>
            </w:pPr>
          </w:p>
        </w:tc>
      </w:tr>
      <w:tr w:rsidR="002F524E" w:rsidRPr="00865E53" w14:paraId="781B5CB3" w14:textId="77777777" w:rsidTr="00A1744C">
        <w:trPr>
          <w:trHeight w:val="882"/>
        </w:trPr>
        <w:tc>
          <w:tcPr>
            <w:tcW w:w="6516" w:type="dxa"/>
          </w:tcPr>
          <w:p w14:paraId="104CCD8E" w14:textId="77777777" w:rsidR="002F524E" w:rsidRPr="00EC624E" w:rsidRDefault="002F524E" w:rsidP="002F524E">
            <w:pPr>
              <w:shd w:val="clear" w:color="auto" w:fill="FFFFFF"/>
              <w:spacing w:after="120"/>
              <w:jc w:val="center"/>
              <w:rPr>
                <w:rFonts w:ascii="Times New Roman" w:eastAsia="Times New Roman" w:hAnsi="Times New Roman"/>
                <w:i/>
                <w:iCs/>
                <w:lang w:val="ro-MD" w:eastAsia="ru-RU"/>
              </w:rPr>
            </w:pPr>
            <w:r w:rsidRPr="00EC624E">
              <w:rPr>
                <w:rFonts w:ascii="Times New Roman" w:eastAsia="Times New Roman" w:hAnsi="Times New Roman"/>
                <w:i/>
                <w:iCs/>
                <w:lang w:val="ro-MD" w:eastAsia="ru-RU"/>
              </w:rPr>
              <w:t>ANEXĂ</w:t>
            </w:r>
          </w:p>
          <w:p w14:paraId="6D767C87" w14:textId="77777777" w:rsidR="002F524E" w:rsidRPr="00EC624E" w:rsidRDefault="002F524E" w:rsidP="002F524E">
            <w:pPr>
              <w:shd w:val="clear" w:color="auto" w:fill="FFFFFF"/>
              <w:spacing w:after="120"/>
              <w:jc w:val="center"/>
              <w:rPr>
                <w:rFonts w:ascii="Times New Roman" w:eastAsia="Times New Roman" w:hAnsi="Times New Roman"/>
                <w:b/>
                <w:bCs/>
                <w:lang w:val="ro-MD" w:eastAsia="ru-RU"/>
              </w:rPr>
            </w:pPr>
            <w:r w:rsidRPr="00EC624E">
              <w:rPr>
                <w:rFonts w:ascii="Times New Roman" w:eastAsia="Times New Roman" w:hAnsi="Times New Roman"/>
                <w:b/>
                <w:bCs/>
                <w:lang w:val="ro-MD" w:eastAsia="ru-RU"/>
              </w:rPr>
              <w:t>CADRU PRIVIND CRITERIILE DE ACORDARE A ETICHETEI ECOLOGICE A UE</w:t>
            </w:r>
          </w:p>
          <w:p w14:paraId="508A3B28" w14:textId="051756D6" w:rsidR="002F524E" w:rsidRPr="00EC624E" w:rsidRDefault="002F524E" w:rsidP="002F524E">
            <w:pPr>
              <w:shd w:val="clear" w:color="auto" w:fill="FFFFFF"/>
              <w:spacing w:after="120"/>
              <w:jc w:val="center"/>
              <w:rPr>
                <w:rFonts w:ascii="Times New Roman" w:eastAsia="Times New Roman" w:hAnsi="Times New Roman"/>
                <w:b/>
                <w:bCs/>
                <w:lang w:val="ro-MD" w:eastAsia="ru-RU"/>
              </w:rPr>
            </w:pPr>
            <w:r w:rsidRPr="00EC624E">
              <w:rPr>
                <w:rFonts w:ascii="Times New Roman" w:eastAsia="Times New Roman" w:hAnsi="Times New Roman"/>
                <w:b/>
                <w:bCs/>
                <w:lang w:val="ro-MD" w:eastAsia="ru-RU"/>
              </w:rPr>
              <w:t>Criterii de acordare a etichetei ecologice a UE pentru detergenții de uz industrial și instituțional pentru mașinile de spălat vase</w:t>
            </w:r>
          </w:p>
          <w:p w14:paraId="620C46C5" w14:textId="77777777" w:rsidR="002F524E" w:rsidRPr="00EC624E" w:rsidRDefault="002F524E" w:rsidP="002F524E">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CRITERII</w:t>
            </w:r>
          </w:p>
          <w:p w14:paraId="7138AD97" w14:textId="0C03DA39" w:rsidR="002F524E" w:rsidRPr="00DD2C8B" w:rsidRDefault="002F524E" w:rsidP="002F524E">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1. Toxicitatea pentru organismele acvatice</w:t>
            </w:r>
          </w:p>
        </w:tc>
        <w:tc>
          <w:tcPr>
            <w:tcW w:w="6520" w:type="dxa"/>
          </w:tcPr>
          <w:p w14:paraId="5859FF2B" w14:textId="77777777" w:rsidR="002F524E" w:rsidRPr="002F524E" w:rsidRDefault="002F524E" w:rsidP="002F524E">
            <w:pPr>
              <w:spacing w:after="0"/>
              <w:jc w:val="right"/>
              <w:rPr>
                <w:rFonts w:ascii="Times New Roman" w:eastAsia="Times New Roman" w:hAnsi="Times New Roman"/>
                <w:b/>
                <w:lang w:val="ro-MD"/>
              </w:rPr>
            </w:pPr>
            <w:r w:rsidRPr="002F524E">
              <w:rPr>
                <w:rFonts w:ascii="Times New Roman" w:eastAsia="Times New Roman" w:hAnsi="Times New Roman"/>
                <w:b/>
                <w:lang w:val="ro-MD"/>
              </w:rPr>
              <w:t>Anexa nr. 1</w:t>
            </w:r>
          </w:p>
          <w:p w14:paraId="0F9EFDE6" w14:textId="77777777" w:rsidR="002F524E" w:rsidRPr="002F524E" w:rsidRDefault="002F524E" w:rsidP="002F524E">
            <w:pPr>
              <w:spacing w:after="0"/>
              <w:jc w:val="right"/>
              <w:rPr>
                <w:rFonts w:ascii="Times New Roman" w:eastAsia="Times New Roman" w:hAnsi="Times New Roman"/>
                <w:b/>
                <w:lang w:val="ro-MD"/>
              </w:rPr>
            </w:pPr>
            <w:r w:rsidRPr="002F524E">
              <w:rPr>
                <w:rFonts w:ascii="Times New Roman" w:eastAsia="Times New Roman" w:hAnsi="Times New Roman"/>
                <w:b/>
                <w:lang w:val="ro-MD"/>
              </w:rPr>
              <w:t xml:space="preserve">                                       la Criteriile de acordare a etichetei</w:t>
            </w:r>
          </w:p>
          <w:p w14:paraId="617F1BE5" w14:textId="77777777" w:rsidR="002F524E" w:rsidRPr="002F524E" w:rsidRDefault="002F524E" w:rsidP="002F524E">
            <w:pPr>
              <w:spacing w:after="0"/>
              <w:jc w:val="right"/>
              <w:rPr>
                <w:rFonts w:ascii="Times New Roman" w:eastAsia="Times New Roman" w:hAnsi="Times New Roman"/>
                <w:b/>
                <w:lang w:val="ro-MD"/>
              </w:rPr>
            </w:pPr>
            <w:r w:rsidRPr="002F524E">
              <w:rPr>
                <w:rFonts w:ascii="Times New Roman" w:eastAsia="Times New Roman" w:hAnsi="Times New Roman"/>
                <w:b/>
                <w:lang w:val="ro-MD"/>
              </w:rPr>
              <w:t xml:space="preserve"> ecologice pentru detergenții de uz industrial și </w:t>
            </w:r>
          </w:p>
          <w:p w14:paraId="645E1AFF" w14:textId="77777777" w:rsidR="002F524E" w:rsidRPr="002F524E" w:rsidRDefault="002F524E" w:rsidP="002F524E">
            <w:pPr>
              <w:spacing w:after="0"/>
              <w:jc w:val="right"/>
              <w:rPr>
                <w:rFonts w:ascii="Times New Roman" w:eastAsia="Times New Roman" w:hAnsi="Times New Roman"/>
                <w:b/>
                <w:lang w:val="ro-MD"/>
              </w:rPr>
            </w:pPr>
            <w:r w:rsidRPr="002F524E">
              <w:rPr>
                <w:rFonts w:ascii="Times New Roman" w:eastAsia="Times New Roman" w:hAnsi="Times New Roman"/>
                <w:b/>
                <w:lang w:val="ro-MD"/>
              </w:rPr>
              <w:t>instituțional pentru mașinile de spălat vase</w:t>
            </w:r>
          </w:p>
          <w:p w14:paraId="093E9DAE" w14:textId="77777777" w:rsidR="002F524E" w:rsidRPr="002F524E" w:rsidRDefault="002F524E" w:rsidP="002F524E">
            <w:pPr>
              <w:jc w:val="center"/>
              <w:rPr>
                <w:rFonts w:ascii="Times New Roman" w:eastAsia="Times New Roman" w:hAnsi="Times New Roman"/>
                <w:b/>
                <w:lang w:val="ro-MD"/>
              </w:rPr>
            </w:pPr>
          </w:p>
          <w:p w14:paraId="4233C50C" w14:textId="77777777" w:rsidR="002F524E" w:rsidRPr="002F524E" w:rsidRDefault="002F524E" w:rsidP="006B3BD3">
            <w:pPr>
              <w:spacing w:after="0"/>
              <w:jc w:val="center"/>
              <w:rPr>
                <w:rFonts w:ascii="Times New Roman" w:eastAsia="Times New Roman" w:hAnsi="Times New Roman"/>
                <w:b/>
                <w:lang w:val="ro-MD"/>
              </w:rPr>
            </w:pPr>
            <w:r w:rsidRPr="002F524E">
              <w:rPr>
                <w:rFonts w:ascii="Times New Roman" w:eastAsia="Times New Roman" w:hAnsi="Times New Roman"/>
                <w:b/>
                <w:lang w:val="ro-MD"/>
              </w:rPr>
              <w:t xml:space="preserve">CRITERIILE DE ACORDARE A ETICHETEI ECOLOGICE </w:t>
            </w:r>
          </w:p>
          <w:p w14:paraId="571B36F9" w14:textId="77777777" w:rsidR="002F524E" w:rsidRPr="002F524E" w:rsidRDefault="002F524E" w:rsidP="006B3BD3">
            <w:pPr>
              <w:spacing w:after="0"/>
              <w:jc w:val="center"/>
              <w:rPr>
                <w:rFonts w:ascii="Times New Roman" w:eastAsia="Times New Roman" w:hAnsi="Times New Roman"/>
                <w:b/>
                <w:lang w:val="ro-MD"/>
              </w:rPr>
            </w:pPr>
            <w:r w:rsidRPr="002F524E">
              <w:rPr>
                <w:rFonts w:ascii="Times New Roman" w:eastAsia="Times New Roman" w:hAnsi="Times New Roman"/>
                <w:b/>
                <w:lang w:val="ro-MD"/>
              </w:rPr>
              <w:t xml:space="preserve"> pentru detergenții de uz industrial și instituțional</w:t>
            </w:r>
          </w:p>
          <w:p w14:paraId="4A18D196" w14:textId="77777777" w:rsidR="002F524E" w:rsidRPr="002F524E" w:rsidRDefault="002F524E" w:rsidP="006B3BD3">
            <w:pPr>
              <w:spacing w:after="0"/>
              <w:jc w:val="center"/>
              <w:rPr>
                <w:rFonts w:ascii="Times New Roman" w:eastAsia="Times New Roman" w:hAnsi="Times New Roman"/>
                <w:b/>
                <w:lang w:val="ro-MD"/>
              </w:rPr>
            </w:pPr>
            <w:r w:rsidRPr="002F524E">
              <w:rPr>
                <w:rFonts w:ascii="Times New Roman" w:eastAsia="Times New Roman" w:hAnsi="Times New Roman"/>
                <w:b/>
                <w:lang w:val="ro-MD"/>
              </w:rPr>
              <w:t xml:space="preserve"> pentru mașinile de spălat vase</w:t>
            </w:r>
          </w:p>
          <w:p w14:paraId="352D4D3F" w14:textId="77777777" w:rsidR="002F524E" w:rsidRPr="002F524E" w:rsidRDefault="002F524E" w:rsidP="002F524E">
            <w:pPr>
              <w:jc w:val="center"/>
              <w:rPr>
                <w:rFonts w:ascii="Times New Roman" w:eastAsia="Times New Roman" w:hAnsi="Times New Roman"/>
                <w:b/>
                <w:lang w:val="ro-MD"/>
              </w:rPr>
            </w:pPr>
          </w:p>
          <w:p w14:paraId="25F936FD" w14:textId="77777777" w:rsidR="002F524E" w:rsidRPr="002F524E" w:rsidRDefault="002F524E" w:rsidP="002F524E">
            <w:pPr>
              <w:jc w:val="center"/>
              <w:rPr>
                <w:rFonts w:ascii="Times New Roman" w:eastAsia="Times New Roman" w:hAnsi="Times New Roman"/>
                <w:b/>
                <w:lang w:val="ro-MD"/>
              </w:rPr>
            </w:pPr>
            <w:r w:rsidRPr="002F524E">
              <w:rPr>
                <w:rFonts w:ascii="Times New Roman" w:eastAsia="Times New Roman" w:hAnsi="Times New Roman"/>
                <w:b/>
                <w:lang w:val="ro-MD"/>
              </w:rPr>
              <w:t>CRITERII</w:t>
            </w:r>
          </w:p>
          <w:p w14:paraId="64BF5E3A" w14:textId="77777777" w:rsidR="002F524E" w:rsidRPr="002F524E" w:rsidRDefault="002F524E" w:rsidP="002F524E">
            <w:pPr>
              <w:jc w:val="center"/>
              <w:rPr>
                <w:rFonts w:ascii="Times New Roman" w:eastAsia="Times New Roman" w:hAnsi="Times New Roman"/>
                <w:b/>
                <w:lang w:val="ro-MD"/>
              </w:rPr>
            </w:pPr>
          </w:p>
          <w:p w14:paraId="26686348" w14:textId="1C8EBA81" w:rsidR="002F524E" w:rsidRPr="006B3BD3" w:rsidRDefault="002F524E" w:rsidP="006B3BD3">
            <w:pPr>
              <w:rPr>
                <w:rFonts w:ascii="Times New Roman" w:eastAsia="Times New Roman" w:hAnsi="Times New Roman"/>
                <w:bCs/>
                <w:lang w:val="ro-MD"/>
              </w:rPr>
            </w:pPr>
            <w:r w:rsidRPr="006B3BD3">
              <w:rPr>
                <w:rFonts w:ascii="Times New Roman" w:eastAsia="Times New Roman" w:hAnsi="Times New Roman"/>
                <w:bCs/>
                <w:lang w:val="ro-MD"/>
              </w:rPr>
              <w:t>1. Toxicitatea pentru organismele acvatice</w:t>
            </w:r>
          </w:p>
        </w:tc>
        <w:tc>
          <w:tcPr>
            <w:tcW w:w="1134" w:type="dxa"/>
          </w:tcPr>
          <w:p w14:paraId="0DB58A84" w14:textId="77777777" w:rsidR="002F524E" w:rsidRPr="00865E53" w:rsidRDefault="002F524E" w:rsidP="002F524E">
            <w:pPr>
              <w:ind w:right="51"/>
              <w:jc w:val="both"/>
              <w:rPr>
                <w:rFonts w:ascii="Times New Roman" w:eastAsia="Times New Roman" w:hAnsi="Times New Roman"/>
                <w:lang w:val="ro-MD"/>
              </w:rPr>
            </w:pPr>
          </w:p>
        </w:tc>
        <w:tc>
          <w:tcPr>
            <w:tcW w:w="1134" w:type="dxa"/>
          </w:tcPr>
          <w:p w14:paraId="088F96C4" w14:textId="77777777" w:rsidR="002F524E" w:rsidRPr="00865E53" w:rsidRDefault="002F524E" w:rsidP="002F524E">
            <w:pPr>
              <w:jc w:val="both"/>
              <w:rPr>
                <w:rFonts w:ascii="Times New Roman" w:eastAsia="Times New Roman" w:hAnsi="Times New Roman"/>
                <w:b/>
                <w:lang w:val="ro-MD"/>
              </w:rPr>
            </w:pPr>
          </w:p>
        </w:tc>
      </w:tr>
      <w:tr w:rsidR="0059153A" w:rsidRPr="00865E53" w14:paraId="44AD3CA8" w14:textId="77777777" w:rsidTr="00A1744C">
        <w:trPr>
          <w:trHeight w:val="882"/>
        </w:trPr>
        <w:tc>
          <w:tcPr>
            <w:tcW w:w="6516" w:type="dxa"/>
          </w:tcPr>
          <w:p w14:paraId="3D3CDB38" w14:textId="07EC2CD1" w:rsidR="0059153A" w:rsidRPr="00DD2C8B"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2. Biodegradabilitatea</w:t>
            </w:r>
          </w:p>
        </w:tc>
        <w:tc>
          <w:tcPr>
            <w:tcW w:w="6520" w:type="dxa"/>
          </w:tcPr>
          <w:p w14:paraId="62B2D952" w14:textId="20EEA933" w:rsidR="0059153A" w:rsidRPr="00865E53" w:rsidRDefault="0059153A" w:rsidP="0059153A">
            <w:pPr>
              <w:rPr>
                <w:rFonts w:ascii="Times New Roman" w:eastAsia="Times New Roman" w:hAnsi="Times New Roman"/>
                <w:b/>
                <w:lang w:val="ro-MD"/>
              </w:rPr>
            </w:pPr>
            <w:r w:rsidRPr="00EC624E">
              <w:rPr>
                <w:rFonts w:ascii="Times New Roman" w:eastAsia="Times New Roman" w:hAnsi="Times New Roman"/>
                <w:lang w:val="ro-MD" w:eastAsia="ru-RU"/>
              </w:rPr>
              <w:t>2. Biodegradabilitatea</w:t>
            </w:r>
          </w:p>
        </w:tc>
        <w:tc>
          <w:tcPr>
            <w:tcW w:w="1134" w:type="dxa"/>
          </w:tcPr>
          <w:p w14:paraId="024800CD" w14:textId="076265C9"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F535C11" w14:textId="77777777" w:rsidR="0059153A" w:rsidRPr="00865E53" w:rsidRDefault="0059153A" w:rsidP="0059153A">
            <w:pPr>
              <w:jc w:val="both"/>
              <w:rPr>
                <w:rFonts w:ascii="Times New Roman" w:eastAsia="Times New Roman" w:hAnsi="Times New Roman"/>
                <w:b/>
                <w:lang w:val="ro-MD"/>
              </w:rPr>
            </w:pPr>
          </w:p>
        </w:tc>
      </w:tr>
      <w:tr w:rsidR="0059153A" w:rsidRPr="00865E53" w14:paraId="04D52BE3" w14:textId="77777777" w:rsidTr="00A1744C">
        <w:trPr>
          <w:trHeight w:val="882"/>
        </w:trPr>
        <w:tc>
          <w:tcPr>
            <w:tcW w:w="6516" w:type="dxa"/>
          </w:tcPr>
          <w:p w14:paraId="6E90D970" w14:textId="43620629" w:rsidR="0059153A" w:rsidRPr="00DD2C8B"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3. Aprovizionarea sustenabilă cu ulei de palmier, ulei de sâmburi de palmier și derivații lor</w:t>
            </w:r>
          </w:p>
        </w:tc>
        <w:tc>
          <w:tcPr>
            <w:tcW w:w="6520" w:type="dxa"/>
          </w:tcPr>
          <w:p w14:paraId="45F291D4" w14:textId="7EDDBFD9" w:rsidR="0059153A" w:rsidRPr="00865E53" w:rsidRDefault="0059153A" w:rsidP="0059153A">
            <w:pPr>
              <w:rPr>
                <w:rFonts w:ascii="Times New Roman" w:eastAsia="Times New Roman" w:hAnsi="Times New Roman"/>
                <w:b/>
                <w:lang w:val="ro-MD"/>
              </w:rPr>
            </w:pPr>
            <w:r w:rsidRPr="00EC624E">
              <w:rPr>
                <w:rFonts w:ascii="Times New Roman" w:eastAsia="Times New Roman" w:hAnsi="Times New Roman"/>
                <w:lang w:val="ro-MD" w:eastAsia="ru-RU"/>
              </w:rPr>
              <w:t>3. Aprovizionarea sustenabilă cu ulei de palmier, ulei de sâmburi de palmier și derivații lor</w:t>
            </w:r>
          </w:p>
        </w:tc>
        <w:tc>
          <w:tcPr>
            <w:tcW w:w="1134" w:type="dxa"/>
          </w:tcPr>
          <w:p w14:paraId="05D13A7A" w14:textId="64E78990"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46BD003C" w14:textId="77777777" w:rsidR="0059153A" w:rsidRPr="00865E53" w:rsidRDefault="0059153A" w:rsidP="0059153A">
            <w:pPr>
              <w:jc w:val="both"/>
              <w:rPr>
                <w:rFonts w:ascii="Times New Roman" w:eastAsia="Times New Roman" w:hAnsi="Times New Roman"/>
                <w:b/>
                <w:lang w:val="ro-MD"/>
              </w:rPr>
            </w:pPr>
          </w:p>
        </w:tc>
      </w:tr>
      <w:tr w:rsidR="0059153A" w:rsidRPr="00865E53" w14:paraId="521E5863" w14:textId="77777777" w:rsidTr="00A1744C">
        <w:trPr>
          <w:trHeight w:val="882"/>
        </w:trPr>
        <w:tc>
          <w:tcPr>
            <w:tcW w:w="6516" w:type="dxa"/>
          </w:tcPr>
          <w:p w14:paraId="1383B536" w14:textId="767130BD" w:rsidR="0059153A" w:rsidRPr="00DD2C8B"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4. Substanțe excluse și limitate</w:t>
            </w:r>
          </w:p>
        </w:tc>
        <w:tc>
          <w:tcPr>
            <w:tcW w:w="6520" w:type="dxa"/>
          </w:tcPr>
          <w:p w14:paraId="3ECB966F" w14:textId="1C15F320" w:rsidR="0059153A" w:rsidRPr="00865E53" w:rsidRDefault="0059153A" w:rsidP="0059153A">
            <w:pPr>
              <w:rPr>
                <w:rFonts w:ascii="Times New Roman" w:eastAsia="Times New Roman" w:hAnsi="Times New Roman"/>
                <w:b/>
                <w:lang w:val="ro-MD"/>
              </w:rPr>
            </w:pPr>
            <w:r w:rsidRPr="00EC624E">
              <w:rPr>
                <w:rFonts w:ascii="Times New Roman" w:eastAsia="Times New Roman" w:hAnsi="Times New Roman"/>
                <w:lang w:val="ro-MD" w:eastAsia="ru-RU"/>
              </w:rPr>
              <w:t>4. Substanțe excluse și limitate</w:t>
            </w:r>
          </w:p>
        </w:tc>
        <w:tc>
          <w:tcPr>
            <w:tcW w:w="1134" w:type="dxa"/>
          </w:tcPr>
          <w:p w14:paraId="2356F48C" w14:textId="21954656"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9F058A1" w14:textId="77777777" w:rsidR="0059153A" w:rsidRPr="00865E53" w:rsidRDefault="0059153A" w:rsidP="0059153A">
            <w:pPr>
              <w:jc w:val="both"/>
              <w:rPr>
                <w:rFonts w:ascii="Times New Roman" w:eastAsia="Times New Roman" w:hAnsi="Times New Roman"/>
                <w:b/>
                <w:lang w:val="ro-MD"/>
              </w:rPr>
            </w:pPr>
          </w:p>
        </w:tc>
      </w:tr>
      <w:tr w:rsidR="0059153A" w:rsidRPr="00865E53" w14:paraId="2DCF9ACB" w14:textId="77777777" w:rsidTr="00A1744C">
        <w:trPr>
          <w:trHeight w:val="882"/>
        </w:trPr>
        <w:tc>
          <w:tcPr>
            <w:tcW w:w="6516" w:type="dxa"/>
          </w:tcPr>
          <w:p w14:paraId="46861E92" w14:textId="01595F45" w:rsidR="0059153A" w:rsidRPr="00DD2C8B"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lastRenderedPageBreak/>
              <w:t>5. Ambalarea</w:t>
            </w:r>
          </w:p>
        </w:tc>
        <w:tc>
          <w:tcPr>
            <w:tcW w:w="6520" w:type="dxa"/>
          </w:tcPr>
          <w:p w14:paraId="224FB483" w14:textId="111CDFE1" w:rsidR="0059153A" w:rsidRPr="00865E53" w:rsidRDefault="0059153A" w:rsidP="0059153A">
            <w:pPr>
              <w:rPr>
                <w:rFonts w:ascii="Times New Roman" w:eastAsia="Times New Roman" w:hAnsi="Times New Roman"/>
                <w:b/>
                <w:lang w:val="ro-MD"/>
              </w:rPr>
            </w:pPr>
            <w:r w:rsidRPr="00EC624E">
              <w:rPr>
                <w:rFonts w:ascii="Times New Roman" w:eastAsia="Times New Roman" w:hAnsi="Times New Roman"/>
                <w:lang w:val="ro-MD" w:eastAsia="ru-RU"/>
              </w:rPr>
              <w:t>5. Ambalarea</w:t>
            </w:r>
          </w:p>
        </w:tc>
        <w:tc>
          <w:tcPr>
            <w:tcW w:w="1134" w:type="dxa"/>
          </w:tcPr>
          <w:p w14:paraId="66CCC786" w14:textId="76B80FBB"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90F59E3" w14:textId="77777777" w:rsidR="0059153A" w:rsidRPr="00865E53" w:rsidRDefault="0059153A" w:rsidP="0059153A">
            <w:pPr>
              <w:jc w:val="both"/>
              <w:rPr>
                <w:rFonts w:ascii="Times New Roman" w:eastAsia="Times New Roman" w:hAnsi="Times New Roman"/>
                <w:b/>
                <w:lang w:val="ro-MD"/>
              </w:rPr>
            </w:pPr>
          </w:p>
        </w:tc>
      </w:tr>
      <w:tr w:rsidR="0059153A" w:rsidRPr="00865E53" w14:paraId="2631FA0C" w14:textId="77777777" w:rsidTr="00A1744C">
        <w:trPr>
          <w:trHeight w:val="882"/>
        </w:trPr>
        <w:tc>
          <w:tcPr>
            <w:tcW w:w="6516" w:type="dxa"/>
          </w:tcPr>
          <w:p w14:paraId="3819540B" w14:textId="6CD02F0F" w:rsidR="0059153A" w:rsidRPr="00DD2C8B"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6. Adecvarea pentru utilizare</w:t>
            </w:r>
          </w:p>
        </w:tc>
        <w:tc>
          <w:tcPr>
            <w:tcW w:w="6520" w:type="dxa"/>
          </w:tcPr>
          <w:p w14:paraId="3EB9FA18" w14:textId="1BC578A2" w:rsidR="0059153A" w:rsidRPr="00865E53" w:rsidRDefault="0059153A" w:rsidP="0059153A">
            <w:pPr>
              <w:rPr>
                <w:rFonts w:ascii="Times New Roman" w:eastAsia="Times New Roman" w:hAnsi="Times New Roman"/>
                <w:b/>
                <w:lang w:val="ro-MD"/>
              </w:rPr>
            </w:pPr>
            <w:r w:rsidRPr="00EC624E">
              <w:rPr>
                <w:rFonts w:ascii="Times New Roman" w:eastAsia="Times New Roman" w:hAnsi="Times New Roman"/>
                <w:lang w:val="ro-MD" w:eastAsia="ru-RU"/>
              </w:rPr>
              <w:t>6. Adecvarea pentru utilizare</w:t>
            </w:r>
          </w:p>
        </w:tc>
        <w:tc>
          <w:tcPr>
            <w:tcW w:w="1134" w:type="dxa"/>
          </w:tcPr>
          <w:p w14:paraId="7FBC4B39" w14:textId="0E406582"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759EC81C" w14:textId="77777777" w:rsidR="0059153A" w:rsidRPr="00865E53" w:rsidRDefault="0059153A" w:rsidP="0059153A">
            <w:pPr>
              <w:jc w:val="both"/>
              <w:rPr>
                <w:rFonts w:ascii="Times New Roman" w:eastAsia="Times New Roman" w:hAnsi="Times New Roman"/>
                <w:b/>
                <w:lang w:val="ro-MD"/>
              </w:rPr>
            </w:pPr>
          </w:p>
        </w:tc>
      </w:tr>
      <w:tr w:rsidR="0059153A" w:rsidRPr="00865E53" w14:paraId="3B0C6EA9" w14:textId="77777777" w:rsidTr="00A1744C">
        <w:trPr>
          <w:trHeight w:val="882"/>
        </w:trPr>
        <w:tc>
          <w:tcPr>
            <w:tcW w:w="6516" w:type="dxa"/>
          </w:tcPr>
          <w:p w14:paraId="552F8066" w14:textId="0FDB1066" w:rsidR="0059153A" w:rsidRPr="00DD2C8B"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7. Sisteme de dozare automată</w:t>
            </w:r>
          </w:p>
        </w:tc>
        <w:tc>
          <w:tcPr>
            <w:tcW w:w="6520" w:type="dxa"/>
          </w:tcPr>
          <w:p w14:paraId="1A5DACC9" w14:textId="01B193AE" w:rsidR="0059153A" w:rsidRPr="00865E53" w:rsidRDefault="0059153A" w:rsidP="0059153A">
            <w:pPr>
              <w:rPr>
                <w:rFonts w:ascii="Times New Roman" w:eastAsia="Times New Roman" w:hAnsi="Times New Roman"/>
                <w:b/>
                <w:lang w:val="ro-MD"/>
              </w:rPr>
            </w:pPr>
            <w:r w:rsidRPr="00EC624E">
              <w:rPr>
                <w:rFonts w:ascii="Times New Roman" w:eastAsia="Times New Roman" w:hAnsi="Times New Roman"/>
                <w:lang w:val="ro-MD" w:eastAsia="ru-RU"/>
              </w:rPr>
              <w:t>7. Sisteme de dozare automată</w:t>
            </w:r>
          </w:p>
        </w:tc>
        <w:tc>
          <w:tcPr>
            <w:tcW w:w="1134" w:type="dxa"/>
          </w:tcPr>
          <w:p w14:paraId="16BA6BCC" w14:textId="5782E758"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08C61D3F" w14:textId="77777777" w:rsidR="0059153A" w:rsidRPr="00865E53" w:rsidRDefault="0059153A" w:rsidP="0059153A">
            <w:pPr>
              <w:jc w:val="both"/>
              <w:rPr>
                <w:rFonts w:ascii="Times New Roman" w:eastAsia="Times New Roman" w:hAnsi="Times New Roman"/>
                <w:b/>
                <w:lang w:val="ro-MD"/>
              </w:rPr>
            </w:pPr>
          </w:p>
        </w:tc>
      </w:tr>
      <w:tr w:rsidR="0059153A" w:rsidRPr="00865E53" w14:paraId="55734C50" w14:textId="77777777" w:rsidTr="00A1744C">
        <w:trPr>
          <w:trHeight w:val="882"/>
        </w:trPr>
        <w:tc>
          <w:tcPr>
            <w:tcW w:w="6516" w:type="dxa"/>
          </w:tcPr>
          <w:p w14:paraId="58976F8A" w14:textId="6E141C44" w:rsidR="0059153A" w:rsidRPr="00DD2C8B"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8. Informații pentru utilizatori</w:t>
            </w:r>
          </w:p>
        </w:tc>
        <w:tc>
          <w:tcPr>
            <w:tcW w:w="6520" w:type="dxa"/>
          </w:tcPr>
          <w:p w14:paraId="449EDE58" w14:textId="147B2FDD" w:rsidR="0059153A" w:rsidRPr="00865E53" w:rsidRDefault="0059153A" w:rsidP="0059153A">
            <w:pPr>
              <w:rPr>
                <w:rFonts w:ascii="Times New Roman" w:eastAsia="Times New Roman" w:hAnsi="Times New Roman"/>
                <w:b/>
                <w:lang w:val="ro-MD"/>
              </w:rPr>
            </w:pPr>
            <w:r w:rsidRPr="00EC624E">
              <w:rPr>
                <w:rFonts w:ascii="Times New Roman" w:eastAsia="Times New Roman" w:hAnsi="Times New Roman"/>
                <w:lang w:val="ro-MD" w:eastAsia="ru-RU"/>
              </w:rPr>
              <w:t>8. Informații pentru utilizatori</w:t>
            </w:r>
          </w:p>
        </w:tc>
        <w:tc>
          <w:tcPr>
            <w:tcW w:w="1134" w:type="dxa"/>
          </w:tcPr>
          <w:p w14:paraId="1DC4AE50" w14:textId="53F200DF"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D5FEC76" w14:textId="77777777" w:rsidR="0059153A" w:rsidRPr="00865E53" w:rsidRDefault="0059153A" w:rsidP="0059153A">
            <w:pPr>
              <w:jc w:val="both"/>
              <w:rPr>
                <w:rFonts w:ascii="Times New Roman" w:eastAsia="Times New Roman" w:hAnsi="Times New Roman"/>
                <w:b/>
                <w:lang w:val="ro-MD"/>
              </w:rPr>
            </w:pPr>
          </w:p>
        </w:tc>
      </w:tr>
      <w:tr w:rsidR="0059153A" w:rsidRPr="00865E53" w14:paraId="1156E9C7" w14:textId="77777777" w:rsidTr="00A1744C">
        <w:trPr>
          <w:trHeight w:val="882"/>
        </w:trPr>
        <w:tc>
          <w:tcPr>
            <w:tcW w:w="6516" w:type="dxa"/>
          </w:tcPr>
          <w:p w14:paraId="0CAB0F15" w14:textId="5BCF0234" w:rsidR="0059153A" w:rsidRPr="00DD2C8B"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9. Informațiile care figurează pe eticheta ecologică a UE</w:t>
            </w:r>
          </w:p>
        </w:tc>
        <w:tc>
          <w:tcPr>
            <w:tcW w:w="6520" w:type="dxa"/>
          </w:tcPr>
          <w:p w14:paraId="196E4849" w14:textId="5F9071E4" w:rsidR="0059153A" w:rsidRPr="00865E53" w:rsidRDefault="0059153A" w:rsidP="0059153A">
            <w:pPr>
              <w:rPr>
                <w:rFonts w:ascii="Times New Roman" w:eastAsia="Times New Roman" w:hAnsi="Times New Roman"/>
                <w:b/>
                <w:lang w:val="ro-MD"/>
              </w:rPr>
            </w:pPr>
            <w:r w:rsidRPr="00EC624E">
              <w:rPr>
                <w:rFonts w:ascii="Times New Roman" w:eastAsia="Times New Roman" w:hAnsi="Times New Roman"/>
                <w:lang w:val="ro-MD" w:eastAsia="ru-RU"/>
              </w:rPr>
              <w:t xml:space="preserve">9. Informațiile care figurează pe eticheta ecologică </w:t>
            </w:r>
          </w:p>
        </w:tc>
        <w:tc>
          <w:tcPr>
            <w:tcW w:w="1134" w:type="dxa"/>
          </w:tcPr>
          <w:p w14:paraId="36D7E014" w14:textId="0618460E"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2BC24A7" w14:textId="77777777" w:rsidR="0059153A" w:rsidRPr="00865E53" w:rsidRDefault="0059153A" w:rsidP="0059153A">
            <w:pPr>
              <w:jc w:val="both"/>
              <w:rPr>
                <w:rFonts w:ascii="Times New Roman" w:eastAsia="Times New Roman" w:hAnsi="Times New Roman"/>
                <w:b/>
                <w:lang w:val="ro-MD"/>
              </w:rPr>
            </w:pPr>
          </w:p>
        </w:tc>
      </w:tr>
      <w:tr w:rsidR="0059153A" w:rsidRPr="00865E53" w14:paraId="45437BA6" w14:textId="77777777" w:rsidTr="00A1744C">
        <w:trPr>
          <w:trHeight w:val="882"/>
        </w:trPr>
        <w:tc>
          <w:tcPr>
            <w:tcW w:w="6516" w:type="dxa"/>
          </w:tcPr>
          <w:p w14:paraId="677C84AA" w14:textId="77777777" w:rsidR="0059153A" w:rsidRPr="00EC624E"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EVALUARE ȘI VERIFICARE</w:t>
            </w:r>
          </w:p>
          <w:p w14:paraId="2EFA6844" w14:textId="77777777" w:rsidR="0059153A" w:rsidRPr="00EC624E"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 xml:space="preserve">(a) </w:t>
            </w:r>
            <w:r w:rsidRPr="00EC624E">
              <w:rPr>
                <w:rFonts w:ascii="Times New Roman" w:eastAsia="Times New Roman" w:hAnsi="Times New Roman"/>
                <w:b/>
                <w:bCs/>
                <w:lang w:val="ro-MD" w:eastAsia="ru-RU"/>
              </w:rPr>
              <w:t>Cerințe</w:t>
            </w:r>
          </w:p>
          <w:p w14:paraId="577ED1DE" w14:textId="77777777" w:rsidR="0059153A" w:rsidRPr="00EC624E"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Cerințele specifice de evaluare și de verificare sunt indicate pentru fiecare criteriu în parte.</w:t>
            </w:r>
          </w:p>
          <w:p w14:paraId="1D516D3D" w14:textId="3C880B59" w:rsidR="0059153A" w:rsidRPr="00DD2C8B" w:rsidRDefault="0059153A" w:rsidP="0059153A">
            <w:pPr>
              <w:shd w:val="clear" w:color="auto" w:fill="FFFFFF"/>
              <w:spacing w:after="120"/>
              <w:jc w:val="both"/>
              <w:rPr>
                <w:rFonts w:ascii="Times New Roman" w:eastAsia="Times New Roman" w:hAnsi="Times New Roman"/>
                <w:lang w:val="ro-MD" w:eastAsia="ru-RU"/>
              </w:rPr>
            </w:pPr>
          </w:p>
        </w:tc>
        <w:tc>
          <w:tcPr>
            <w:tcW w:w="6520" w:type="dxa"/>
          </w:tcPr>
          <w:p w14:paraId="413B84C1" w14:textId="77777777" w:rsidR="0059153A" w:rsidRPr="006B3BD3" w:rsidRDefault="0059153A" w:rsidP="0059153A">
            <w:pPr>
              <w:jc w:val="center"/>
              <w:rPr>
                <w:rFonts w:ascii="Times New Roman" w:eastAsia="Times New Roman" w:hAnsi="Times New Roman"/>
                <w:b/>
                <w:lang w:val="ro-MD"/>
              </w:rPr>
            </w:pPr>
            <w:r w:rsidRPr="006B3BD3">
              <w:rPr>
                <w:rFonts w:ascii="Times New Roman" w:eastAsia="Times New Roman" w:hAnsi="Times New Roman"/>
                <w:b/>
                <w:lang w:val="ro-MD"/>
              </w:rPr>
              <w:t>EVALUARE ȘI VERIFICARE</w:t>
            </w:r>
          </w:p>
          <w:p w14:paraId="2360BA2E" w14:textId="77777777" w:rsidR="0059153A" w:rsidRPr="006B3BD3" w:rsidRDefault="0059153A" w:rsidP="0059153A">
            <w:pPr>
              <w:rPr>
                <w:rFonts w:ascii="Times New Roman" w:eastAsia="Times New Roman" w:hAnsi="Times New Roman"/>
                <w:b/>
                <w:lang w:val="ro-MD"/>
              </w:rPr>
            </w:pPr>
            <w:r w:rsidRPr="006B3BD3">
              <w:rPr>
                <w:rFonts w:ascii="Times New Roman" w:eastAsia="Times New Roman" w:hAnsi="Times New Roman"/>
                <w:b/>
                <w:lang w:val="ro-MD"/>
              </w:rPr>
              <w:t>(a)    Cerințe</w:t>
            </w:r>
          </w:p>
          <w:p w14:paraId="57D86DA3" w14:textId="50D336EC" w:rsidR="0059153A" w:rsidRPr="006B3BD3" w:rsidRDefault="0059153A" w:rsidP="0059153A">
            <w:pPr>
              <w:jc w:val="center"/>
              <w:rPr>
                <w:rFonts w:ascii="Times New Roman" w:eastAsia="Times New Roman" w:hAnsi="Times New Roman"/>
                <w:bCs/>
                <w:lang w:val="ro-MD"/>
              </w:rPr>
            </w:pPr>
            <w:r w:rsidRPr="006B3BD3">
              <w:rPr>
                <w:rFonts w:ascii="Times New Roman" w:eastAsia="Times New Roman" w:hAnsi="Times New Roman"/>
                <w:bCs/>
                <w:lang w:val="ro-MD"/>
              </w:rPr>
              <w:t>1. Cerințele specifice de evaluare și de verificare sunt indicate pentru fiecare criteriu în parte.</w:t>
            </w:r>
          </w:p>
        </w:tc>
        <w:tc>
          <w:tcPr>
            <w:tcW w:w="1134" w:type="dxa"/>
          </w:tcPr>
          <w:p w14:paraId="24F2F410" w14:textId="6C442ECC"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789C83B" w14:textId="77777777" w:rsidR="0059153A" w:rsidRPr="00865E53" w:rsidRDefault="0059153A" w:rsidP="0059153A">
            <w:pPr>
              <w:jc w:val="both"/>
              <w:rPr>
                <w:rFonts w:ascii="Times New Roman" w:eastAsia="Times New Roman" w:hAnsi="Times New Roman"/>
                <w:b/>
                <w:lang w:val="ro-MD"/>
              </w:rPr>
            </w:pPr>
          </w:p>
        </w:tc>
      </w:tr>
      <w:tr w:rsidR="0059153A" w:rsidRPr="00865E53" w14:paraId="7A4C36EE" w14:textId="77777777" w:rsidTr="00A1744C">
        <w:trPr>
          <w:trHeight w:val="882"/>
        </w:trPr>
        <w:tc>
          <w:tcPr>
            <w:tcW w:w="6516" w:type="dxa"/>
          </w:tcPr>
          <w:p w14:paraId="345DB18A" w14:textId="4A281A57" w:rsidR="0059153A" w:rsidRPr="00EC624E"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În cazul în care solicitantul trebuie să prezinte organismelor competente declarații, documente, analize, rapoarte</w:t>
            </w:r>
            <w:r>
              <w:rPr>
                <w:rFonts w:ascii="Times New Roman" w:eastAsia="Times New Roman" w:hAnsi="Times New Roman"/>
                <w:lang w:val="ro-MD" w:eastAsia="ru-RU"/>
              </w:rPr>
              <w:t xml:space="preserve"> </w:t>
            </w:r>
            <w:r w:rsidRPr="00EC624E">
              <w:rPr>
                <w:rFonts w:ascii="Times New Roman" w:eastAsia="Times New Roman" w:hAnsi="Times New Roman"/>
                <w:lang w:val="ro-MD" w:eastAsia="ru-RU"/>
              </w:rPr>
              <w:t>privind testele sau alte dovezi prin care să ateste respectarea criteriilor, acestea pot proveni de la solicitant și/sau de</w:t>
            </w:r>
            <w:r>
              <w:rPr>
                <w:rFonts w:ascii="Times New Roman" w:eastAsia="Times New Roman" w:hAnsi="Times New Roman"/>
                <w:lang w:val="ro-MD" w:eastAsia="ru-RU"/>
              </w:rPr>
              <w:t xml:space="preserve"> </w:t>
            </w:r>
            <w:r w:rsidRPr="00EC624E">
              <w:rPr>
                <w:rFonts w:ascii="Times New Roman" w:eastAsia="Times New Roman" w:hAnsi="Times New Roman"/>
                <w:lang w:val="ro-MD" w:eastAsia="ru-RU"/>
              </w:rPr>
              <w:t>la furnizorul (furnizorii) său (săi), după caz.</w:t>
            </w:r>
          </w:p>
        </w:tc>
        <w:tc>
          <w:tcPr>
            <w:tcW w:w="6520" w:type="dxa"/>
          </w:tcPr>
          <w:p w14:paraId="0970C132" w14:textId="7DF6C30E" w:rsidR="0059153A" w:rsidRPr="006B3BD3" w:rsidRDefault="0059153A" w:rsidP="0059153A">
            <w:pPr>
              <w:jc w:val="center"/>
              <w:rPr>
                <w:rFonts w:ascii="Times New Roman" w:eastAsia="Times New Roman" w:hAnsi="Times New Roman"/>
                <w:bCs/>
                <w:lang w:val="ro-MD"/>
              </w:rPr>
            </w:pPr>
            <w:r w:rsidRPr="006B3BD3">
              <w:rPr>
                <w:rFonts w:ascii="Times New Roman" w:eastAsia="Times New Roman" w:hAnsi="Times New Roman"/>
                <w:bCs/>
                <w:lang w:val="ro-MD"/>
              </w:rPr>
              <w:t>2. În cazul în care solicitantul trebuie să prezinte organismelor competente declarații, documente, analize, rapoarte privind testele sau alte dovezi prin care să ateste respectarea criteriilor, acestea pot proveni de la solicitant și/sau de la furnizorul (furnizorii) său (săi), după caz.</w:t>
            </w:r>
          </w:p>
        </w:tc>
        <w:tc>
          <w:tcPr>
            <w:tcW w:w="1134" w:type="dxa"/>
          </w:tcPr>
          <w:p w14:paraId="45B04845" w14:textId="0EC42C4B"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6D1663F" w14:textId="77777777" w:rsidR="0059153A" w:rsidRPr="00865E53" w:rsidRDefault="0059153A" w:rsidP="0059153A">
            <w:pPr>
              <w:jc w:val="both"/>
              <w:rPr>
                <w:rFonts w:ascii="Times New Roman" w:eastAsia="Times New Roman" w:hAnsi="Times New Roman"/>
                <w:b/>
                <w:lang w:val="ro-MD"/>
              </w:rPr>
            </w:pPr>
          </w:p>
        </w:tc>
      </w:tr>
      <w:tr w:rsidR="0059153A" w:rsidRPr="00865E53" w14:paraId="5C1C046A" w14:textId="77777777" w:rsidTr="00A1744C">
        <w:trPr>
          <w:trHeight w:val="882"/>
        </w:trPr>
        <w:tc>
          <w:tcPr>
            <w:tcW w:w="6516" w:type="dxa"/>
          </w:tcPr>
          <w:p w14:paraId="6807EF15" w14:textId="71A6E718" w:rsidR="0059153A" w:rsidRPr="00DD2C8B"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Organismele competente recunosc în mod preferențial certificatele eliberate de organismele acreditate conform</w:t>
            </w:r>
            <w:r>
              <w:rPr>
                <w:rFonts w:ascii="Times New Roman" w:eastAsia="Times New Roman" w:hAnsi="Times New Roman"/>
                <w:lang w:val="ro-MD" w:eastAsia="ru-RU"/>
              </w:rPr>
              <w:t xml:space="preserve"> </w:t>
            </w:r>
            <w:r w:rsidRPr="00EC624E">
              <w:rPr>
                <w:rFonts w:ascii="Times New Roman" w:eastAsia="Times New Roman" w:hAnsi="Times New Roman"/>
                <w:lang w:val="ro-MD" w:eastAsia="ru-RU"/>
              </w:rPr>
              <w:t>standardului armonizat relevant pentru laboratoarele de testare și calibrare și verificările efectuate de organisme care</w:t>
            </w:r>
            <w:r>
              <w:rPr>
                <w:rFonts w:ascii="Times New Roman" w:eastAsia="Times New Roman" w:hAnsi="Times New Roman"/>
                <w:lang w:val="ro-MD" w:eastAsia="ru-RU"/>
              </w:rPr>
              <w:t xml:space="preserve"> </w:t>
            </w:r>
            <w:r w:rsidRPr="00EC624E">
              <w:rPr>
                <w:rFonts w:ascii="Times New Roman" w:eastAsia="Times New Roman" w:hAnsi="Times New Roman"/>
                <w:lang w:val="ro-MD" w:eastAsia="ru-RU"/>
              </w:rPr>
              <w:t>sunt acreditate conform standardului armonizat relevant pentru organisme de certificare a produselor, proceselor și</w:t>
            </w:r>
            <w:r>
              <w:rPr>
                <w:rFonts w:ascii="Times New Roman" w:eastAsia="Times New Roman" w:hAnsi="Times New Roman"/>
                <w:lang w:val="ro-MD" w:eastAsia="ru-RU"/>
              </w:rPr>
              <w:t xml:space="preserve"> </w:t>
            </w:r>
            <w:r w:rsidRPr="00EC624E">
              <w:rPr>
                <w:rFonts w:ascii="Times New Roman" w:eastAsia="Times New Roman" w:hAnsi="Times New Roman"/>
                <w:lang w:val="ro-MD" w:eastAsia="ru-RU"/>
              </w:rPr>
              <w:t>serviciilor. Acreditarea se efectuează în conformitate cu Regulamentul (CE) nr. 765/2008 al Parlamentului European</w:t>
            </w:r>
            <w:r>
              <w:rPr>
                <w:rFonts w:ascii="Times New Roman" w:eastAsia="Times New Roman" w:hAnsi="Times New Roman"/>
                <w:lang w:val="ro-MD" w:eastAsia="ru-RU"/>
              </w:rPr>
              <w:t xml:space="preserve"> </w:t>
            </w:r>
            <w:r w:rsidRPr="00EC624E">
              <w:rPr>
                <w:rFonts w:ascii="Times New Roman" w:eastAsia="Times New Roman" w:hAnsi="Times New Roman"/>
                <w:lang w:val="ro-MD" w:eastAsia="ru-RU"/>
              </w:rPr>
              <w:t>și al Consiliului (1).</w:t>
            </w:r>
          </w:p>
        </w:tc>
        <w:tc>
          <w:tcPr>
            <w:tcW w:w="6520" w:type="dxa"/>
          </w:tcPr>
          <w:p w14:paraId="136BED72" w14:textId="63551D9F" w:rsidR="0059153A" w:rsidRPr="006B3BD3" w:rsidRDefault="0059153A" w:rsidP="0059153A">
            <w:pPr>
              <w:tabs>
                <w:tab w:val="left" w:pos="285"/>
              </w:tabs>
              <w:rPr>
                <w:rFonts w:ascii="Times New Roman" w:eastAsia="Times New Roman" w:hAnsi="Times New Roman"/>
                <w:bCs/>
                <w:lang w:val="ro-MD"/>
              </w:rPr>
            </w:pPr>
            <w:r w:rsidRPr="006B3BD3">
              <w:rPr>
                <w:rFonts w:ascii="Times New Roman" w:eastAsia="Times New Roman" w:hAnsi="Times New Roman"/>
                <w:bCs/>
                <w:lang w:val="ro-MD"/>
              </w:rPr>
              <w:tab/>
            </w:r>
            <w:r w:rsidRPr="006B3BD3">
              <w:rPr>
                <w:rFonts w:ascii="Times New Roman" w:eastAsia="Times New Roman" w:hAnsi="Times New Roman"/>
                <w:bCs/>
                <w:lang w:val="ro-MD"/>
              </w:rPr>
              <w:t>3. Organismele de certificare recunosc în mod preferențial certificatele eliberate de organismele acreditate conform standardului armonizat relevant pentru laboratoarele de testare și calibrare și verificările efectuate de organisme care sunt acreditate conform standardului armonizat relevant pentru organisme de certificare a produselor, proceselor și serviciilor. Acreditarea se efectuează în conformitate cu Legea nr. 162/2023 privind supravegherea pieței și conformitatea produselor.</w:t>
            </w:r>
          </w:p>
        </w:tc>
        <w:tc>
          <w:tcPr>
            <w:tcW w:w="1134" w:type="dxa"/>
          </w:tcPr>
          <w:p w14:paraId="2E80E8B6" w14:textId="16E3E72E"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226C4DBC" w14:textId="77777777" w:rsidR="0059153A" w:rsidRPr="00865E53" w:rsidRDefault="0059153A" w:rsidP="0059153A">
            <w:pPr>
              <w:jc w:val="both"/>
              <w:rPr>
                <w:rFonts w:ascii="Times New Roman" w:eastAsia="Times New Roman" w:hAnsi="Times New Roman"/>
                <w:b/>
                <w:lang w:val="ro-MD"/>
              </w:rPr>
            </w:pPr>
          </w:p>
        </w:tc>
      </w:tr>
      <w:tr w:rsidR="0059153A" w:rsidRPr="00865E53" w14:paraId="5C90BC0E" w14:textId="77777777" w:rsidTr="00A1744C">
        <w:trPr>
          <w:trHeight w:val="882"/>
        </w:trPr>
        <w:tc>
          <w:tcPr>
            <w:tcW w:w="6516" w:type="dxa"/>
          </w:tcPr>
          <w:p w14:paraId="5A3DE255" w14:textId="6BE57DC1" w:rsidR="0059153A" w:rsidRPr="00EC624E"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lastRenderedPageBreak/>
              <w:t>După caz, se pot folosi și alte metode de testare decât cele indicate pentru fiecare criteriu, în cazul în care</w:t>
            </w:r>
            <w:r>
              <w:rPr>
                <w:rFonts w:ascii="Times New Roman" w:eastAsia="Times New Roman" w:hAnsi="Times New Roman"/>
                <w:lang w:val="ro-MD" w:eastAsia="ru-RU"/>
              </w:rPr>
              <w:t xml:space="preserve"> </w:t>
            </w:r>
            <w:r w:rsidRPr="00EC624E">
              <w:rPr>
                <w:rFonts w:ascii="Times New Roman" w:eastAsia="Times New Roman" w:hAnsi="Times New Roman"/>
                <w:lang w:val="ro-MD" w:eastAsia="ru-RU"/>
              </w:rPr>
              <w:t>organismul competent care evaluează cererea le consideră echivalente.</w:t>
            </w:r>
          </w:p>
          <w:p w14:paraId="1C354D7D" w14:textId="42D71ACE" w:rsidR="0059153A" w:rsidRPr="00DD2C8B" w:rsidRDefault="0059153A" w:rsidP="0059153A">
            <w:pPr>
              <w:shd w:val="clear" w:color="auto" w:fill="FFFFFF"/>
              <w:spacing w:after="120"/>
              <w:jc w:val="both"/>
              <w:rPr>
                <w:rFonts w:ascii="Times New Roman" w:eastAsia="Times New Roman" w:hAnsi="Times New Roman"/>
                <w:lang w:val="ro-MD" w:eastAsia="ru-RU"/>
              </w:rPr>
            </w:pPr>
          </w:p>
        </w:tc>
        <w:tc>
          <w:tcPr>
            <w:tcW w:w="6520" w:type="dxa"/>
          </w:tcPr>
          <w:p w14:paraId="43EA6590" w14:textId="267C11C7" w:rsidR="0059153A" w:rsidRPr="006B3BD3" w:rsidRDefault="0059153A" w:rsidP="0059153A">
            <w:pPr>
              <w:jc w:val="center"/>
              <w:rPr>
                <w:rFonts w:ascii="Times New Roman" w:eastAsia="Times New Roman" w:hAnsi="Times New Roman"/>
                <w:bCs/>
                <w:lang w:val="ro-MD"/>
              </w:rPr>
            </w:pPr>
            <w:r w:rsidRPr="006B3BD3">
              <w:rPr>
                <w:rFonts w:ascii="Times New Roman" w:eastAsia="Times New Roman" w:hAnsi="Times New Roman"/>
                <w:bCs/>
                <w:lang w:val="ro-MD"/>
              </w:rPr>
              <w:t>4. După caz, se pot folosi și alte metode de testare decât cele indicate pentru fiecare criteriu, în cazul în care organismul de certificare care evaluează cererea le consideră echivalente.</w:t>
            </w:r>
          </w:p>
        </w:tc>
        <w:tc>
          <w:tcPr>
            <w:tcW w:w="1134" w:type="dxa"/>
          </w:tcPr>
          <w:p w14:paraId="12472526" w14:textId="40289073"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4E68E27E" w14:textId="77777777" w:rsidR="0059153A" w:rsidRPr="00865E53" w:rsidRDefault="0059153A" w:rsidP="0059153A">
            <w:pPr>
              <w:jc w:val="both"/>
              <w:rPr>
                <w:rFonts w:ascii="Times New Roman" w:eastAsia="Times New Roman" w:hAnsi="Times New Roman"/>
                <w:b/>
                <w:lang w:val="ro-MD"/>
              </w:rPr>
            </w:pPr>
          </w:p>
        </w:tc>
      </w:tr>
      <w:tr w:rsidR="0059153A" w:rsidRPr="00865E53" w14:paraId="2CF4D4C5" w14:textId="77777777" w:rsidTr="00A1744C">
        <w:trPr>
          <w:trHeight w:val="882"/>
        </w:trPr>
        <w:tc>
          <w:tcPr>
            <w:tcW w:w="6516" w:type="dxa"/>
          </w:tcPr>
          <w:p w14:paraId="482141C6" w14:textId="512C2BCC" w:rsidR="0059153A" w:rsidRPr="00EC624E"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După caz, organismele competente pot solicita o documentație justificativă și pot efectua verificări independente sau</w:t>
            </w:r>
            <w:r>
              <w:rPr>
                <w:rFonts w:ascii="Times New Roman" w:eastAsia="Times New Roman" w:hAnsi="Times New Roman"/>
                <w:lang w:val="ro-MD" w:eastAsia="ru-RU"/>
              </w:rPr>
              <w:t xml:space="preserve"> </w:t>
            </w:r>
            <w:r w:rsidRPr="00EC624E">
              <w:rPr>
                <w:rFonts w:ascii="Times New Roman" w:eastAsia="Times New Roman" w:hAnsi="Times New Roman"/>
                <w:lang w:val="ro-MD" w:eastAsia="ru-RU"/>
              </w:rPr>
              <w:t>vizite la fața locului.</w:t>
            </w:r>
          </w:p>
        </w:tc>
        <w:tc>
          <w:tcPr>
            <w:tcW w:w="6520" w:type="dxa"/>
          </w:tcPr>
          <w:p w14:paraId="3EE523F8" w14:textId="777C55AB" w:rsidR="0059153A" w:rsidRPr="006B3BD3" w:rsidRDefault="0059153A" w:rsidP="0059153A">
            <w:pPr>
              <w:jc w:val="center"/>
              <w:rPr>
                <w:rFonts w:ascii="Times New Roman" w:eastAsia="Times New Roman" w:hAnsi="Times New Roman"/>
                <w:bCs/>
                <w:lang w:val="ro-MD"/>
              </w:rPr>
            </w:pPr>
            <w:r w:rsidRPr="006B3BD3">
              <w:rPr>
                <w:rFonts w:ascii="Times New Roman" w:eastAsia="Times New Roman" w:hAnsi="Times New Roman"/>
                <w:bCs/>
                <w:lang w:val="ro-MD"/>
              </w:rPr>
              <w:t>5. După caz, organismele de certificare pot solicita o documentație justificativă și pot efectua verificări independente sau vizite la fața locului.</w:t>
            </w:r>
          </w:p>
        </w:tc>
        <w:tc>
          <w:tcPr>
            <w:tcW w:w="1134" w:type="dxa"/>
          </w:tcPr>
          <w:p w14:paraId="77A1AF2A" w14:textId="6F3A6337"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0C9E8CE" w14:textId="77777777" w:rsidR="0059153A" w:rsidRPr="00865E53" w:rsidRDefault="0059153A" w:rsidP="0059153A">
            <w:pPr>
              <w:jc w:val="both"/>
              <w:rPr>
                <w:rFonts w:ascii="Times New Roman" w:eastAsia="Times New Roman" w:hAnsi="Times New Roman"/>
                <w:b/>
                <w:lang w:val="ro-MD"/>
              </w:rPr>
            </w:pPr>
          </w:p>
        </w:tc>
      </w:tr>
      <w:tr w:rsidR="0059153A" w:rsidRPr="00865E53" w14:paraId="69CABC98" w14:textId="77777777" w:rsidTr="00A1744C">
        <w:trPr>
          <w:trHeight w:val="882"/>
        </w:trPr>
        <w:tc>
          <w:tcPr>
            <w:tcW w:w="6516" w:type="dxa"/>
          </w:tcPr>
          <w:p w14:paraId="317B3272" w14:textId="45A68D22" w:rsidR="0059153A" w:rsidRPr="00DD2C8B"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Ca cerință prealabilă, produsul trebuie să îndeplinească toate cerințele legale aplicabile din țara sau țările în care se</w:t>
            </w:r>
            <w:r>
              <w:rPr>
                <w:rFonts w:ascii="Times New Roman" w:eastAsia="Times New Roman" w:hAnsi="Times New Roman"/>
                <w:lang w:val="ro-MD" w:eastAsia="ru-RU"/>
              </w:rPr>
              <w:t xml:space="preserve"> </w:t>
            </w:r>
            <w:r w:rsidRPr="00EC624E">
              <w:rPr>
                <w:rFonts w:ascii="Times New Roman" w:eastAsia="Times New Roman" w:hAnsi="Times New Roman"/>
                <w:lang w:val="ro-MD" w:eastAsia="ru-RU"/>
              </w:rPr>
              <w:t>intenționează comercializarea acestuia. Solicitantul trebuie să declare că produsul respectă această cerință.</w:t>
            </w:r>
          </w:p>
        </w:tc>
        <w:tc>
          <w:tcPr>
            <w:tcW w:w="6520" w:type="dxa"/>
          </w:tcPr>
          <w:p w14:paraId="5E4B0A6A" w14:textId="49B94DF3" w:rsidR="0059153A" w:rsidRPr="006B3BD3" w:rsidRDefault="0059153A" w:rsidP="0059153A">
            <w:pPr>
              <w:jc w:val="center"/>
              <w:rPr>
                <w:rFonts w:ascii="Times New Roman" w:eastAsia="Times New Roman" w:hAnsi="Times New Roman"/>
                <w:bCs/>
                <w:lang w:val="ro-MD"/>
              </w:rPr>
            </w:pPr>
            <w:r w:rsidRPr="006B3BD3">
              <w:rPr>
                <w:rFonts w:ascii="Times New Roman" w:eastAsia="Times New Roman" w:hAnsi="Times New Roman"/>
                <w:bCs/>
                <w:lang w:val="ro-MD"/>
              </w:rPr>
              <w:t>6. Ca cerință prealabilă, produsul trebuie să îndeplinească toate cerințele legale aplicabile din țara sau țările în care se intenționează comercializarea acestuia. Solicitantul trebuie să declare că produsul respectă această cerință.</w:t>
            </w:r>
          </w:p>
        </w:tc>
        <w:tc>
          <w:tcPr>
            <w:tcW w:w="1134" w:type="dxa"/>
          </w:tcPr>
          <w:p w14:paraId="7FDB7DE3" w14:textId="2DFD3436"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2279778F" w14:textId="77777777" w:rsidR="0059153A" w:rsidRPr="00865E53" w:rsidRDefault="0059153A" w:rsidP="0059153A">
            <w:pPr>
              <w:jc w:val="both"/>
              <w:rPr>
                <w:rFonts w:ascii="Times New Roman" w:eastAsia="Times New Roman" w:hAnsi="Times New Roman"/>
                <w:b/>
                <w:lang w:val="ro-MD"/>
              </w:rPr>
            </w:pPr>
          </w:p>
        </w:tc>
      </w:tr>
      <w:tr w:rsidR="0059153A" w:rsidRPr="00865E53" w14:paraId="45DDD5F7" w14:textId="77777777" w:rsidTr="00A1744C">
        <w:trPr>
          <w:trHeight w:val="882"/>
        </w:trPr>
        <w:tc>
          <w:tcPr>
            <w:tcW w:w="6516" w:type="dxa"/>
          </w:tcPr>
          <w:p w14:paraId="78684842" w14:textId="30871451" w:rsidR="0059153A" w:rsidRPr="00DD2C8B" w:rsidRDefault="0059153A" w:rsidP="0059153A">
            <w:pPr>
              <w:shd w:val="clear" w:color="auto" w:fill="FFFFFF"/>
              <w:spacing w:after="120"/>
              <w:jc w:val="both"/>
              <w:rPr>
                <w:rFonts w:ascii="Times New Roman" w:eastAsia="Times New Roman" w:hAnsi="Times New Roman"/>
                <w:lang w:val="ro-MD" w:eastAsia="ru-RU"/>
              </w:rPr>
            </w:pPr>
            <w:r w:rsidRPr="00EC624E">
              <w:rPr>
                <w:rFonts w:ascii="Times New Roman" w:eastAsia="Times New Roman" w:hAnsi="Times New Roman"/>
                <w:lang w:val="ro-MD" w:eastAsia="ru-RU"/>
              </w:rPr>
              <w:t>Lista din „baza de date a ingredientelor pentru detergenți” (lista DID), disponibilă pe site-ul web dedicat etichetei</w:t>
            </w:r>
            <w:r>
              <w:rPr>
                <w:rFonts w:ascii="Times New Roman" w:eastAsia="Times New Roman" w:hAnsi="Times New Roman"/>
                <w:lang w:val="ro-MD" w:eastAsia="ru-RU"/>
              </w:rPr>
              <w:t xml:space="preserve"> </w:t>
            </w:r>
            <w:r w:rsidRPr="00EC624E">
              <w:rPr>
                <w:rFonts w:ascii="Times New Roman" w:eastAsia="Times New Roman" w:hAnsi="Times New Roman"/>
                <w:lang w:val="ro-MD" w:eastAsia="ru-RU"/>
              </w:rPr>
              <w:t>ecologice a UE, conține substanțele componente cel mai des utilizate în formulele de detergenți și cosmetice. Lista se</w:t>
            </w:r>
            <w:r>
              <w:rPr>
                <w:rFonts w:ascii="Times New Roman" w:eastAsia="Times New Roman" w:hAnsi="Times New Roman"/>
                <w:lang w:val="ro-MD" w:eastAsia="ru-RU"/>
              </w:rPr>
              <w:t xml:space="preserve"> </w:t>
            </w:r>
            <w:r w:rsidRPr="00EC624E">
              <w:rPr>
                <w:rFonts w:ascii="Times New Roman" w:eastAsia="Times New Roman" w:hAnsi="Times New Roman"/>
                <w:lang w:val="ro-MD" w:eastAsia="ru-RU"/>
              </w:rPr>
              <w:t>folosește pentru obținerea datelor pentru calcularea volumului critic de diluare (VCD) și pentru evaluarea biodegradabilității substanțelor componente. Pentru substanțele care nu apar pe lista DID, se oferă indicații referitoare la</w:t>
            </w:r>
            <w:r>
              <w:rPr>
                <w:rFonts w:ascii="Times New Roman" w:eastAsia="Times New Roman" w:hAnsi="Times New Roman"/>
                <w:lang w:val="ro-MD" w:eastAsia="ru-RU"/>
              </w:rPr>
              <w:t xml:space="preserve"> </w:t>
            </w:r>
            <w:r w:rsidRPr="00EC624E">
              <w:rPr>
                <w:rFonts w:ascii="Times New Roman" w:eastAsia="Times New Roman" w:hAnsi="Times New Roman"/>
                <w:lang w:val="ro-MD" w:eastAsia="ru-RU"/>
              </w:rPr>
              <w:t>modalitatea de calcul sau de extrapolare a datelor pertinente.</w:t>
            </w:r>
          </w:p>
        </w:tc>
        <w:tc>
          <w:tcPr>
            <w:tcW w:w="6520" w:type="dxa"/>
          </w:tcPr>
          <w:p w14:paraId="53A8F4F3" w14:textId="09835E60" w:rsidR="0059153A" w:rsidRPr="006B3BD3" w:rsidRDefault="0059153A" w:rsidP="0059153A">
            <w:pPr>
              <w:jc w:val="center"/>
              <w:rPr>
                <w:rFonts w:ascii="Times New Roman" w:eastAsia="Times New Roman" w:hAnsi="Times New Roman"/>
                <w:bCs/>
                <w:lang w:val="ro-MD"/>
              </w:rPr>
            </w:pPr>
            <w:r w:rsidRPr="006B3BD3">
              <w:rPr>
                <w:rFonts w:ascii="Times New Roman" w:eastAsia="Times New Roman" w:hAnsi="Times New Roman"/>
                <w:bCs/>
                <w:lang w:val="ro-MD"/>
              </w:rPr>
              <w:t>7. Lista din „baza de date a ingredientelor pentru detergenți” (lista DID), disponibilă pe site-ul web dedicat etichetei ecologice, conține substanțele componente cel mai des utilizate în formulele de detergenți și cosmetice. Lista se folosește pentru obținerea datelor pentru calcularea volumului critic de diluare (VCD) și pentru evaluarea biodegradabilității substanțelor componente. Pentru substanțele care nu apar pe lista DID, se oferă indicații referitoare la modalitatea de calcul sau de extrapolare a datelor pertinente.</w:t>
            </w:r>
          </w:p>
        </w:tc>
        <w:tc>
          <w:tcPr>
            <w:tcW w:w="1134" w:type="dxa"/>
          </w:tcPr>
          <w:p w14:paraId="13C9FA8D" w14:textId="65C8BF93"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469DB8C2" w14:textId="77777777" w:rsidR="0059153A" w:rsidRPr="00865E53" w:rsidRDefault="0059153A" w:rsidP="0059153A">
            <w:pPr>
              <w:jc w:val="both"/>
              <w:rPr>
                <w:rFonts w:ascii="Times New Roman" w:eastAsia="Times New Roman" w:hAnsi="Times New Roman"/>
                <w:b/>
                <w:lang w:val="ro-MD"/>
              </w:rPr>
            </w:pPr>
          </w:p>
        </w:tc>
      </w:tr>
      <w:tr w:rsidR="0059153A" w:rsidRPr="00865E53" w14:paraId="5D0C697D" w14:textId="77777777" w:rsidTr="00A1744C">
        <w:trPr>
          <w:trHeight w:val="882"/>
        </w:trPr>
        <w:tc>
          <w:tcPr>
            <w:tcW w:w="6516" w:type="dxa"/>
          </w:tcPr>
          <w:p w14:paraId="314915FD" w14:textId="2F6F6489" w:rsidR="0059153A" w:rsidRPr="00EC624E" w:rsidRDefault="0059153A" w:rsidP="0059153A">
            <w:pPr>
              <w:shd w:val="clear" w:color="auto" w:fill="FFFFFF"/>
              <w:spacing w:after="120"/>
              <w:jc w:val="both"/>
              <w:rPr>
                <w:rFonts w:ascii="Times New Roman" w:eastAsia="Times New Roman" w:hAnsi="Times New Roman"/>
                <w:lang w:val="ro-MD" w:eastAsia="ru-RU"/>
              </w:rPr>
            </w:pPr>
            <w:r w:rsidRPr="004A641E">
              <w:rPr>
                <w:rFonts w:ascii="Times New Roman" w:eastAsia="Times New Roman" w:hAnsi="Times New Roman"/>
                <w:lang w:val="ro-MD" w:eastAsia="ru-RU"/>
              </w:rPr>
              <w:t>Lista tuturor substanțelor componente este prezentată organismului competent, indicând denumirea comercială (în</w:t>
            </w:r>
            <w:r>
              <w:rPr>
                <w:rFonts w:ascii="Times New Roman" w:eastAsia="Times New Roman" w:hAnsi="Times New Roman"/>
                <w:lang w:val="ro-MD" w:eastAsia="ru-RU"/>
              </w:rPr>
              <w:t xml:space="preserve"> </w:t>
            </w:r>
            <w:r w:rsidRPr="004A641E">
              <w:rPr>
                <w:rFonts w:ascii="Times New Roman" w:eastAsia="Times New Roman" w:hAnsi="Times New Roman"/>
                <w:lang w:val="ro-MD" w:eastAsia="ru-RU"/>
              </w:rPr>
              <w:t>cazul în care există), denumirea chimică, numărul CAS, numărul DID, cantitatea utilizată, funcția și forma prezente</w:t>
            </w:r>
            <w:r>
              <w:rPr>
                <w:rFonts w:ascii="Times New Roman" w:eastAsia="Times New Roman" w:hAnsi="Times New Roman"/>
                <w:lang w:val="ro-MD" w:eastAsia="ru-RU"/>
              </w:rPr>
              <w:t xml:space="preserve"> </w:t>
            </w:r>
            <w:r w:rsidRPr="004A641E">
              <w:rPr>
                <w:rFonts w:ascii="Times New Roman" w:eastAsia="Times New Roman" w:hAnsi="Times New Roman"/>
                <w:lang w:val="ro-MD" w:eastAsia="ru-RU"/>
              </w:rPr>
              <w:t>în compoziția produsului final (inclusiv folia solubilă în apă, dacă este cazul).</w:t>
            </w:r>
          </w:p>
        </w:tc>
        <w:tc>
          <w:tcPr>
            <w:tcW w:w="6520" w:type="dxa"/>
          </w:tcPr>
          <w:p w14:paraId="5BDD5F5A" w14:textId="56DA6447" w:rsidR="0059153A" w:rsidRPr="006B3BD3" w:rsidRDefault="0059153A" w:rsidP="0059153A">
            <w:pPr>
              <w:jc w:val="center"/>
              <w:rPr>
                <w:rFonts w:ascii="Times New Roman" w:eastAsia="Times New Roman" w:hAnsi="Times New Roman"/>
                <w:bCs/>
                <w:lang w:val="ro-MD"/>
              </w:rPr>
            </w:pPr>
            <w:r w:rsidRPr="006B3BD3">
              <w:rPr>
                <w:rFonts w:ascii="Times New Roman" w:eastAsia="Times New Roman" w:hAnsi="Times New Roman"/>
                <w:bCs/>
                <w:lang w:val="ro-MD"/>
              </w:rPr>
              <w:t>8. Lista tuturor substanțelor componente este prezentată organismului de certificare, indicând denumirea comercială (în cazul în care există), denumirea chimică, numărul CAS, numărul DID, cantitatea utilizată, funcția și forma prezente în compoziția produsului final (inclusiv folia solubilă în apă, dacă este cazul).</w:t>
            </w:r>
          </w:p>
        </w:tc>
        <w:tc>
          <w:tcPr>
            <w:tcW w:w="1134" w:type="dxa"/>
          </w:tcPr>
          <w:p w14:paraId="569FF4BB" w14:textId="616A60F0"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17C9F7F" w14:textId="77777777" w:rsidR="0059153A" w:rsidRPr="00865E53" w:rsidRDefault="0059153A" w:rsidP="0059153A">
            <w:pPr>
              <w:jc w:val="both"/>
              <w:rPr>
                <w:rFonts w:ascii="Times New Roman" w:eastAsia="Times New Roman" w:hAnsi="Times New Roman"/>
                <w:b/>
                <w:lang w:val="ro-MD"/>
              </w:rPr>
            </w:pPr>
          </w:p>
        </w:tc>
      </w:tr>
      <w:tr w:rsidR="0059153A" w:rsidRPr="00865E53" w14:paraId="3678F214" w14:textId="77777777" w:rsidTr="00A1744C">
        <w:trPr>
          <w:trHeight w:val="882"/>
        </w:trPr>
        <w:tc>
          <w:tcPr>
            <w:tcW w:w="6516" w:type="dxa"/>
          </w:tcPr>
          <w:p w14:paraId="461DC11A" w14:textId="2E53E8AD" w:rsidR="0059153A" w:rsidRPr="00EC624E" w:rsidRDefault="0059153A" w:rsidP="0059153A">
            <w:pPr>
              <w:shd w:val="clear" w:color="auto" w:fill="FFFFFF"/>
              <w:spacing w:after="120"/>
              <w:jc w:val="both"/>
              <w:rPr>
                <w:rFonts w:ascii="Times New Roman" w:eastAsia="Times New Roman" w:hAnsi="Times New Roman"/>
                <w:lang w:val="ro-MD" w:eastAsia="ru-RU"/>
              </w:rPr>
            </w:pPr>
            <w:r w:rsidRPr="004A641E">
              <w:rPr>
                <w:rFonts w:ascii="Times New Roman" w:eastAsia="Times New Roman" w:hAnsi="Times New Roman"/>
                <w:lang w:val="ro-MD" w:eastAsia="ru-RU"/>
              </w:rPr>
              <w:t>Conservanții și coloranții sunt indicați indiferent de concentrație. Alte substanțe componente sunt indicate la</w:t>
            </w:r>
            <w:r>
              <w:rPr>
                <w:rFonts w:ascii="Times New Roman" w:eastAsia="Times New Roman" w:hAnsi="Times New Roman"/>
                <w:lang w:val="ro-MD" w:eastAsia="ru-RU"/>
              </w:rPr>
              <w:t xml:space="preserve"> </w:t>
            </w:r>
            <w:r w:rsidRPr="004A641E">
              <w:rPr>
                <w:rFonts w:ascii="Times New Roman" w:eastAsia="Times New Roman" w:hAnsi="Times New Roman"/>
                <w:lang w:val="ro-MD" w:eastAsia="ru-RU"/>
              </w:rPr>
              <w:t>concentrații de cel puțin 0,010 % (fracție masică)</w:t>
            </w:r>
            <w:r>
              <w:rPr>
                <w:rFonts w:ascii="Times New Roman" w:eastAsia="Times New Roman" w:hAnsi="Times New Roman"/>
                <w:lang w:val="ro-MD" w:eastAsia="ru-RU"/>
              </w:rPr>
              <w:t>.</w:t>
            </w:r>
          </w:p>
        </w:tc>
        <w:tc>
          <w:tcPr>
            <w:tcW w:w="6520" w:type="dxa"/>
          </w:tcPr>
          <w:p w14:paraId="7E85D8C2" w14:textId="0036C8A8" w:rsidR="0059153A" w:rsidRPr="006B3BD3" w:rsidRDefault="0059153A" w:rsidP="0059153A">
            <w:pPr>
              <w:tabs>
                <w:tab w:val="left" w:pos="690"/>
              </w:tabs>
              <w:rPr>
                <w:rFonts w:ascii="Times New Roman" w:eastAsia="Times New Roman" w:hAnsi="Times New Roman"/>
                <w:bCs/>
                <w:lang w:val="ro-MD"/>
              </w:rPr>
            </w:pPr>
            <w:r w:rsidRPr="006B3BD3">
              <w:rPr>
                <w:rFonts w:ascii="Times New Roman" w:eastAsia="Times New Roman" w:hAnsi="Times New Roman"/>
                <w:bCs/>
                <w:lang w:val="ro-MD"/>
              </w:rPr>
              <w:tab/>
            </w:r>
            <w:r w:rsidRPr="006B3BD3">
              <w:rPr>
                <w:rFonts w:ascii="Times New Roman" w:eastAsia="Times New Roman" w:hAnsi="Times New Roman"/>
                <w:bCs/>
                <w:lang w:val="ro-MD"/>
              </w:rPr>
              <w:t>9. Conservanții și coloranții sunt indicați indiferent de concentrație. Alte substanțe componente sunt indicate la concentrații de cel puțin 0,010 % (fracție masică).</w:t>
            </w:r>
          </w:p>
        </w:tc>
        <w:tc>
          <w:tcPr>
            <w:tcW w:w="1134" w:type="dxa"/>
          </w:tcPr>
          <w:p w14:paraId="6FD99444" w14:textId="4915BEAA"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0919F668" w14:textId="77777777" w:rsidR="0059153A" w:rsidRPr="00865E53" w:rsidRDefault="0059153A" w:rsidP="0059153A">
            <w:pPr>
              <w:jc w:val="both"/>
              <w:rPr>
                <w:rFonts w:ascii="Times New Roman" w:eastAsia="Times New Roman" w:hAnsi="Times New Roman"/>
                <w:b/>
                <w:lang w:val="ro-MD"/>
              </w:rPr>
            </w:pPr>
          </w:p>
        </w:tc>
      </w:tr>
      <w:tr w:rsidR="0059153A" w:rsidRPr="00865E53" w14:paraId="4F1FE969" w14:textId="77777777" w:rsidTr="00A1744C">
        <w:trPr>
          <w:trHeight w:val="882"/>
        </w:trPr>
        <w:tc>
          <w:tcPr>
            <w:tcW w:w="6516" w:type="dxa"/>
          </w:tcPr>
          <w:p w14:paraId="315FB6AB" w14:textId="0051322A" w:rsidR="0059153A" w:rsidRPr="00EC624E" w:rsidRDefault="0059153A" w:rsidP="0059153A">
            <w:pPr>
              <w:shd w:val="clear" w:color="auto" w:fill="FFFFFF"/>
              <w:spacing w:after="120"/>
              <w:jc w:val="both"/>
              <w:rPr>
                <w:rFonts w:ascii="Times New Roman" w:eastAsia="Times New Roman" w:hAnsi="Times New Roman"/>
                <w:lang w:val="ro-MD" w:eastAsia="ru-RU"/>
              </w:rPr>
            </w:pPr>
            <w:r w:rsidRPr="004A641E">
              <w:rPr>
                <w:rFonts w:ascii="Times New Roman" w:eastAsia="Times New Roman" w:hAnsi="Times New Roman"/>
                <w:lang w:val="ro-MD" w:eastAsia="ru-RU"/>
              </w:rPr>
              <w:t>Toate substanțele componente prezente sub formă de nanomateriale trebuie indicate în mod clar în listă, cu</w:t>
            </w:r>
            <w:r>
              <w:rPr>
                <w:rFonts w:ascii="Times New Roman" w:eastAsia="Times New Roman" w:hAnsi="Times New Roman"/>
                <w:lang w:val="ro-MD" w:eastAsia="ru-RU"/>
              </w:rPr>
              <w:t xml:space="preserve"> </w:t>
            </w:r>
            <w:r w:rsidRPr="004A641E">
              <w:rPr>
                <w:rFonts w:ascii="Times New Roman" w:eastAsia="Times New Roman" w:hAnsi="Times New Roman"/>
                <w:lang w:val="ro-MD" w:eastAsia="ru-RU"/>
              </w:rPr>
              <w:t>termenul „nano” menționat între paranteze.</w:t>
            </w:r>
          </w:p>
        </w:tc>
        <w:tc>
          <w:tcPr>
            <w:tcW w:w="6520" w:type="dxa"/>
          </w:tcPr>
          <w:p w14:paraId="3FEF841B" w14:textId="3F219BC1" w:rsidR="0059153A" w:rsidRPr="006B3BD3" w:rsidRDefault="0059153A" w:rsidP="0059153A">
            <w:pPr>
              <w:jc w:val="center"/>
              <w:rPr>
                <w:rFonts w:ascii="Times New Roman" w:eastAsia="Times New Roman" w:hAnsi="Times New Roman"/>
                <w:bCs/>
                <w:lang w:val="ro-MD"/>
              </w:rPr>
            </w:pPr>
            <w:r w:rsidRPr="006B3BD3">
              <w:rPr>
                <w:rFonts w:ascii="Times New Roman" w:eastAsia="Times New Roman" w:hAnsi="Times New Roman"/>
                <w:bCs/>
                <w:lang w:val="ro-MD"/>
              </w:rPr>
              <w:t>10. Toate substanțele componente prezente sub formă de nanomateriale trebuie indicate în mod clar în listă, cu termenul „nano” menționat între paranteze.</w:t>
            </w:r>
          </w:p>
        </w:tc>
        <w:tc>
          <w:tcPr>
            <w:tcW w:w="1134" w:type="dxa"/>
          </w:tcPr>
          <w:p w14:paraId="62ABCC4F" w14:textId="624053AD"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73C9DDFE" w14:textId="77777777" w:rsidR="0059153A" w:rsidRPr="00865E53" w:rsidRDefault="0059153A" w:rsidP="0059153A">
            <w:pPr>
              <w:jc w:val="both"/>
              <w:rPr>
                <w:rFonts w:ascii="Times New Roman" w:eastAsia="Times New Roman" w:hAnsi="Times New Roman"/>
                <w:b/>
                <w:lang w:val="ro-MD"/>
              </w:rPr>
            </w:pPr>
          </w:p>
        </w:tc>
      </w:tr>
      <w:tr w:rsidR="0059153A" w:rsidRPr="00865E53" w14:paraId="273C14C5" w14:textId="77777777" w:rsidTr="00A1744C">
        <w:trPr>
          <w:trHeight w:val="882"/>
        </w:trPr>
        <w:tc>
          <w:tcPr>
            <w:tcW w:w="6516" w:type="dxa"/>
          </w:tcPr>
          <w:p w14:paraId="459815AB" w14:textId="1AA6A7EA" w:rsidR="0059153A" w:rsidRPr="00EC624E" w:rsidRDefault="0059153A" w:rsidP="0059153A">
            <w:pPr>
              <w:shd w:val="clear" w:color="auto" w:fill="FFFFFF"/>
              <w:spacing w:after="120"/>
              <w:jc w:val="both"/>
              <w:rPr>
                <w:rFonts w:ascii="Times New Roman" w:eastAsia="Times New Roman" w:hAnsi="Times New Roman"/>
                <w:lang w:val="ro-MD" w:eastAsia="ru-RU"/>
              </w:rPr>
            </w:pPr>
            <w:r w:rsidRPr="004A641E">
              <w:rPr>
                <w:rFonts w:ascii="Times New Roman" w:eastAsia="Times New Roman" w:hAnsi="Times New Roman"/>
                <w:lang w:val="ro-MD" w:eastAsia="ru-RU"/>
              </w:rPr>
              <w:t>Pentru fiecare substanță componentă trebuie prezentate fișe cu date de securitate (FDS) în conformitate cu</w:t>
            </w:r>
            <w:r>
              <w:rPr>
                <w:rFonts w:ascii="Times New Roman" w:eastAsia="Times New Roman" w:hAnsi="Times New Roman"/>
                <w:lang w:val="ro-MD" w:eastAsia="ru-RU"/>
              </w:rPr>
              <w:t xml:space="preserve"> </w:t>
            </w:r>
            <w:r w:rsidRPr="004A641E">
              <w:rPr>
                <w:rFonts w:ascii="Times New Roman" w:eastAsia="Times New Roman" w:hAnsi="Times New Roman"/>
                <w:lang w:val="ro-MD" w:eastAsia="ru-RU"/>
              </w:rPr>
              <w:t>Regulamentul (CE) nr. 1907/2006 al Parlamentului European și al Consiliului (1). Dacă pentru o anumită substanță</w:t>
            </w:r>
            <w:r>
              <w:rPr>
                <w:rFonts w:ascii="Times New Roman" w:eastAsia="Times New Roman" w:hAnsi="Times New Roman"/>
                <w:lang w:val="ro-MD" w:eastAsia="ru-RU"/>
              </w:rPr>
              <w:t xml:space="preserve"> </w:t>
            </w:r>
            <w:r w:rsidRPr="004A641E">
              <w:rPr>
                <w:rFonts w:ascii="Times New Roman" w:eastAsia="Times New Roman" w:hAnsi="Times New Roman"/>
                <w:lang w:val="ro-MD" w:eastAsia="ru-RU"/>
              </w:rPr>
              <w:t>nu este disponibilă o FDS individuală deoarece respectiva substanță face parte dintr-un amestec, solicitantul prezintă</w:t>
            </w:r>
            <w:r>
              <w:rPr>
                <w:rFonts w:ascii="Times New Roman" w:eastAsia="Times New Roman" w:hAnsi="Times New Roman"/>
                <w:lang w:val="ro-MD" w:eastAsia="ru-RU"/>
              </w:rPr>
              <w:t xml:space="preserve"> </w:t>
            </w:r>
            <w:r w:rsidRPr="004A641E">
              <w:rPr>
                <w:rFonts w:ascii="Times New Roman" w:eastAsia="Times New Roman" w:hAnsi="Times New Roman"/>
                <w:lang w:val="ro-MD" w:eastAsia="ru-RU"/>
              </w:rPr>
              <w:t>FDS a amestecului.</w:t>
            </w:r>
          </w:p>
        </w:tc>
        <w:tc>
          <w:tcPr>
            <w:tcW w:w="6520" w:type="dxa"/>
          </w:tcPr>
          <w:p w14:paraId="768410B1" w14:textId="2101E0B7" w:rsidR="0059153A" w:rsidRPr="006B3BD3" w:rsidRDefault="0059153A" w:rsidP="0059153A">
            <w:pPr>
              <w:jc w:val="center"/>
              <w:rPr>
                <w:rFonts w:ascii="Times New Roman" w:eastAsia="Times New Roman" w:hAnsi="Times New Roman"/>
                <w:bCs/>
                <w:lang w:val="ro-MD"/>
              </w:rPr>
            </w:pPr>
            <w:r w:rsidRPr="006B3BD3">
              <w:rPr>
                <w:rFonts w:ascii="Times New Roman" w:eastAsia="Times New Roman" w:hAnsi="Times New Roman"/>
                <w:bCs/>
                <w:lang w:val="ro-MD"/>
              </w:rPr>
              <w:t>11. Pentru fiecare substanță componentă trebuie prezentate fișe cu date de securitate (FDS) în conformitate cu Legea nr. 277/2018 privind substanțele chimice. Dacă pentru o anumită substanță nu este disponibilă o FDS individuală deoarece respectiva substanță face parte dintr-un amestec, solicitantul prezintă FDS a amestecului.</w:t>
            </w:r>
          </w:p>
        </w:tc>
        <w:tc>
          <w:tcPr>
            <w:tcW w:w="1134" w:type="dxa"/>
          </w:tcPr>
          <w:p w14:paraId="438152C2" w14:textId="58D6FE78"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350AB13" w14:textId="77777777" w:rsidR="0059153A" w:rsidRPr="00865E53" w:rsidRDefault="0059153A" w:rsidP="0059153A">
            <w:pPr>
              <w:jc w:val="both"/>
              <w:rPr>
                <w:rFonts w:ascii="Times New Roman" w:eastAsia="Times New Roman" w:hAnsi="Times New Roman"/>
                <w:b/>
                <w:lang w:val="ro-MD"/>
              </w:rPr>
            </w:pPr>
          </w:p>
        </w:tc>
      </w:tr>
      <w:tr w:rsidR="0059153A" w:rsidRPr="00865E53" w14:paraId="42BEA497" w14:textId="77777777" w:rsidTr="00A1744C">
        <w:trPr>
          <w:trHeight w:val="882"/>
        </w:trPr>
        <w:tc>
          <w:tcPr>
            <w:tcW w:w="6516" w:type="dxa"/>
          </w:tcPr>
          <w:p w14:paraId="7C7DCB5D" w14:textId="77777777" w:rsidR="0059153A" w:rsidRPr="004A641E" w:rsidRDefault="0059153A" w:rsidP="0059153A">
            <w:pPr>
              <w:shd w:val="clear" w:color="auto" w:fill="FFFFFF"/>
              <w:spacing w:after="120"/>
              <w:jc w:val="both"/>
              <w:rPr>
                <w:rFonts w:ascii="Times New Roman" w:eastAsia="Times New Roman" w:hAnsi="Times New Roman"/>
                <w:lang w:val="ro-MD" w:eastAsia="ru-RU"/>
              </w:rPr>
            </w:pPr>
            <w:r w:rsidRPr="004A641E">
              <w:rPr>
                <w:rFonts w:ascii="Times New Roman" w:eastAsia="Times New Roman" w:hAnsi="Times New Roman"/>
                <w:lang w:val="ro-MD" w:eastAsia="ru-RU"/>
              </w:rPr>
              <w:lastRenderedPageBreak/>
              <w:t xml:space="preserve">(b) </w:t>
            </w:r>
            <w:r w:rsidRPr="004A641E">
              <w:rPr>
                <w:rFonts w:ascii="Times New Roman" w:eastAsia="Times New Roman" w:hAnsi="Times New Roman"/>
                <w:b/>
                <w:bCs/>
                <w:lang w:val="ro-MD" w:eastAsia="ru-RU"/>
              </w:rPr>
              <w:t>Praguri de măsurare</w:t>
            </w:r>
          </w:p>
          <w:p w14:paraId="1C15C966" w14:textId="77777777" w:rsidR="0059153A" w:rsidRDefault="0059153A" w:rsidP="0059153A">
            <w:pPr>
              <w:shd w:val="clear" w:color="auto" w:fill="FFFFFF"/>
              <w:spacing w:after="120"/>
              <w:jc w:val="both"/>
              <w:rPr>
                <w:rFonts w:ascii="Times New Roman" w:eastAsia="Times New Roman" w:hAnsi="Times New Roman"/>
                <w:lang w:val="ro-MD" w:eastAsia="ru-RU"/>
              </w:rPr>
            </w:pPr>
            <w:r w:rsidRPr="004A641E">
              <w:rPr>
                <w:rFonts w:ascii="Times New Roman" w:eastAsia="Times New Roman" w:hAnsi="Times New Roman"/>
                <w:lang w:val="ro-MD" w:eastAsia="ru-RU"/>
              </w:rPr>
              <w:t>Respectarea criteriilor ecologice este necesară pentru toate substanțele componente, astfel cum se precizează în</w:t>
            </w:r>
            <w:r>
              <w:rPr>
                <w:rFonts w:ascii="Times New Roman" w:eastAsia="Times New Roman" w:hAnsi="Times New Roman"/>
                <w:lang w:val="ro-MD" w:eastAsia="ru-RU"/>
              </w:rPr>
              <w:t xml:space="preserve"> </w:t>
            </w:r>
            <w:r w:rsidRPr="004A641E">
              <w:rPr>
                <w:rFonts w:ascii="Times New Roman" w:eastAsia="Times New Roman" w:hAnsi="Times New Roman"/>
                <w:lang w:val="ro-MD" w:eastAsia="ru-RU"/>
              </w:rPr>
              <w:t>Tabelul 1.</w:t>
            </w:r>
          </w:p>
          <w:p w14:paraId="54CECE23" w14:textId="2948D6D6" w:rsidR="0059153A" w:rsidRPr="00EC624E" w:rsidRDefault="0059153A" w:rsidP="0059153A">
            <w:pPr>
              <w:shd w:val="clear" w:color="auto" w:fill="FFFFFF"/>
              <w:spacing w:after="120"/>
              <w:jc w:val="both"/>
              <w:rPr>
                <w:rFonts w:ascii="Times New Roman" w:eastAsia="Times New Roman" w:hAnsi="Times New Roman"/>
                <w:lang w:val="ro-MD" w:eastAsia="ru-RU"/>
              </w:rPr>
            </w:pPr>
            <w:r w:rsidRPr="004A641E">
              <w:rPr>
                <w:rFonts w:ascii="Times New Roman" w:eastAsia="Times New Roman" w:hAnsi="Times New Roman"/>
                <w:noProof/>
                <w:lang w:val="ro-MD" w:eastAsia="ru-RU"/>
              </w:rPr>
              <w:drawing>
                <wp:inline distT="0" distB="0" distL="0" distR="0" wp14:anchorId="6A66A54F" wp14:editId="7EE0B22B">
                  <wp:extent cx="3413125" cy="3113405"/>
                  <wp:effectExtent l="0" t="0" r="0" b="0"/>
                  <wp:docPr id="19573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806" name=""/>
                          <pic:cNvPicPr/>
                        </pic:nvPicPr>
                        <pic:blipFill>
                          <a:blip r:embed="rId6"/>
                          <a:stretch>
                            <a:fillRect/>
                          </a:stretch>
                        </pic:blipFill>
                        <pic:spPr>
                          <a:xfrm>
                            <a:off x="0" y="0"/>
                            <a:ext cx="3413125" cy="3113405"/>
                          </a:xfrm>
                          <a:prstGeom prst="rect">
                            <a:avLst/>
                          </a:prstGeom>
                        </pic:spPr>
                      </pic:pic>
                    </a:graphicData>
                  </a:graphic>
                </wp:inline>
              </w:drawing>
            </w:r>
          </w:p>
        </w:tc>
        <w:tc>
          <w:tcPr>
            <w:tcW w:w="6520" w:type="dxa"/>
          </w:tcPr>
          <w:p w14:paraId="6EDA7444" w14:textId="77777777" w:rsidR="0059153A" w:rsidRPr="004A641E" w:rsidRDefault="0059153A" w:rsidP="0059153A">
            <w:pPr>
              <w:shd w:val="clear" w:color="auto" w:fill="FFFFFF"/>
              <w:spacing w:after="120"/>
              <w:jc w:val="both"/>
              <w:rPr>
                <w:rFonts w:ascii="Times New Roman" w:eastAsia="Times New Roman" w:hAnsi="Times New Roman"/>
                <w:lang w:val="ro-MD" w:eastAsia="ru-RU"/>
              </w:rPr>
            </w:pPr>
            <w:r w:rsidRPr="004A641E">
              <w:rPr>
                <w:rFonts w:ascii="Times New Roman" w:eastAsia="Times New Roman" w:hAnsi="Times New Roman"/>
                <w:lang w:val="ro-MD" w:eastAsia="ru-RU"/>
              </w:rPr>
              <w:t xml:space="preserve">(b) </w:t>
            </w:r>
            <w:r w:rsidRPr="004A641E">
              <w:rPr>
                <w:rFonts w:ascii="Times New Roman" w:eastAsia="Times New Roman" w:hAnsi="Times New Roman"/>
                <w:b/>
                <w:bCs/>
                <w:lang w:val="ro-MD" w:eastAsia="ru-RU"/>
              </w:rPr>
              <w:t>Praguri de măsurare</w:t>
            </w:r>
          </w:p>
          <w:p w14:paraId="4DAB4312" w14:textId="77777777" w:rsidR="0059153A" w:rsidRDefault="0059153A" w:rsidP="0059153A">
            <w:pPr>
              <w:shd w:val="clear" w:color="auto" w:fill="FFFFFF"/>
              <w:spacing w:after="120"/>
              <w:jc w:val="both"/>
              <w:rPr>
                <w:rFonts w:ascii="Times New Roman" w:eastAsia="Times New Roman" w:hAnsi="Times New Roman"/>
                <w:lang w:val="ro-MD" w:eastAsia="ru-RU"/>
              </w:rPr>
            </w:pPr>
            <w:r w:rsidRPr="004A641E">
              <w:rPr>
                <w:rFonts w:ascii="Times New Roman" w:eastAsia="Times New Roman" w:hAnsi="Times New Roman"/>
                <w:lang w:val="ro-MD" w:eastAsia="ru-RU"/>
              </w:rPr>
              <w:t>Respectarea criteriilor ecologice este necesară pentru toate substanțele componente, astfel cum se precizează în</w:t>
            </w:r>
            <w:r>
              <w:rPr>
                <w:rFonts w:ascii="Times New Roman" w:eastAsia="Times New Roman" w:hAnsi="Times New Roman"/>
                <w:lang w:val="ro-MD" w:eastAsia="ru-RU"/>
              </w:rPr>
              <w:t xml:space="preserve"> </w:t>
            </w:r>
            <w:r w:rsidRPr="004A641E">
              <w:rPr>
                <w:rFonts w:ascii="Times New Roman" w:eastAsia="Times New Roman" w:hAnsi="Times New Roman"/>
                <w:lang w:val="ro-MD" w:eastAsia="ru-RU"/>
              </w:rPr>
              <w:t>Tabelul 1.</w:t>
            </w:r>
          </w:p>
          <w:p w14:paraId="1CC6FA78" w14:textId="4E440BC4" w:rsidR="0059153A" w:rsidRPr="00865E53" w:rsidRDefault="0059153A" w:rsidP="0059153A">
            <w:pPr>
              <w:jc w:val="center"/>
              <w:rPr>
                <w:rFonts w:ascii="Times New Roman" w:eastAsia="Times New Roman" w:hAnsi="Times New Roman"/>
                <w:b/>
                <w:lang w:val="ro-MD"/>
              </w:rPr>
            </w:pPr>
            <w:r w:rsidRPr="004A641E">
              <w:rPr>
                <w:rFonts w:ascii="Times New Roman" w:eastAsia="Times New Roman" w:hAnsi="Times New Roman"/>
                <w:noProof/>
                <w:lang w:val="ro-MD" w:eastAsia="ru-RU"/>
              </w:rPr>
              <w:drawing>
                <wp:inline distT="0" distB="0" distL="0" distR="0" wp14:anchorId="23844FDF" wp14:editId="25F8E68B">
                  <wp:extent cx="3413125" cy="3113405"/>
                  <wp:effectExtent l="0" t="0" r="0" b="0"/>
                  <wp:docPr id="1052026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806" name=""/>
                          <pic:cNvPicPr/>
                        </pic:nvPicPr>
                        <pic:blipFill>
                          <a:blip r:embed="rId6"/>
                          <a:stretch>
                            <a:fillRect/>
                          </a:stretch>
                        </pic:blipFill>
                        <pic:spPr>
                          <a:xfrm>
                            <a:off x="0" y="0"/>
                            <a:ext cx="3413125" cy="3113405"/>
                          </a:xfrm>
                          <a:prstGeom prst="rect">
                            <a:avLst/>
                          </a:prstGeom>
                        </pic:spPr>
                      </pic:pic>
                    </a:graphicData>
                  </a:graphic>
                </wp:inline>
              </w:drawing>
            </w:r>
          </w:p>
        </w:tc>
        <w:tc>
          <w:tcPr>
            <w:tcW w:w="1134" w:type="dxa"/>
          </w:tcPr>
          <w:p w14:paraId="18839AB3" w14:textId="4AED2DA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0BD274FC" w14:textId="77777777" w:rsidR="0059153A" w:rsidRPr="00865E53" w:rsidRDefault="0059153A" w:rsidP="0059153A">
            <w:pPr>
              <w:jc w:val="both"/>
              <w:rPr>
                <w:rFonts w:ascii="Times New Roman" w:eastAsia="Times New Roman" w:hAnsi="Times New Roman"/>
                <w:b/>
                <w:lang w:val="ro-MD"/>
              </w:rPr>
            </w:pPr>
          </w:p>
        </w:tc>
      </w:tr>
      <w:tr w:rsidR="0059153A" w:rsidRPr="00865E53" w14:paraId="75D7F576" w14:textId="77777777" w:rsidTr="00A1744C">
        <w:trPr>
          <w:trHeight w:val="882"/>
        </w:trPr>
        <w:tc>
          <w:tcPr>
            <w:tcW w:w="6516" w:type="dxa"/>
          </w:tcPr>
          <w:p w14:paraId="1EDF5F5A" w14:textId="77777777" w:rsidR="0059153A" w:rsidRPr="0071686C" w:rsidRDefault="0059153A" w:rsidP="0059153A">
            <w:pPr>
              <w:shd w:val="clear" w:color="auto" w:fill="FFFFFF"/>
              <w:spacing w:after="120"/>
              <w:jc w:val="both"/>
              <w:rPr>
                <w:rFonts w:ascii="Times New Roman" w:eastAsia="Times New Roman" w:hAnsi="Times New Roman"/>
                <w:lang w:val="ro-MD" w:eastAsia="ru-RU"/>
              </w:rPr>
            </w:pPr>
            <w:r w:rsidRPr="0071686C">
              <w:rPr>
                <w:rFonts w:ascii="Times New Roman" w:eastAsia="Times New Roman" w:hAnsi="Times New Roman"/>
                <w:lang w:val="ro-MD" w:eastAsia="ru-RU"/>
              </w:rPr>
              <w:t>DOZA DE REFERINȚĂ</w:t>
            </w:r>
          </w:p>
          <w:p w14:paraId="600FFB93" w14:textId="124C0EB2" w:rsidR="0059153A" w:rsidRPr="0071686C" w:rsidRDefault="0059153A" w:rsidP="0059153A">
            <w:pPr>
              <w:shd w:val="clear" w:color="auto" w:fill="FFFFFF"/>
              <w:spacing w:after="120"/>
              <w:jc w:val="both"/>
              <w:rPr>
                <w:rFonts w:ascii="Times New Roman" w:eastAsia="Times New Roman" w:hAnsi="Times New Roman"/>
                <w:lang w:val="ro-MD" w:eastAsia="ru-RU"/>
              </w:rPr>
            </w:pPr>
            <w:r w:rsidRPr="0071686C">
              <w:rPr>
                <w:rFonts w:ascii="Times New Roman" w:eastAsia="Times New Roman" w:hAnsi="Times New Roman"/>
                <w:lang w:val="ro-MD" w:eastAsia="ru-RU"/>
              </w:rPr>
              <w:t>Următoarele doze sunt considerate doze de referință pentru calculele care vizează documentarea conformității cu</w:t>
            </w:r>
            <w:r>
              <w:rPr>
                <w:rFonts w:ascii="Times New Roman" w:eastAsia="Times New Roman" w:hAnsi="Times New Roman"/>
                <w:lang w:val="ro-MD" w:eastAsia="ru-RU"/>
              </w:rPr>
              <w:t xml:space="preserve"> </w:t>
            </w:r>
            <w:r w:rsidRPr="0071686C">
              <w:rPr>
                <w:rFonts w:ascii="Times New Roman" w:eastAsia="Times New Roman" w:hAnsi="Times New Roman"/>
                <w:lang w:val="ro-MD" w:eastAsia="ru-RU"/>
              </w:rPr>
              <w:t>criteriile privind eticheta ecologică a UE și pentru testarea capacității de curățare.</w:t>
            </w:r>
          </w:p>
          <w:p w14:paraId="0F83D389" w14:textId="6D99FD0E" w:rsidR="0059153A" w:rsidRPr="00EC624E" w:rsidRDefault="0059153A" w:rsidP="0059153A">
            <w:pPr>
              <w:shd w:val="clear" w:color="auto" w:fill="FFFFFF"/>
              <w:spacing w:after="120"/>
              <w:jc w:val="both"/>
              <w:rPr>
                <w:rFonts w:ascii="Times New Roman" w:eastAsia="Times New Roman" w:hAnsi="Times New Roman"/>
                <w:lang w:val="ro-MD" w:eastAsia="ru-RU"/>
              </w:rPr>
            </w:pPr>
          </w:p>
        </w:tc>
        <w:tc>
          <w:tcPr>
            <w:tcW w:w="6520" w:type="dxa"/>
          </w:tcPr>
          <w:p w14:paraId="3B4C0E6C" w14:textId="77777777" w:rsidR="0059153A" w:rsidRPr="006B3BD3" w:rsidRDefault="0059153A" w:rsidP="0059153A">
            <w:pPr>
              <w:tabs>
                <w:tab w:val="left" w:pos="945"/>
              </w:tabs>
              <w:rPr>
                <w:rFonts w:ascii="Times New Roman" w:eastAsia="Times New Roman" w:hAnsi="Times New Roman"/>
                <w:bCs/>
                <w:lang w:val="ro-MD"/>
              </w:rPr>
            </w:pPr>
            <w:r w:rsidRPr="006B3BD3">
              <w:rPr>
                <w:rFonts w:ascii="Times New Roman" w:eastAsia="Times New Roman" w:hAnsi="Times New Roman"/>
                <w:bCs/>
                <w:lang w:val="ro-MD"/>
              </w:rPr>
              <w:tab/>
            </w:r>
          </w:p>
          <w:p w14:paraId="6FD22391" w14:textId="77777777" w:rsidR="0059153A" w:rsidRPr="006B3BD3" w:rsidRDefault="0059153A" w:rsidP="0059153A">
            <w:pPr>
              <w:tabs>
                <w:tab w:val="left" w:pos="945"/>
              </w:tabs>
              <w:rPr>
                <w:rFonts w:ascii="Times New Roman" w:eastAsia="Times New Roman" w:hAnsi="Times New Roman"/>
                <w:bCs/>
                <w:lang w:val="ro-MD"/>
              </w:rPr>
            </w:pPr>
            <w:r w:rsidRPr="006B3BD3">
              <w:rPr>
                <w:rFonts w:ascii="Times New Roman" w:eastAsia="Times New Roman" w:hAnsi="Times New Roman"/>
                <w:bCs/>
                <w:lang w:val="ro-MD"/>
              </w:rPr>
              <w:t>DOZA DE REFERINȚĂ</w:t>
            </w:r>
          </w:p>
          <w:p w14:paraId="4F56F2F4" w14:textId="6BAB65D0" w:rsidR="0059153A" w:rsidRPr="006B3BD3" w:rsidRDefault="0059153A" w:rsidP="0059153A">
            <w:pPr>
              <w:tabs>
                <w:tab w:val="left" w:pos="945"/>
              </w:tabs>
              <w:rPr>
                <w:rFonts w:ascii="Times New Roman" w:eastAsia="Times New Roman" w:hAnsi="Times New Roman"/>
                <w:bCs/>
                <w:lang w:val="ro-MD"/>
              </w:rPr>
            </w:pPr>
            <w:r w:rsidRPr="006B3BD3">
              <w:rPr>
                <w:rFonts w:ascii="Times New Roman" w:eastAsia="Times New Roman" w:hAnsi="Times New Roman"/>
                <w:bCs/>
                <w:lang w:val="ro-MD"/>
              </w:rPr>
              <w:t>1.</w:t>
            </w:r>
            <w:r w:rsidRPr="006B3BD3">
              <w:rPr>
                <w:rFonts w:ascii="Times New Roman" w:eastAsia="Times New Roman" w:hAnsi="Times New Roman"/>
                <w:bCs/>
                <w:lang w:val="ro-MD"/>
              </w:rPr>
              <w:tab/>
              <w:t>Următoarele doze sunt considerate doze de referință pentru calculele care vizează documentarea conformității cu criteriile privind eticheta ecologică și pentru testarea capacității de curățare.</w:t>
            </w:r>
          </w:p>
        </w:tc>
        <w:tc>
          <w:tcPr>
            <w:tcW w:w="1134" w:type="dxa"/>
          </w:tcPr>
          <w:p w14:paraId="55B35FB8" w14:textId="07FCC393"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D6BF0F5" w14:textId="77777777" w:rsidR="0059153A" w:rsidRPr="00865E53" w:rsidRDefault="0059153A" w:rsidP="0059153A">
            <w:pPr>
              <w:jc w:val="both"/>
              <w:rPr>
                <w:rFonts w:ascii="Times New Roman" w:eastAsia="Times New Roman" w:hAnsi="Times New Roman"/>
                <w:b/>
                <w:lang w:val="ro-MD"/>
              </w:rPr>
            </w:pPr>
          </w:p>
        </w:tc>
      </w:tr>
      <w:tr w:rsidR="0059153A" w:rsidRPr="00865E53" w14:paraId="324CD5FC" w14:textId="77777777" w:rsidTr="00A1744C">
        <w:trPr>
          <w:trHeight w:val="882"/>
        </w:trPr>
        <w:tc>
          <w:tcPr>
            <w:tcW w:w="6516" w:type="dxa"/>
          </w:tcPr>
          <w:p w14:paraId="03DB6992" w14:textId="478DEC1C" w:rsidR="0059153A" w:rsidRPr="0071686C" w:rsidRDefault="0059153A" w:rsidP="0059153A">
            <w:pPr>
              <w:shd w:val="clear" w:color="auto" w:fill="FFFFFF"/>
              <w:spacing w:after="120"/>
              <w:jc w:val="both"/>
              <w:rPr>
                <w:rFonts w:ascii="Times New Roman" w:eastAsia="Times New Roman" w:hAnsi="Times New Roman"/>
                <w:lang w:val="ro-MD" w:eastAsia="ru-RU"/>
              </w:rPr>
            </w:pPr>
            <w:r w:rsidRPr="0071686C">
              <w:rPr>
                <w:rFonts w:ascii="Times New Roman" w:eastAsia="Times New Roman" w:hAnsi="Times New Roman"/>
                <w:lang w:val="ro-MD" w:eastAsia="ru-RU"/>
              </w:rPr>
              <w:t>Doza maximă recomandată de producător pentru a prepara un litru de soluție de spălat (indicată în g/l de soluție de</w:t>
            </w:r>
            <w:r>
              <w:rPr>
                <w:rFonts w:ascii="Times New Roman" w:eastAsia="Times New Roman" w:hAnsi="Times New Roman"/>
                <w:lang w:val="ro-MD" w:eastAsia="ru-RU"/>
              </w:rPr>
              <w:t xml:space="preserve"> </w:t>
            </w:r>
            <w:r w:rsidRPr="0071686C">
              <w:rPr>
                <w:rFonts w:ascii="Times New Roman" w:eastAsia="Times New Roman" w:hAnsi="Times New Roman"/>
                <w:lang w:val="ro-MD" w:eastAsia="ru-RU"/>
              </w:rPr>
              <w:t>spălat sau în ml/l de soluție de spălat) pentru trei grade de duritate a apei (mică, medie și mare).</w:t>
            </w:r>
          </w:p>
        </w:tc>
        <w:tc>
          <w:tcPr>
            <w:tcW w:w="6520" w:type="dxa"/>
          </w:tcPr>
          <w:p w14:paraId="136DB792" w14:textId="0A3A79F3" w:rsidR="0059153A" w:rsidRPr="006B3BD3" w:rsidRDefault="0059153A" w:rsidP="0059153A">
            <w:pPr>
              <w:tabs>
                <w:tab w:val="left" w:pos="600"/>
              </w:tabs>
              <w:rPr>
                <w:rFonts w:ascii="Times New Roman" w:eastAsia="Times New Roman" w:hAnsi="Times New Roman"/>
                <w:bCs/>
                <w:lang w:val="ro-MD"/>
              </w:rPr>
            </w:pPr>
            <w:r w:rsidRPr="006B3BD3">
              <w:rPr>
                <w:rFonts w:ascii="Times New Roman" w:eastAsia="Times New Roman" w:hAnsi="Times New Roman"/>
                <w:bCs/>
                <w:lang w:val="ro-MD"/>
              </w:rPr>
              <w:tab/>
            </w:r>
            <w:r w:rsidRPr="006B3BD3">
              <w:rPr>
                <w:bCs/>
              </w:rPr>
              <w:t xml:space="preserve"> </w:t>
            </w:r>
            <w:r w:rsidRPr="006B3BD3">
              <w:rPr>
                <w:rFonts w:ascii="Times New Roman" w:eastAsia="Times New Roman" w:hAnsi="Times New Roman"/>
                <w:bCs/>
                <w:lang w:val="ro-MD"/>
              </w:rPr>
              <w:t>2.</w:t>
            </w:r>
            <w:r w:rsidRPr="006B3BD3">
              <w:rPr>
                <w:rFonts w:ascii="Times New Roman" w:eastAsia="Times New Roman" w:hAnsi="Times New Roman"/>
                <w:bCs/>
                <w:lang w:val="ro-MD"/>
              </w:rPr>
              <w:tab/>
              <w:t>Doza maximă recomandată de producător pentru a prepara un litru de soluție de spălat (indicată în g/l de soluție de spălat sau în ml/l de soluție de spălat) pentru trei grade de duritate a apei (mică, medie și mare).</w:t>
            </w:r>
          </w:p>
        </w:tc>
        <w:tc>
          <w:tcPr>
            <w:tcW w:w="1134" w:type="dxa"/>
          </w:tcPr>
          <w:p w14:paraId="732811FC" w14:textId="06E78D76"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346E85B" w14:textId="77777777" w:rsidR="0059153A" w:rsidRPr="00865E53" w:rsidRDefault="0059153A" w:rsidP="0059153A">
            <w:pPr>
              <w:jc w:val="both"/>
              <w:rPr>
                <w:rFonts w:ascii="Times New Roman" w:eastAsia="Times New Roman" w:hAnsi="Times New Roman"/>
                <w:b/>
                <w:lang w:val="ro-MD"/>
              </w:rPr>
            </w:pPr>
          </w:p>
        </w:tc>
      </w:tr>
      <w:tr w:rsidR="0059153A" w:rsidRPr="00865E53" w14:paraId="26860CE8" w14:textId="77777777" w:rsidTr="00A1744C">
        <w:trPr>
          <w:trHeight w:val="882"/>
        </w:trPr>
        <w:tc>
          <w:tcPr>
            <w:tcW w:w="6516" w:type="dxa"/>
          </w:tcPr>
          <w:p w14:paraId="6FD87A25" w14:textId="20E8C15A"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1686C">
              <w:rPr>
                <w:rFonts w:ascii="Times New Roman" w:eastAsia="Times New Roman" w:hAnsi="Times New Roman"/>
                <w:i/>
                <w:iCs/>
                <w:lang w:val="ro-MD" w:eastAsia="ru-RU"/>
              </w:rPr>
              <w:t>Evaluare și verificare</w:t>
            </w:r>
            <w:r w:rsidRPr="0071686C">
              <w:rPr>
                <w:rFonts w:ascii="Times New Roman" w:eastAsia="Times New Roman" w:hAnsi="Times New Roman"/>
                <w:lang w:val="ro-MD" w:eastAsia="ru-RU"/>
              </w:rPr>
              <w:t>: solicitantul prezintă eticheta produsului sau instrucțiunile de utilizare care includ instrucțiunile de</w:t>
            </w:r>
            <w:r>
              <w:rPr>
                <w:rFonts w:ascii="Times New Roman" w:eastAsia="Times New Roman" w:hAnsi="Times New Roman"/>
                <w:lang w:val="ro-MD" w:eastAsia="ru-RU"/>
              </w:rPr>
              <w:t xml:space="preserve"> </w:t>
            </w:r>
            <w:r w:rsidRPr="0071686C">
              <w:rPr>
                <w:rFonts w:ascii="Times New Roman" w:eastAsia="Times New Roman" w:hAnsi="Times New Roman"/>
                <w:lang w:val="ro-MD" w:eastAsia="ru-RU"/>
              </w:rPr>
              <w:t>dozare.</w:t>
            </w:r>
          </w:p>
        </w:tc>
        <w:tc>
          <w:tcPr>
            <w:tcW w:w="6520" w:type="dxa"/>
          </w:tcPr>
          <w:p w14:paraId="5ED2DB05" w14:textId="51553793" w:rsidR="0059153A" w:rsidRPr="006B3BD3" w:rsidRDefault="0059153A" w:rsidP="0059153A">
            <w:pPr>
              <w:tabs>
                <w:tab w:val="left" w:pos="810"/>
              </w:tabs>
              <w:rPr>
                <w:rFonts w:ascii="Times New Roman" w:eastAsia="Times New Roman" w:hAnsi="Times New Roman"/>
                <w:bCs/>
                <w:lang w:val="ro-MD"/>
              </w:rPr>
            </w:pPr>
            <w:r w:rsidRPr="006B3BD3">
              <w:rPr>
                <w:rFonts w:ascii="Times New Roman" w:eastAsia="Times New Roman" w:hAnsi="Times New Roman"/>
                <w:bCs/>
                <w:lang w:val="ro-MD"/>
              </w:rPr>
              <w:tab/>
            </w:r>
            <w:r w:rsidRPr="006B3BD3">
              <w:rPr>
                <w:bCs/>
              </w:rPr>
              <w:t xml:space="preserve"> </w:t>
            </w:r>
            <w:r w:rsidRPr="006B3BD3">
              <w:rPr>
                <w:rFonts w:ascii="Times New Roman" w:eastAsia="Times New Roman" w:hAnsi="Times New Roman"/>
                <w:bCs/>
                <w:lang w:val="ro-MD"/>
              </w:rPr>
              <w:t>3.</w:t>
            </w:r>
            <w:r w:rsidRPr="006B3BD3">
              <w:rPr>
                <w:rFonts w:ascii="Times New Roman" w:eastAsia="Times New Roman" w:hAnsi="Times New Roman"/>
                <w:bCs/>
                <w:lang w:val="ro-MD"/>
              </w:rPr>
              <w:tab/>
              <w:t>Evaluare și verificare: solicitantul prezintă eticheta produsului sau instrucțiunile de utilizare care includ instrucțiunile de dozare.</w:t>
            </w:r>
          </w:p>
        </w:tc>
        <w:tc>
          <w:tcPr>
            <w:tcW w:w="1134" w:type="dxa"/>
          </w:tcPr>
          <w:p w14:paraId="5A293923" w14:textId="7C2A9E09"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7A81EA40" w14:textId="77777777" w:rsidR="0059153A" w:rsidRPr="00865E53" w:rsidRDefault="0059153A" w:rsidP="0059153A">
            <w:pPr>
              <w:jc w:val="both"/>
              <w:rPr>
                <w:rFonts w:ascii="Times New Roman" w:eastAsia="Times New Roman" w:hAnsi="Times New Roman"/>
                <w:b/>
                <w:lang w:val="ro-MD"/>
              </w:rPr>
            </w:pPr>
          </w:p>
        </w:tc>
      </w:tr>
      <w:tr w:rsidR="0059153A" w:rsidRPr="00865E53" w14:paraId="27D02B50" w14:textId="77777777" w:rsidTr="00A1744C">
        <w:trPr>
          <w:trHeight w:val="882"/>
        </w:trPr>
        <w:tc>
          <w:tcPr>
            <w:tcW w:w="6516" w:type="dxa"/>
          </w:tcPr>
          <w:p w14:paraId="37995168" w14:textId="77777777" w:rsidR="0059153A" w:rsidRPr="0071686C" w:rsidRDefault="0059153A" w:rsidP="0059153A">
            <w:pPr>
              <w:shd w:val="clear" w:color="auto" w:fill="FFFFFF"/>
              <w:spacing w:after="120"/>
              <w:jc w:val="both"/>
              <w:rPr>
                <w:rFonts w:ascii="Times New Roman" w:eastAsia="Times New Roman" w:hAnsi="Times New Roman"/>
                <w:b/>
                <w:bCs/>
                <w:lang w:val="ro-MD" w:eastAsia="ru-RU"/>
              </w:rPr>
            </w:pPr>
            <w:r w:rsidRPr="0071686C">
              <w:rPr>
                <w:rFonts w:ascii="Times New Roman" w:eastAsia="Times New Roman" w:hAnsi="Times New Roman"/>
                <w:b/>
                <w:bCs/>
                <w:lang w:val="ro-MD" w:eastAsia="ru-RU"/>
              </w:rPr>
              <w:lastRenderedPageBreak/>
              <w:t>Criteriul 1 – Toxicitatea pentru organismele acvatice</w:t>
            </w:r>
          </w:p>
          <w:p w14:paraId="42749525" w14:textId="77777777" w:rsidR="0059153A" w:rsidRDefault="0059153A" w:rsidP="0059153A">
            <w:pPr>
              <w:shd w:val="clear" w:color="auto" w:fill="FFFFFF"/>
              <w:spacing w:after="120"/>
              <w:jc w:val="both"/>
              <w:rPr>
                <w:rFonts w:ascii="Times New Roman" w:eastAsia="Times New Roman" w:hAnsi="Times New Roman"/>
                <w:lang w:val="ro-MD" w:eastAsia="ru-RU"/>
              </w:rPr>
            </w:pPr>
            <w:r w:rsidRPr="0071686C">
              <w:rPr>
                <w:rFonts w:ascii="Times New Roman" w:eastAsia="Times New Roman" w:hAnsi="Times New Roman"/>
                <w:lang w:val="ro-MD" w:eastAsia="ru-RU"/>
              </w:rPr>
              <w:t>Volumul critic de diluare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VDC</m:t>
                  </m:r>
                </m:e>
                <m:sub>
                  <m:r>
                    <w:rPr>
                      <w:rFonts w:ascii="Cambria Math" w:eastAsia="Times New Roman" w:hAnsi="Cambria Math"/>
                      <w:lang w:val="ro-MD" w:eastAsia="ru-RU"/>
                    </w:rPr>
                    <m:t>cronic</m:t>
                  </m:r>
                </m:sub>
              </m:sSub>
            </m:oMath>
            <w:r w:rsidRPr="0071686C">
              <w:rPr>
                <w:rFonts w:ascii="Times New Roman" w:eastAsia="Times New Roman" w:hAnsi="Times New Roman"/>
                <w:lang w:val="ro-MD" w:eastAsia="ru-RU"/>
              </w:rPr>
              <w:t>) al produsului nu depășește următoarele limite pentru doza de referință.</w:t>
            </w:r>
          </w:p>
          <w:p w14:paraId="2BBF21F8" w14:textId="0FC2EA75"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1686C">
              <w:rPr>
                <w:rFonts w:ascii="Times New Roman" w:eastAsia="Times New Roman" w:hAnsi="Times New Roman"/>
                <w:noProof/>
                <w:lang w:val="ro-MD" w:eastAsia="ru-RU"/>
              </w:rPr>
              <w:drawing>
                <wp:inline distT="0" distB="0" distL="0" distR="0" wp14:anchorId="43A94AA5" wp14:editId="50A16200">
                  <wp:extent cx="3413125" cy="1349375"/>
                  <wp:effectExtent l="0" t="0" r="0" b="3175"/>
                  <wp:docPr id="921954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54806" name=""/>
                          <pic:cNvPicPr/>
                        </pic:nvPicPr>
                        <pic:blipFill>
                          <a:blip r:embed="rId7"/>
                          <a:stretch>
                            <a:fillRect/>
                          </a:stretch>
                        </pic:blipFill>
                        <pic:spPr>
                          <a:xfrm>
                            <a:off x="0" y="0"/>
                            <a:ext cx="3413125" cy="1349375"/>
                          </a:xfrm>
                          <a:prstGeom prst="rect">
                            <a:avLst/>
                          </a:prstGeom>
                        </pic:spPr>
                      </pic:pic>
                    </a:graphicData>
                  </a:graphic>
                </wp:inline>
              </w:drawing>
            </w:r>
          </w:p>
        </w:tc>
        <w:tc>
          <w:tcPr>
            <w:tcW w:w="6520" w:type="dxa"/>
          </w:tcPr>
          <w:p w14:paraId="0888A26C" w14:textId="77777777" w:rsidR="0059153A" w:rsidRPr="0071686C" w:rsidRDefault="0059153A" w:rsidP="0059153A">
            <w:pPr>
              <w:shd w:val="clear" w:color="auto" w:fill="FFFFFF"/>
              <w:spacing w:after="120"/>
              <w:jc w:val="both"/>
              <w:rPr>
                <w:rFonts w:ascii="Times New Roman" w:eastAsia="Times New Roman" w:hAnsi="Times New Roman"/>
                <w:b/>
                <w:bCs/>
                <w:lang w:val="ro-MD" w:eastAsia="ru-RU"/>
              </w:rPr>
            </w:pPr>
            <w:r w:rsidRPr="0071686C">
              <w:rPr>
                <w:rFonts w:ascii="Times New Roman" w:eastAsia="Times New Roman" w:hAnsi="Times New Roman"/>
                <w:b/>
                <w:bCs/>
                <w:lang w:val="ro-MD" w:eastAsia="ru-RU"/>
              </w:rPr>
              <w:t>Criteriul 1 – Toxicitatea pentru organismele acvatice</w:t>
            </w:r>
          </w:p>
          <w:p w14:paraId="7CCBCC4B" w14:textId="3C9269D1" w:rsidR="0059153A" w:rsidRPr="006B3BD3" w:rsidRDefault="0059153A" w:rsidP="0059153A">
            <w:pPr>
              <w:pStyle w:val="Listparagraf"/>
              <w:numPr>
                <w:ilvl w:val="0"/>
                <w:numId w:val="3"/>
              </w:numPr>
              <w:shd w:val="clear" w:color="auto" w:fill="FFFFFF"/>
              <w:rPr>
                <w:rFonts w:ascii="Times New Roman" w:eastAsia="Times New Roman" w:hAnsi="Times New Roman"/>
                <w:lang w:val="ro-MD" w:eastAsia="ru-RU"/>
              </w:rPr>
            </w:pPr>
            <w:r w:rsidRPr="006B3BD3">
              <w:rPr>
                <w:rFonts w:ascii="Times New Roman" w:eastAsia="Times New Roman" w:hAnsi="Times New Roman"/>
                <w:lang w:val="ro-MD" w:eastAsia="ru-RU"/>
              </w:rPr>
              <w:t>Volumul critic de diluare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VDC</m:t>
                  </m:r>
                </m:e>
                <m:sub>
                  <m:r>
                    <w:rPr>
                      <w:rFonts w:ascii="Cambria Math" w:eastAsia="Times New Roman" w:hAnsi="Cambria Math"/>
                      <w:lang w:val="ro-MD" w:eastAsia="ru-RU"/>
                    </w:rPr>
                    <m:t>cronic</m:t>
                  </m:r>
                </m:sub>
              </m:sSub>
            </m:oMath>
            <w:r w:rsidRPr="006B3BD3">
              <w:rPr>
                <w:rFonts w:ascii="Times New Roman" w:eastAsia="Times New Roman" w:hAnsi="Times New Roman"/>
                <w:lang w:val="ro-MD" w:eastAsia="ru-RU"/>
              </w:rPr>
              <w:t>) al produsului nu depășește următoarele limite pentru doza de referință.</w:t>
            </w:r>
          </w:p>
          <w:p w14:paraId="5E86EDAD" w14:textId="5D3AA1EE" w:rsidR="0059153A" w:rsidRPr="00865E53" w:rsidRDefault="0059153A" w:rsidP="0059153A">
            <w:pPr>
              <w:jc w:val="center"/>
              <w:rPr>
                <w:rFonts w:ascii="Times New Roman" w:eastAsia="Times New Roman" w:hAnsi="Times New Roman"/>
                <w:b/>
                <w:lang w:val="ro-MD"/>
              </w:rPr>
            </w:pPr>
            <w:r w:rsidRPr="0071686C">
              <w:rPr>
                <w:rFonts w:ascii="Times New Roman" w:eastAsia="Times New Roman" w:hAnsi="Times New Roman"/>
                <w:noProof/>
                <w:lang w:val="ro-MD" w:eastAsia="ru-RU"/>
              </w:rPr>
              <w:drawing>
                <wp:inline distT="0" distB="0" distL="0" distR="0" wp14:anchorId="2D6304F9" wp14:editId="4AC2924F">
                  <wp:extent cx="3413125" cy="1349375"/>
                  <wp:effectExtent l="0" t="0" r="0" b="3175"/>
                  <wp:docPr id="1970044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54806" name=""/>
                          <pic:cNvPicPr/>
                        </pic:nvPicPr>
                        <pic:blipFill>
                          <a:blip r:embed="rId7"/>
                          <a:stretch>
                            <a:fillRect/>
                          </a:stretch>
                        </pic:blipFill>
                        <pic:spPr>
                          <a:xfrm>
                            <a:off x="0" y="0"/>
                            <a:ext cx="3413125" cy="1349375"/>
                          </a:xfrm>
                          <a:prstGeom prst="rect">
                            <a:avLst/>
                          </a:prstGeom>
                        </pic:spPr>
                      </pic:pic>
                    </a:graphicData>
                  </a:graphic>
                </wp:inline>
              </w:drawing>
            </w:r>
          </w:p>
        </w:tc>
        <w:tc>
          <w:tcPr>
            <w:tcW w:w="1134" w:type="dxa"/>
          </w:tcPr>
          <w:p w14:paraId="7958E3BB" w14:textId="09FDCBFD"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2256DA0" w14:textId="77777777" w:rsidR="0059153A" w:rsidRPr="00865E53" w:rsidRDefault="0059153A" w:rsidP="0059153A">
            <w:pPr>
              <w:jc w:val="both"/>
              <w:rPr>
                <w:rFonts w:ascii="Times New Roman" w:eastAsia="Times New Roman" w:hAnsi="Times New Roman"/>
                <w:b/>
                <w:lang w:val="ro-MD"/>
              </w:rPr>
            </w:pPr>
          </w:p>
        </w:tc>
      </w:tr>
      <w:tr w:rsidR="0059153A" w:rsidRPr="00865E53" w14:paraId="4D8F44B1" w14:textId="77777777" w:rsidTr="00A1744C">
        <w:trPr>
          <w:trHeight w:val="882"/>
        </w:trPr>
        <w:tc>
          <w:tcPr>
            <w:tcW w:w="6516" w:type="dxa"/>
          </w:tcPr>
          <w:p w14:paraId="4E267EF2" w14:textId="5CF9622C"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1686C">
              <w:rPr>
                <w:rFonts w:ascii="Times New Roman" w:eastAsia="Times New Roman" w:hAnsi="Times New Roman"/>
                <w:i/>
                <w:iCs/>
                <w:lang w:val="ro-MD" w:eastAsia="ru-RU"/>
              </w:rPr>
              <w:t>Evaluare și verificare</w:t>
            </w:r>
            <w:r w:rsidRPr="0071686C">
              <w:rPr>
                <w:rFonts w:ascii="Times New Roman" w:eastAsia="Times New Roman" w:hAnsi="Times New Roman"/>
                <w:lang w:val="ro-MD" w:eastAsia="ru-RU"/>
              </w:rPr>
              <w:t xml:space="preserve">: solicitantul prezintă calculul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VDC</m:t>
                  </m:r>
                </m:e>
                <m:sub>
                  <m:r>
                    <w:rPr>
                      <w:rFonts w:ascii="Cambria Math" w:eastAsia="Times New Roman" w:hAnsi="Cambria Math"/>
                      <w:lang w:val="ro-MD" w:eastAsia="ru-RU"/>
                    </w:rPr>
                    <m:t>cronic</m:t>
                  </m:r>
                </m:sub>
              </m:sSub>
            </m:oMath>
            <w:r w:rsidRPr="0071686C">
              <w:rPr>
                <w:rFonts w:ascii="Times New Roman" w:eastAsia="Times New Roman" w:hAnsi="Times New Roman"/>
                <w:lang w:val="ro-MD" w:eastAsia="ru-RU"/>
              </w:rPr>
              <w:t xml:space="preserve"> al produsului. Pe site-ul dedicat etichetei ecologice a UE este</w:t>
            </w:r>
            <w:r>
              <w:rPr>
                <w:rFonts w:ascii="Times New Roman" w:eastAsia="Times New Roman" w:hAnsi="Times New Roman"/>
                <w:lang w:val="ro-MD" w:eastAsia="ru-RU"/>
              </w:rPr>
              <w:t xml:space="preserve"> </w:t>
            </w:r>
            <w:r w:rsidRPr="0071686C">
              <w:rPr>
                <w:rFonts w:ascii="Times New Roman" w:eastAsia="Times New Roman" w:hAnsi="Times New Roman"/>
                <w:lang w:val="ro-MD" w:eastAsia="ru-RU"/>
              </w:rPr>
              <w:t xml:space="preserve">disponibilă o foaie de calcul pentru calcularea valorii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VDC</m:t>
                  </m:r>
                </m:e>
                <m:sub>
                  <m:r>
                    <w:rPr>
                      <w:rFonts w:ascii="Cambria Math" w:eastAsia="Times New Roman" w:hAnsi="Cambria Math"/>
                      <w:lang w:val="ro-MD" w:eastAsia="ru-RU"/>
                    </w:rPr>
                    <m:t>cronic</m:t>
                  </m:r>
                </m:sub>
              </m:sSub>
            </m:oMath>
            <w:r w:rsidRPr="0071686C">
              <w:rPr>
                <w:rFonts w:ascii="Times New Roman" w:eastAsia="Times New Roman" w:hAnsi="Times New Roman"/>
                <w:lang w:val="ro-MD" w:eastAsia="ru-RU"/>
              </w:rPr>
              <w:t>.</w:t>
            </w:r>
          </w:p>
        </w:tc>
        <w:tc>
          <w:tcPr>
            <w:tcW w:w="6520" w:type="dxa"/>
          </w:tcPr>
          <w:p w14:paraId="35E0E88D" w14:textId="5A1B3DC0" w:rsidR="0059153A" w:rsidRPr="006B3BD3" w:rsidRDefault="0059153A" w:rsidP="0059153A">
            <w:pPr>
              <w:pStyle w:val="Listparagraf"/>
              <w:numPr>
                <w:ilvl w:val="0"/>
                <w:numId w:val="3"/>
              </w:numPr>
              <w:ind w:left="175"/>
              <w:jc w:val="center"/>
              <w:rPr>
                <w:rFonts w:ascii="Times New Roman" w:eastAsia="Times New Roman" w:hAnsi="Times New Roman"/>
                <w:b/>
                <w:lang w:val="ro-MD"/>
              </w:rPr>
            </w:pPr>
            <w:r w:rsidRPr="006B3BD3">
              <w:rPr>
                <w:rFonts w:ascii="Times New Roman" w:eastAsia="Times New Roman" w:hAnsi="Times New Roman"/>
                <w:i/>
                <w:iCs/>
                <w:lang w:val="ro-MD" w:eastAsia="ru-RU"/>
              </w:rPr>
              <w:t>Evaluare și verificare</w:t>
            </w:r>
            <w:r w:rsidRPr="006B3BD3">
              <w:rPr>
                <w:rFonts w:ascii="Times New Roman" w:eastAsia="Times New Roman" w:hAnsi="Times New Roman"/>
                <w:lang w:val="ro-MD" w:eastAsia="ru-RU"/>
              </w:rPr>
              <w:t xml:space="preserve">: solicitantul prezintă calculul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VDC</m:t>
                  </m:r>
                </m:e>
                <m:sub>
                  <m:r>
                    <w:rPr>
                      <w:rFonts w:ascii="Cambria Math" w:eastAsia="Times New Roman" w:hAnsi="Cambria Math"/>
                      <w:lang w:val="ro-MD" w:eastAsia="ru-RU"/>
                    </w:rPr>
                    <m:t>cronic</m:t>
                  </m:r>
                </m:sub>
              </m:sSub>
            </m:oMath>
            <w:r w:rsidRPr="006B3BD3">
              <w:rPr>
                <w:rFonts w:ascii="Times New Roman" w:eastAsia="Times New Roman" w:hAnsi="Times New Roman"/>
                <w:lang w:val="ro-MD" w:eastAsia="ru-RU"/>
              </w:rPr>
              <w:t xml:space="preserve"> al produsului. Pe site-ul dedicat etichetei ecologice a UE este disponibilă o foaie de calcul pentru calcularea valorii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VDC</m:t>
                  </m:r>
                </m:e>
                <m:sub>
                  <m:r>
                    <w:rPr>
                      <w:rFonts w:ascii="Cambria Math" w:eastAsia="Times New Roman" w:hAnsi="Cambria Math"/>
                      <w:lang w:val="ro-MD" w:eastAsia="ru-RU"/>
                    </w:rPr>
                    <m:t>cronic</m:t>
                  </m:r>
                </m:sub>
              </m:sSub>
            </m:oMath>
            <w:r w:rsidRPr="006B3BD3">
              <w:rPr>
                <w:rFonts w:ascii="Times New Roman" w:eastAsia="Times New Roman" w:hAnsi="Times New Roman"/>
                <w:lang w:val="ro-MD" w:eastAsia="ru-RU"/>
              </w:rPr>
              <w:t>.</w:t>
            </w:r>
          </w:p>
        </w:tc>
        <w:tc>
          <w:tcPr>
            <w:tcW w:w="1134" w:type="dxa"/>
          </w:tcPr>
          <w:p w14:paraId="10462C83" w14:textId="6887612E"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F265569" w14:textId="77777777" w:rsidR="0059153A" w:rsidRPr="00865E53" w:rsidRDefault="0059153A" w:rsidP="0059153A">
            <w:pPr>
              <w:jc w:val="both"/>
              <w:rPr>
                <w:rFonts w:ascii="Times New Roman" w:eastAsia="Times New Roman" w:hAnsi="Times New Roman"/>
                <w:b/>
                <w:lang w:val="ro-MD"/>
              </w:rPr>
            </w:pPr>
          </w:p>
        </w:tc>
      </w:tr>
      <w:tr w:rsidR="0059153A" w:rsidRPr="00865E53" w14:paraId="65BF2C83" w14:textId="77777777" w:rsidTr="00A1744C">
        <w:trPr>
          <w:trHeight w:val="882"/>
        </w:trPr>
        <w:tc>
          <w:tcPr>
            <w:tcW w:w="6516" w:type="dxa"/>
          </w:tcPr>
          <w:p w14:paraId="57F1D3BE" w14:textId="77777777" w:rsidR="0059153A" w:rsidRDefault="0059153A" w:rsidP="0059153A">
            <w:pPr>
              <w:shd w:val="clear" w:color="auto" w:fill="FFFFFF"/>
              <w:spacing w:after="120"/>
              <w:jc w:val="both"/>
              <w:rPr>
                <w:rFonts w:ascii="Times New Roman" w:eastAsia="Times New Roman" w:hAnsi="Times New Roman"/>
                <w:lang w:val="ro-MD" w:eastAsia="ru-RU"/>
              </w:rPr>
            </w:pPr>
            <m:oMath>
              <m:sSub>
                <m:sSubPr>
                  <m:ctrlPr>
                    <w:rPr>
                      <w:rFonts w:ascii="Cambria Math" w:eastAsia="Times New Roman" w:hAnsi="Cambria Math"/>
                      <w:i/>
                      <w:lang w:val="ro-MD" w:eastAsia="ru-RU"/>
                    </w:rPr>
                  </m:ctrlPr>
                </m:sSubPr>
                <m:e>
                  <m:r>
                    <w:rPr>
                      <w:rFonts w:ascii="Cambria Math" w:eastAsia="Times New Roman" w:hAnsi="Cambria Math"/>
                      <w:lang w:val="ro-MD" w:eastAsia="ru-RU"/>
                    </w:rPr>
                    <m:t>VDC</m:t>
                  </m:r>
                </m:e>
                <m:sub>
                  <m:r>
                    <w:rPr>
                      <w:rFonts w:ascii="Cambria Math" w:eastAsia="Times New Roman" w:hAnsi="Cambria Math"/>
                      <w:lang w:val="ro-MD" w:eastAsia="ru-RU"/>
                    </w:rPr>
                    <m:t>cronic</m:t>
                  </m:r>
                </m:sub>
              </m:sSub>
            </m:oMath>
            <w:r w:rsidRPr="00CA7E31">
              <w:rPr>
                <w:rFonts w:ascii="Times New Roman" w:eastAsia="Times New Roman" w:hAnsi="Times New Roman"/>
                <w:lang w:val="ro-MD" w:eastAsia="ru-RU"/>
              </w:rPr>
              <w:t xml:space="preserve"> se calculează pentru toate substanțele componente (i) ale produsului conform următoarei ecuații:</w:t>
            </w:r>
          </w:p>
          <w:p w14:paraId="181CC8A1" w14:textId="77777777" w:rsidR="0059153A" w:rsidRDefault="0059153A" w:rsidP="0059153A">
            <w:pPr>
              <w:shd w:val="clear" w:color="auto" w:fill="FFFFFF"/>
              <w:spacing w:after="120"/>
              <w:jc w:val="both"/>
              <w:rPr>
                <w:rFonts w:ascii="Times New Roman" w:eastAsia="Times New Roman" w:hAnsi="Times New Roman"/>
                <w:lang w:val="ro-MD" w:eastAsia="ru-RU"/>
              </w:rPr>
            </w:pPr>
            <w:r w:rsidRPr="00CA7E31">
              <w:rPr>
                <w:rFonts w:ascii="Times New Roman" w:eastAsia="Times New Roman" w:hAnsi="Times New Roman"/>
                <w:noProof/>
                <w:lang w:val="ro-MD" w:eastAsia="ru-RU"/>
              </w:rPr>
              <w:drawing>
                <wp:inline distT="0" distB="0" distL="0" distR="0" wp14:anchorId="61DECA4C" wp14:editId="72044FEB">
                  <wp:extent cx="3523991" cy="565150"/>
                  <wp:effectExtent l="0" t="0" r="635" b="6350"/>
                  <wp:docPr id="856098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98473" name=""/>
                          <pic:cNvPicPr/>
                        </pic:nvPicPr>
                        <pic:blipFill>
                          <a:blip r:embed="rId8"/>
                          <a:stretch>
                            <a:fillRect/>
                          </a:stretch>
                        </pic:blipFill>
                        <pic:spPr>
                          <a:xfrm>
                            <a:off x="0" y="0"/>
                            <a:ext cx="3606595" cy="578397"/>
                          </a:xfrm>
                          <a:prstGeom prst="rect">
                            <a:avLst/>
                          </a:prstGeom>
                        </pic:spPr>
                      </pic:pic>
                    </a:graphicData>
                  </a:graphic>
                </wp:inline>
              </w:drawing>
            </w:r>
          </w:p>
          <w:p w14:paraId="7FCF0F0C" w14:textId="77777777" w:rsidR="0059153A" w:rsidRPr="00CA7E31" w:rsidRDefault="0059153A" w:rsidP="0059153A">
            <w:pPr>
              <w:shd w:val="clear" w:color="auto" w:fill="FFFFFF"/>
              <w:spacing w:after="120"/>
              <w:jc w:val="both"/>
              <w:rPr>
                <w:rFonts w:ascii="Times New Roman" w:eastAsia="Times New Roman" w:hAnsi="Times New Roman"/>
                <w:lang w:val="ro-MD" w:eastAsia="ru-RU"/>
              </w:rPr>
            </w:pPr>
            <w:r w:rsidRPr="00CA7E31">
              <w:rPr>
                <w:rFonts w:ascii="Times New Roman" w:eastAsia="Times New Roman" w:hAnsi="Times New Roman"/>
                <w:lang w:val="ro-MD" w:eastAsia="ru-RU"/>
              </w:rPr>
              <w:t>unde:</w:t>
            </w:r>
          </w:p>
          <w:p w14:paraId="4581410F" w14:textId="77777777" w:rsidR="0059153A" w:rsidRPr="00CA7E31" w:rsidRDefault="0059153A" w:rsidP="0059153A">
            <w:pPr>
              <w:shd w:val="clear" w:color="auto" w:fill="FFFFFF"/>
              <w:spacing w:after="120"/>
              <w:jc w:val="both"/>
              <w:rPr>
                <w:rFonts w:ascii="Times New Roman" w:eastAsia="Times New Roman" w:hAnsi="Times New Roman"/>
                <w:lang w:val="ro-MD" w:eastAsia="ru-RU"/>
              </w:rPr>
            </w:pPr>
            <w:r w:rsidRPr="00CA7E31">
              <w:rPr>
                <w:rFonts w:ascii="Times New Roman" w:eastAsia="Times New Roman" w:hAnsi="Times New Roman"/>
                <w:lang w:val="ro-MD" w:eastAsia="ru-RU"/>
              </w:rPr>
              <w:t>doza(i): greutatea (g) substanței (i) în doza de referință;</w:t>
            </w:r>
          </w:p>
          <w:p w14:paraId="0AA9C67A" w14:textId="77777777" w:rsidR="0059153A" w:rsidRPr="00CA7E31" w:rsidRDefault="0059153A" w:rsidP="0059153A">
            <w:pPr>
              <w:shd w:val="clear" w:color="auto" w:fill="FFFFFF"/>
              <w:spacing w:after="120"/>
              <w:jc w:val="both"/>
              <w:rPr>
                <w:rFonts w:ascii="Times New Roman" w:eastAsia="Times New Roman" w:hAnsi="Times New Roman"/>
                <w:lang w:val="ro-MD" w:eastAsia="ru-RU"/>
              </w:rPr>
            </w:pPr>
            <w:r w:rsidRPr="00CA7E31">
              <w:rPr>
                <w:rFonts w:ascii="Times New Roman" w:eastAsia="Times New Roman" w:hAnsi="Times New Roman"/>
                <w:lang w:val="ro-MD" w:eastAsia="ru-RU"/>
              </w:rPr>
              <w:t>FD(i): factorul de degradare al substanței (i);</w:t>
            </w:r>
          </w:p>
          <w:p w14:paraId="7D07D829" w14:textId="04D26CA8" w:rsidR="0059153A" w:rsidRPr="00EC624E" w:rsidRDefault="0059153A" w:rsidP="0059153A">
            <w:pPr>
              <w:shd w:val="clear" w:color="auto" w:fill="FFFFFF"/>
              <w:spacing w:after="120"/>
              <w:jc w:val="both"/>
              <w:rPr>
                <w:rFonts w:ascii="Times New Roman" w:eastAsia="Times New Roman" w:hAnsi="Times New Roman"/>
                <w:lang w:val="ro-MD" w:eastAsia="ru-RU"/>
              </w:rPr>
            </w:pPr>
            <m:oMath>
              <m:sSub>
                <m:sSubPr>
                  <m:ctrlPr>
                    <w:rPr>
                      <w:rFonts w:ascii="Cambria Math" w:eastAsia="Times New Roman" w:hAnsi="Cambria Math"/>
                      <w:i/>
                      <w:lang w:val="ro-MD" w:eastAsia="ru-RU"/>
                    </w:rPr>
                  </m:ctrlPr>
                </m:sSubPr>
                <m:e>
                  <m:r>
                    <w:rPr>
                      <w:rFonts w:ascii="Cambria Math" w:eastAsia="Times New Roman" w:hAnsi="Cambria Math"/>
                      <w:lang w:val="ro-MD" w:eastAsia="ru-RU"/>
                    </w:rPr>
                    <m:t>FT</m:t>
                  </m:r>
                </m:e>
                <m:sub>
                  <m:r>
                    <w:rPr>
                      <w:rFonts w:ascii="Cambria Math" w:eastAsia="Times New Roman" w:hAnsi="Cambria Math"/>
                      <w:lang w:val="ro-MD" w:eastAsia="ru-RU"/>
                    </w:rPr>
                    <m:t>cronic</m:t>
                  </m:r>
                </m:sub>
              </m:sSub>
            </m:oMath>
            <w:r w:rsidRPr="00CA7E31">
              <w:rPr>
                <w:rFonts w:ascii="Times New Roman" w:eastAsia="Times New Roman" w:hAnsi="Times New Roman"/>
                <w:lang w:val="ro-MD" w:eastAsia="ru-RU"/>
              </w:rPr>
              <w:t>(i): factorul de toxicitate cronică al substanței (i).</w:t>
            </w:r>
          </w:p>
        </w:tc>
        <w:tc>
          <w:tcPr>
            <w:tcW w:w="6520" w:type="dxa"/>
          </w:tcPr>
          <w:p w14:paraId="3A302D97" w14:textId="1154A374" w:rsidR="0059153A" w:rsidRDefault="0059153A" w:rsidP="0059153A">
            <w:pPr>
              <w:shd w:val="clear" w:color="auto" w:fill="FFFFFF"/>
              <w:spacing w:after="120"/>
              <w:jc w:val="both"/>
              <w:rPr>
                <w:rFonts w:ascii="Times New Roman" w:eastAsia="Times New Roman" w:hAnsi="Times New Roman"/>
                <w:lang w:val="ro-MD" w:eastAsia="ru-RU"/>
              </w:rPr>
            </w:pPr>
            <m:oMath>
              <m:sSub>
                <m:sSubPr>
                  <m:ctrlPr>
                    <w:rPr>
                      <w:rFonts w:ascii="Cambria Math" w:eastAsia="Times New Roman" w:hAnsi="Cambria Math"/>
                      <w:i/>
                      <w:lang w:val="ro-MD" w:eastAsia="ru-RU"/>
                    </w:rPr>
                  </m:ctrlPr>
                </m:sSubPr>
                <m:e>
                  <m:r>
                    <w:rPr>
                      <w:rFonts w:ascii="Cambria Math" w:eastAsia="Times New Roman" w:hAnsi="Cambria Math"/>
                      <w:lang w:val="ro-MD" w:eastAsia="ru-RU"/>
                    </w:rPr>
                    <m:t xml:space="preserve">3. </m:t>
                  </m:r>
                  <m:r>
                    <w:rPr>
                      <w:rFonts w:ascii="Cambria Math" w:eastAsia="Times New Roman" w:hAnsi="Cambria Math"/>
                      <w:lang w:val="ro-MD" w:eastAsia="ru-RU"/>
                    </w:rPr>
                    <m:t>VDC</m:t>
                  </m:r>
                </m:e>
                <m:sub>
                  <m:r>
                    <w:rPr>
                      <w:rFonts w:ascii="Cambria Math" w:eastAsia="Times New Roman" w:hAnsi="Cambria Math"/>
                      <w:lang w:val="ro-MD" w:eastAsia="ru-RU"/>
                    </w:rPr>
                    <m:t>cronic</m:t>
                  </m:r>
                </m:sub>
              </m:sSub>
            </m:oMath>
            <w:r w:rsidRPr="00CA7E31">
              <w:rPr>
                <w:rFonts w:ascii="Times New Roman" w:eastAsia="Times New Roman" w:hAnsi="Times New Roman"/>
                <w:lang w:val="ro-MD" w:eastAsia="ru-RU"/>
              </w:rPr>
              <w:t xml:space="preserve"> se calculează pentru toate substanțele componente (i) ale produsului conform următoarei ecuații:</w:t>
            </w:r>
          </w:p>
          <w:p w14:paraId="6551DBEF" w14:textId="77777777" w:rsidR="0059153A" w:rsidRDefault="0059153A" w:rsidP="0059153A">
            <w:pPr>
              <w:shd w:val="clear" w:color="auto" w:fill="FFFFFF"/>
              <w:spacing w:after="120"/>
              <w:jc w:val="both"/>
              <w:rPr>
                <w:rFonts w:ascii="Times New Roman" w:eastAsia="Times New Roman" w:hAnsi="Times New Roman"/>
                <w:lang w:val="ro-MD" w:eastAsia="ru-RU"/>
              </w:rPr>
            </w:pPr>
            <w:r w:rsidRPr="00CA7E31">
              <w:rPr>
                <w:rFonts w:ascii="Times New Roman" w:eastAsia="Times New Roman" w:hAnsi="Times New Roman"/>
                <w:noProof/>
                <w:lang w:val="ro-MD" w:eastAsia="ru-RU"/>
              </w:rPr>
              <w:drawing>
                <wp:inline distT="0" distB="0" distL="0" distR="0" wp14:anchorId="72806893" wp14:editId="4338C57D">
                  <wp:extent cx="3523991" cy="565150"/>
                  <wp:effectExtent l="0" t="0" r="635" b="6350"/>
                  <wp:docPr id="1757829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98473" name=""/>
                          <pic:cNvPicPr/>
                        </pic:nvPicPr>
                        <pic:blipFill>
                          <a:blip r:embed="rId8"/>
                          <a:stretch>
                            <a:fillRect/>
                          </a:stretch>
                        </pic:blipFill>
                        <pic:spPr>
                          <a:xfrm>
                            <a:off x="0" y="0"/>
                            <a:ext cx="3606595" cy="578397"/>
                          </a:xfrm>
                          <a:prstGeom prst="rect">
                            <a:avLst/>
                          </a:prstGeom>
                        </pic:spPr>
                      </pic:pic>
                    </a:graphicData>
                  </a:graphic>
                </wp:inline>
              </w:drawing>
            </w:r>
          </w:p>
          <w:p w14:paraId="106F571D" w14:textId="77777777" w:rsidR="0059153A" w:rsidRPr="00CA7E31" w:rsidRDefault="0059153A" w:rsidP="0059153A">
            <w:pPr>
              <w:shd w:val="clear" w:color="auto" w:fill="FFFFFF"/>
              <w:spacing w:after="120"/>
              <w:jc w:val="both"/>
              <w:rPr>
                <w:rFonts w:ascii="Times New Roman" w:eastAsia="Times New Roman" w:hAnsi="Times New Roman"/>
                <w:lang w:val="ro-MD" w:eastAsia="ru-RU"/>
              </w:rPr>
            </w:pPr>
            <w:r w:rsidRPr="00CA7E31">
              <w:rPr>
                <w:rFonts w:ascii="Times New Roman" w:eastAsia="Times New Roman" w:hAnsi="Times New Roman"/>
                <w:lang w:val="ro-MD" w:eastAsia="ru-RU"/>
              </w:rPr>
              <w:t>unde:</w:t>
            </w:r>
          </w:p>
          <w:p w14:paraId="1A6DAD9B" w14:textId="77777777" w:rsidR="0059153A" w:rsidRPr="00CA7E31" w:rsidRDefault="0059153A" w:rsidP="0059153A">
            <w:pPr>
              <w:shd w:val="clear" w:color="auto" w:fill="FFFFFF"/>
              <w:spacing w:after="120"/>
              <w:jc w:val="both"/>
              <w:rPr>
                <w:rFonts w:ascii="Times New Roman" w:eastAsia="Times New Roman" w:hAnsi="Times New Roman"/>
                <w:lang w:val="ro-MD" w:eastAsia="ru-RU"/>
              </w:rPr>
            </w:pPr>
            <w:r w:rsidRPr="00CA7E31">
              <w:rPr>
                <w:rFonts w:ascii="Times New Roman" w:eastAsia="Times New Roman" w:hAnsi="Times New Roman"/>
                <w:lang w:val="ro-MD" w:eastAsia="ru-RU"/>
              </w:rPr>
              <w:t>doza(i): greutatea (g) substanței (i) în doza de referință;</w:t>
            </w:r>
          </w:p>
          <w:p w14:paraId="7CA9E461" w14:textId="77777777" w:rsidR="0059153A" w:rsidRPr="00CA7E31" w:rsidRDefault="0059153A" w:rsidP="0059153A">
            <w:pPr>
              <w:shd w:val="clear" w:color="auto" w:fill="FFFFFF"/>
              <w:spacing w:after="120"/>
              <w:jc w:val="both"/>
              <w:rPr>
                <w:rFonts w:ascii="Times New Roman" w:eastAsia="Times New Roman" w:hAnsi="Times New Roman"/>
                <w:lang w:val="ro-MD" w:eastAsia="ru-RU"/>
              </w:rPr>
            </w:pPr>
            <w:r w:rsidRPr="00CA7E31">
              <w:rPr>
                <w:rFonts w:ascii="Times New Roman" w:eastAsia="Times New Roman" w:hAnsi="Times New Roman"/>
                <w:lang w:val="ro-MD" w:eastAsia="ru-RU"/>
              </w:rPr>
              <w:t>FD(i): factorul de degradare al substanței (i);</w:t>
            </w:r>
          </w:p>
          <w:p w14:paraId="30FCAA36" w14:textId="1CAB4B9C" w:rsidR="0059153A" w:rsidRPr="00865E53" w:rsidRDefault="0059153A" w:rsidP="0059153A">
            <w:pPr>
              <w:jc w:val="center"/>
              <w:rPr>
                <w:rFonts w:ascii="Times New Roman" w:eastAsia="Times New Roman" w:hAnsi="Times New Roman"/>
                <w:b/>
                <w:lang w:val="ro-MD"/>
              </w:rPr>
            </w:pPr>
            <m:oMath>
              <m:sSub>
                <m:sSubPr>
                  <m:ctrlPr>
                    <w:rPr>
                      <w:rFonts w:ascii="Cambria Math" w:eastAsia="Times New Roman" w:hAnsi="Cambria Math"/>
                      <w:i/>
                      <w:lang w:val="ro-MD" w:eastAsia="ru-RU"/>
                    </w:rPr>
                  </m:ctrlPr>
                </m:sSubPr>
                <m:e>
                  <m:r>
                    <w:rPr>
                      <w:rFonts w:ascii="Cambria Math" w:eastAsia="Times New Roman" w:hAnsi="Cambria Math"/>
                      <w:lang w:val="ro-MD" w:eastAsia="ru-RU"/>
                    </w:rPr>
                    <m:t>FT</m:t>
                  </m:r>
                </m:e>
                <m:sub>
                  <m:r>
                    <w:rPr>
                      <w:rFonts w:ascii="Cambria Math" w:eastAsia="Times New Roman" w:hAnsi="Cambria Math"/>
                      <w:lang w:val="ro-MD" w:eastAsia="ru-RU"/>
                    </w:rPr>
                    <m:t>cronic</m:t>
                  </m:r>
                </m:sub>
              </m:sSub>
            </m:oMath>
            <w:r w:rsidRPr="00CA7E31">
              <w:rPr>
                <w:rFonts w:ascii="Times New Roman" w:eastAsia="Times New Roman" w:hAnsi="Times New Roman"/>
                <w:lang w:val="ro-MD" w:eastAsia="ru-RU"/>
              </w:rPr>
              <w:t>(i): factorul de toxicitate cronică al substanței (i).</w:t>
            </w:r>
          </w:p>
        </w:tc>
        <w:tc>
          <w:tcPr>
            <w:tcW w:w="1134" w:type="dxa"/>
          </w:tcPr>
          <w:p w14:paraId="681AA345" w14:textId="2CA80B5D"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0F67D1C" w14:textId="77777777" w:rsidR="0059153A" w:rsidRPr="00865E53" w:rsidRDefault="0059153A" w:rsidP="0059153A">
            <w:pPr>
              <w:jc w:val="both"/>
              <w:rPr>
                <w:rFonts w:ascii="Times New Roman" w:eastAsia="Times New Roman" w:hAnsi="Times New Roman"/>
                <w:b/>
                <w:lang w:val="ro-MD"/>
              </w:rPr>
            </w:pPr>
          </w:p>
        </w:tc>
      </w:tr>
      <w:tr w:rsidR="0059153A" w:rsidRPr="00865E53" w14:paraId="0D4748F3" w14:textId="77777777" w:rsidTr="00A1744C">
        <w:trPr>
          <w:trHeight w:val="882"/>
        </w:trPr>
        <w:tc>
          <w:tcPr>
            <w:tcW w:w="6516" w:type="dxa"/>
          </w:tcPr>
          <w:p w14:paraId="6C7C3CF8" w14:textId="2E16704E"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t xml:space="preserve">Valorile parametrilor FD(i) și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FT</m:t>
                  </m:r>
                </m:e>
                <m:sub>
                  <m:r>
                    <w:rPr>
                      <w:rFonts w:ascii="Cambria Math" w:eastAsia="Times New Roman" w:hAnsi="Cambria Math"/>
                      <w:lang w:val="ro-MD" w:eastAsia="ru-RU"/>
                    </w:rPr>
                    <m:t>cronic</m:t>
                  </m:r>
                </m:sub>
              </m:sSub>
            </m:oMath>
            <w:r w:rsidRPr="007700BB">
              <w:rPr>
                <w:rFonts w:ascii="Times New Roman" w:eastAsia="Times New Roman" w:hAnsi="Times New Roman"/>
                <w:lang w:val="ro-MD" w:eastAsia="ru-RU"/>
              </w:rPr>
              <w:t>(i) sunt cele indicate în cea mai recentă versiune a părții A din lista DID. Dacă</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substanța componentă nu este inclusă în partea A, solicitantul estimează valorile pe baza abordării descrise în partea B</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din lista respectivă, anexând documentația aferentă.</w:t>
            </w:r>
          </w:p>
        </w:tc>
        <w:tc>
          <w:tcPr>
            <w:tcW w:w="6520" w:type="dxa"/>
          </w:tcPr>
          <w:p w14:paraId="753BE177" w14:textId="75062798" w:rsidR="0059153A" w:rsidRPr="006B3BD3" w:rsidRDefault="0059153A" w:rsidP="0059153A">
            <w:pPr>
              <w:pStyle w:val="Listparagraf"/>
              <w:numPr>
                <w:ilvl w:val="0"/>
                <w:numId w:val="4"/>
              </w:numPr>
              <w:ind w:left="317"/>
              <w:jc w:val="left"/>
              <w:rPr>
                <w:rFonts w:ascii="Times New Roman" w:eastAsia="Times New Roman" w:hAnsi="Times New Roman"/>
                <w:b/>
                <w:lang w:val="ro-MD"/>
              </w:rPr>
            </w:pPr>
            <w:r w:rsidRPr="006B3BD3">
              <w:rPr>
                <w:rFonts w:ascii="Times New Roman" w:eastAsia="Times New Roman" w:hAnsi="Times New Roman"/>
                <w:lang w:val="ro-MD" w:eastAsia="ru-RU"/>
              </w:rPr>
              <w:t xml:space="preserve">Valorile parametrilor FD(i) și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FT</m:t>
                  </m:r>
                </m:e>
                <m:sub>
                  <m:r>
                    <w:rPr>
                      <w:rFonts w:ascii="Cambria Math" w:eastAsia="Times New Roman" w:hAnsi="Cambria Math"/>
                      <w:lang w:val="ro-MD" w:eastAsia="ru-RU"/>
                    </w:rPr>
                    <m:t>cronic</m:t>
                  </m:r>
                </m:sub>
              </m:sSub>
            </m:oMath>
            <w:r w:rsidRPr="006B3BD3">
              <w:rPr>
                <w:rFonts w:ascii="Times New Roman" w:eastAsia="Times New Roman" w:hAnsi="Times New Roman"/>
                <w:lang w:val="ro-MD" w:eastAsia="ru-RU"/>
              </w:rPr>
              <w:t>(i) sunt cele indicate în cea mai recentă versiune a părții A din lista DID. Dacă substanța componentă nu este inclusă în partea A, solicitantul estimează valorile pe baza abordării descrise în partea B din lista respectivă, anexând documentația aferentă.</w:t>
            </w:r>
          </w:p>
        </w:tc>
        <w:tc>
          <w:tcPr>
            <w:tcW w:w="1134" w:type="dxa"/>
          </w:tcPr>
          <w:p w14:paraId="15457750" w14:textId="45C8A69B"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24FEECE4" w14:textId="77777777" w:rsidR="0059153A" w:rsidRPr="00865E53" w:rsidRDefault="0059153A" w:rsidP="0059153A">
            <w:pPr>
              <w:jc w:val="both"/>
              <w:rPr>
                <w:rFonts w:ascii="Times New Roman" w:eastAsia="Times New Roman" w:hAnsi="Times New Roman"/>
                <w:b/>
                <w:lang w:val="ro-MD"/>
              </w:rPr>
            </w:pPr>
          </w:p>
        </w:tc>
      </w:tr>
      <w:tr w:rsidR="0059153A" w:rsidRPr="00865E53" w14:paraId="78B50E10" w14:textId="77777777" w:rsidTr="00A1744C">
        <w:trPr>
          <w:trHeight w:val="882"/>
        </w:trPr>
        <w:tc>
          <w:tcPr>
            <w:tcW w:w="6516" w:type="dxa"/>
          </w:tcPr>
          <w:p w14:paraId="3C5453ED" w14:textId="77777777" w:rsidR="0059153A" w:rsidRPr="007700BB" w:rsidRDefault="0059153A" w:rsidP="0059153A">
            <w:pPr>
              <w:shd w:val="clear" w:color="auto" w:fill="FFFFFF"/>
              <w:spacing w:after="120"/>
              <w:jc w:val="both"/>
              <w:rPr>
                <w:rFonts w:ascii="Times New Roman" w:eastAsia="Times New Roman" w:hAnsi="Times New Roman"/>
                <w:b/>
                <w:bCs/>
                <w:lang w:val="ro-MD" w:eastAsia="ru-RU"/>
              </w:rPr>
            </w:pPr>
            <w:r w:rsidRPr="007700BB">
              <w:rPr>
                <w:rFonts w:ascii="Times New Roman" w:eastAsia="Times New Roman" w:hAnsi="Times New Roman"/>
                <w:b/>
                <w:bCs/>
                <w:lang w:val="ro-MD" w:eastAsia="ru-RU"/>
              </w:rPr>
              <w:t>Criteriul 2 – Biodegradabilitatea</w:t>
            </w:r>
          </w:p>
          <w:p w14:paraId="0A247D86" w14:textId="77777777" w:rsidR="0059153A" w:rsidRPr="007700BB"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t xml:space="preserve">(a) </w:t>
            </w:r>
            <w:r w:rsidRPr="007700BB">
              <w:rPr>
                <w:rFonts w:ascii="Times New Roman" w:eastAsia="Times New Roman" w:hAnsi="Times New Roman"/>
                <w:i/>
                <w:iCs/>
                <w:lang w:val="ro-MD" w:eastAsia="ru-RU"/>
              </w:rPr>
              <w:t>Biodegradabilitatea agenților tensioactivi</w:t>
            </w:r>
          </w:p>
          <w:p w14:paraId="1C0C5037" w14:textId="77777777" w:rsidR="0059153A"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t>Toți agenții tensioactivi sunt ușor biodegradabili (în condiții aerobe).</w:t>
            </w:r>
          </w:p>
          <w:p w14:paraId="3F126310" w14:textId="00AE3CB4"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lastRenderedPageBreak/>
              <w:t>Toți agenții tensioactivi clasificați ca periculoși pentru mediul acvatic – toxicitate acută, categoria 1 (H400) sau</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toxicitate cronică, categoria 3 (H412), în conformitate cu Regulamentul (CE) nr. 1272/2008 al Parlamentului</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European și al Consiliului (1) – trebuie să fie de asemenea biodegradabili în condiții anaerobe.</w:t>
            </w:r>
          </w:p>
        </w:tc>
        <w:tc>
          <w:tcPr>
            <w:tcW w:w="6520" w:type="dxa"/>
          </w:tcPr>
          <w:p w14:paraId="7B06AECD" w14:textId="77777777" w:rsidR="0059153A" w:rsidRPr="006B3BD3" w:rsidRDefault="0059153A" w:rsidP="0059153A">
            <w:pPr>
              <w:rPr>
                <w:rFonts w:ascii="Times New Roman" w:eastAsia="Times New Roman" w:hAnsi="Times New Roman"/>
                <w:b/>
                <w:lang w:val="ro-MD"/>
              </w:rPr>
            </w:pPr>
            <w:r w:rsidRPr="006B3BD3">
              <w:rPr>
                <w:rFonts w:ascii="Times New Roman" w:eastAsia="Times New Roman" w:hAnsi="Times New Roman"/>
                <w:b/>
                <w:lang w:val="ro-MD"/>
              </w:rPr>
              <w:lastRenderedPageBreak/>
              <w:t>Criteriul 2 – Biodegradabilitatea</w:t>
            </w:r>
          </w:p>
          <w:p w14:paraId="4A6CDE44" w14:textId="77777777" w:rsidR="0059153A" w:rsidRPr="006B3BD3" w:rsidRDefault="0059153A" w:rsidP="0059153A">
            <w:pPr>
              <w:rPr>
                <w:rFonts w:ascii="Times New Roman" w:eastAsia="Times New Roman" w:hAnsi="Times New Roman"/>
                <w:b/>
                <w:lang w:val="ro-MD"/>
              </w:rPr>
            </w:pPr>
            <w:r w:rsidRPr="006B3BD3">
              <w:rPr>
                <w:rFonts w:ascii="Times New Roman" w:eastAsia="Times New Roman" w:hAnsi="Times New Roman"/>
                <w:b/>
                <w:lang w:val="ro-MD"/>
              </w:rPr>
              <w:t>(a)    Biodegradabilitatea agenților tensioactivi</w:t>
            </w:r>
          </w:p>
          <w:p w14:paraId="4D97B0D7" w14:textId="77777777"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1. Toți agenții tensioactivi sunt ușor biodegradabili (în condiții aerobe).</w:t>
            </w:r>
          </w:p>
          <w:p w14:paraId="3F6F414B" w14:textId="4F6815A6" w:rsidR="0059153A" w:rsidRPr="00865E53" w:rsidRDefault="0059153A" w:rsidP="0059153A">
            <w:pPr>
              <w:rPr>
                <w:rFonts w:ascii="Times New Roman" w:eastAsia="Times New Roman" w:hAnsi="Times New Roman"/>
                <w:b/>
                <w:lang w:val="ro-MD"/>
              </w:rPr>
            </w:pPr>
            <w:r w:rsidRPr="006B3BD3">
              <w:rPr>
                <w:rFonts w:ascii="Times New Roman" w:eastAsia="Times New Roman" w:hAnsi="Times New Roman"/>
                <w:bCs/>
                <w:lang w:val="ro-MD"/>
              </w:rPr>
              <w:lastRenderedPageBreak/>
              <w:t>2. Toți agenții tensioactivi clasificați ca periculoși pentru mediul acvatic – toxicitate acută, categoria 1 (H400) sau toxicitate cronică, categoria 3 (H412), în conformitate cu Regulamentul prvind clasificarea, etichetarea și ambalarea substanțelor și amestecurilor, aprobat de Guvern – trebuie să fie de asemenea biodegradabili în condiții anaerobe.</w:t>
            </w:r>
          </w:p>
        </w:tc>
        <w:tc>
          <w:tcPr>
            <w:tcW w:w="1134" w:type="dxa"/>
          </w:tcPr>
          <w:p w14:paraId="2A28A3FA" w14:textId="3DAC6E83"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lastRenderedPageBreak/>
              <w:t>compatibil</w:t>
            </w:r>
          </w:p>
        </w:tc>
        <w:tc>
          <w:tcPr>
            <w:tcW w:w="1134" w:type="dxa"/>
          </w:tcPr>
          <w:p w14:paraId="74277D77" w14:textId="77777777" w:rsidR="0059153A" w:rsidRPr="00865E53" w:rsidRDefault="0059153A" w:rsidP="0059153A">
            <w:pPr>
              <w:jc w:val="both"/>
              <w:rPr>
                <w:rFonts w:ascii="Times New Roman" w:eastAsia="Times New Roman" w:hAnsi="Times New Roman"/>
                <w:b/>
                <w:lang w:val="ro-MD"/>
              </w:rPr>
            </w:pPr>
          </w:p>
        </w:tc>
      </w:tr>
      <w:tr w:rsidR="0059153A" w:rsidRPr="00865E53" w14:paraId="7BAA8422" w14:textId="77777777" w:rsidTr="00A1744C">
        <w:trPr>
          <w:trHeight w:val="882"/>
        </w:trPr>
        <w:tc>
          <w:tcPr>
            <w:tcW w:w="6516" w:type="dxa"/>
          </w:tcPr>
          <w:p w14:paraId="0130C874" w14:textId="77777777" w:rsidR="0059153A" w:rsidRPr="007700BB"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t xml:space="preserve">(b) </w:t>
            </w:r>
            <w:r w:rsidRPr="007700BB">
              <w:rPr>
                <w:rFonts w:ascii="Times New Roman" w:eastAsia="Times New Roman" w:hAnsi="Times New Roman"/>
                <w:i/>
                <w:iCs/>
                <w:lang w:val="ro-MD" w:eastAsia="ru-RU"/>
              </w:rPr>
              <w:t>Biodegradabilitatea compușilor organici</w:t>
            </w:r>
          </w:p>
          <w:p w14:paraId="4AFE2B34" w14:textId="77777777" w:rsidR="0059153A"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t>Conținutul de substanțe organice din produs care sunt nebiodegradabile (nu sunt ușor biodegradabile) în mediu</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aerob (aNBO) sau nebiodegradabile în mediu anaerob (anNBO) nu poate depăși următoarele limite pentru doza de</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referință:</w:t>
            </w:r>
          </w:p>
          <w:p w14:paraId="1FBA5377" w14:textId="77777777" w:rsidR="0059153A" w:rsidRDefault="0059153A" w:rsidP="0059153A">
            <w:pPr>
              <w:shd w:val="clear" w:color="auto" w:fill="FFFFFF"/>
              <w:spacing w:after="120"/>
              <w:jc w:val="both"/>
              <w:rPr>
                <w:rFonts w:ascii="Times New Roman" w:eastAsia="Times New Roman" w:hAnsi="Times New Roman"/>
                <w:lang w:val="ro-MD" w:eastAsia="ru-RU"/>
              </w:rPr>
            </w:pPr>
          </w:p>
          <w:p w14:paraId="761689DB" w14:textId="766757B8"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noProof/>
                <w:lang w:val="ro-MD" w:eastAsia="ru-RU"/>
              </w:rPr>
              <w:drawing>
                <wp:inline distT="0" distB="0" distL="0" distR="0" wp14:anchorId="759D2966" wp14:editId="294A1C20">
                  <wp:extent cx="3413125" cy="2693670"/>
                  <wp:effectExtent l="0" t="0" r="0" b="0"/>
                  <wp:docPr id="1044455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455088" name=""/>
                          <pic:cNvPicPr/>
                        </pic:nvPicPr>
                        <pic:blipFill>
                          <a:blip r:embed="rId9"/>
                          <a:stretch>
                            <a:fillRect/>
                          </a:stretch>
                        </pic:blipFill>
                        <pic:spPr>
                          <a:xfrm>
                            <a:off x="0" y="0"/>
                            <a:ext cx="3413125" cy="2693670"/>
                          </a:xfrm>
                          <a:prstGeom prst="rect">
                            <a:avLst/>
                          </a:prstGeom>
                        </pic:spPr>
                      </pic:pic>
                    </a:graphicData>
                  </a:graphic>
                </wp:inline>
              </w:drawing>
            </w:r>
          </w:p>
        </w:tc>
        <w:tc>
          <w:tcPr>
            <w:tcW w:w="6520" w:type="dxa"/>
          </w:tcPr>
          <w:p w14:paraId="20CED81F" w14:textId="77777777"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(b)    Biodegradabilitatea compușilor organici</w:t>
            </w:r>
          </w:p>
          <w:p w14:paraId="3A45ED83" w14:textId="0967D595"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1. Conținutul de substanțe organice din produs care sunt nebiodegradabile (nu sunt ușor biodegradabile) în mediu aerob (aNBO) sau nebiodegradabile în mediu anaerob (anNBO) nu poate depăși următoarele limite pentru doza de referință:</w:t>
            </w:r>
          </w:p>
          <w:p w14:paraId="59B39FAD" w14:textId="41D23764" w:rsidR="0059153A" w:rsidRPr="00865E53" w:rsidRDefault="0059153A" w:rsidP="0059153A">
            <w:pPr>
              <w:jc w:val="center"/>
              <w:rPr>
                <w:rFonts w:ascii="Times New Roman" w:eastAsia="Times New Roman" w:hAnsi="Times New Roman"/>
                <w:b/>
                <w:lang w:val="ro-MD"/>
              </w:rPr>
            </w:pPr>
            <w:r w:rsidRPr="007700BB">
              <w:rPr>
                <w:rFonts w:ascii="Times New Roman" w:eastAsia="Times New Roman" w:hAnsi="Times New Roman"/>
                <w:noProof/>
                <w:lang w:val="ro-MD" w:eastAsia="ru-RU"/>
              </w:rPr>
              <w:drawing>
                <wp:inline distT="0" distB="0" distL="0" distR="0" wp14:anchorId="38A3C255" wp14:editId="7D6309E5">
                  <wp:extent cx="3413125" cy="2693670"/>
                  <wp:effectExtent l="0" t="0" r="0" b="0"/>
                  <wp:docPr id="5312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455088" name=""/>
                          <pic:cNvPicPr/>
                        </pic:nvPicPr>
                        <pic:blipFill>
                          <a:blip r:embed="rId9"/>
                          <a:stretch>
                            <a:fillRect/>
                          </a:stretch>
                        </pic:blipFill>
                        <pic:spPr>
                          <a:xfrm>
                            <a:off x="0" y="0"/>
                            <a:ext cx="3413125" cy="2693670"/>
                          </a:xfrm>
                          <a:prstGeom prst="rect">
                            <a:avLst/>
                          </a:prstGeom>
                        </pic:spPr>
                      </pic:pic>
                    </a:graphicData>
                  </a:graphic>
                </wp:inline>
              </w:drawing>
            </w:r>
          </w:p>
        </w:tc>
        <w:tc>
          <w:tcPr>
            <w:tcW w:w="1134" w:type="dxa"/>
          </w:tcPr>
          <w:p w14:paraId="5B019945" w14:textId="1B18682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761DBB5" w14:textId="77777777" w:rsidR="0059153A" w:rsidRPr="00865E53" w:rsidRDefault="0059153A" w:rsidP="0059153A">
            <w:pPr>
              <w:jc w:val="both"/>
              <w:rPr>
                <w:rFonts w:ascii="Times New Roman" w:eastAsia="Times New Roman" w:hAnsi="Times New Roman"/>
                <w:b/>
                <w:lang w:val="ro-MD"/>
              </w:rPr>
            </w:pPr>
          </w:p>
        </w:tc>
      </w:tr>
      <w:tr w:rsidR="0059153A" w:rsidRPr="00865E53" w14:paraId="7C322B72" w14:textId="77777777" w:rsidTr="00A1744C">
        <w:trPr>
          <w:trHeight w:val="882"/>
        </w:trPr>
        <w:tc>
          <w:tcPr>
            <w:tcW w:w="6516" w:type="dxa"/>
          </w:tcPr>
          <w:p w14:paraId="0C836199" w14:textId="75AE08C1"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i/>
                <w:iCs/>
                <w:lang w:val="ro-MD" w:eastAsia="ru-RU"/>
              </w:rPr>
              <w:t>Evaluare și verificare</w:t>
            </w:r>
            <w:r w:rsidRPr="007700BB">
              <w:rPr>
                <w:rFonts w:ascii="Times New Roman" w:eastAsia="Times New Roman" w:hAnsi="Times New Roman"/>
                <w:lang w:val="ro-MD" w:eastAsia="ru-RU"/>
              </w:rPr>
              <w:t>: solicitantul prezintă documentația privind degradabilitatea agenților tensioactivi, precum și calculul</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valorilor aNBO și anNBO ale produsului. Pe site-ul dedicat etichetei ecologice a UE este disponibilă o foaie de calcul</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pentru calculul valorilor aNBO și anNBO.</w:t>
            </w:r>
          </w:p>
        </w:tc>
        <w:tc>
          <w:tcPr>
            <w:tcW w:w="6520" w:type="dxa"/>
          </w:tcPr>
          <w:p w14:paraId="2743D585" w14:textId="0B72A6BE"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2. Evaluare și verificare: solicitantul prezintă documentația privind degradabilitatea agenților tensioactivi, precum și calculul valorilor aNBO și anNBO ale produsului. Pe site-ul dedicat etichetei ecologice a UE este disponibilă o foaie de calcul pentru calculul valorilor aNBO și anNBO.</w:t>
            </w:r>
          </w:p>
        </w:tc>
        <w:tc>
          <w:tcPr>
            <w:tcW w:w="1134" w:type="dxa"/>
          </w:tcPr>
          <w:p w14:paraId="706305DD" w14:textId="125FEAAC"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21E4D21E" w14:textId="77777777" w:rsidR="0059153A" w:rsidRPr="00865E53" w:rsidRDefault="0059153A" w:rsidP="0059153A">
            <w:pPr>
              <w:jc w:val="both"/>
              <w:rPr>
                <w:rFonts w:ascii="Times New Roman" w:eastAsia="Times New Roman" w:hAnsi="Times New Roman"/>
                <w:b/>
                <w:lang w:val="ro-MD"/>
              </w:rPr>
            </w:pPr>
          </w:p>
        </w:tc>
      </w:tr>
      <w:tr w:rsidR="0059153A" w:rsidRPr="00865E53" w14:paraId="727E97D3" w14:textId="77777777" w:rsidTr="00A1744C">
        <w:trPr>
          <w:trHeight w:val="882"/>
        </w:trPr>
        <w:tc>
          <w:tcPr>
            <w:tcW w:w="6516" w:type="dxa"/>
          </w:tcPr>
          <w:p w14:paraId="3D50AE2D" w14:textId="60B8E91C"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t>Atât pentru degradabilitatea agenților tensioactivi, cât și pentru valorile aNBO și anNBO ale compușilor organici, se face</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trimitere la cea mai recentă versiune a listei DID.</w:t>
            </w:r>
          </w:p>
        </w:tc>
        <w:tc>
          <w:tcPr>
            <w:tcW w:w="6520" w:type="dxa"/>
          </w:tcPr>
          <w:p w14:paraId="5B36BC0D" w14:textId="3028D5C2" w:rsidR="0059153A" w:rsidRPr="006B3BD3" w:rsidRDefault="0059153A" w:rsidP="0059153A">
            <w:pPr>
              <w:tabs>
                <w:tab w:val="left" w:pos="810"/>
              </w:tabs>
              <w:rPr>
                <w:rFonts w:ascii="Times New Roman" w:eastAsia="Times New Roman" w:hAnsi="Times New Roman"/>
                <w:bCs/>
                <w:lang w:val="ro-MD"/>
              </w:rPr>
            </w:pPr>
            <w:r w:rsidRPr="006B3BD3">
              <w:rPr>
                <w:rFonts w:ascii="Times New Roman" w:eastAsia="Times New Roman" w:hAnsi="Times New Roman"/>
                <w:bCs/>
                <w:lang w:val="ro-MD"/>
              </w:rPr>
              <w:t>3. Atât pentru degradabilitatea agenților tensioactivi, cât și pentru valorile aNBO și anNBO ale compușilor organici, se face trimitere la cea mai recentă versiune a listei DID.</w:t>
            </w:r>
          </w:p>
        </w:tc>
        <w:tc>
          <w:tcPr>
            <w:tcW w:w="1134" w:type="dxa"/>
          </w:tcPr>
          <w:p w14:paraId="5DD93868" w14:textId="04BA87CD"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7155C705" w14:textId="77777777" w:rsidR="0059153A" w:rsidRPr="00865E53" w:rsidRDefault="0059153A" w:rsidP="0059153A">
            <w:pPr>
              <w:jc w:val="both"/>
              <w:rPr>
                <w:rFonts w:ascii="Times New Roman" w:eastAsia="Times New Roman" w:hAnsi="Times New Roman"/>
                <w:b/>
                <w:lang w:val="ro-MD"/>
              </w:rPr>
            </w:pPr>
          </w:p>
        </w:tc>
      </w:tr>
      <w:tr w:rsidR="0059153A" w:rsidRPr="00865E53" w14:paraId="17135722" w14:textId="77777777" w:rsidTr="00A1744C">
        <w:trPr>
          <w:trHeight w:val="882"/>
        </w:trPr>
        <w:tc>
          <w:tcPr>
            <w:tcW w:w="6516" w:type="dxa"/>
          </w:tcPr>
          <w:p w14:paraId="0C586264" w14:textId="4E7C3079"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lastRenderedPageBreak/>
              <w:t>Pentru substanțele componente care nu sunt incluse în partea A din lista DID, se furnizează informațiile relevante din</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literatura de specialitate sau din alte surse sau rezultatele unor încercări adecvate care să indice faptul că acestea sunt</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biodegradabile în mediu aerob și anaerob, după cum se prevede în partea B din lista respectivă.</w:t>
            </w:r>
          </w:p>
        </w:tc>
        <w:tc>
          <w:tcPr>
            <w:tcW w:w="6520" w:type="dxa"/>
          </w:tcPr>
          <w:p w14:paraId="35C33B1E" w14:textId="47E00F96"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4. Pentru substanțele componente care nu sunt incluse în partea A din lista DID, se furnizează informațiile relevante din literatura de specialitate sau din alte surse sau rezultatele unor încercări adecvate care să indice faptul că acestea sunt biodegradabile în mediu aerob și anaerob, după cum se prevede în partea B din lista respectivă.</w:t>
            </w:r>
          </w:p>
        </w:tc>
        <w:tc>
          <w:tcPr>
            <w:tcW w:w="1134" w:type="dxa"/>
          </w:tcPr>
          <w:p w14:paraId="1DBFCEDC" w14:textId="02F8899C"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26F830B" w14:textId="77777777" w:rsidR="0059153A" w:rsidRPr="00865E53" w:rsidRDefault="0059153A" w:rsidP="0059153A">
            <w:pPr>
              <w:jc w:val="both"/>
              <w:rPr>
                <w:rFonts w:ascii="Times New Roman" w:eastAsia="Times New Roman" w:hAnsi="Times New Roman"/>
                <w:b/>
                <w:lang w:val="ro-MD"/>
              </w:rPr>
            </w:pPr>
          </w:p>
        </w:tc>
      </w:tr>
      <w:tr w:rsidR="0059153A" w:rsidRPr="00865E53" w14:paraId="45E46395" w14:textId="77777777" w:rsidTr="00A1744C">
        <w:trPr>
          <w:trHeight w:val="882"/>
        </w:trPr>
        <w:tc>
          <w:tcPr>
            <w:tcW w:w="6516" w:type="dxa"/>
          </w:tcPr>
          <w:p w14:paraId="72F49FA8" w14:textId="3233027E" w:rsidR="0059153A" w:rsidRPr="007700BB"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t>În absența documentației privind degradabilitatea menționate anterior, o substanță componentă care nu este un agent</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tensioactiv poate fi exceptată de la cerința privind degradabilitatea în mediu anaerob dacă este îndeplinită una dintre</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următoarele trei condiții:</w:t>
            </w:r>
          </w:p>
          <w:p w14:paraId="775142E2" w14:textId="2D9DE046"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t>1. substanța este ușor degradabilă și are o adsorbție slabă (A&lt; 25 %);</w:t>
            </w:r>
          </w:p>
        </w:tc>
        <w:tc>
          <w:tcPr>
            <w:tcW w:w="6520" w:type="dxa"/>
          </w:tcPr>
          <w:p w14:paraId="4CF94D7A" w14:textId="77777777"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rPr>
              <w:t>5. În absența documentației privind degradabilitatea menționate anterior, o substanță componentă care nu este un agent tensioactiv poate fi exceptată de la cerința privind degradabilitatea în mediu anaerob dacă este îndeplinită una dintre următoarele trei condiții:</w:t>
            </w:r>
          </w:p>
          <w:p w14:paraId="037FC8CC" w14:textId="131E2BA6"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eastAsia="ru-RU"/>
              </w:rPr>
              <w:t>1. substanța este ușor degradabilă și are o adsorbție slabă (A&lt; 25 %);</w:t>
            </w:r>
          </w:p>
        </w:tc>
        <w:tc>
          <w:tcPr>
            <w:tcW w:w="1134" w:type="dxa"/>
          </w:tcPr>
          <w:p w14:paraId="5846F4C7" w14:textId="13C3D9C0"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352958C0" w14:textId="77777777" w:rsidR="0059153A" w:rsidRPr="00865E53" w:rsidRDefault="0059153A" w:rsidP="0059153A">
            <w:pPr>
              <w:jc w:val="both"/>
              <w:rPr>
                <w:rFonts w:ascii="Times New Roman" w:eastAsia="Times New Roman" w:hAnsi="Times New Roman"/>
                <w:b/>
                <w:lang w:val="ro-MD"/>
              </w:rPr>
            </w:pPr>
          </w:p>
        </w:tc>
      </w:tr>
      <w:tr w:rsidR="0059153A" w:rsidRPr="00865E53" w14:paraId="72B706CB" w14:textId="77777777" w:rsidTr="00A1744C">
        <w:trPr>
          <w:trHeight w:val="882"/>
        </w:trPr>
        <w:tc>
          <w:tcPr>
            <w:tcW w:w="6516" w:type="dxa"/>
          </w:tcPr>
          <w:p w14:paraId="4E2CD461" w14:textId="796B4CF6"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t>2. substanța este ușor degradabilă și are o desorbție ridicată (D &gt; 75 %);</w:t>
            </w:r>
          </w:p>
        </w:tc>
        <w:tc>
          <w:tcPr>
            <w:tcW w:w="6520" w:type="dxa"/>
          </w:tcPr>
          <w:p w14:paraId="28DC65F5" w14:textId="1C2D9AF7"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eastAsia="ru-RU"/>
              </w:rPr>
              <w:t>2. substanța este ușor degradabilă și are o desorbție ridicată (D &gt; 75 %);</w:t>
            </w:r>
          </w:p>
        </w:tc>
        <w:tc>
          <w:tcPr>
            <w:tcW w:w="1134" w:type="dxa"/>
          </w:tcPr>
          <w:p w14:paraId="2A401DE1" w14:textId="5B855771"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78C70B37" w14:textId="77777777" w:rsidR="0059153A" w:rsidRPr="00865E53" w:rsidRDefault="0059153A" w:rsidP="0059153A">
            <w:pPr>
              <w:jc w:val="both"/>
              <w:rPr>
                <w:rFonts w:ascii="Times New Roman" w:eastAsia="Times New Roman" w:hAnsi="Times New Roman"/>
                <w:b/>
                <w:lang w:val="ro-MD"/>
              </w:rPr>
            </w:pPr>
          </w:p>
        </w:tc>
      </w:tr>
      <w:tr w:rsidR="0059153A" w:rsidRPr="00865E53" w14:paraId="38F43965" w14:textId="77777777" w:rsidTr="00A1744C">
        <w:trPr>
          <w:trHeight w:val="882"/>
        </w:trPr>
        <w:tc>
          <w:tcPr>
            <w:tcW w:w="6516" w:type="dxa"/>
          </w:tcPr>
          <w:p w14:paraId="583A3B49" w14:textId="7AD16A59"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t>3. substanța este ușor degradabilă și fără potențial de bioacumulare (1).</w:t>
            </w:r>
          </w:p>
        </w:tc>
        <w:tc>
          <w:tcPr>
            <w:tcW w:w="6520" w:type="dxa"/>
          </w:tcPr>
          <w:p w14:paraId="4D013862" w14:textId="1C9EC528"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eastAsia="ru-RU"/>
              </w:rPr>
              <w:t>3. substanța este ușor degradabilă și fără potențial de bioacumulare (1).</w:t>
            </w:r>
          </w:p>
        </w:tc>
        <w:tc>
          <w:tcPr>
            <w:tcW w:w="1134" w:type="dxa"/>
          </w:tcPr>
          <w:p w14:paraId="42DCF1C6" w14:textId="25787FD7"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31342188" w14:textId="77777777" w:rsidR="0059153A" w:rsidRPr="00865E53" w:rsidRDefault="0059153A" w:rsidP="0059153A">
            <w:pPr>
              <w:jc w:val="both"/>
              <w:rPr>
                <w:rFonts w:ascii="Times New Roman" w:eastAsia="Times New Roman" w:hAnsi="Times New Roman"/>
                <w:b/>
                <w:lang w:val="ro-MD"/>
              </w:rPr>
            </w:pPr>
          </w:p>
        </w:tc>
      </w:tr>
      <w:tr w:rsidR="0059153A" w:rsidRPr="00865E53" w14:paraId="1899AEBB" w14:textId="77777777" w:rsidTr="00A1744C">
        <w:trPr>
          <w:trHeight w:val="882"/>
        </w:trPr>
        <w:tc>
          <w:tcPr>
            <w:tcW w:w="6516" w:type="dxa"/>
          </w:tcPr>
          <w:p w14:paraId="1B4B7AED" w14:textId="310AC95D"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t>Testele de adsorbție/desorbție sunt efectuate în conformitate cu orientarea OCDE 106.</w:t>
            </w:r>
          </w:p>
        </w:tc>
        <w:tc>
          <w:tcPr>
            <w:tcW w:w="6520" w:type="dxa"/>
          </w:tcPr>
          <w:p w14:paraId="39B78C46" w14:textId="70A4D067" w:rsidR="0059153A" w:rsidRPr="006B3BD3" w:rsidRDefault="0059153A" w:rsidP="0059153A">
            <w:pPr>
              <w:rPr>
                <w:rFonts w:ascii="Times New Roman" w:eastAsia="Times New Roman" w:hAnsi="Times New Roman"/>
                <w:bCs/>
                <w:lang w:val="ro-MD"/>
              </w:rPr>
            </w:pPr>
            <w:r w:rsidRPr="006B3BD3">
              <w:rPr>
                <w:rFonts w:ascii="Times New Roman" w:eastAsia="Times New Roman" w:hAnsi="Times New Roman"/>
                <w:bCs/>
                <w:lang w:val="ro-MD" w:eastAsia="ru-RU"/>
              </w:rPr>
              <w:t>6.</w:t>
            </w:r>
            <w:r w:rsidRPr="006B3BD3">
              <w:rPr>
                <w:rFonts w:ascii="Times New Roman" w:eastAsia="Times New Roman" w:hAnsi="Times New Roman"/>
                <w:bCs/>
                <w:lang w:val="ro-MD" w:eastAsia="ru-RU"/>
              </w:rPr>
              <w:t>Testele de adsorbție/desorbție sunt efectuate în conformitate cu orientarea OCDE 106.</w:t>
            </w:r>
          </w:p>
        </w:tc>
        <w:tc>
          <w:tcPr>
            <w:tcW w:w="1134" w:type="dxa"/>
          </w:tcPr>
          <w:p w14:paraId="518D196B" w14:textId="1ACD234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2D14FC5B" w14:textId="77777777" w:rsidR="0059153A" w:rsidRPr="00865E53" w:rsidRDefault="0059153A" w:rsidP="0059153A">
            <w:pPr>
              <w:jc w:val="both"/>
              <w:rPr>
                <w:rFonts w:ascii="Times New Roman" w:eastAsia="Times New Roman" w:hAnsi="Times New Roman"/>
                <w:b/>
                <w:lang w:val="ro-MD"/>
              </w:rPr>
            </w:pPr>
          </w:p>
        </w:tc>
      </w:tr>
      <w:tr w:rsidR="0059153A" w:rsidRPr="00865E53" w14:paraId="14790B50" w14:textId="77777777" w:rsidTr="00A1744C">
        <w:trPr>
          <w:trHeight w:val="882"/>
        </w:trPr>
        <w:tc>
          <w:tcPr>
            <w:tcW w:w="6516" w:type="dxa"/>
          </w:tcPr>
          <w:p w14:paraId="4034BA2C" w14:textId="77777777" w:rsidR="0059153A" w:rsidRPr="00A36048" w:rsidRDefault="0059153A" w:rsidP="0059153A">
            <w:pPr>
              <w:shd w:val="clear" w:color="auto" w:fill="FFFFFF"/>
              <w:spacing w:after="120"/>
              <w:jc w:val="both"/>
              <w:rPr>
                <w:rFonts w:ascii="Times New Roman" w:eastAsia="Times New Roman" w:hAnsi="Times New Roman"/>
                <w:b/>
                <w:bCs/>
                <w:lang w:val="ro-MD" w:eastAsia="ru-RU"/>
              </w:rPr>
            </w:pPr>
            <w:r w:rsidRPr="00A36048">
              <w:rPr>
                <w:rFonts w:ascii="Times New Roman" w:eastAsia="Times New Roman" w:hAnsi="Times New Roman"/>
                <w:b/>
                <w:bCs/>
                <w:lang w:val="ro-MD" w:eastAsia="ru-RU"/>
              </w:rPr>
              <w:t>Criteriul 3 – Aprovizionarea sustenabilă cu ulei de palmier, ulei de sâmburi de palmier și derivații lor</w:t>
            </w:r>
          </w:p>
          <w:p w14:paraId="6DDE34DD" w14:textId="54B86231" w:rsidR="0059153A" w:rsidRPr="00EC624E" w:rsidRDefault="0059153A" w:rsidP="0059153A">
            <w:pPr>
              <w:shd w:val="clear" w:color="auto" w:fill="FFFFFF"/>
              <w:spacing w:after="120"/>
              <w:jc w:val="both"/>
              <w:rPr>
                <w:rFonts w:ascii="Times New Roman" w:eastAsia="Times New Roman" w:hAnsi="Times New Roman"/>
                <w:lang w:val="ro-MD" w:eastAsia="ru-RU"/>
              </w:rPr>
            </w:pPr>
            <w:r w:rsidRPr="007700BB">
              <w:rPr>
                <w:rFonts w:ascii="Times New Roman" w:eastAsia="Times New Roman" w:hAnsi="Times New Roman"/>
                <w:lang w:val="ro-MD" w:eastAsia="ru-RU"/>
              </w:rPr>
              <w:t>Substanțele componente ale produsului care sunt derivate din ulei de palmier sau din ulei de sâmburi de palmier provin</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din plantații care îndeplinesc cerințele unui sistem de certificare pentru producție sustenabilă care este bazat pe</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organizații multipartite cu o gamă largă de membri, inclusiv ONG-uri, reprezentanți ai sectorului de profil și ai</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guvernului și care abordează impactul asupra mediului, inclusiv în ceea ce privește solul, biodiversitatea, stocurile de</w:t>
            </w:r>
            <w:r>
              <w:rPr>
                <w:rFonts w:ascii="Times New Roman" w:eastAsia="Times New Roman" w:hAnsi="Times New Roman"/>
                <w:lang w:val="ro-MD" w:eastAsia="ru-RU"/>
              </w:rPr>
              <w:t xml:space="preserve"> </w:t>
            </w:r>
            <w:r w:rsidRPr="007700BB">
              <w:rPr>
                <w:rFonts w:ascii="Times New Roman" w:eastAsia="Times New Roman" w:hAnsi="Times New Roman"/>
                <w:lang w:val="ro-MD" w:eastAsia="ru-RU"/>
              </w:rPr>
              <w:t>carbon organic și conservarea resurselor naturale.</w:t>
            </w:r>
          </w:p>
        </w:tc>
        <w:tc>
          <w:tcPr>
            <w:tcW w:w="6520" w:type="dxa"/>
          </w:tcPr>
          <w:p w14:paraId="562DA3AA" w14:textId="77777777" w:rsidR="0059153A" w:rsidRPr="00527AEB" w:rsidRDefault="0059153A" w:rsidP="0059153A">
            <w:pPr>
              <w:rPr>
                <w:rFonts w:ascii="Times New Roman" w:eastAsia="Times New Roman" w:hAnsi="Times New Roman"/>
                <w:b/>
                <w:lang w:val="ro-MD"/>
              </w:rPr>
            </w:pPr>
            <w:r w:rsidRPr="00527AEB">
              <w:rPr>
                <w:rFonts w:ascii="Times New Roman" w:eastAsia="Times New Roman" w:hAnsi="Times New Roman"/>
                <w:b/>
                <w:lang w:val="ro-MD"/>
              </w:rPr>
              <w:t>Criteriul 3 – Aprovizionarea sustenabilă cu ulei de palmier, ulei de sâmburi de palmier și derivații lor</w:t>
            </w:r>
          </w:p>
          <w:p w14:paraId="009EF455" w14:textId="2FEC8966" w:rsidR="0059153A" w:rsidRPr="00527AEB" w:rsidRDefault="0059153A" w:rsidP="0059153A">
            <w:pPr>
              <w:rPr>
                <w:rFonts w:ascii="Times New Roman" w:eastAsia="Times New Roman" w:hAnsi="Times New Roman"/>
                <w:bCs/>
                <w:lang w:val="ro-MD"/>
              </w:rPr>
            </w:pPr>
            <w:r w:rsidRPr="00527AEB">
              <w:rPr>
                <w:rFonts w:ascii="Times New Roman" w:eastAsia="Times New Roman" w:hAnsi="Times New Roman"/>
                <w:bCs/>
                <w:lang w:val="ro-MD"/>
              </w:rPr>
              <w:t>1.</w:t>
            </w:r>
            <w:r w:rsidRPr="00527AEB">
              <w:rPr>
                <w:rFonts w:ascii="Times New Roman" w:eastAsia="Times New Roman" w:hAnsi="Times New Roman"/>
                <w:bCs/>
                <w:lang w:val="ro-MD"/>
              </w:rPr>
              <w:tab/>
              <w:t>Substanțele componente ale produsului care sunt derivate din ulei de palmier sau din ulei de sâmburi de palmier provin din plantații care îndeplinesc cerințele unui sistem de certificare pentru producție sustenabilă care este bazat pe organizații multipartite cu o gamă largă de membri, inclusiv ONG-uri, reprezentanți ai sectorului de profil și ai guvernului și care abordează impactul asupra mediului, inclusiv în ceea ce privește solul, biodiversitatea, stocurile de carbon organic și conservarea resurselor naturale.</w:t>
            </w:r>
          </w:p>
        </w:tc>
        <w:tc>
          <w:tcPr>
            <w:tcW w:w="1134" w:type="dxa"/>
          </w:tcPr>
          <w:p w14:paraId="6D0FFFAC" w14:textId="4ACE981B"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9D05C6E" w14:textId="77777777" w:rsidR="0059153A" w:rsidRPr="00865E53" w:rsidRDefault="0059153A" w:rsidP="0059153A">
            <w:pPr>
              <w:jc w:val="both"/>
              <w:rPr>
                <w:rFonts w:ascii="Times New Roman" w:eastAsia="Times New Roman" w:hAnsi="Times New Roman"/>
                <w:b/>
                <w:lang w:val="ro-MD"/>
              </w:rPr>
            </w:pPr>
          </w:p>
        </w:tc>
      </w:tr>
      <w:tr w:rsidR="0059153A" w:rsidRPr="00865E53" w14:paraId="76D5D4B1" w14:textId="77777777" w:rsidTr="00A1744C">
        <w:trPr>
          <w:trHeight w:val="882"/>
        </w:trPr>
        <w:tc>
          <w:tcPr>
            <w:tcW w:w="6516" w:type="dxa"/>
          </w:tcPr>
          <w:p w14:paraId="642D8D1E" w14:textId="2C5ECBB4" w:rsidR="0059153A" w:rsidRPr="007700BB" w:rsidRDefault="0059153A" w:rsidP="0059153A">
            <w:pPr>
              <w:shd w:val="clear" w:color="auto" w:fill="FFFFFF"/>
              <w:spacing w:after="120"/>
              <w:jc w:val="both"/>
              <w:rPr>
                <w:rFonts w:ascii="Times New Roman" w:eastAsia="Times New Roman" w:hAnsi="Times New Roman"/>
                <w:lang w:val="ro-MD" w:eastAsia="ru-RU"/>
              </w:rPr>
            </w:pPr>
            <w:r w:rsidRPr="00A36048">
              <w:rPr>
                <w:rFonts w:ascii="Times New Roman" w:eastAsia="Times New Roman" w:hAnsi="Times New Roman"/>
                <w:i/>
                <w:iCs/>
                <w:lang w:val="ro-MD" w:eastAsia="ru-RU"/>
              </w:rPr>
              <w:t>Evaluare și verificare</w:t>
            </w:r>
            <w:r w:rsidRPr="00A36048">
              <w:rPr>
                <w:rFonts w:ascii="Times New Roman" w:eastAsia="Times New Roman" w:hAnsi="Times New Roman"/>
                <w:lang w:val="ro-MD" w:eastAsia="ru-RU"/>
              </w:rPr>
              <w:t>: solicitantul prezintă dovezi, constând în certificate eliberate de terți și certificate privind lanțul de</w:t>
            </w:r>
            <w:r>
              <w:rPr>
                <w:rFonts w:ascii="Times New Roman" w:eastAsia="Times New Roman" w:hAnsi="Times New Roman"/>
                <w:lang w:val="ro-MD" w:eastAsia="ru-RU"/>
              </w:rPr>
              <w:t xml:space="preserve"> </w:t>
            </w:r>
            <w:r w:rsidRPr="00A36048">
              <w:rPr>
                <w:rFonts w:ascii="Times New Roman" w:eastAsia="Times New Roman" w:hAnsi="Times New Roman"/>
                <w:lang w:val="ro-MD" w:eastAsia="ru-RU"/>
              </w:rPr>
              <w:t>custodie, din care rezultă că uleiul de palmier și uleiul de sâmburi de palmier utilizat la fabricarea substanțelor</w:t>
            </w:r>
            <w:r>
              <w:rPr>
                <w:rFonts w:ascii="Times New Roman" w:eastAsia="Times New Roman" w:hAnsi="Times New Roman"/>
                <w:lang w:val="ro-MD" w:eastAsia="ru-RU"/>
              </w:rPr>
              <w:t xml:space="preserve"> </w:t>
            </w:r>
            <w:r w:rsidRPr="00A36048">
              <w:rPr>
                <w:rFonts w:ascii="Times New Roman" w:eastAsia="Times New Roman" w:hAnsi="Times New Roman"/>
                <w:lang w:val="ro-MD" w:eastAsia="ru-RU"/>
              </w:rPr>
              <w:t>componente provin din plantații gestionate în mod sustenabil.</w:t>
            </w:r>
          </w:p>
        </w:tc>
        <w:tc>
          <w:tcPr>
            <w:tcW w:w="6520" w:type="dxa"/>
          </w:tcPr>
          <w:p w14:paraId="428BB075" w14:textId="3189D789" w:rsidR="0059153A" w:rsidRPr="00527AEB" w:rsidRDefault="0059153A" w:rsidP="0059153A">
            <w:pPr>
              <w:rPr>
                <w:rFonts w:ascii="Times New Roman" w:eastAsia="Times New Roman" w:hAnsi="Times New Roman"/>
                <w:bCs/>
                <w:lang w:val="ro-MD"/>
              </w:rPr>
            </w:pPr>
            <w:r w:rsidRPr="00527AEB">
              <w:rPr>
                <w:rFonts w:ascii="Times New Roman" w:eastAsia="Times New Roman" w:hAnsi="Times New Roman"/>
                <w:bCs/>
                <w:lang w:val="ro-MD"/>
              </w:rPr>
              <w:t>2.</w:t>
            </w:r>
            <w:r w:rsidRPr="00527AEB">
              <w:rPr>
                <w:rFonts w:ascii="Times New Roman" w:eastAsia="Times New Roman" w:hAnsi="Times New Roman"/>
                <w:bCs/>
                <w:lang w:val="ro-MD"/>
              </w:rPr>
              <w:tab/>
              <w:t>Evaluare și verificare: solicitantul prezintă dovezi, constând în certificate eliberate de terți și certificate privind lanțul de custodie, din care rezultă că uleiul de palmier și uleiul de sâmburi de palmier utilizat la fabricarea substanțelor componente provin din plantații gestionate în mod sustenabil.</w:t>
            </w:r>
          </w:p>
        </w:tc>
        <w:tc>
          <w:tcPr>
            <w:tcW w:w="1134" w:type="dxa"/>
          </w:tcPr>
          <w:p w14:paraId="03FD5C50" w14:textId="72AE2AAF"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29CB1A71" w14:textId="77777777" w:rsidR="0059153A" w:rsidRPr="00865E53" w:rsidRDefault="0059153A" w:rsidP="0059153A">
            <w:pPr>
              <w:jc w:val="both"/>
              <w:rPr>
                <w:rFonts w:ascii="Times New Roman" w:eastAsia="Times New Roman" w:hAnsi="Times New Roman"/>
                <w:b/>
                <w:lang w:val="ro-MD"/>
              </w:rPr>
            </w:pPr>
          </w:p>
        </w:tc>
      </w:tr>
      <w:tr w:rsidR="0059153A" w:rsidRPr="00865E53" w14:paraId="4A8CD8AA" w14:textId="77777777" w:rsidTr="00A1744C">
        <w:trPr>
          <w:trHeight w:val="882"/>
        </w:trPr>
        <w:tc>
          <w:tcPr>
            <w:tcW w:w="6516" w:type="dxa"/>
          </w:tcPr>
          <w:p w14:paraId="666AEE30" w14:textId="18C92FD2" w:rsidR="0059153A" w:rsidRPr="007700BB" w:rsidRDefault="0059153A" w:rsidP="0059153A">
            <w:pPr>
              <w:shd w:val="clear" w:color="auto" w:fill="FFFFFF"/>
              <w:spacing w:after="120"/>
              <w:jc w:val="both"/>
              <w:rPr>
                <w:rFonts w:ascii="Times New Roman" w:eastAsia="Times New Roman" w:hAnsi="Times New Roman"/>
                <w:lang w:val="ro-MD" w:eastAsia="ru-RU"/>
              </w:rPr>
            </w:pPr>
            <w:r w:rsidRPr="00A36048">
              <w:rPr>
                <w:rFonts w:ascii="Times New Roman" w:eastAsia="Times New Roman" w:hAnsi="Times New Roman"/>
                <w:lang w:val="ro-MD" w:eastAsia="ru-RU"/>
              </w:rPr>
              <w:lastRenderedPageBreak/>
              <w:t>Printre certificatele acceptate se numără RSPO („</w:t>
            </w:r>
            <w:r w:rsidRPr="00A36048">
              <w:rPr>
                <w:rFonts w:ascii="Times New Roman" w:eastAsia="Times New Roman" w:hAnsi="Times New Roman"/>
                <w:i/>
                <w:iCs/>
                <w:lang w:val="ro-MD" w:eastAsia="ru-RU"/>
              </w:rPr>
              <w:t>Roundtable on Sustainable Palm Oil</w:t>
            </w:r>
            <w:r w:rsidRPr="00A36048">
              <w:rPr>
                <w:rFonts w:ascii="Times New Roman" w:eastAsia="Times New Roman" w:hAnsi="Times New Roman"/>
                <w:lang w:val="ro-MD" w:eastAsia="ru-RU"/>
              </w:rPr>
              <w:t>”) [cu diferite sisteme, cum ar fi</w:t>
            </w:r>
            <w:r>
              <w:rPr>
                <w:rFonts w:ascii="Times New Roman" w:eastAsia="Times New Roman" w:hAnsi="Times New Roman"/>
                <w:lang w:val="ro-MD" w:eastAsia="ru-RU"/>
              </w:rPr>
              <w:t xml:space="preserve"> </w:t>
            </w:r>
            <w:r w:rsidRPr="00A36048">
              <w:rPr>
                <w:rFonts w:ascii="Times New Roman" w:eastAsia="Times New Roman" w:hAnsi="Times New Roman"/>
                <w:lang w:val="ro-MD" w:eastAsia="ru-RU"/>
              </w:rPr>
              <w:t>„</w:t>
            </w:r>
            <w:r w:rsidRPr="00A36048">
              <w:rPr>
                <w:rFonts w:ascii="Times New Roman" w:eastAsia="Times New Roman" w:hAnsi="Times New Roman"/>
                <w:i/>
                <w:iCs/>
                <w:lang w:val="ro-MD" w:eastAsia="ru-RU"/>
              </w:rPr>
              <w:t>identity preserved</w:t>
            </w:r>
            <w:r w:rsidRPr="00A36048">
              <w:rPr>
                <w:rFonts w:ascii="Times New Roman" w:eastAsia="Times New Roman" w:hAnsi="Times New Roman"/>
                <w:lang w:val="ro-MD" w:eastAsia="ru-RU"/>
              </w:rPr>
              <w:t>” („identitate păstrată”), „</w:t>
            </w:r>
            <w:r w:rsidRPr="00A36048">
              <w:rPr>
                <w:rFonts w:ascii="Times New Roman" w:eastAsia="Times New Roman" w:hAnsi="Times New Roman"/>
                <w:i/>
                <w:iCs/>
                <w:lang w:val="ro-MD" w:eastAsia="ru-RU"/>
              </w:rPr>
              <w:t>segregated</w:t>
            </w:r>
            <w:r w:rsidRPr="00A36048">
              <w:rPr>
                <w:rFonts w:ascii="Times New Roman" w:eastAsia="Times New Roman" w:hAnsi="Times New Roman"/>
                <w:lang w:val="ro-MD" w:eastAsia="ru-RU"/>
              </w:rPr>
              <w:t>” („segregare”) sau „</w:t>
            </w:r>
            <w:r w:rsidRPr="00A36048">
              <w:rPr>
                <w:rFonts w:ascii="Times New Roman" w:eastAsia="Times New Roman" w:hAnsi="Times New Roman"/>
                <w:i/>
                <w:iCs/>
                <w:lang w:val="ro-MD" w:eastAsia="ru-RU"/>
              </w:rPr>
              <w:t>mass balance</w:t>
            </w:r>
            <w:r w:rsidRPr="00A36048">
              <w:rPr>
                <w:rFonts w:ascii="Times New Roman" w:eastAsia="Times New Roman" w:hAnsi="Times New Roman"/>
                <w:lang w:val="ro-MD" w:eastAsia="ru-RU"/>
              </w:rPr>
              <w:t>” („bilanț masic”)] sau orice sistem</w:t>
            </w:r>
            <w:r>
              <w:rPr>
                <w:rFonts w:ascii="Times New Roman" w:eastAsia="Times New Roman" w:hAnsi="Times New Roman"/>
                <w:lang w:val="ro-MD" w:eastAsia="ru-RU"/>
              </w:rPr>
              <w:t xml:space="preserve"> </w:t>
            </w:r>
            <w:r w:rsidRPr="00A36048">
              <w:rPr>
                <w:rFonts w:ascii="Times New Roman" w:eastAsia="Times New Roman" w:hAnsi="Times New Roman"/>
                <w:lang w:val="ro-MD" w:eastAsia="ru-RU"/>
              </w:rPr>
              <w:t>pentru producție sustenabilă echivalent sau mai strict.</w:t>
            </w:r>
          </w:p>
        </w:tc>
        <w:tc>
          <w:tcPr>
            <w:tcW w:w="6520" w:type="dxa"/>
          </w:tcPr>
          <w:p w14:paraId="2F409236" w14:textId="0A4FDF23" w:rsidR="0059153A" w:rsidRPr="00527AEB" w:rsidRDefault="0059153A" w:rsidP="0059153A">
            <w:pPr>
              <w:rPr>
                <w:rFonts w:ascii="Times New Roman" w:eastAsia="Times New Roman" w:hAnsi="Times New Roman"/>
                <w:bCs/>
                <w:lang w:val="ro-MD"/>
              </w:rPr>
            </w:pPr>
            <w:r w:rsidRPr="00527AEB">
              <w:rPr>
                <w:rFonts w:ascii="Times New Roman" w:eastAsia="Times New Roman" w:hAnsi="Times New Roman"/>
                <w:bCs/>
                <w:lang w:val="ro-MD"/>
              </w:rPr>
              <w:t>3.</w:t>
            </w:r>
            <w:r w:rsidRPr="00527AEB">
              <w:rPr>
                <w:rFonts w:ascii="Times New Roman" w:eastAsia="Times New Roman" w:hAnsi="Times New Roman"/>
                <w:bCs/>
                <w:lang w:val="ro-MD"/>
              </w:rPr>
              <w:tab/>
              <w:t>Printre certificatele acceptate se numără RSPO („Roundtable on Sustainable Palm Oil”) [cu diferite sisteme, cum ar fi „identity preserved” („identitate păstrată”), „segregated” („segregare”) sau „mass balance” („bilanț masic”)] sau orice sistem pentru producție sustenabilă echivalent sau mai strict.</w:t>
            </w:r>
          </w:p>
        </w:tc>
        <w:tc>
          <w:tcPr>
            <w:tcW w:w="1134" w:type="dxa"/>
          </w:tcPr>
          <w:p w14:paraId="5B35F53C" w14:textId="1EA8647A"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400DF3E9" w14:textId="77777777" w:rsidR="0059153A" w:rsidRPr="00865E53" w:rsidRDefault="0059153A" w:rsidP="0059153A">
            <w:pPr>
              <w:jc w:val="both"/>
              <w:rPr>
                <w:rFonts w:ascii="Times New Roman" w:eastAsia="Times New Roman" w:hAnsi="Times New Roman"/>
                <w:b/>
                <w:lang w:val="ro-MD"/>
              </w:rPr>
            </w:pPr>
          </w:p>
        </w:tc>
      </w:tr>
      <w:tr w:rsidR="0059153A" w:rsidRPr="00865E53" w14:paraId="407D9B20" w14:textId="77777777" w:rsidTr="00A1744C">
        <w:trPr>
          <w:trHeight w:val="882"/>
        </w:trPr>
        <w:tc>
          <w:tcPr>
            <w:tcW w:w="6516" w:type="dxa"/>
          </w:tcPr>
          <w:p w14:paraId="6FE2DA01" w14:textId="11E0E308" w:rsidR="0059153A" w:rsidRPr="007700BB" w:rsidRDefault="0059153A" w:rsidP="0059153A">
            <w:pPr>
              <w:shd w:val="clear" w:color="auto" w:fill="FFFFFF"/>
              <w:spacing w:after="120"/>
              <w:jc w:val="both"/>
              <w:rPr>
                <w:rFonts w:ascii="Times New Roman" w:eastAsia="Times New Roman" w:hAnsi="Times New Roman"/>
                <w:lang w:val="ro-MD" w:eastAsia="ru-RU"/>
              </w:rPr>
            </w:pPr>
            <w:r w:rsidRPr="00A36048">
              <w:rPr>
                <w:rFonts w:ascii="Times New Roman" w:eastAsia="Times New Roman" w:hAnsi="Times New Roman"/>
                <w:lang w:val="ro-MD" w:eastAsia="ru-RU"/>
              </w:rPr>
              <w:t>Pentru derivații chimici ai uleiului de palmier și pentru uleiul de sâmburi de palmier este permisă demonstrarea sustenabilității prin certificate negociabile („</w:t>
            </w:r>
            <w:r w:rsidRPr="00A36048">
              <w:rPr>
                <w:rFonts w:ascii="Times New Roman" w:eastAsia="Times New Roman" w:hAnsi="Times New Roman"/>
                <w:i/>
                <w:iCs/>
                <w:lang w:val="ro-MD" w:eastAsia="ru-RU"/>
              </w:rPr>
              <w:t>book and claim</w:t>
            </w:r>
            <w:r w:rsidRPr="00A36048">
              <w:rPr>
                <w:rFonts w:ascii="Times New Roman" w:eastAsia="Times New Roman" w:hAnsi="Times New Roman"/>
                <w:lang w:val="ro-MD" w:eastAsia="ru-RU"/>
              </w:rPr>
              <w:t>”), cum ar fi certificatele GreenPalm sau certificate echivalente, prin</w:t>
            </w:r>
            <w:r>
              <w:rPr>
                <w:rFonts w:ascii="Times New Roman" w:eastAsia="Times New Roman" w:hAnsi="Times New Roman"/>
                <w:lang w:val="ro-MD" w:eastAsia="ru-RU"/>
              </w:rPr>
              <w:t xml:space="preserve"> </w:t>
            </w:r>
            <w:r w:rsidRPr="00A36048">
              <w:rPr>
                <w:rFonts w:ascii="Times New Roman" w:eastAsia="Times New Roman" w:hAnsi="Times New Roman"/>
                <w:lang w:val="ro-MD" w:eastAsia="ru-RU"/>
              </w:rPr>
              <w:t>prezentarea cuantumurilor de certificate GreenPalm achiziționate și răscumpărate declarate în cadrul rapoartelor ACOP</w:t>
            </w:r>
            <w:r>
              <w:rPr>
                <w:rFonts w:ascii="Times New Roman" w:eastAsia="Times New Roman" w:hAnsi="Times New Roman"/>
                <w:lang w:val="ro-MD" w:eastAsia="ru-RU"/>
              </w:rPr>
              <w:t xml:space="preserve"> </w:t>
            </w:r>
            <w:r w:rsidRPr="00A36048">
              <w:rPr>
                <w:rFonts w:ascii="Times New Roman" w:eastAsia="Times New Roman" w:hAnsi="Times New Roman"/>
                <w:lang w:val="ro-MD" w:eastAsia="ru-RU"/>
              </w:rPr>
              <w:t>(„</w:t>
            </w:r>
            <w:r w:rsidRPr="00A36048">
              <w:rPr>
                <w:rFonts w:ascii="Times New Roman" w:eastAsia="Times New Roman" w:hAnsi="Times New Roman"/>
                <w:i/>
                <w:iCs/>
                <w:lang w:val="ro-MD" w:eastAsia="ru-RU"/>
              </w:rPr>
              <w:t>Annual Communications of Progress</w:t>
            </w:r>
            <w:r w:rsidRPr="00A36048">
              <w:rPr>
                <w:rFonts w:ascii="Times New Roman" w:eastAsia="Times New Roman" w:hAnsi="Times New Roman"/>
                <w:lang w:val="ro-MD" w:eastAsia="ru-RU"/>
              </w:rPr>
              <w:t>” – Comunicări anuale ale progreselor înregistrate).</w:t>
            </w:r>
          </w:p>
        </w:tc>
        <w:tc>
          <w:tcPr>
            <w:tcW w:w="6520" w:type="dxa"/>
          </w:tcPr>
          <w:p w14:paraId="6CD23E1E" w14:textId="793435CE" w:rsidR="0059153A" w:rsidRPr="00527AEB" w:rsidRDefault="0059153A" w:rsidP="0059153A">
            <w:pPr>
              <w:rPr>
                <w:rFonts w:ascii="Times New Roman" w:eastAsia="Times New Roman" w:hAnsi="Times New Roman"/>
                <w:bCs/>
                <w:lang w:val="ro-MD"/>
              </w:rPr>
            </w:pPr>
            <w:r w:rsidRPr="00527AEB">
              <w:rPr>
                <w:rFonts w:ascii="Times New Roman" w:eastAsia="Times New Roman" w:hAnsi="Times New Roman"/>
                <w:bCs/>
                <w:lang w:val="ro-MD"/>
              </w:rPr>
              <w:t>4.</w:t>
            </w:r>
            <w:r w:rsidRPr="00527AEB">
              <w:rPr>
                <w:rFonts w:ascii="Times New Roman" w:eastAsia="Times New Roman" w:hAnsi="Times New Roman"/>
                <w:bCs/>
                <w:lang w:val="ro-MD"/>
              </w:rPr>
              <w:tab/>
              <w:t>Pentru derivații chimici ai uleiului de palmier și pentru uleiul de sâmburi de palmier este permisă demonstrarea sustenabilității prin certificate negociabile („book and claim”), cum ar fi certificatele GreenPalm sau certificate echivalente, prin prezentarea cuantumurilor de certificate GreenPalm achiziționate și răscumpărate declarate în cadrul rapoartelor ACOP („Annual Communications of Progress” – Comunicări anuale ale progreselor înregistrate).</w:t>
            </w:r>
          </w:p>
        </w:tc>
        <w:tc>
          <w:tcPr>
            <w:tcW w:w="1134" w:type="dxa"/>
          </w:tcPr>
          <w:p w14:paraId="58A5E914" w14:textId="3D235B30"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FEB788F" w14:textId="77777777" w:rsidR="0059153A" w:rsidRPr="00865E53" w:rsidRDefault="0059153A" w:rsidP="0059153A">
            <w:pPr>
              <w:jc w:val="both"/>
              <w:rPr>
                <w:rFonts w:ascii="Times New Roman" w:eastAsia="Times New Roman" w:hAnsi="Times New Roman"/>
                <w:b/>
                <w:lang w:val="ro-MD"/>
              </w:rPr>
            </w:pPr>
          </w:p>
        </w:tc>
      </w:tr>
      <w:tr w:rsidR="0059153A" w:rsidRPr="00865E53" w14:paraId="683914EC" w14:textId="77777777" w:rsidTr="00A1744C">
        <w:trPr>
          <w:trHeight w:val="882"/>
        </w:trPr>
        <w:tc>
          <w:tcPr>
            <w:tcW w:w="6516" w:type="dxa"/>
          </w:tcPr>
          <w:p w14:paraId="7806BFD0" w14:textId="77777777" w:rsidR="0059153A" w:rsidRPr="00A36048" w:rsidRDefault="0059153A" w:rsidP="0059153A">
            <w:pPr>
              <w:shd w:val="clear" w:color="auto" w:fill="FFFFFF"/>
              <w:spacing w:after="120"/>
              <w:jc w:val="both"/>
              <w:rPr>
                <w:rFonts w:ascii="Times New Roman" w:eastAsia="Times New Roman" w:hAnsi="Times New Roman"/>
                <w:b/>
                <w:bCs/>
                <w:lang w:val="ro-MD" w:eastAsia="ru-RU"/>
              </w:rPr>
            </w:pPr>
            <w:r w:rsidRPr="00A36048">
              <w:rPr>
                <w:rFonts w:ascii="Times New Roman" w:eastAsia="Times New Roman" w:hAnsi="Times New Roman"/>
                <w:b/>
                <w:bCs/>
                <w:lang w:val="ro-MD" w:eastAsia="ru-RU"/>
              </w:rPr>
              <w:t>Criteriul 4 – Substanțe excluse și limitate</w:t>
            </w:r>
          </w:p>
          <w:p w14:paraId="35F98819" w14:textId="77777777" w:rsidR="0059153A" w:rsidRPr="00A36048" w:rsidRDefault="0059153A" w:rsidP="0059153A">
            <w:pPr>
              <w:shd w:val="clear" w:color="auto" w:fill="FFFFFF"/>
              <w:spacing w:after="120"/>
              <w:jc w:val="both"/>
              <w:rPr>
                <w:rFonts w:ascii="Times New Roman" w:eastAsia="Times New Roman" w:hAnsi="Times New Roman"/>
                <w:lang w:val="ro-MD" w:eastAsia="ru-RU"/>
              </w:rPr>
            </w:pPr>
            <w:r w:rsidRPr="00A36048">
              <w:rPr>
                <w:rFonts w:ascii="Times New Roman" w:eastAsia="Times New Roman" w:hAnsi="Times New Roman"/>
                <w:lang w:val="ro-MD" w:eastAsia="ru-RU"/>
              </w:rPr>
              <w:t>(a) Substanțe excluse și limitate specificate</w:t>
            </w:r>
          </w:p>
          <w:p w14:paraId="40E6F289" w14:textId="77777777" w:rsidR="0059153A" w:rsidRPr="00A36048" w:rsidRDefault="0059153A" w:rsidP="0059153A">
            <w:pPr>
              <w:shd w:val="clear" w:color="auto" w:fill="FFFFFF"/>
              <w:spacing w:after="120"/>
              <w:jc w:val="both"/>
              <w:rPr>
                <w:rFonts w:ascii="Times New Roman" w:eastAsia="Times New Roman" w:hAnsi="Times New Roman"/>
                <w:lang w:val="ro-MD" w:eastAsia="ru-RU"/>
              </w:rPr>
            </w:pPr>
            <w:r w:rsidRPr="00A36048">
              <w:rPr>
                <w:rFonts w:ascii="Times New Roman" w:eastAsia="Times New Roman" w:hAnsi="Times New Roman"/>
                <w:lang w:val="ro-MD" w:eastAsia="ru-RU"/>
              </w:rPr>
              <w:t>(i) Substanțe excluse</w:t>
            </w:r>
          </w:p>
          <w:p w14:paraId="76F3483C" w14:textId="77777777" w:rsidR="0059153A" w:rsidRPr="00A36048" w:rsidRDefault="0059153A" w:rsidP="0059153A">
            <w:pPr>
              <w:shd w:val="clear" w:color="auto" w:fill="FFFFFF"/>
              <w:spacing w:after="120"/>
              <w:jc w:val="both"/>
              <w:rPr>
                <w:rFonts w:ascii="Times New Roman" w:eastAsia="Times New Roman" w:hAnsi="Times New Roman"/>
                <w:lang w:val="ro-MD" w:eastAsia="ru-RU"/>
              </w:rPr>
            </w:pPr>
            <w:r w:rsidRPr="00A36048">
              <w:rPr>
                <w:rFonts w:ascii="Times New Roman" w:eastAsia="Times New Roman" w:hAnsi="Times New Roman"/>
                <w:lang w:val="ro-MD" w:eastAsia="ru-RU"/>
              </w:rPr>
              <w:t>Substanțele de mai jos nu sunt incluse în formula produsului, indiferent de concentrație:</w:t>
            </w:r>
          </w:p>
          <w:p w14:paraId="251DEA75" w14:textId="6E271729" w:rsidR="0059153A" w:rsidRPr="007700BB" w:rsidRDefault="0059153A" w:rsidP="0059153A">
            <w:pPr>
              <w:shd w:val="clear" w:color="auto" w:fill="FFFFFF"/>
              <w:spacing w:after="120"/>
              <w:jc w:val="both"/>
              <w:rPr>
                <w:rFonts w:ascii="Times New Roman" w:eastAsia="Times New Roman" w:hAnsi="Times New Roman"/>
                <w:lang w:val="ro-MD" w:eastAsia="ru-RU"/>
              </w:rPr>
            </w:pPr>
            <w:r w:rsidRPr="00A36048">
              <w:rPr>
                <w:rFonts w:ascii="Times New Roman" w:eastAsia="Times New Roman" w:hAnsi="Times New Roman"/>
                <w:lang w:val="ro-MD" w:eastAsia="ru-RU"/>
              </w:rPr>
              <w:t>— alchil fenol etoxilați (APEO) și alți derivați de alchil fenol;</w:t>
            </w:r>
          </w:p>
        </w:tc>
        <w:tc>
          <w:tcPr>
            <w:tcW w:w="6520" w:type="dxa"/>
          </w:tcPr>
          <w:p w14:paraId="661A82FC" w14:textId="77777777" w:rsidR="0059153A" w:rsidRPr="00527AEB" w:rsidRDefault="0059153A" w:rsidP="0059153A">
            <w:pPr>
              <w:jc w:val="center"/>
              <w:rPr>
                <w:rFonts w:ascii="Times New Roman" w:eastAsia="Times New Roman" w:hAnsi="Times New Roman"/>
                <w:b/>
                <w:lang w:val="ro-MD"/>
              </w:rPr>
            </w:pPr>
            <w:r w:rsidRPr="00527AEB">
              <w:rPr>
                <w:rFonts w:ascii="Times New Roman" w:eastAsia="Times New Roman" w:hAnsi="Times New Roman"/>
                <w:b/>
                <w:lang w:val="ro-MD"/>
              </w:rPr>
              <w:t>Criteriul 4 – Substanțe excluse și limitate</w:t>
            </w:r>
          </w:p>
          <w:p w14:paraId="221FD909" w14:textId="77777777" w:rsidR="0059153A" w:rsidRPr="00527AEB" w:rsidRDefault="0059153A" w:rsidP="0059153A">
            <w:pPr>
              <w:jc w:val="center"/>
              <w:rPr>
                <w:rFonts w:ascii="Times New Roman" w:eastAsia="Times New Roman" w:hAnsi="Times New Roman"/>
                <w:b/>
                <w:lang w:val="ro-MD"/>
              </w:rPr>
            </w:pPr>
            <w:r w:rsidRPr="00527AEB">
              <w:rPr>
                <w:rFonts w:ascii="Times New Roman" w:eastAsia="Times New Roman" w:hAnsi="Times New Roman"/>
                <w:b/>
                <w:lang w:val="ro-MD"/>
              </w:rPr>
              <w:t>(a)    Substanțe excluse și limitate specificate</w:t>
            </w:r>
          </w:p>
          <w:p w14:paraId="3AD5FFCB" w14:textId="77777777" w:rsidR="0059153A" w:rsidRPr="00527AEB" w:rsidRDefault="0059153A" w:rsidP="0059153A">
            <w:pPr>
              <w:jc w:val="center"/>
              <w:rPr>
                <w:rFonts w:ascii="Times New Roman" w:eastAsia="Times New Roman" w:hAnsi="Times New Roman"/>
                <w:b/>
                <w:lang w:val="ro-MD"/>
              </w:rPr>
            </w:pPr>
            <w:r w:rsidRPr="00527AEB">
              <w:rPr>
                <w:rFonts w:ascii="Times New Roman" w:eastAsia="Times New Roman" w:hAnsi="Times New Roman"/>
                <w:b/>
                <w:lang w:val="ro-MD"/>
              </w:rPr>
              <w:t>(i)    Substanțe excluse</w:t>
            </w:r>
          </w:p>
          <w:p w14:paraId="3EC2DA33" w14:textId="77777777" w:rsidR="0059153A" w:rsidRPr="00527AEB" w:rsidRDefault="0059153A" w:rsidP="0059153A">
            <w:pPr>
              <w:rPr>
                <w:rFonts w:ascii="Times New Roman" w:eastAsia="Times New Roman" w:hAnsi="Times New Roman"/>
                <w:bCs/>
                <w:lang w:val="ro-MD"/>
              </w:rPr>
            </w:pPr>
            <w:r w:rsidRPr="00527AEB">
              <w:rPr>
                <w:rFonts w:ascii="Times New Roman" w:eastAsia="Times New Roman" w:hAnsi="Times New Roman"/>
                <w:bCs/>
                <w:lang w:val="ro-MD"/>
              </w:rPr>
              <w:t>1. Substanțele de mai jos nu sunt incluse în formula produsului, indiferent de concentrație:</w:t>
            </w:r>
          </w:p>
          <w:p w14:paraId="07B85CC7" w14:textId="5439ACFE" w:rsidR="0059153A" w:rsidRPr="00865E53" w:rsidRDefault="0059153A" w:rsidP="0059153A">
            <w:pPr>
              <w:rPr>
                <w:rFonts w:ascii="Times New Roman" w:eastAsia="Times New Roman" w:hAnsi="Times New Roman"/>
                <w:b/>
                <w:lang w:val="ro-MD"/>
              </w:rPr>
            </w:pPr>
            <w:r w:rsidRPr="00527AEB">
              <w:rPr>
                <w:rFonts w:ascii="Times New Roman" w:eastAsia="Times New Roman" w:hAnsi="Times New Roman"/>
                <w:bCs/>
                <w:lang w:val="ro-MD"/>
              </w:rPr>
              <w:t>— alchil fenol etoxilați (APEO) și alți derivați de alchil fenol;</w:t>
            </w:r>
          </w:p>
        </w:tc>
        <w:tc>
          <w:tcPr>
            <w:tcW w:w="1134" w:type="dxa"/>
          </w:tcPr>
          <w:p w14:paraId="46CC02B4" w14:textId="106E0320"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B908703" w14:textId="77777777" w:rsidR="0059153A" w:rsidRPr="00865E53" w:rsidRDefault="0059153A" w:rsidP="0059153A">
            <w:pPr>
              <w:jc w:val="both"/>
              <w:rPr>
                <w:rFonts w:ascii="Times New Roman" w:eastAsia="Times New Roman" w:hAnsi="Times New Roman"/>
                <w:b/>
                <w:lang w:val="ro-MD"/>
              </w:rPr>
            </w:pPr>
          </w:p>
        </w:tc>
      </w:tr>
      <w:tr w:rsidR="0059153A" w:rsidRPr="00865E53" w14:paraId="7558B7D8" w14:textId="77777777" w:rsidTr="00A1744C">
        <w:trPr>
          <w:trHeight w:val="882"/>
        </w:trPr>
        <w:tc>
          <w:tcPr>
            <w:tcW w:w="6516" w:type="dxa"/>
          </w:tcPr>
          <w:p w14:paraId="2E75FD8D" w14:textId="7A4D0F6B" w:rsidR="0059153A" w:rsidRPr="007700BB" w:rsidRDefault="0059153A" w:rsidP="0059153A">
            <w:pPr>
              <w:shd w:val="clear" w:color="auto" w:fill="FFFFFF"/>
              <w:spacing w:after="120"/>
              <w:jc w:val="both"/>
              <w:rPr>
                <w:rFonts w:ascii="Times New Roman" w:eastAsia="Times New Roman" w:hAnsi="Times New Roman"/>
                <w:lang w:val="ro-MD" w:eastAsia="ru-RU"/>
              </w:rPr>
            </w:pPr>
            <w:r w:rsidRPr="00A36048">
              <w:rPr>
                <w:rFonts w:ascii="Times New Roman" w:eastAsia="Times New Roman" w:hAnsi="Times New Roman"/>
                <w:lang w:val="ro-MD" w:eastAsia="ru-RU"/>
              </w:rPr>
              <w:t>— atranol;</w:t>
            </w:r>
          </w:p>
        </w:tc>
        <w:tc>
          <w:tcPr>
            <w:tcW w:w="6520" w:type="dxa"/>
          </w:tcPr>
          <w:p w14:paraId="7F8CE75B" w14:textId="65D112F0" w:rsidR="0059153A" w:rsidRPr="00865E53" w:rsidRDefault="0059153A" w:rsidP="0059153A">
            <w:pPr>
              <w:rPr>
                <w:rFonts w:ascii="Times New Roman" w:eastAsia="Times New Roman" w:hAnsi="Times New Roman"/>
                <w:b/>
                <w:lang w:val="ro-MD"/>
              </w:rPr>
            </w:pPr>
            <w:r w:rsidRPr="00A36048">
              <w:rPr>
                <w:rFonts w:ascii="Times New Roman" w:eastAsia="Times New Roman" w:hAnsi="Times New Roman"/>
                <w:lang w:val="ro-MD" w:eastAsia="ru-RU"/>
              </w:rPr>
              <w:t>— atranol;</w:t>
            </w:r>
          </w:p>
        </w:tc>
        <w:tc>
          <w:tcPr>
            <w:tcW w:w="1134" w:type="dxa"/>
          </w:tcPr>
          <w:p w14:paraId="5B9485CB" w14:textId="677AAF6D"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BDDA0C6" w14:textId="77777777" w:rsidR="0059153A" w:rsidRPr="00865E53" w:rsidRDefault="0059153A" w:rsidP="0059153A">
            <w:pPr>
              <w:jc w:val="both"/>
              <w:rPr>
                <w:rFonts w:ascii="Times New Roman" w:eastAsia="Times New Roman" w:hAnsi="Times New Roman"/>
                <w:b/>
                <w:lang w:val="ro-MD"/>
              </w:rPr>
            </w:pPr>
          </w:p>
        </w:tc>
      </w:tr>
      <w:tr w:rsidR="0059153A" w:rsidRPr="00865E53" w14:paraId="21B1DC55" w14:textId="77777777" w:rsidTr="00A1744C">
        <w:trPr>
          <w:trHeight w:val="882"/>
        </w:trPr>
        <w:tc>
          <w:tcPr>
            <w:tcW w:w="6516" w:type="dxa"/>
          </w:tcPr>
          <w:p w14:paraId="56174801" w14:textId="01D2A44D"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cloratranol;</w:t>
            </w:r>
          </w:p>
        </w:tc>
        <w:tc>
          <w:tcPr>
            <w:tcW w:w="6520" w:type="dxa"/>
          </w:tcPr>
          <w:p w14:paraId="56323F47" w14:textId="20D0793A"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cloratranol;</w:t>
            </w:r>
          </w:p>
        </w:tc>
        <w:tc>
          <w:tcPr>
            <w:tcW w:w="1134" w:type="dxa"/>
          </w:tcPr>
          <w:p w14:paraId="60B27CBA" w14:textId="68A8C967"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3A67E807" w14:textId="77777777" w:rsidR="0059153A" w:rsidRPr="00865E53" w:rsidRDefault="0059153A" w:rsidP="0059153A">
            <w:pPr>
              <w:jc w:val="both"/>
              <w:rPr>
                <w:rFonts w:ascii="Times New Roman" w:eastAsia="Times New Roman" w:hAnsi="Times New Roman"/>
                <w:b/>
                <w:lang w:val="ro-MD"/>
              </w:rPr>
            </w:pPr>
          </w:p>
        </w:tc>
      </w:tr>
      <w:tr w:rsidR="0059153A" w:rsidRPr="00865E53" w14:paraId="21AE27AF" w14:textId="77777777" w:rsidTr="00A1744C">
        <w:trPr>
          <w:trHeight w:val="882"/>
        </w:trPr>
        <w:tc>
          <w:tcPr>
            <w:tcW w:w="6516" w:type="dxa"/>
          </w:tcPr>
          <w:p w14:paraId="55988EBD" w14:textId="2A6C9420"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acid dietilentriaminopentacetic (DTPA);</w:t>
            </w:r>
          </w:p>
        </w:tc>
        <w:tc>
          <w:tcPr>
            <w:tcW w:w="6520" w:type="dxa"/>
          </w:tcPr>
          <w:p w14:paraId="58A8D72E" w14:textId="78C75918"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acid dietilentriaminopentacetic (DTPA);</w:t>
            </w:r>
          </w:p>
        </w:tc>
        <w:tc>
          <w:tcPr>
            <w:tcW w:w="1134" w:type="dxa"/>
          </w:tcPr>
          <w:p w14:paraId="6053D67A" w14:textId="2E436855"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0B57ED33" w14:textId="77777777" w:rsidR="0059153A" w:rsidRPr="00865E53" w:rsidRDefault="0059153A" w:rsidP="0059153A">
            <w:pPr>
              <w:jc w:val="both"/>
              <w:rPr>
                <w:rFonts w:ascii="Times New Roman" w:eastAsia="Times New Roman" w:hAnsi="Times New Roman"/>
                <w:b/>
                <w:lang w:val="ro-MD"/>
              </w:rPr>
            </w:pPr>
          </w:p>
        </w:tc>
      </w:tr>
      <w:tr w:rsidR="0059153A" w:rsidRPr="00865E53" w14:paraId="6C83F255" w14:textId="77777777" w:rsidTr="00A1744C">
        <w:trPr>
          <w:trHeight w:val="882"/>
        </w:trPr>
        <w:tc>
          <w:tcPr>
            <w:tcW w:w="6516" w:type="dxa"/>
          </w:tcPr>
          <w:p w14:paraId="56407980" w14:textId="267890E3"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acid etilendiaminotetraacetic (EDTA) și sărurile sale;</w:t>
            </w:r>
          </w:p>
        </w:tc>
        <w:tc>
          <w:tcPr>
            <w:tcW w:w="6520" w:type="dxa"/>
          </w:tcPr>
          <w:p w14:paraId="028219E4" w14:textId="12B1E24F"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acid etilendiaminotetraacetic (EDTA) și sărurile sale;</w:t>
            </w:r>
          </w:p>
        </w:tc>
        <w:tc>
          <w:tcPr>
            <w:tcW w:w="1134" w:type="dxa"/>
          </w:tcPr>
          <w:p w14:paraId="5427F301" w14:textId="6B065EA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BA24988" w14:textId="77777777" w:rsidR="0059153A" w:rsidRPr="00865E53" w:rsidRDefault="0059153A" w:rsidP="0059153A">
            <w:pPr>
              <w:jc w:val="both"/>
              <w:rPr>
                <w:rFonts w:ascii="Times New Roman" w:eastAsia="Times New Roman" w:hAnsi="Times New Roman"/>
                <w:b/>
                <w:lang w:val="ro-MD"/>
              </w:rPr>
            </w:pPr>
          </w:p>
        </w:tc>
      </w:tr>
      <w:tr w:rsidR="0059153A" w:rsidRPr="00865E53" w14:paraId="5D9C5E4F" w14:textId="77777777" w:rsidTr="00A1744C">
        <w:trPr>
          <w:trHeight w:val="882"/>
        </w:trPr>
        <w:tc>
          <w:tcPr>
            <w:tcW w:w="6516" w:type="dxa"/>
          </w:tcPr>
          <w:p w14:paraId="36DD1B37" w14:textId="53629109"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lastRenderedPageBreak/>
              <w:t>— formaldehida și agenții eliberatori ai acesteia (de exemplu 2-bromo-2-nitropropan-1,3-diol, 5-bromo-5-nitro1,3-dioxan, hidroximetilglicinat de sodiu, diazolidiniluree), cu excepția impurităților de formaldehidă în</w:t>
            </w:r>
            <w:r>
              <w:rPr>
                <w:rFonts w:ascii="Times New Roman" w:eastAsia="Times New Roman" w:hAnsi="Times New Roman"/>
                <w:lang w:val="ro-MD" w:eastAsia="ru-RU"/>
              </w:rPr>
              <w:t xml:space="preserve"> </w:t>
            </w:r>
            <w:r w:rsidRPr="00EF078E">
              <w:rPr>
                <w:rFonts w:ascii="Times New Roman" w:eastAsia="Times New Roman" w:hAnsi="Times New Roman"/>
                <w:lang w:val="ro-MD" w:eastAsia="ru-RU"/>
              </w:rPr>
              <w:t>produse tensioactive bazate pe chimie poli-alkoxi cu o concentrație de până la 0,010 % (fracție masică) în</w:t>
            </w:r>
            <w:r>
              <w:rPr>
                <w:rFonts w:ascii="Times New Roman" w:eastAsia="Times New Roman" w:hAnsi="Times New Roman"/>
                <w:lang w:val="ro-MD" w:eastAsia="ru-RU"/>
              </w:rPr>
              <w:t xml:space="preserve"> </w:t>
            </w:r>
            <w:r w:rsidRPr="00EF078E">
              <w:rPr>
                <w:rFonts w:ascii="Times New Roman" w:eastAsia="Times New Roman" w:hAnsi="Times New Roman"/>
                <w:lang w:val="ro-MD" w:eastAsia="ru-RU"/>
              </w:rPr>
              <w:t>substanța componentă;</w:t>
            </w:r>
          </w:p>
        </w:tc>
        <w:tc>
          <w:tcPr>
            <w:tcW w:w="6520" w:type="dxa"/>
          </w:tcPr>
          <w:p w14:paraId="5B69CFBD" w14:textId="4D43BC74"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formaldehida și agenții eliberatori ai acesteia (de exemplu 2-bromo-2-nitropropan-1,3-diol, 5-bromo-5-nitro1,3-dioxan, hidroximetilglicinat de sodiu, diazolidiniluree), cu excepția impurităților de formaldehidă în</w:t>
            </w:r>
            <w:r>
              <w:rPr>
                <w:rFonts w:ascii="Times New Roman" w:eastAsia="Times New Roman" w:hAnsi="Times New Roman"/>
                <w:lang w:val="ro-MD" w:eastAsia="ru-RU"/>
              </w:rPr>
              <w:t xml:space="preserve"> </w:t>
            </w:r>
            <w:r w:rsidRPr="00EF078E">
              <w:rPr>
                <w:rFonts w:ascii="Times New Roman" w:eastAsia="Times New Roman" w:hAnsi="Times New Roman"/>
                <w:lang w:val="ro-MD" w:eastAsia="ru-RU"/>
              </w:rPr>
              <w:t>produse tensioactive bazate pe chimie poli-alkoxi cu o concentrație de până la 0,010 % (fracție masică) în</w:t>
            </w:r>
            <w:r>
              <w:rPr>
                <w:rFonts w:ascii="Times New Roman" w:eastAsia="Times New Roman" w:hAnsi="Times New Roman"/>
                <w:lang w:val="ro-MD" w:eastAsia="ru-RU"/>
              </w:rPr>
              <w:t xml:space="preserve"> </w:t>
            </w:r>
            <w:r w:rsidRPr="00EF078E">
              <w:rPr>
                <w:rFonts w:ascii="Times New Roman" w:eastAsia="Times New Roman" w:hAnsi="Times New Roman"/>
                <w:lang w:val="ro-MD" w:eastAsia="ru-RU"/>
              </w:rPr>
              <w:t>substanța componentă;</w:t>
            </w:r>
          </w:p>
        </w:tc>
        <w:tc>
          <w:tcPr>
            <w:tcW w:w="1134" w:type="dxa"/>
          </w:tcPr>
          <w:p w14:paraId="05537FCC" w14:textId="6E69AAA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F5A6B6E" w14:textId="77777777" w:rsidR="0059153A" w:rsidRPr="00865E53" w:rsidRDefault="0059153A" w:rsidP="0059153A">
            <w:pPr>
              <w:jc w:val="both"/>
              <w:rPr>
                <w:rFonts w:ascii="Times New Roman" w:eastAsia="Times New Roman" w:hAnsi="Times New Roman"/>
                <w:b/>
                <w:lang w:val="ro-MD"/>
              </w:rPr>
            </w:pPr>
          </w:p>
        </w:tc>
      </w:tr>
      <w:tr w:rsidR="0059153A" w:rsidRPr="00865E53" w14:paraId="6B1178D5" w14:textId="77777777" w:rsidTr="00A1744C">
        <w:trPr>
          <w:trHeight w:val="882"/>
        </w:trPr>
        <w:tc>
          <w:tcPr>
            <w:tcW w:w="6516" w:type="dxa"/>
          </w:tcPr>
          <w:p w14:paraId="49BD7584" w14:textId="0F20A332"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glutaraldehidă;</w:t>
            </w:r>
          </w:p>
        </w:tc>
        <w:tc>
          <w:tcPr>
            <w:tcW w:w="6520" w:type="dxa"/>
          </w:tcPr>
          <w:p w14:paraId="04522AE3" w14:textId="3AA17A1E"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glutaraldehidă;</w:t>
            </w:r>
          </w:p>
        </w:tc>
        <w:tc>
          <w:tcPr>
            <w:tcW w:w="1134" w:type="dxa"/>
          </w:tcPr>
          <w:p w14:paraId="5F440973" w14:textId="66C45986"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02B6974" w14:textId="77777777" w:rsidR="0059153A" w:rsidRPr="00865E53" w:rsidRDefault="0059153A" w:rsidP="0059153A">
            <w:pPr>
              <w:jc w:val="both"/>
              <w:rPr>
                <w:rFonts w:ascii="Times New Roman" w:eastAsia="Times New Roman" w:hAnsi="Times New Roman"/>
                <w:b/>
                <w:lang w:val="ro-MD"/>
              </w:rPr>
            </w:pPr>
          </w:p>
        </w:tc>
      </w:tr>
      <w:tr w:rsidR="0059153A" w:rsidRPr="00865E53" w14:paraId="3521F0B4" w14:textId="77777777" w:rsidTr="00A1744C">
        <w:trPr>
          <w:trHeight w:val="882"/>
        </w:trPr>
        <w:tc>
          <w:tcPr>
            <w:tcW w:w="6516" w:type="dxa"/>
          </w:tcPr>
          <w:p w14:paraId="3F5C89D7" w14:textId="301D0513"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hidroxi-izohexil 3ciclohexenă carboxaldehidă (HICC);</w:t>
            </w:r>
          </w:p>
        </w:tc>
        <w:tc>
          <w:tcPr>
            <w:tcW w:w="6520" w:type="dxa"/>
          </w:tcPr>
          <w:p w14:paraId="5C20CB08" w14:textId="5FD6B1C7"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hidroxi-izohexil 3ciclohexenă carboxaldehidă (HICC);</w:t>
            </w:r>
          </w:p>
        </w:tc>
        <w:tc>
          <w:tcPr>
            <w:tcW w:w="1134" w:type="dxa"/>
          </w:tcPr>
          <w:p w14:paraId="7119C825" w14:textId="15AB64F1"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05203645" w14:textId="77777777" w:rsidR="0059153A" w:rsidRPr="00865E53" w:rsidRDefault="0059153A" w:rsidP="0059153A">
            <w:pPr>
              <w:jc w:val="both"/>
              <w:rPr>
                <w:rFonts w:ascii="Times New Roman" w:eastAsia="Times New Roman" w:hAnsi="Times New Roman"/>
                <w:b/>
                <w:lang w:val="ro-MD"/>
              </w:rPr>
            </w:pPr>
          </w:p>
        </w:tc>
      </w:tr>
      <w:tr w:rsidR="0059153A" w:rsidRPr="00865E53" w14:paraId="00DC07F6" w14:textId="77777777" w:rsidTr="00A1744C">
        <w:trPr>
          <w:trHeight w:val="882"/>
        </w:trPr>
        <w:tc>
          <w:tcPr>
            <w:tcW w:w="6516" w:type="dxa"/>
          </w:tcPr>
          <w:p w14:paraId="2034709E" w14:textId="466168D4"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microparticulele de plastic;</w:t>
            </w:r>
          </w:p>
        </w:tc>
        <w:tc>
          <w:tcPr>
            <w:tcW w:w="6520" w:type="dxa"/>
          </w:tcPr>
          <w:p w14:paraId="16D116A6" w14:textId="4A6F1A2D"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microparticulele de plastic;</w:t>
            </w:r>
          </w:p>
        </w:tc>
        <w:tc>
          <w:tcPr>
            <w:tcW w:w="1134" w:type="dxa"/>
          </w:tcPr>
          <w:p w14:paraId="6E5E8916" w14:textId="6B4C1D4E"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3BBE0655" w14:textId="77777777" w:rsidR="0059153A" w:rsidRPr="00865E53" w:rsidRDefault="0059153A" w:rsidP="0059153A">
            <w:pPr>
              <w:jc w:val="both"/>
              <w:rPr>
                <w:rFonts w:ascii="Times New Roman" w:eastAsia="Times New Roman" w:hAnsi="Times New Roman"/>
                <w:b/>
                <w:lang w:val="ro-MD"/>
              </w:rPr>
            </w:pPr>
          </w:p>
        </w:tc>
      </w:tr>
      <w:tr w:rsidR="0059153A" w:rsidRPr="00865E53" w14:paraId="32948B22" w14:textId="77777777" w:rsidTr="00A1744C">
        <w:trPr>
          <w:trHeight w:val="882"/>
        </w:trPr>
        <w:tc>
          <w:tcPr>
            <w:tcW w:w="6516" w:type="dxa"/>
          </w:tcPr>
          <w:p w14:paraId="48AF907B" w14:textId="62986AF4"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nanoargint;</w:t>
            </w:r>
          </w:p>
        </w:tc>
        <w:tc>
          <w:tcPr>
            <w:tcW w:w="6520" w:type="dxa"/>
          </w:tcPr>
          <w:p w14:paraId="12469BAC" w14:textId="234C05FE"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nanoargint;</w:t>
            </w:r>
          </w:p>
        </w:tc>
        <w:tc>
          <w:tcPr>
            <w:tcW w:w="1134" w:type="dxa"/>
          </w:tcPr>
          <w:p w14:paraId="39CED8EC" w14:textId="620D3C89"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4F649B7E" w14:textId="77777777" w:rsidR="0059153A" w:rsidRPr="00865E53" w:rsidRDefault="0059153A" w:rsidP="0059153A">
            <w:pPr>
              <w:jc w:val="both"/>
              <w:rPr>
                <w:rFonts w:ascii="Times New Roman" w:eastAsia="Times New Roman" w:hAnsi="Times New Roman"/>
                <w:b/>
                <w:lang w:val="ro-MD"/>
              </w:rPr>
            </w:pPr>
          </w:p>
        </w:tc>
      </w:tr>
      <w:tr w:rsidR="0059153A" w:rsidRPr="00865E53" w14:paraId="1F25CF8C" w14:textId="77777777" w:rsidTr="00A1744C">
        <w:trPr>
          <w:trHeight w:val="882"/>
        </w:trPr>
        <w:tc>
          <w:tcPr>
            <w:tcW w:w="6516" w:type="dxa"/>
          </w:tcPr>
          <w:p w14:paraId="4A1EA97C" w14:textId="663C54E9"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nitromosc și mosc policiclic;</w:t>
            </w:r>
          </w:p>
        </w:tc>
        <w:tc>
          <w:tcPr>
            <w:tcW w:w="6520" w:type="dxa"/>
          </w:tcPr>
          <w:p w14:paraId="1558CB92" w14:textId="368EAC5A"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nitromosc și mosc policiclic;</w:t>
            </w:r>
          </w:p>
        </w:tc>
        <w:tc>
          <w:tcPr>
            <w:tcW w:w="1134" w:type="dxa"/>
          </w:tcPr>
          <w:p w14:paraId="0A866B7F" w14:textId="30D82FB5"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1D6973D" w14:textId="77777777" w:rsidR="0059153A" w:rsidRPr="00865E53" w:rsidRDefault="0059153A" w:rsidP="0059153A">
            <w:pPr>
              <w:jc w:val="both"/>
              <w:rPr>
                <w:rFonts w:ascii="Times New Roman" w:eastAsia="Times New Roman" w:hAnsi="Times New Roman"/>
                <w:b/>
                <w:lang w:val="ro-MD"/>
              </w:rPr>
            </w:pPr>
          </w:p>
        </w:tc>
      </w:tr>
      <w:tr w:rsidR="0059153A" w:rsidRPr="00865E53" w14:paraId="0D31DA74" w14:textId="77777777" w:rsidTr="00A1744C">
        <w:trPr>
          <w:trHeight w:val="882"/>
        </w:trPr>
        <w:tc>
          <w:tcPr>
            <w:tcW w:w="6516" w:type="dxa"/>
          </w:tcPr>
          <w:p w14:paraId="61E82690" w14:textId="3F8C1FB3"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alchilați per-fluorurați;</w:t>
            </w:r>
          </w:p>
        </w:tc>
        <w:tc>
          <w:tcPr>
            <w:tcW w:w="6520" w:type="dxa"/>
          </w:tcPr>
          <w:p w14:paraId="221C3BC7" w14:textId="1A76D2B0"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alchilați per-fluorurați;</w:t>
            </w:r>
          </w:p>
        </w:tc>
        <w:tc>
          <w:tcPr>
            <w:tcW w:w="1134" w:type="dxa"/>
          </w:tcPr>
          <w:p w14:paraId="302E167D" w14:textId="70AB07B8"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7321810A" w14:textId="77777777" w:rsidR="0059153A" w:rsidRPr="00865E53" w:rsidRDefault="0059153A" w:rsidP="0059153A">
            <w:pPr>
              <w:jc w:val="both"/>
              <w:rPr>
                <w:rFonts w:ascii="Times New Roman" w:eastAsia="Times New Roman" w:hAnsi="Times New Roman"/>
                <w:b/>
                <w:lang w:val="ro-MD"/>
              </w:rPr>
            </w:pPr>
          </w:p>
        </w:tc>
      </w:tr>
      <w:tr w:rsidR="0059153A" w:rsidRPr="00865E53" w14:paraId="670E33AF" w14:textId="77777777" w:rsidTr="00A1744C">
        <w:trPr>
          <w:trHeight w:val="882"/>
        </w:trPr>
        <w:tc>
          <w:tcPr>
            <w:tcW w:w="6516" w:type="dxa"/>
          </w:tcPr>
          <w:p w14:paraId="7AF759B3" w14:textId="1002DC9A"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săruri cuaternare de amoniu care nu sunt ușor biodegradabile;</w:t>
            </w:r>
          </w:p>
        </w:tc>
        <w:tc>
          <w:tcPr>
            <w:tcW w:w="6520" w:type="dxa"/>
          </w:tcPr>
          <w:p w14:paraId="7E3911D3" w14:textId="5B7D632E"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săruri cuaternare de amoniu care nu sunt ușor biodegradabile;</w:t>
            </w:r>
          </w:p>
        </w:tc>
        <w:tc>
          <w:tcPr>
            <w:tcW w:w="1134" w:type="dxa"/>
          </w:tcPr>
          <w:p w14:paraId="6E6DB7C5" w14:textId="6C541D4B"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023004F8" w14:textId="77777777" w:rsidR="0059153A" w:rsidRPr="00865E53" w:rsidRDefault="0059153A" w:rsidP="0059153A">
            <w:pPr>
              <w:jc w:val="both"/>
              <w:rPr>
                <w:rFonts w:ascii="Times New Roman" w:eastAsia="Times New Roman" w:hAnsi="Times New Roman"/>
                <w:b/>
                <w:lang w:val="ro-MD"/>
              </w:rPr>
            </w:pPr>
          </w:p>
        </w:tc>
      </w:tr>
      <w:tr w:rsidR="0059153A" w:rsidRPr="00865E53" w14:paraId="2689017B" w14:textId="77777777" w:rsidTr="00A1744C">
        <w:trPr>
          <w:trHeight w:val="882"/>
        </w:trPr>
        <w:tc>
          <w:tcPr>
            <w:tcW w:w="6516" w:type="dxa"/>
          </w:tcPr>
          <w:p w14:paraId="0595119A" w14:textId="15CCF1DE"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compuși reactivi ai clorului;</w:t>
            </w:r>
          </w:p>
        </w:tc>
        <w:tc>
          <w:tcPr>
            <w:tcW w:w="6520" w:type="dxa"/>
          </w:tcPr>
          <w:p w14:paraId="42D0F0D3" w14:textId="7452D338"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compuși reactivi ai clorului;</w:t>
            </w:r>
          </w:p>
        </w:tc>
        <w:tc>
          <w:tcPr>
            <w:tcW w:w="1134" w:type="dxa"/>
          </w:tcPr>
          <w:p w14:paraId="64B3AB1D" w14:textId="71F4C566"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BB856EB" w14:textId="77777777" w:rsidR="0059153A" w:rsidRPr="00865E53" w:rsidRDefault="0059153A" w:rsidP="0059153A">
            <w:pPr>
              <w:jc w:val="both"/>
              <w:rPr>
                <w:rFonts w:ascii="Times New Roman" w:eastAsia="Times New Roman" w:hAnsi="Times New Roman"/>
                <w:b/>
                <w:lang w:val="ro-MD"/>
              </w:rPr>
            </w:pPr>
          </w:p>
        </w:tc>
      </w:tr>
      <w:tr w:rsidR="0059153A" w:rsidRPr="00865E53" w14:paraId="613557CA" w14:textId="77777777" w:rsidTr="00A1744C">
        <w:trPr>
          <w:trHeight w:val="882"/>
        </w:trPr>
        <w:tc>
          <w:tcPr>
            <w:tcW w:w="6516" w:type="dxa"/>
          </w:tcPr>
          <w:p w14:paraId="365285AB" w14:textId="738852F0"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rodamină B;</w:t>
            </w:r>
          </w:p>
        </w:tc>
        <w:tc>
          <w:tcPr>
            <w:tcW w:w="6520" w:type="dxa"/>
          </w:tcPr>
          <w:p w14:paraId="16DEB7B5" w14:textId="287E00AF"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rodamină B;</w:t>
            </w:r>
          </w:p>
        </w:tc>
        <w:tc>
          <w:tcPr>
            <w:tcW w:w="1134" w:type="dxa"/>
          </w:tcPr>
          <w:p w14:paraId="793A5246" w14:textId="5645BD55"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4D73381F" w14:textId="77777777" w:rsidR="0059153A" w:rsidRPr="00865E53" w:rsidRDefault="0059153A" w:rsidP="0059153A">
            <w:pPr>
              <w:jc w:val="both"/>
              <w:rPr>
                <w:rFonts w:ascii="Times New Roman" w:eastAsia="Times New Roman" w:hAnsi="Times New Roman"/>
                <w:b/>
                <w:lang w:val="ro-MD"/>
              </w:rPr>
            </w:pPr>
          </w:p>
        </w:tc>
      </w:tr>
      <w:tr w:rsidR="0059153A" w:rsidRPr="00865E53" w14:paraId="75435B68" w14:textId="77777777" w:rsidTr="00A1744C">
        <w:trPr>
          <w:trHeight w:val="882"/>
        </w:trPr>
        <w:tc>
          <w:tcPr>
            <w:tcW w:w="6516" w:type="dxa"/>
          </w:tcPr>
          <w:p w14:paraId="50CC884B" w14:textId="1282407E"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lastRenderedPageBreak/>
              <w:t>— triclosan;</w:t>
            </w:r>
          </w:p>
        </w:tc>
        <w:tc>
          <w:tcPr>
            <w:tcW w:w="6520" w:type="dxa"/>
          </w:tcPr>
          <w:p w14:paraId="51957545" w14:textId="04ECFE70"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triclosan;</w:t>
            </w:r>
          </w:p>
        </w:tc>
        <w:tc>
          <w:tcPr>
            <w:tcW w:w="1134" w:type="dxa"/>
          </w:tcPr>
          <w:p w14:paraId="6DC0B19A" w14:textId="4C7D59A5"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46A6379" w14:textId="77777777" w:rsidR="0059153A" w:rsidRPr="00865E53" w:rsidRDefault="0059153A" w:rsidP="0059153A">
            <w:pPr>
              <w:jc w:val="both"/>
              <w:rPr>
                <w:rFonts w:ascii="Times New Roman" w:eastAsia="Times New Roman" w:hAnsi="Times New Roman"/>
                <w:b/>
                <w:lang w:val="ro-MD"/>
              </w:rPr>
            </w:pPr>
          </w:p>
        </w:tc>
      </w:tr>
      <w:tr w:rsidR="0059153A" w:rsidRPr="00865E53" w14:paraId="26983955" w14:textId="77777777" w:rsidTr="00A1744C">
        <w:trPr>
          <w:trHeight w:val="882"/>
        </w:trPr>
        <w:tc>
          <w:tcPr>
            <w:tcW w:w="6516" w:type="dxa"/>
          </w:tcPr>
          <w:p w14:paraId="5976AFA0" w14:textId="22E4D260"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3-iodo-2-propinil-butilcarbamat.</w:t>
            </w:r>
          </w:p>
        </w:tc>
        <w:tc>
          <w:tcPr>
            <w:tcW w:w="6520" w:type="dxa"/>
          </w:tcPr>
          <w:p w14:paraId="393C8011" w14:textId="12E9BF65" w:rsidR="0059153A" w:rsidRPr="00865E53" w:rsidRDefault="0059153A" w:rsidP="0059153A">
            <w:pPr>
              <w:rPr>
                <w:rFonts w:ascii="Times New Roman" w:eastAsia="Times New Roman" w:hAnsi="Times New Roman"/>
                <w:b/>
                <w:lang w:val="ro-MD"/>
              </w:rPr>
            </w:pPr>
            <w:r w:rsidRPr="00EF078E">
              <w:rPr>
                <w:rFonts w:ascii="Times New Roman" w:eastAsia="Times New Roman" w:hAnsi="Times New Roman"/>
                <w:lang w:val="ro-MD" w:eastAsia="ru-RU"/>
              </w:rPr>
              <w:t>— 3-iodo-2-propinil-butilcarbamat.</w:t>
            </w:r>
          </w:p>
        </w:tc>
        <w:tc>
          <w:tcPr>
            <w:tcW w:w="1134" w:type="dxa"/>
          </w:tcPr>
          <w:p w14:paraId="6109D814" w14:textId="7FE4DAC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1B3512E" w14:textId="77777777" w:rsidR="0059153A" w:rsidRPr="00865E53" w:rsidRDefault="0059153A" w:rsidP="0059153A">
            <w:pPr>
              <w:jc w:val="both"/>
              <w:rPr>
                <w:rFonts w:ascii="Times New Roman" w:eastAsia="Times New Roman" w:hAnsi="Times New Roman"/>
                <w:b/>
                <w:lang w:val="ro-MD"/>
              </w:rPr>
            </w:pPr>
          </w:p>
        </w:tc>
      </w:tr>
      <w:tr w:rsidR="0059153A" w:rsidRPr="00865E53" w14:paraId="1277863D" w14:textId="77777777" w:rsidTr="00A1744C">
        <w:trPr>
          <w:trHeight w:val="882"/>
        </w:trPr>
        <w:tc>
          <w:tcPr>
            <w:tcW w:w="6516" w:type="dxa"/>
          </w:tcPr>
          <w:p w14:paraId="26469337" w14:textId="11111C72"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i/>
                <w:iCs/>
                <w:lang w:val="ro-MD" w:eastAsia="ru-RU"/>
              </w:rPr>
              <w:t>Evaluare și verificare</w:t>
            </w:r>
            <w:r w:rsidRPr="00EF078E">
              <w:rPr>
                <w:rFonts w:ascii="Times New Roman" w:eastAsia="Times New Roman" w:hAnsi="Times New Roman"/>
                <w:lang w:val="ro-MD" w:eastAsia="ru-RU"/>
              </w:rPr>
              <w:t>: solicitantul prezintă o declarație de conformitate semnată, sprijinită de declarații de la</w:t>
            </w:r>
            <w:r>
              <w:rPr>
                <w:rFonts w:ascii="Times New Roman" w:eastAsia="Times New Roman" w:hAnsi="Times New Roman"/>
                <w:lang w:val="ro-MD" w:eastAsia="ru-RU"/>
              </w:rPr>
              <w:t xml:space="preserve"> </w:t>
            </w:r>
            <w:r w:rsidRPr="00EF078E">
              <w:rPr>
                <w:rFonts w:ascii="Times New Roman" w:eastAsia="Times New Roman" w:hAnsi="Times New Roman"/>
                <w:lang w:val="ro-MD" w:eastAsia="ru-RU"/>
              </w:rPr>
              <w:t>furnizori, după caz, prin care se confirmă că substanțele enumerate nu au fost incluse în formula produsului.</w:t>
            </w:r>
          </w:p>
        </w:tc>
        <w:tc>
          <w:tcPr>
            <w:tcW w:w="6520" w:type="dxa"/>
          </w:tcPr>
          <w:p w14:paraId="7C8A6D82" w14:textId="4B26E85F" w:rsidR="0059153A" w:rsidRPr="000E6A16" w:rsidRDefault="0059153A" w:rsidP="0059153A">
            <w:pPr>
              <w:rPr>
                <w:rFonts w:ascii="Times New Roman" w:eastAsia="Times New Roman" w:hAnsi="Times New Roman"/>
                <w:bCs/>
                <w:lang w:val="ro-MD"/>
              </w:rPr>
            </w:pPr>
            <w:r w:rsidRPr="000E6A16">
              <w:rPr>
                <w:rFonts w:ascii="Times New Roman" w:eastAsia="Times New Roman" w:hAnsi="Times New Roman"/>
                <w:bCs/>
                <w:lang w:val="ro-MD"/>
              </w:rPr>
              <w:t>2. Evaluare și verificare: solicitantul prezintă o declarație de conformitate semnată, sprijinită de declarații de la furnizori, după caz, prin care se confirmă că substanțele enumerate nu au fost incluse în formula produsului.</w:t>
            </w:r>
          </w:p>
        </w:tc>
        <w:tc>
          <w:tcPr>
            <w:tcW w:w="1134" w:type="dxa"/>
          </w:tcPr>
          <w:p w14:paraId="65980DD5" w14:textId="09A98A8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5579D17" w14:textId="77777777" w:rsidR="0059153A" w:rsidRPr="00865E53" w:rsidRDefault="0059153A" w:rsidP="0059153A">
            <w:pPr>
              <w:jc w:val="both"/>
              <w:rPr>
                <w:rFonts w:ascii="Times New Roman" w:eastAsia="Times New Roman" w:hAnsi="Times New Roman"/>
                <w:b/>
                <w:lang w:val="ro-MD"/>
              </w:rPr>
            </w:pPr>
          </w:p>
        </w:tc>
      </w:tr>
      <w:tr w:rsidR="0059153A" w:rsidRPr="00865E53" w14:paraId="55306F04" w14:textId="77777777" w:rsidTr="00A1744C">
        <w:trPr>
          <w:trHeight w:val="882"/>
        </w:trPr>
        <w:tc>
          <w:tcPr>
            <w:tcW w:w="6516" w:type="dxa"/>
          </w:tcPr>
          <w:p w14:paraId="7A5B36CF" w14:textId="77777777" w:rsidR="0059153A" w:rsidRPr="00EF078E"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(ii) Substanțe limitate</w:t>
            </w:r>
          </w:p>
          <w:p w14:paraId="1852AAF9" w14:textId="77777777" w:rsidR="0059153A" w:rsidRPr="00EF078E"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Substanțele de mai jos nu sunt incluse în formula produsului atunci când depășesc concentrația indicată:</w:t>
            </w:r>
          </w:p>
          <w:p w14:paraId="3A3B5635" w14:textId="3675CB07"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2-metil-2H-izotiazol-3-onă: 0,0050 % (fracție masică);</w:t>
            </w:r>
          </w:p>
        </w:tc>
        <w:tc>
          <w:tcPr>
            <w:tcW w:w="6520" w:type="dxa"/>
          </w:tcPr>
          <w:p w14:paraId="586BEB39" w14:textId="77777777" w:rsidR="0059153A" w:rsidRPr="000E6A16" w:rsidRDefault="0059153A" w:rsidP="0059153A">
            <w:pPr>
              <w:rPr>
                <w:rFonts w:ascii="Times New Roman" w:eastAsia="Times New Roman" w:hAnsi="Times New Roman"/>
                <w:bCs/>
                <w:lang w:val="ro-MD"/>
              </w:rPr>
            </w:pPr>
            <w:r w:rsidRPr="000E6A16">
              <w:rPr>
                <w:rFonts w:ascii="Times New Roman" w:eastAsia="Times New Roman" w:hAnsi="Times New Roman"/>
                <w:bCs/>
                <w:lang w:val="ro-MD"/>
              </w:rPr>
              <w:t>(ii)    Substanțe limitate</w:t>
            </w:r>
          </w:p>
          <w:p w14:paraId="3F2BDAA0" w14:textId="77777777" w:rsidR="0059153A" w:rsidRPr="000E6A16" w:rsidRDefault="0059153A" w:rsidP="0059153A">
            <w:pPr>
              <w:rPr>
                <w:rFonts w:ascii="Times New Roman" w:eastAsia="Times New Roman" w:hAnsi="Times New Roman"/>
                <w:bCs/>
                <w:lang w:val="ro-MD"/>
              </w:rPr>
            </w:pPr>
            <w:r w:rsidRPr="000E6A16">
              <w:rPr>
                <w:rFonts w:ascii="Times New Roman" w:eastAsia="Times New Roman" w:hAnsi="Times New Roman"/>
                <w:bCs/>
                <w:lang w:val="ro-MD"/>
              </w:rPr>
              <w:t>1.</w:t>
            </w:r>
            <w:r w:rsidRPr="000E6A16">
              <w:rPr>
                <w:rFonts w:ascii="Times New Roman" w:eastAsia="Times New Roman" w:hAnsi="Times New Roman"/>
                <w:bCs/>
                <w:lang w:val="ro-MD"/>
              </w:rPr>
              <w:tab/>
              <w:t>Substanțele de mai jos nu sunt incluse în formula produsului atunci când depășesc concentrația indicată:</w:t>
            </w:r>
          </w:p>
          <w:p w14:paraId="1167020E" w14:textId="106EFBB4" w:rsidR="0059153A" w:rsidRPr="000E6A16" w:rsidRDefault="0059153A" w:rsidP="0059153A">
            <w:pPr>
              <w:rPr>
                <w:rFonts w:ascii="Times New Roman" w:eastAsia="Times New Roman" w:hAnsi="Times New Roman"/>
                <w:bCs/>
                <w:lang w:val="ro-MD"/>
              </w:rPr>
            </w:pPr>
            <w:r w:rsidRPr="000E6A16">
              <w:rPr>
                <w:rFonts w:ascii="Times New Roman" w:eastAsia="Times New Roman" w:hAnsi="Times New Roman"/>
                <w:bCs/>
                <w:lang w:val="ro-MD"/>
              </w:rPr>
              <w:t>— 2-metil-2H-izotiazol-3-onă: 0,0050 % (fracție masică);</w:t>
            </w:r>
          </w:p>
        </w:tc>
        <w:tc>
          <w:tcPr>
            <w:tcW w:w="1134" w:type="dxa"/>
          </w:tcPr>
          <w:p w14:paraId="37C67B8C" w14:textId="4833A06D"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47E86FF" w14:textId="77777777" w:rsidR="0059153A" w:rsidRPr="00865E53" w:rsidRDefault="0059153A" w:rsidP="0059153A">
            <w:pPr>
              <w:jc w:val="both"/>
              <w:rPr>
                <w:rFonts w:ascii="Times New Roman" w:eastAsia="Times New Roman" w:hAnsi="Times New Roman"/>
                <w:b/>
                <w:lang w:val="ro-MD"/>
              </w:rPr>
            </w:pPr>
          </w:p>
        </w:tc>
      </w:tr>
      <w:tr w:rsidR="0059153A" w:rsidRPr="00865E53" w14:paraId="4F03FF27" w14:textId="77777777" w:rsidTr="00A1744C">
        <w:trPr>
          <w:trHeight w:val="882"/>
        </w:trPr>
        <w:tc>
          <w:tcPr>
            <w:tcW w:w="6516" w:type="dxa"/>
          </w:tcPr>
          <w:p w14:paraId="7FA584AC" w14:textId="6EB25BA0"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1,2-benzizotiazol-3(2H)-onă; 0,0050 % (fracție masică);</w:t>
            </w:r>
          </w:p>
        </w:tc>
        <w:tc>
          <w:tcPr>
            <w:tcW w:w="6520" w:type="dxa"/>
          </w:tcPr>
          <w:p w14:paraId="0BDFAEEE" w14:textId="0D3441E5" w:rsidR="0059153A" w:rsidRPr="000E6A16" w:rsidRDefault="0059153A" w:rsidP="0059153A">
            <w:pPr>
              <w:rPr>
                <w:rFonts w:ascii="Times New Roman" w:eastAsia="Times New Roman" w:hAnsi="Times New Roman"/>
                <w:bCs/>
                <w:lang w:val="ro-MD"/>
              </w:rPr>
            </w:pPr>
            <w:r w:rsidRPr="000E6A16">
              <w:rPr>
                <w:rFonts w:ascii="Times New Roman" w:eastAsia="Times New Roman" w:hAnsi="Times New Roman"/>
                <w:bCs/>
                <w:lang w:val="ro-MD" w:eastAsia="ru-RU"/>
              </w:rPr>
              <w:t>— 1,2-benzizotiazol-3(2H)-onă; 0,0050 % (fracție masică);</w:t>
            </w:r>
          </w:p>
        </w:tc>
        <w:tc>
          <w:tcPr>
            <w:tcW w:w="1134" w:type="dxa"/>
          </w:tcPr>
          <w:p w14:paraId="1F468EFE" w14:textId="7F9E5175"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70E87864" w14:textId="77777777" w:rsidR="0059153A" w:rsidRPr="00865E53" w:rsidRDefault="0059153A" w:rsidP="0059153A">
            <w:pPr>
              <w:jc w:val="both"/>
              <w:rPr>
                <w:rFonts w:ascii="Times New Roman" w:eastAsia="Times New Roman" w:hAnsi="Times New Roman"/>
                <w:b/>
                <w:lang w:val="ro-MD"/>
              </w:rPr>
            </w:pPr>
          </w:p>
        </w:tc>
      </w:tr>
      <w:tr w:rsidR="0059153A" w:rsidRPr="00865E53" w14:paraId="279D9B6E" w14:textId="77777777" w:rsidTr="00A1744C">
        <w:trPr>
          <w:trHeight w:val="882"/>
        </w:trPr>
        <w:tc>
          <w:tcPr>
            <w:tcW w:w="6516" w:type="dxa"/>
          </w:tcPr>
          <w:p w14:paraId="75FD4468" w14:textId="4C948050"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 5-cloro-2-metil-4-izotiazolin-3-onă/2-metil-4-izotiazolin-3-onă: 0,0015 % (fracție masică);</w:t>
            </w:r>
          </w:p>
        </w:tc>
        <w:tc>
          <w:tcPr>
            <w:tcW w:w="6520" w:type="dxa"/>
          </w:tcPr>
          <w:p w14:paraId="1036348F" w14:textId="28D0A484" w:rsidR="0059153A" w:rsidRPr="000E6A16" w:rsidRDefault="0059153A" w:rsidP="0059153A">
            <w:pPr>
              <w:rPr>
                <w:rFonts w:ascii="Times New Roman" w:eastAsia="Times New Roman" w:hAnsi="Times New Roman"/>
                <w:bCs/>
                <w:lang w:val="ro-MD"/>
              </w:rPr>
            </w:pPr>
            <w:r w:rsidRPr="000E6A16">
              <w:rPr>
                <w:rFonts w:ascii="Times New Roman" w:eastAsia="Times New Roman" w:hAnsi="Times New Roman"/>
                <w:bCs/>
                <w:lang w:val="ro-MD" w:eastAsia="ru-RU"/>
              </w:rPr>
              <w:t>— 5-cloro-2-metil-4-izotiazolin-3-onă/2-metil-4-izotiazolin-3-onă: 0,0015 % (fracție masică);</w:t>
            </w:r>
          </w:p>
        </w:tc>
        <w:tc>
          <w:tcPr>
            <w:tcW w:w="1134" w:type="dxa"/>
          </w:tcPr>
          <w:p w14:paraId="0A8AFF49" w14:textId="77A7E9DD"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17042E1" w14:textId="77777777" w:rsidR="0059153A" w:rsidRPr="00865E53" w:rsidRDefault="0059153A" w:rsidP="0059153A">
            <w:pPr>
              <w:jc w:val="both"/>
              <w:rPr>
                <w:rFonts w:ascii="Times New Roman" w:eastAsia="Times New Roman" w:hAnsi="Times New Roman"/>
                <w:b/>
                <w:lang w:val="ro-MD"/>
              </w:rPr>
            </w:pPr>
          </w:p>
        </w:tc>
      </w:tr>
      <w:tr w:rsidR="0059153A" w:rsidRPr="00865E53" w14:paraId="503513FA" w14:textId="77777777" w:rsidTr="00A1744C">
        <w:trPr>
          <w:trHeight w:val="882"/>
        </w:trPr>
        <w:tc>
          <w:tcPr>
            <w:tcW w:w="6516" w:type="dxa"/>
          </w:tcPr>
          <w:p w14:paraId="64826AFB" w14:textId="77777777" w:rsidR="0059153A"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Conținutul total de fosfor (P) calculat ca P în formă elementară se limitează la:</w:t>
            </w:r>
          </w:p>
          <w:p w14:paraId="1B74572B" w14:textId="189F3B1B"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noProof/>
                <w:lang w:val="ro-MD" w:eastAsia="ru-RU"/>
              </w:rPr>
              <w:drawing>
                <wp:inline distT="0" distB="0" distL="0" distR="0" wp14:anchorId="2FAB36E7" wp14:editId="56660951">
                  <wp:extent cx="3413125" cy="1262380"/>
                  <wp:effectExtent l="0" t="0" r="0" b="0"/>
                  <wp:docPr id="446211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11367" name=""/>
                          <pic:cNvPicPr/>
                        </pic:nvPicPr>
                        <pic:blipFill>
                          <a:blip r:embed="rId10"/>
                          <a:stretch>
                            <a:fillRect/>
                          </a:stretch>
                        </pic:blipFill>
                        <pic:spPr>
                          <a:xfrm>
                            <a:off x="0" y="0"/>
                            <a:ext cx="3413125" cy="1262380"/>
                          </a:xfrm>
                          <a:prstGeom prst="rect">
                            <a:avLst/>
                          </a:prstGeom>
                        </pic:spPr>
                      </pic:pic>
                    </a:graphicData>
                  </a:graphic>
                </wp:inline>
              </w:drawing>
            </w:r>
          </w:p>
        </w:tc>
        <w:tc>
          <w:tcPr>
            <w:tcW w:w="6520" w:type="dxa"/>
          </w:tcPr>
          <w:p w14:paraId="47C6B65E" w14:textId="2D4F0D64" w:rsidR="0059153A" w:rsidRPr="000E6A16" w:rsidRDefault="0059153A" w:rsidP="0059153A">
            <w:pPr>
              <w:pStyle w:val="Listparagraf"/>
              <w:numPr>
                <w:ilvl w:val="0"/>
                <w:numId w:val="3"/>
              </w:numPr>
              <w:rPr>
                <w:rFonts w:ascii="Times New Roman" w:eastAsia="Times New Roman" w:hAnsi="Times New Roman"/>
                <w:bCs/>
                <w:lang w:val="ro-MD"/>
              </w:rPr>
            </w:pPr>
            <w:r w:rsidRPr="000E6A16">
              <w:rPr>
                <w:rFonts w:ascii="Times New Roman" w:eastAsia="Times New Roman" w:hAnsi="Times New Roman"/>
                <w:bCs/>
                <w:lang w:val="ro-MD"/>
              </w:rPr>
              <w:t>Conținutul total de fosfor (P) calculat ca P în formă elementară se limitează la:</w:t>
            </w:r>
          </w:p>
          <w:p w14:paraId="5940BAA0" w14:textId="456492E6" w:rsidR="0059153A" w:rsidRPr="000E6A16" w:rsidRDefault="0059153A" w:rsidP="0059153A">
            <w:pPr>
              <w:pStyle w:val="Listparagraf"/>
              <w:rPr>
                <w:rFonts w:ascii="Times New Roman" w:eastAsia="Times New Roman" w:hAnsi="Times New Roman"/>
                <w:bCs/>
                <w:lang w:val="ro-MD"/>
              </w:rPr>
            </w:pPr>
            <w:r w:rsidRPr="00EF078E">
              <w:rPr>
                <w:rFonts w:ascii="Times New Roman" w:eastAsia="Times New Roman" w:hAnsi="Times New Roman"/>
                <w:noProof/>
                <w:lang w:val="ro-MD" w:eastAsia="ru-RU"/>
              </w:rPr>
              <w:drawing>
                <wp:inline distT="0" distB="0" distL="0" distR="0" wp14:anchorId="3E645BFE" wp14:editId="2B2A0255">
                  <wp:extent cx="3413125" cy="1262380"/>
                  <wp:effectExtent l="0" t="0" r="0" b="0"/>
                  <wp:docPr id="938913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11367" name=""/>
                          <pic:cNvPicPr/>
                        </pic:nvPicPr>
                        <pic:blipFill>
                          <a:blip r:embed="rId10"/>
                          <a:stretch>
                            <a:fillRect/>
                          </a:stretch>
                        </pic:blipFill>
                        <pic:spPr>
                          <a:xfrm>
                            <a:off x="0" y="0"/>
                            <a:ext cx="3413125" cy="1262380"/>
                          </a:xfrm>
                          <a:prstGeom prst="rect">
                            <a:avLst/>
                          </a:prstGeom>
                        </pic:spPr>
                      </pic:pic>
                    </a:graphicData>
                  </a:graphic>
                </wp:inline>
              </w:drawing>
            </w:r>
          </w:p>
        </w:tc>
        <w:tc>
          <w:tcPr>
            <w:tcW w:w="1134" w:type="dxa"/>
          </w:tcPr>
          <w:p w14:paraId="23447A32" w14:textId="7FC3C6EE"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510A37D" w14:textId="77777777" w:rsidR="0059153A" w:rsidRPr="00865E53" w:rsidRDefault="0059153A" w:rsidP="0059153A">
            <w:pPr>
              <w:jc w:val="both"/>
              <w:rPr>
                <w:rFonts w:ascii="Times New Roman" w:eastAsia="Times New Roman" w:hAnsi="Times New Roman"/>
                <w:b/>
                <w:lang w:val="ro-MD"/>
              </w:rPr>
            </w:pPr>
          </w:p>
        </w:tc>
      </w:tr>
      <w:tr w:rsidR="0059153A" w:rsidRPr="00865E53" w14:paraId="3CFA0B7F" w14:textId="77777777" w:rsidTr="00A1744C">
        <w:trPr>
          <w:trHeight w:val="882"/>
        </w:trPr>
        <w:tc>
          <w:tcPr>
            <w:tcW w:w="6516" w:type="dxa"/>
          </w:tcPr>
          <w:p w14:paraId="6A55DB17" w14:textId="77777777" w:rsidR="0059153A" w:rsidRPr="00EF078E"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i/>
                <w:iCs/>
                <w:lang w:val="ro-MD" w:eastAsia="ru-RU"/>
              </w:rPr>
              <w:t>Evaluare și verificare</w:t>
            </w:r>
            <w:r w:rsidRPr="00EF078E">
              <w:rPr>
                <w:rFonts w:ascii="Times New Roman" w:eastAsia="Times New Roman" w:hAnsi="Times New Roman"/>
                <w:lang w:val="ro-MD" w:eastAsia="ru-RU"/>
              </w:rPr>
              <w:t>: solicitantul prezintă următoarele documente:</w:t>
            </w:r>
          </w:p>
          <w:p w14:paraId="26FCB8B7" w14:textId="6DF7A1B2"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t>(a) dacă se utilizează izotiazolinone, o declarație de conformitate semnată, însoțită de declarații ale furnizorilor, dacă</w:t>
            </w:r>
            <w:r>
              <w:rPr>
                <w:rFonts w:ascii="Times New Roman" w:eastAsia="Times New Roman" w:hAnsi="Times New Roman"/>
                <w:lang w:val="ro-MD" w:eastAsia="ru-RU"/>
              </w:rPr>
              <w:t xml:space="preserve"> </w:t>
            </w:r>
            <w:r w:rsidRPr="00EF078E">
              <w:rPr>
                <w:rFonts w:ascii="Times New Roman" w:eastAsia="Times New Roman" w:hAnsi="Times New Roman"/>
                <w:lang w:val="ro-MD" w:eastAsia="ru-RU"/>
              </w:rPr>
              <w:t>este cazul, prin care se confirmă că conținutul de izotiazolinone este cel mult egal cu limitele stabilite;</w:t>
            </w:r>
          </w:p>
        </w:tc>
        <w:tc>
          <w:tcPr>
            <w:tcW w:w="6520" w:type="dxa"/>
          </w:tcPr>
          <w:p w14:paraId="471E73D1" w14:textId="77777777" w:rsidR="0059153A" w:rsidRPr="004B5051" w:rsidRDefault="0059153A" w:rsidP="0059153A">
            <w:pPr>
              <w:jc w:val="center"/>
              <w:rPr>
                <w:rFonts w:ascii="Times New Roman" w:eastAsia="Times New Roman" w:hAnsi="Times New Roman"/>
                <w:bCs/>
                <w:lang w:val="ro-MD"/>
              </w:rPr>
            </w:pPr>
            <w:r w:rsidRPr="004B5051">
              <w:rPr>
                <w:rFonts w:ascii="Times New Roman" w:eastAsia="Times New Roman" w:hAnsi="Times New Roman"/>
                <w:bCs/>
                <w:lang w:val="ro-MD"/>
              </w:rPr>
              <w:t>3. Evaluare și verificare: solicitantul prezintă următoarele documente:</w:t>
            </w:r>
          </w:p>
          <w:p w14:paraId="484705E5" w14:textId="764DF562" w:rsidR="0059153A" w:rsidRPr="004B5051" w:rsidRDefault="0059153A" w:rsidP="0059153A">
            <w:pPr>
              <w:jc w:val="center"/>
              <w:rPr>
                <w:rFonts w:ascii="Times New Roman" w:eastAsia="Times New Roman" w:hAnsi="Times New Roman"/>
                <w:bCs/>
                <w:lang w:val="ro-MD"/>
              </w:rPr>
            </w:pPr>
            <w:r w:rsidRPr="004B5051">
              <w:rPr>
                <w:rFonts w:ascii="Times New Roman" w:eastAsia="Times New Roman" w:hAnsi="Times New Roman"/>
                <w:bCs/>
                <w:lang w:val="ro-MD"/>
              </w:rPr>
              <w:t>(a) dacă se utilizează izotiazolinone, o declarație de conformitate semnată, însoțită de declarații ale furnizorilor, dacă este cazul, prin care se confirmă că conținutul de izotiazolinone este cel mult egal cu limitele stabilite;</w:t>
            </w:r>
          </w:p>
        </w:tc>
        <w:tc>
          <w:tcPr>
            <w:tcW w:w="1134" w:type="dxa"/>
          </w:tcPr>
          <w:p w14:paraId="67B9EB9E" w14:textId="14B39E36"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2910CE6" w14:textId="77777777" w:rsidR="0059153A" w:rsidRPr="00865E53" w:rsidRDefault="0059153A" w:rsidP="0059153A">
            <w:pPr>
              <w:jc w:val="both"/>
              <w:rPr>
                <w:rFonts w:ascii="Times New Roman" w:eastAsia="Times New Roman" w:hAnsi="Times New Roman"/>
                <w:b/>
                <w:lang w:val="ro-MD"/>
              </w:rPr>
            </w:pPr>
          </w:p>
        </w:tc>
      </w:tr>
      <w:tr w:rsidR="0059153A" w:rsidRPr="00865E53" w14:paraId="2F743A33" w14:textId="77777777" w:rsidTr="00A1744C">
        <w:trPr>
          <w:trHeight w:val="882"/>
        </w:trPr>
        <w:tc>
          <w:tcPr>
            <w:tcW w:w="6516" w:type="dxa"/>
          </w:tcPr>
          <w:p w14:paraId="6D79751A" w14:textId="24A7433C" w:rsidR="0059153A" w:rsidRPr="007700BB" w:rsidRDefault="0059153A" w:rsidP="0059153A">
            <w:pPr>
              <w:shd w:val="clear" w:color="auto" w:fill="FFFFFF"/>
              <w:spacing w:after="120"/>
              <w:jc w:val="both"/>
              <w:rPr>
                <w:rFonts w:ascii="Times New Roman" w:eastAsia="Times New Roman" w:hAnsi="Times New Roman"/>
                <w:lang w:val="ro-MD" w:eastAsia="ru-RU"/>
              </w:rPr>
            </w:pPr>
            <w:r w:rsidRPr="00EF078E">
              <w:rPr>
                <w:rFonts w:ascii="Times New Roman" w:eastAsia="Times New Roman" w:hAnsi="Times New Roman"/>
                <w:lang w:val="ro-MD" w:eastAsia="ru-RU"/>
              </w:rPr>
              <w:lastRenderedPageBreak/>
              <w:t>(b) o declarație de conformitate semnată, însoțită de declarații ale furnizorilor, dacă este cazul, prin care se confirmă</w:t>
            </w:r>
            <w:r>
              <w:rPr>
                <w:rFonts w:ascii="Times New Roman" w:eastAsia="Times New Roman" w:hAnsi="Times New Roman"/>
                <w:lang w:val="ro-MD" w:eastAsia="ru-RU"/>
              </w:rPr>
              <w:t xml:space="preserve"> </w:t>
            </w:r>
            <w:r w:rsidRPr="00EF078E">
              <w:rPr>
                <w:rFonts w:ascii="Times New Roman" w:eastAsia="Times New Roman" w:hAnsi="Times New Roman"/>
                <w:lang w:val="ro-MD" w:eastAsia="ru-RU"/>
              </w:rPr>
              <w:t>că cantitatea totală de P în formă elementară este cel mult egală cu limitele stabilite; Declarația este însoțită de</w:t>
            </w:r>
            <w:r>
              <w:rPr>
                <w:rFonts w:ascii="Times New Roman" w:eastAsia="Times New Roman" w:hAnsi="Times New Roman"/>
                <w:lang w:val="ro-MD" w:eastAsia="ru-RU"/>
              </w:rPr>
              <w:t xml:space="preserve"> </w:t>
            </w:r>
            <w:r w:rsidRPr="00EF078E">
              <w:rPr>
                <w:rFonts w:ascii="Times New Roman" w:eastAsia="Times New Roman" w:hAnsi="Times New Roman"/>
                <w:lang w:val="ro-MD" w:eastAsia="ru-RU"/>
              </w:rPr>
              <w:t>calculele privind conținutul total de P al produsului;</w:t>
            </w:r>
          </w:p>
        </w:tc>
        <w:tc>
          <w:tcPr>
            <w:tcW w:w="6520" w:type="dxa"/>
          </w:tcPr>
          <w:p w14:paraId="678E4B99" w14:textId="2A3BE8A1" w:rsidR="0059153A" w:rsidRPr="004B5051" w:rsidRDefault="0059153A" w:rsidP="0059153A">
            <w:pPr>
              <w:jc w:val="center"/>
              <w:rPr>
                <w:rFonts w:ascii="Times New Roman" w:eastAsia="Times New Roman" w:hAnsi="Times New Roman"/>
                <w:bCs/>
                <w:lang w:val="ro-MD"/>
              </w:rPr>
            </w:pPr>
            <w:r w:rsidRPr="004B5051">
              <w:rPr>
                <w:rFonts w:ascii="Times New Roman" w:eastAsia="Times New Roman" w:hAnsi="Times New Roman"/>
                <w:bCs/>
                <w:lang w:val="ro-MD"/>
              </w:rPr>
              <w:t>(b) o declarație de conformitate semnată, însoțită de declarații ale furnizorilor, dacă este cazul, prin care se confirmă că cantitatea totală de P în formă elementară este cel mult egală cu limitele stabilite; Declarația este însoțită de calculele privind conținutul total de P al produsului;</w:t>
            </w:r>
          </w:p>
        </w:tc>
        <w:tc>
          <w:tcPr>
            <w:tcW w:w="1134" w:type="dxa"/>
          </w:tcPr>
          <w:p w14:paraId="58F70ED0" w14:textId="49C939EF"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900206D" w14:textId="77777777" w:rsidR="0059153A" w:rsidRPr="00865E53" w:rsidRDefault="0059153A" w:rsidP="0059153A">
            <w:pPr>
              <w:jc w:val="both"/>
              <w:rPr>
                <w:rFonts w:ascii="Times New Roman" w:eastAsia="Times New Roman" w:hAnsi="Times New Roman"/>
                <w:b/>
                <w:lang w:val="ro-MD"/>
              </w:rPr>
            </w:pPr>
          </w:p>
        </w:tc>
      </w:tr>
      <w:tr w:rsidR="0059153A" w:rsidRPr="00865E53" w14:paraId="20C7784E" w14:textId="77777777" w:rsidTr="00A1744C">
        <w:trPr>
          <w:trHeight w:val="882"/>
        </w:trPr>
        <w:tc>
          <w:tcPr>
            <w:tcW w:w="6516" w:type="dxa"/>
          </w:tcPr>
          <w:p w14:paraId="36C7BC57" w14:textId="77777777" w:rsidR="0059153A" w:rsidRPr="00D7412A"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lang w:val="ro-MD" w:eastAsia="ru-RU"/>
              </w:rPr>
              <w:t xml:space="preserve">(b) </w:t>
            </w:r>
            <w:r w:rsidRPr="00D7412A">
              <w:rPr>
                <w:rFonts w:ascii="Times New Roman" w:eastAsia="Times New Roman" w:hAnsi="Times New Roman"/>
                <w:i/>
                <w:iCs/>
                <w:lang w:val="ro-MD" w:eastAsia="ru-RU"/>
              </w:rPr>
              <w:t>Substanțe periculoase</w:t>
            </w:r>
          </w:p>
          <w:p w14:paraId="27912C13" w14:textId="77777777" w:rsidR="0059153A" w:rsidRPr="00D7412A"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lang w:val="ro-MD" w:eastAsia="ru-RU"/>
              </w:rPr>
              <w:t>(i) Produsul finit</w:t>
            </w:r>
          </w:p>
          <w:p w14:paraId="4F8358C0" w14:textId="2CE25152" w:rsidR="0059153A" w:rsidRPr="00EF078E"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lang w:val="ro-MD" w:eastAsia="ru-RU"/>
              </w:rPr>
              <w:t>Produsul finit nu este clasificat și etichetat ca având o toxicitate acută, ca fiind toxic pentru un organ-țintă</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specific, ca având efect de sensibilizare a căilor respiratorii sau a pielii, ca fiind cancerigen, mutagen sau toxic</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pentru reproducere ori ca fiind periculos pentru mediul acvatic, în conformitate cu definițiile din anexa I la</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Regulamentul (CE) nr. 1272/2008 și cu lista din Tabelul 2.</w:t>
            </w:r>
          </w:p>
        </w:tc>
        <w:tc>
          <w:tcPr>
            <w:tcW w:w="6520" w:type="dxa"/>
          </w:tcPr>
          <w:p w14:paraId="0B46BDF5" w14:textId="77777777" w:rsidR="0059153A" w:rsidRPr="004B5051" w:rsidRDefault="0059153A" w:rsidP="0059153A">
            <w:pPr>
              <w:tabs>
                <w:tab w:val="left" w:pos="885"/>
              </w:tabs>
              <w:rPr>
                <w:rFonts w:ascii="Times New Roman" w:eastAsia="Times New Roman" w:hAnsi="Times New Roman"/>
                <w:bCs/>
                <w:lang w:val="ro-MD"/>
              </w:rPr>
            </w:pPr>
            <w:r w:rsidRPr="004B5051">
              <w:rPr>
                <w:rFonts w:ascii="Times New Roman" w:eastAsia="Times New Roman" w:hAnsi="Times New Roman"/>
                <w:bCs/>
                <w:lang w:val="ro-MD"/>
              </w:rPr>
              <w:tab/>
            </w:r>
            <w:r w:rsidRPr="004B5051">
              <w:rPr>
                <w:rFonts w:ascii="Times New Roman" w:eastAsia="Times New Roman" w:hAnsi="Times New Roman"/>
                <w:bCs/>
                <w:lang w:val="ro-MD"/>
              </w:rPr>
              <w:t>(b)    Substanțe periculoase</w:t>
            </w:r>
          </w:p>
          <w:p w14:paraId="33F20BEA" w14:textId="77777777" w:rsidR="0059153A" w:rsidRPr="004B5051" w:rsidRDefault="0059153A" w:rsidP="0059153A">
            <w:pPr>
              <w:tabs>
                <w:tab w:val="left" w:pos="885"/>
              </w:tabs>
              <w:rPr>
                <w:rFonts w:ascii="Times New Roman" w:eastAsia="Times New Roman" w:hAnsi="Times New Roman"/>
                <w:bCs/>
                <w:lang w:val="ro-MD"/>
              </w:rPr>
            </w:pPr>
            <w:r w:rsidRPr="004B5051">
              <w:rPr>
                <w:rFonts w:ascii="Times New Roman" w:eastAsia="Times New Roman" w:hAnsi="Times New Roman"/>
                <w:bCs/>
                <w:lang w:val="ro-MD"/>
              </w:rPr>
              <w:t>(i)    Produsul finit</w:t>
            </w:r>
          </w:p>
          <w:p w14:paraId="7CF0A42C" w14:textId="67BFD46A" w:rsidR="0059153A" w:rsidRPr="004B5051" w:rsidRDefault="0059153A" w:rsidP="0059153A">
            <w:pPr>
              <w:tabs>
                <w:tab w:val="left" w:pos="885"/>
              </w:tabs>
              <w:rPr>
                <w:rFonts w:ascii="Times New Roman" w:eastAsia="Times New Roman" w:hAnsi="Times New Roman"/>
                <w:bCs/>
                <w:lang w:val="ro-MD"/>
              </w:rPr>
            </w:pPr>
            <w:r w:rsidRPr="004B5051">
              <w:rPr>
                <w:rFonts w:ascii="Times New Roman" w:eastAsia="Times New Roman" w:hAnsi="Times New Roman"/>
                <w:bCs/>
                <w:lang w:val="ro-MD"/>
              </w:rPr>
              <w:t>1. Produsul finit nu este clasificat și etichetat ca având o toxicitate acută, ca fiind toxic pentru un organ-țintă specific, ca având efect de sensibilizare a căilor respiratorii sau a pielii, ca fiind cancerigen, mutagen sau toxic pentru reproducere ori ca fiind periculos pentru mediul acvatic, în conformitate cu definițiile prevăzute de Legea nr. 277/2018 și cu lista din Tabelul 2.</w:t>
            </w:r>
          </w:p>
        </w:tc>
        <w:tc>
          <w:tcPr>
            <w:tcW w:w="1134" w:type="dxa"/>
          </w:tcPr>
          <w:p w14:paraId="36D737CD" w14:textId="47C06821"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79848B36" w14:textId="77777777" w:rsidR="0059153A" w:rsidRPr="00865E53" w:rsidRDefault="0059153A" w:rsidP="0059153A">
            <w:pPr>
              <w:jc w:val="both"/>
              <w:rPr>
                <w:rFonts w:ascii="Times New Roman" w:eastAsia="Times New Roman" w:hAnsi="Times New Roman"/>
                <w:b/>
                <w:lang w:val="ro-MD"/>
              </w:rPr>
            </w:pPr>
          </w:p>
        </w:tc>
      </w:tr>
      <w:tr w:rsidR="0059153A" w:rsidRPr="00865E53" w14:paraId="7F077F8F" w14:textId="77777777" w:rsidTr="00A1744C">
        <w:trPr>
          <w:trHeight w:val="882"/>
        </w:trPr>
        <w:tc>
          <w:tcPr>
            <w:tcW w:w="6516" w:type="dxa"/>
          </w:tcPr>
          <w:p w14:paraId="2E8A69D4" w14:textId="77777777" w:rsidR="0059153A" w:rsidRPr="00D7412A"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lang w:val="ro-MD" w:eastAsia="ru-RU"/>
              </w:rPr>
              <w:t>(ii) Substanțele componente</w:t>
            </w:r>
          </w:p>
          <w:p w14:paraId="51892925" w14:textId="3FA84C83" w:rsidR="0059153A" w:rsidRPr="00EF078E"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lang w:val="ro-MD" w:eastAsia="ru-RU"/>
              </w:rPr>
              <w:t>Produsul nu conține substanțe componente cu o limită de concentrație de cel puțin 0,010 % (fracție masică) în</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produsul finit, care îndeplinesc criteriile de clasificare ca fiind toxice, periculoase pentru mediul acvatic, ca având</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efect de sensibilizare a căilor respiratorii sau a pielii ori ca fiind cancerigene, mutagene sau toxice pentru</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reproducere în conformitate cu anexa I la Regulamentul (CE) nr. 1272/2008 și în conformitate cu lista din</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Tabelul 2.</w:t>
            </w:r>
          </w:p>
        </w:tc>
        <w:tc>
          <w:tcPr>
            <w:tcW w:w="6520" w:type="dxa"/>
          </w:tcPr>
          <w:p w14:paraId="072203CB" w14:textId="77777777" w:rsidR="0059153A" w:rsidRPr="004B5051" w:rsidRDefault="0059153A" w:rsidP="0059153A">
            <w:pPr>
              <w:rPr>
                <w:rFonts w:ascii="Times New Roman" w:eastAsia="Times New Roman" w:hAnsi="Times New Roman"/>
                <w:bCs/>
                <w:lang w:val="ro-MD"/>
              </w:rPr>
            </w:pPr>
            <w:r w:rsidRPr="004B5051">
              <w:rPr>
                <w:rFonts w:ascii="Times New Roman" w:eastAsia="Times New Roman" w:hAnsi="Times New Roman"/>
                <w:bCs/>
                <w:lang w:val="ro-MD"/>
              </w:rPr>
              <w:t>(ii)    Substanțele componente</w:t>
            </w:r>
          </w:p>
          <w:p w14:paraId="15FC47F6" w14:textId="3EF836AC" w:rsidR="0059153A" w:rsidRPr="00865E53" w:rsidRDefault="0059153A" w:rsidP="0059153A">
            <w:pPr>
              <w:rPr>
                <w:rFonts w:ascii="Times New Roman" w:eastAsia="Times New Roman" w:hAnsi="Times New Roman"/>
                <w:b/>
                <w:lang w:val="ro-MD"/>
              </w:rPr>
            </w:pPr>
            <w:r w:rsidRPr="004B5051">
              <w:rPr>
                <w:rFonts w:ascii="Times New Roman" w:eastAsia="Times New Roman" w:hAnsi="Times New Roman"/>
                <w:bCs/>
                <w:lang w:val="ro-MD"/>
              </w:rPr>
              <w:t>1.</w:t>
            </w:r>
            <w:r w:rsidRPr="004B5051">
              <w:rPr>
                <w:rFonts w:ascii="Times New Roman" w:eastAsia="Times New Roman" w:hAnsi="Times New Roman"/>
                <w:bCs/>
                <w:lang w:val="ro-MD"/>
              </w:rPr>
              <w:tab/>
              <w:t>Produsul nu conține substanțe componente cu o limită de concentrație de cel puțin 0,010 % (fracție masică) în produsul finit, care îndeplinesc criteriile de clasificare ca fiind toxice, periculoase pentru mediul acvatic, ca având efect de sensibilizare a căilor respiratorii sau a pielii ori ca fiind cancerigene, mutagene sau toxice pentru reproducere în conformitate cu Legea nr. 277/2018 și cu lista din Tabelul 2.</w:t>
            </w:r>
          </w:p>
        </w:tc>
        <w:tc>
          <w:tcPr>
            <w:tcW w:w="1134" w:type="dxa"/>
          </w:tcPr>
          <w:p w14:paraId="0A6161D7" w14:textId="3B679FD1"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4F334CB" w14:textId="77777777" w:rsidR="0059153A" w:rsidRPr="00865E53" w:rsidRDefault="0059153A" w:rsidP="0059153A">
            <w:pPr>
              <w:jc w:val="both"/>
              <w:rPr>
                <w:rFonts w:ascii="Times New Roman" w:eastAsia="Times New Roman" w:hAnsi="Times New Roman"/>
                <w:b/>
                <w:lang w:val="ro-MD"/>
              </w:rPr>
            </w:pPr>
          </w:p>
        </w:tc>
      </w:tr>
      <w:tr w:rsidR="0059153A" w:rsidRPr="00865E53" w14:paraId="7FAFF067" w14:textId="77777777" w:rsidTr="00A1744C">
        <w:trPr>
          <w:trHeight w:val="882"/>
        </w:trPr>
        <w:tc>
          <w:tcPr>
            <w:tcW w:w="6516" w:type="dxa"/>
          </w:tcPr>
          <w:p w14:paraId="58890E03" w14:textId="00AD6844" w:rsidR="0059153A" w:rsidRPr="00EF078E"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lang w:val="ro-MD" w:eastAsia="ru-RU"/>
              </w:rPr>
              <w:t>În cazul în care sunt mai stricte, limitele de concentrație generice sau specifice determinate în conformitate cu</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articolul 10 din Regulamentul (CE) nr. 1272/2008 prevalează.</w:t>
            </w:r>
          </w:p>
        </w:tc>
        <w:tc>
          <w:tcPr>
            <w:tcW w:w="6520" w:type="dxa"/>
          </w:tcPr>
          <w:p w14:paraId="1CEB63AE" w14:textId="054FE565" w:rsidR="0059153A" w:rsidRPr="00865E53" w:rsidRDefault="0059153A" w:rsidP="0059153A">
            <w:pPr>
              <w:rPr>
                <w:rFonts w:ascii="Times New Roman" w:eastAsia="Times New Roman" w:hAnsi="Times New Roman"/>
                <w:b/>
                <w:lang w:val="ro-MD"/>
              </w:rPr>
            </w:pPr>
            <w:r w:rsidRPr="004B5051">
              <w:rPr>
                <w:rFonts w:ascii="Times New Roman" w:eastAsia="Times New Roman" w:hAnsi="Times New Roman"/>
                <w:b/>
                <w:lang w:val="ro-MD"/>
              </w:rPr>
              <w:t>2.</w:t>
            </w:r>
            <w:r w:rsidRPr="004B5051">
              <w:rPr>
                <w:rFonts w:ascii="Times New Roman" w:eastAsia="Times New Roman" w:hAnsi="Times New Roman"/>
                <w:b/>
                <w:lang w:val="ro-MD"/>
              </w:rPr>
              <w:tab/>
              <w:t>În cazul în care sunt mai stricte, limitele de concentrație generice sau specifice determinate în conformitate cu Legea nr. 277/2018 prevalează.</w:t>
            </w:r>
          </w:p>
        </w:tc>
        <w:tc>
          <w:tcPr>
            <w:tcW w:w="1134" w:type="dxa"/>
          </w:tcPr>
          <w:p w14:paraId="0D5BD4D8" w14:textId="116AE900"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70112A7" w14:textId="77777777" w:rsidR="0059153A" w:rsidRPr="00865E53" w:rsidRDefault="0059153A" w:rsidP="0059153A">
            <w:pPr>
              <w:jc w:val="both"/>
              <w:rPr>
                <w:rFonts w:ascii="Times New Roman" w:eastAsia="Times New Roman" w:hAnsi="Times New Roman"/>
                <w:b/>
                <w:lang w:val="ro-MD"/>
              </w:rPr>
            </w:pPr>
          </w:p>
        </w:tc>
      </w:tr>
      <w:tr w:rsidR="0059153A" w:rsidRPr="00865E53" w14:paraId="6475AD43" w14:textId="77777777" w:rsidTr="00A1744C">
        <w:trPr>
          <w:trHeight w:val="882"/>
        </w:trPr>
        <w:tc>
          <w:tcPr>
            <w:tcW w:w="6516" w:type="dxa"/>
          </w:tcPr>
          <w:p w14:paraId="1525461A" w14:textId="77777777" w:rsidR="0059153A"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noProof/>
                <w:lang w:val="ro-MD" w:eastAsia="ru-RU"/>
              </w:rPr>
              <w:lastRenderedPageBreak/>
              <w:drawing>
                <wp:inline distT="0" distB="0" distL="0" distR="0" wp14:anchorId="79C77C4F" wp14:editId="74F8D1BD">
                  <wp:extent cx="3413125" cy="2334260"/>
                  <wp:effectExtent l="0" t="0" r="0" b="8890"/>
                  <wp:docPr id="1865904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04113" name=""/>
                          <pic:cNvPicPr/>
                        </pic:nvPicPr>
                        <pic:blipFill>
                          <a:blip r:embed="rId11"/>
                          <a:stretch>
                            <a:fillRect/>
                          </a:stretch>
                        </pic:blipFill>
                        <pic:spPr>
                          <a:xfrm>
                            <a:off x="0" y="0"/>
                            <a:ext cx="3413125" cy="2334260"/>
                          </a:xfrm>
                          <a:prstGeom prst="rect">
                            <a:avLst/>
                          </a:prstGeom>
                        </pic:spPr>
                      </pic:pic>
                    </a:graphicData>
                  </a:graphic>
                </wp:inline>
              </w:drawing>
            </w:r>
          </w:p>
          <w:p w14:paraId="200EF368" w14:textId="77777777" w:rsidR="0059153A"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noProof/>
                <w:lang w:val="ro-MD" w:eastAsia="ru-RU"/>
              </w:rPr>
              <w:drawing>
                <wp:inline distT="0" distB="0" distL="0" distR="0" wp14:anchorId="00C9D493" wp14:editId="59ECC206">
                  <wp:extent cx="3413125" cy="2750820"/>
                  <wp:effectExtent l="0" t="0" r="0" b="0"/>
                  <wp:docPr id="1894424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24349" name=""/>
                          <pic:cNvPicPr/>
                        </pic:nvPicPr>
                        <pic:blipFill>
                          <a:blip r:embed="rId12"/>
                          <a:stretch>
                            <a:fillRect/>
                          </a:stretch>
                        </pic:blipFill>
                        <pic:spPr>
                          <a:xfrm>
                            <a:off x="0" y="0"/>
                            <a:ext cx="3413125" cy="2750820"/>
                          </a:xfrm>
                          <a:prstGeom prst="rect">
                            <a:avLst/>
                          </a:prstGeom>
                        </pic:spPr>
                      </pic:pic>
                    </a:graphicData>
                  </a:graphic>
                </wp:inline>
              </w:drawing>
            </w:r>
          </w:p>
          <w:p w14:paraId="652CF7BB" w14:textId="478DE972" w:rsidR="0059153A" w:rsidRPr="00EF078E"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noProof/>
                <w:lang w:val="ro-MD" w:eastAsia="ru-RU"/>
              </w:rPr>
              <w:lastRenderedPageBreak/>
              <w:drawing>
                <wp:inline distT="0" distB="0" distL="0" distR="0" wp14:anchorId="2A4190CF" wp14:editId="305D193C">
                  <wp:extent cx="3413125" cy="1496695"/>
                  <wp:effectExtent l="0" t="0" r="0" b="8255"/>
                  <wp:docPr id="359795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95288" name=""/>
                          <pic:cNvPicPr/>
                        </pic:nvPicPr>
                        <pic:blipFill>
                          <a:blip r:embed="rId13"/>
                          <a:stretch>
                            <a:fillRect/>
                          </a:stretch>
                        </pic:blipFill>
                        <pic:spPr>
                          <a:xfrm>
                            <a:off x="0" y="0"/>
                            <a:ext cx="3413125" cy="1496695"/>
                          </a:xfrm>
                          <a:prstGeom prst="rect">
                            <a:avLst/>
                          </a:prstGeom>
                        </pic:spPr>
                      </pic:pic>
                    </a:graphicData>
                  </a:graphic>
                </wp:inline>
              </w:drawing>
            </w:r>
          </w:p>
        </w:tc>
        <w:tc>
          <w:tcPr>
            <w:tcW w:w="6520" w:type="dxa"/>
          </w:tcPr>
          <w:p w14:paraId="60CA2EBF" w14:textId="0AF53D61" w:rsidR="0059153A" w:rsidRDefault="0059153A" w:rsidP="0059153A">
            <w:pPr>
              <w:jc w:val="center"/>
              <w:rPr>
                <w:rFonts w:ascii="Times New Roman" w:eastAsia="Times New Roman" w:hAnsi="Times New Roman"/>
                <w:b/>
                <w:lang w:val="ro-MD"/>
              </w:rPr>
            </w:pPr>
            <w:r w:rsidRPr="00D7412A">
              <w:rPr>
                <w:rFonts w:ascii="Times New Roman" w:eastAsia="Times New Roman" w:hAnsi="Times New Roman"/>
                <w:noProof/>
                <w:lang w:val="ro-MD" w:eastAsia="ru-RU"/>
              </w:rPr>
              <w:lastRenderedPageBreak/>
              <w:drawing>
                <wp:inline distT="0" distB="0" distL="0" distR="0" wp14:anchorId="7D405E98" wp14:editId="2979DB71">
                  <wp:extent cx="3413125" cy="2334260"/>
                  <wp:effectExtent l="0" t="0" r="0" b="8890"/>
                  <wp:docPr id="378830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04113" name=""/>
                          <pic:cNvPicPr/>
                        </pic:nvPicPr>
                        <pic:blipFill>
                          <a:blip r:embed="rId11"/>
                          <a:stretch>
                            <a:fillRect/>
                          </a:stretch>
                        </pic:blipFill>
                        <pic:spPr>
                          <a:xfrm>
                            <a:off x="0" y="0"/>
                            <a:ext cx="3413125" cy="2334260"/>
                          </a:xfrm>
                          <a:prstGeom prst="rect">
                            <a:avLst/>
                          </a:prstGeom>
                        </pic:spPr>
                      </pic:pic>
                    </a:graphicData>
                  </a:graphic>
                </wp:inline>
              </w:drawing>
            </w:r>
          </w:p>
          <w:p w14:paraId="6E23332A" w14:textId="77777777" w:rsidR="0059153A" w:rsidRDefault="0059153A" w:rsidP="0059153A">
            <w:pPr>
              <w:jc w:val="center"/>
              <w:rPr>
                <w:rFonts w:ascii="Times New Roman" w:eastAsia="Times New Roman" w:hAnsi="Times New Roman"/>
                <w:b/>
                <w:lang w:val="ro-MD"/>
              </w:rPr>
            </w:pPr>
            <w:r w:rsidRPr="00D7412A">
              <w:rPr>
                <w:rFonts w:ascii="Times New Roman" w:eastAsia="Times New Roman" w:hAnsi="Times New Roman"/>
                <w:noProof/>
                <w:lang w:val="ro-MD" w:eastAsia="ru-RU"/>
              </w:rPr>
              <w:drawing>
                <wp:inline distT="0" distB="0" distL="0" distR="0" wp14:anchorId="265641A7" wp14:editId="562165C1">
                  <wp:extent cx="3413125" cy="2750820"/>
                  <wp:effectExtent l="0" t="0" r="0" b="0"/>
                  <wp:docPr id="1962810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24349" name=""/>
                          <pic:cNvPicPr/>
                        </pic:nvPicPr>
                        <pic:blipFill>
                          <a:blip r:embed="rId12"/>
                          <a:stretch>
                            <a:fillRect/>
                          </a:stretch>
                        </pic:blipFill>
                        <pic:spPr>
                          <a:xfrm>
                            <a:off x="0" y="0"/>
                            <a:ext cx="3413125" cy="2750820"/>
                          </a:xfrm>
                          <a:prstGeom prst="rect">
                            <a:avLst/>
                          </a:prstGeom>
                        </pic:spPr>
                      </pic:pic>
                    </a:graphicData>
                  </a:graphic>
                </wp:inline>
              </w:drawing>
            </w:r>
          </w:p>
          <w:p w14:paraId="09289B87" w14:textId="7E31E008" w:rsidR="0059153A" w:rsidRPr="00865E53" w:rsidRDefault="0059153A" w:rsidP="0059153A">
            <w:pPr>
              <w:jc w:val="center"/>
              <w:rPr>
                <w:rFonts w:ascii="Times New Roman" w:eastAsia="Times New Roman" w:hAnsi="Times New Roman"/>
                <w:b/>
                <w:lang w:val="ro-MD"/>
              </w:rPr>
            </w:pPr>
            <w:r w:rsidRPr="00D7412A">
              <w:rPr>
                <w:rFonts w:ascii="Times New Roman" w:eastAsia="Times New Roman" w:hAnsi="Times New Roman"/>
                <w:noProof/>
                <w:lang w:val="ro-MD" w:eastAsia="ru-RU"/>
              </w:rPr>
              <w:lastRenderedPageBreak/>
              <w:drawing>
                <wp:inline distT="0" distB="0" distL="0" distR="0" wp14:anchorId="5A6C8DDD" wp14:editId="118B33FA">
                  <wp:extent cx="3413125" cy="1496695"/>
                  <wp:effectExtent l="0" t="0" r="0" b="8255"/>
                  <wp:docPr id="1202132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95288" name=""/>
                          <pic:cNvPicPr/>
                        </pic:nvPicPr>
                        <pic:blipFill>
                          <a:blip r:embed="rId13"/>
                          <a:stretch>
                            <a:fillRect/>
                          </a:stretch>
                        </pic:blipFill>
                        <pic:spPr>
                          <a:xfrm>
                            <a:off x="0" y="0"/>
                            <a:ext cx="3413125" cy="1496695"/>
                          </a:xfrm>
                          <a:prstGeom prst="rect">
                            <a:avLst/>
                          </a:prstGeom>
                        </pic:spPr>
                      </pic:pic>
                    </a:graphicData>
                  </a:graphic>
                </wp:inline>
              </w:drawing>
            </w:r>
          </w:p>
        </w:tc>
        <w:tc>
          <w:tcPr>
            <w:tcW w:w="1134" w:type="dxa"/>
          </w:tcPr>
          <w:p w14:paraId="75E32E4E" w14:textId="4D7950D5"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lastRenderedPageBreak/>
              <w:t>compatibil</w:t>
            </w:r>
          </w:p>
        </w:tc>
        <w:tc>
          <w:tcPr>
            <w:tcW w:w="1134" w:type="dxa"/>
          </w:tcPr>
          <w:p w14:paraId="2774633E" w14:textId="77777777" w:rsidR="0059153A" w:rsidRPr="00865E53" w:rsidRDefault="0059153A" w:rsidP="0059153A">
            <w:pPr>
              <w:jc w:val="both"/>
              <w:rPr>
                <w:rFonts w:ascii="Times New Roman" w:eastAsia="Times New Roman" w:hAnsi="Times New Roman"/>
                <w:b/>
                <w:lang w:val="ro-MD"/>
              </w:rPr>
            </w:pPr>
          </w:p>
        </w:tc>
      </w:tr>
      <w:tr w:rsidR="0059153A" w:rsidRPr="00865E53" w14:paraId="374487AA" w14:textId="77777777" w:rsidTr="00A1744C">
        <w:trPr>
          <w:trHeight w:val="882"/>
        </w:trPr>
        <w:tc>
          <w:tcPr>
            <w:tcW w:w="6516" w:type="dxa"/>
          </w:tcPr>
          <w:p w14:paraId="72C677BE" w14:textId="6D13AEFF" w:rsidR="0059153A" w:rsidRPr="00EF078E"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lang w:val="ro-MD" w:eastAsia="ru-RU"/>
              </w:rPr>
              <w:t>Acest criteriu nu se aplică substanțelor componente care intră sub incidența articolului 2 alineatul (7) literele (a)</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și (b) din Regulamentul (CE) nr. 1907/2006, care stabilește criteriile de derogare pentru substanțele din anexele IV</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și V la regulamentul menționat de la cerințele privind înregistrarea, utilizatorii din aval și evaluarea. Pentru a stabili</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dacă această excludere se aplică, solicitantul trebuie să controleze orice substanță componentă prezentă într-o</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concentrație mai mare de 0,010 % (fracție masică).</w:t>
            </w:r>
          </w:p>
        </w:tc>
        <w:tc>
          <w:tcPr>
            <w:tcW w:w="6520" w:type="dxa"/>
          </w:tcPr>
          <w:p w14:paraId="42EC9907" w14:textId="15222F4F" w:rsidR="0059153A" w:rsidRPr="004B5051" w:rsidRDefault="0059153A" w:rsidP="0059153A">
            <w:pPr>
              <w:jc w:val="center"/>
              <w:rPr>
                <w:rFonts w:ascii="Times New Roman" w:eastAsia="Times New Roman" w:hAnsi="Times New Roman"/>
                <w:bCs/>
                <w:lang w:val="ro-MD"/>
              </w:rPr>
            </w:pPr>
            <w:r w:rsidRPr="004B5051">
              <w:rPr>
                <w:rFonts w:ascii="Times New Roman" w:eastAsia="Times New Roman" w:hAnsi="Times New Roman"/>
                <w:bCs/>
                <w:lang w:val="ro-MD"/>
              </w:rPr>
              <w:t>3.</w:t>
            </w:r>
            <w:r w:rsidRPr="004B5051">
              <w:rPr>
                <w:rFonts w:ascii="Times New Roman" w:eastAsia="Times New Roman" w:hAnsi="Times New Roman"/>
                <w:bCs/>
                <w:lang w:val="ro-MD"/>
              </w:rPr>
              <w:tab/>
              <w:t>Acest criteriu nu se aplică substanțelor componente care intră sub incidența art. 3 alin. (4) din Legea nr. 277/2018, care stabilește criteriile de derogare pentru substanțele din anexa 6 din legea menționată de la cerințele privind înregistrarea, utilizatorii din aval și evaluarea. Pentru a stabili dacă această excludere se aplică, solicitantul trebuie să controleze orice substanță componentă prezentă într-o concentrație mai mare de 0,010 % (fracție masică).</w:t>
            </w:r>
          </w:p>
        </w:tc>
        <w:tc>
          <w:tcPr>
            <w:tcW w:w="1134" w:type="dxa"/>
          </w:tcPr>
          <w:p w14:paraId="09B775B1" w14:textId="421EDF2F"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E2ABA1A" w14:textId="77777777" w:rsidR="0059153A" w:rsidRPr="00865E53" w:rsidRDefault="0059153A" w:rsidP="0059153A">
            <w:pPr>
              <w:jc w:val="both"/>
              <w:rPr>
                <w:rFonts w:ascii="Times New Roman" w:eastAsia="Times New Roman" w:hAnsi="Times New Roman"/>
                <w:b/>
                <w:lang w:val="ro-MD"/>
              </w:rPr>
            </w:pPr>
          </w:p>
        </w:tc>
      </w:tr>
      <w:tr w:rsidR="0059153A" w:rsidRPr="00865E53" w14:paraId="6A982260" w14:textId="77777777" w:rsidTr="00A1744C">
        <w:trPr>
          <w:trHeight w:val="882"/>
        </w:trPr>
        <w:tc>
          <w:tcPr>
            <w:tcW w:w="6516" w:type="dxa"/>
          </w:tcPr>
          <w:p w14:paraId="51CEAA67" w14:textId="3312561E" w:rsidR="0059153A" w:rsidRPr="00EF078E"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lang w:val="ro-MD" w:eastAsia="ru-RU"/>
              </w:rPr>
              <w:t>Substanțele și amestecurile incluse în Tabelul 3 sunt exceptate de la criteriul 4 litera (b) punctul (ii).</w:t>
            </w:r>
          </w:p>
        </w:tc>
        <w:tc>
          <w:tcPr>
            <w:tcW w:w="6520" w:type="dxa"/>
          </w:tcPr>
          <w:p w14:paraId="006C0B43" w14:textId="2A49BDF9" w:rsidR="0059153A" w:rsidRPr="004B5051" w:rsidRDefault="0059153A" w:rsidP="0059153A">
            <w:pPr>
              <w:tabs>
                <w:tab w:val="left" w:pos="480"/>
              </w:tabs>
              <w:rPr>
                <w:rFonts w:ascii="Times New Roman" w:eastAsia="Times New Roman" w:hAnsi="Times New Roman"/>
                <w:bCs/>
                <w:lang w:val="ro-MD"/>
              </w:rPr>
            </w:pPr>
            <w:r w:rsidRPr="004B5051">
              <w:rPr>
                <w:rFonts w:ascii="Times New Roman" w:eastAsia="Times New Roman" w:hAnsi="Times New Roman"/>
                <w:bCs/>
                <w:lang w:val="ro-MD"/>
              </w:rPr>
              <w:tab/>
            </w:r>
            <w:r w:rsidRPr="004B5051">
              <w:rPr>
                <w:bCs/>
              </w:rPr>
              <w:t xml:space="preserve"> </w:t>
            </w:r>
            <w:r w:rsidRPr="004B5051">
              <w:rPr>
                <w:rFonts w:ascii="Times New Roman" w:eastAsia="Times New Roman" w:hAnsi="Times New Roman"/>
                <w:bCs/>
                <w:lang w:val="ro-MD"/>
              </w:rPr>
              <w:t>4.</w:t>
            </w:r>
            <w:r w:rsidRPr="004B5051">
              <w:rPr>
                <w:rFonts w:ascii="Times New Roman" w:eastAsia="Times New Roman" w:hAnsi="Times New Roman"/>
                <w:bCs/>
                <w:lang w:val="ro-MD"/>
              </w:rPr>
              <w:tab/>
              <w:t>Substanțele și amestecurile incluse în Tabelul 3 sunt exceptate de la criteriul 4 litera (b) punctul (ii).</w:t>
            </w:r>
          </w:p>
        </w:tc>
        <w:tc>
          <w:tcPr>
            <w:tcW w:w="1134" w:type="dxa"/>
          </w:tcPr>
          <w:p w14:paraId="4BF8B4A6" w14:textId="3564E5D1"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F371DB3" w14:textId="77777777" w:rsidR="0059153A" w:rsidRPr="00865E53" w:rsidRDefault="0059153A" w:rsidP="0059153A">
            <w:pPr>
              <w:jc w:val="both"/>
              <w:rPr>
                <w:rFonts w:ascii="Times New Roman" w:eastAsia="Times New Roman" w:hAnsi="Times New Roman"/>
                <w:b/>
                <w:lang w:val="ro-MD"/>
              </w:rPr>
            </w:pPr>
          </w:p>
        </w:tc>
      </w:tr>
      <w:tr w:rsidR="0059153A" w:rsidRPr="00865E53" w14:paraId="5D938DA9" w14:textId="77777777" w:rsidTr="00A1744C">
        <w:trPr>
          <w:trHeight w:val="882"/>
        </w:trPr>
        <w:tc>
          <w:tcPr>
            <w:tcW w:w="6516" w:type="dxa"/>
          </w:tcPr>
          <w:p w14:paraId="57FCE5B6" w14:textId="56892AFA" w:rsidR="0059153A" w:rsidRPr="00EF078E"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noProof/>
                <w:lang w:val="ro-MD" w:eastAsia="ru-RU"/>
              </w:rPr>
              <w:drawing>
                <wp:inline distT="0" distB="0" distL="0" distR="0" wp14:anchorId="6742A384" wp14:editId="0287F1F9">
                  <wp:extent cx="3413125" cy="2221865"/>
                  <wp:effectExtent l="0" t="0" r="0" b="6985"/>
                  <wp:docPr id="108356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6990" name=""/>
                          <pic:cNvPicPr/>
                        </pic:nvPicPr>
                        <pic:blipFill>
                          <a:blip r:embed="rId14"/>
                          <a:stretch>
                            <a:fillRect/>
                          </a:stretch>
                        </pic:blipFill>
                        <pic:spPr>
                          <a:xfrm>
                            <a:off x="0" y="0"/>
                            <a:ext cx="3413125" cy="2221865"/>
                          </a:xfrm>
                          <a:prstGeom prst="rect">
                            <a:avLst/>
                          </a:prstGeom>
                        </pic:spPr>
                      </pic:pic>
                    </a:graphicData>
                  </a:graphic>
                </wp:inline>
              </w:drawing>
            </w:r>
          </w:p>
        </w:tc>
        <w:tc>
          <w:tcPr>
            <w:tcW w:w="6520" w:type="dxa"/>
          </w:tcPr>
          <w:p w14:paraId="1C0567BD" w14:textId="186E44AA" w:rsidR="0059153A" w:rsidRPr="00865E53" w:rsidRDefault="0059153A" w:rsidP="0059153A">
            <w:pPr>
              <w:jc w:val="center"/>
              <w:rPr>
                <w:rFonts w:ascii="Times New Roman" w:eastAsia="Times New Roman" w:hAnsi="Times New Roman"/>
                <w:b/>
                <w:lang w:val="ro-MD"/>
              </w:rPr>
            </w:pPr>
            <w:r w:rsidRPr="00D7412A">
              <w:rPr>
                <w:rFonts w:ascii="Times New Roman" w:eastAsia="Times New Roman" w:hAnsi="Times New Roman"/>
                <w:noProof/>
                <w:lang w:val="ro-MD" w:eastAsia="ru-RU"/>
              </w:rPr>
              <w:drawing>
                <wp:inline distT="0" distB="0" distL="0" distR="0" wp14:anchorId="594CDAB7" wp14:editId="746F77B8">
                  <wp:extent cx="3413125" cy="2221865"/>
                  <wp:effectExtent l="0" t="0" r="0" b="6985"/>
                  <wp:docPr id="1485955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6990" name=""/>
                          <pic:cNvPicPr/>
                        </pic:nvPicPr>
                        <pic:blipFill>
                          <a:blip r:embed="rId14"/>
                          <a:stretch>
                            <a:fillRect/>
                          </a:stretch>
                        </pic:blipFill>
                        <pic:spPr>
                          <a:xfrm>
                            <a:off x="0" y="0"/>
                            <a:ext cx="3413125" cy="2221865"/>
                          </a:xfrm>
                          <a:prstGeom prst="rect">
                            <a:avLst/>
                          </a:prstGeom>
                        </pic:spPr>
                      </pic:pic>
                    </a:graphicData>
                  </a:graphic>
                </wp:inline>
              </w:drawing>
            </w:r>
          </w:p>
        </w:tc>
        <w:tc>
          <w:tcPr>
            <w:tcW w:w="1134" w:type="dxa"/>
          </w:tcPr>
          <w:p w14:paraId="1669885E" w14:textId="7AD1514C"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9A1354B" w14:textId="77777777" w:rsidR="0059153A" w:rsidRPr="00865E53" w:rsidRDefault="0059153A" w:rsidP="0059153A">
            <w:pPr>
              <w:jc w:val="both"/>
              <w:rPr>
                <w:rFonts w:ascii="Times New Roman" w:eastAsia="Times New Roman" w:hAnsi="Times New Roman"/>
                <w:b/>
                <w:lang w:val="ro-MD"/>
              </w:rPr>
            </w:pPr>
          </w:p>
        </w:tc>
      </w:tr>
      <w:tr w:rsidR="0059153A" w:rsidRPr="00865E53" w14:paraId="3ED6E5E9" w14:textId="77777777" w:rsidTr="00A1744C">
        <w:trPr>
          <w:trHeight w:val="882"/>
        </w:trPr>
        <w:tc>
          <w:tcPr>
            <w:tcW w:w="6516" w:type="dxa"/>
          </w:tcPr>
          <w:p w14:paraId="024B7DCA" w14:textId="0410F8EC" w:rsidR="0059153A" w:rsidRPr="00EF078E"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i/>
                <w:iCs/>
                <w:lang w:val="ro-MD" w:eastAsia="ru-RU"/>
              </w:rPr>
              <w:lastRenderedPageBreak/>
              <w:t>Evaluare și verificare</w:t>
            </w:r>
            <w:r w:rsidRPr="00D7412A">
              <w:rPr>
                <w:rFonts w:ascii="Times New Roman" w:eastAsia="Times New Roman" w:hAnsi="Times New Roman"/>
                <w:lang w:val="ro-MD" w:eastAsia="ru-RU"/>
              </w:rPr>
              <w:t>: solicitantul demonstrează conformitatea cu acest criteriu pentru produsul finit și pentru orice</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substanță componentă prezentă într-o concentrație mai mare de 0,010 % (fracție masică), în produsul finit.</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Solicitantul prezintă o declarație de conformitate semnată, însoțită, după caz, de declarațiile furnizorilor sau de</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o FDS, prin care se confirmă că niciuna dintre aceste substanțe nu îndeplinește criteriile de clasificare în una sau mai</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multe dintre frazele de pericol enumerate în Tabelul 2 în forma (formele) și starea fizică (stările fizice) în care sunt</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prezente în produs.</w:t>
            </w:r>
          </w:p>
        </w:tc>
        <w:tc>
          <w:tcPr>
            <w:tcW w:w="6520" w:type="dxa"/>
          </w:tcPr>
          <w:p w14:paraId="2525677B" w14:textId="0C3DC143" w:rsidR="0059153A" w:rsidRPr="004B5051" w:rsidRDefault="0059153A" w:rsidP="0059153A">
            <w:pPr>
              <w:rPr>
                <w:rFonts w:ascii="Times New Roman" w:eastAsia="Times New Roman" w:hAnsi="Times New Roman"/>
                <w:bCs/>
                <w:lang w:val="ro-MD"/>
              </w:rPr>
            </w:pPr>
            <w:r w:rsidRPr="004B5051">
              <w:rPr>
                <w:rFonts w:ascii="Times New Roman" w:eastAsia="Times New Roman" w:hAnsi="Times New Roman"/>
                <w:bCs/>
                <w:lang w:val="ro-MD"/>
              </w:rPr>
              <w:t>5.</w:t>
            </w:r>
            <w:r w:rsidRPr="004B5051">
              <w:rPr>
                <w:rFonts w:ascii="Times New Roman" w:eastAsia="Times New Roman" w:hAnsi="Times New Roman"/>
                <w:bCs/>
                <w:lang w:val="ro-MD"/>
              </w:rPr>
              <w:tab/>
              <w:t>Evaluare și verificare: solicitantul demonstrează conformitatea cu acest criteriu pentru produsul finit și pentru orice substanță componentă prezentă într-o concentrație mai mare de 0,010 % (fracție masică), în produsul finit. Solicitantul prezintă o declarație de conformitate semnată, însoțită, după caz, de declarațiile furnizorilor sau de o FDS, prin care se confirmă că niciuna dintre aceste substanțe nu îndeplinește criteriile de clasificare în una sau mai multe dintre frazele de pericol enumerate în Tabelul 2 în forma (formele) și starea fizică (stările fizice) în care sunt prezente în produs.</w:t>
            </w:r>
          </w:p>
        </w:tc>
        <w:tc>
          <w:tcPr>
            <w:tcW w:w="1134" w:type="dxa"/>
          </w:tcPr>
          <w:p w14:paraId="26FF9CE6" w14:textId="4B28D0A9"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3732EB69" w14:textId="77777777" w:rsidR="0059153A" w:rsidRPr="00865E53" w:rsidRDefault="0059153A" w:rsidP="0059153A">
            <w:pPr>
              <w:jc w:val="both"/>
              <w:rPr>
                <w:rFonts w:ascii="Times New Roman" w:eastAsia="Times New Roman" w:hAnsi="Times New Roman"/>
                <w:b/>
                <w:lang w:val="ro-MD"/>
              </w:rPr>
            </w:pPr>
          </w:p>
        </w:tc>
      </w:tr>
      <w:tr w:rsidR="0059153A" w:rsidRPr="00865E53" w14:paraId="454C5F3D" w14:textId="77777777" w:rsidTr="00A1744C">
        <w:trPr>
          <w:trHeight w:val="882"/>
        </w:trPr>
        <w:tc>
          <w:tcPr>
            <w:tcW w:w="6516" w:type="dxa"/>
          </w:tcPr>
          <w:p w14:paraId="4DE8A6CA" w14:textId="0B481E93" w:rsidR="0059153A" w:rsidRPr="00EF078E"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lang w:val="ro-MD" w:eastAsia="ru-RU"/>
              </w:rPr>
              <w:t>În cazul substanțelor enumerate în anexele IV și V la Regulamentul (CE) nr. 1907/2006, care sunt exceptate de la</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obligațiile de înregistrare în temeiul articolului 2 alineatul (7) literele (a) și (b) din regulamentul respectiv, pentru a se</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dovedi conformitatea este suficientă o declarație în acest sens din partea solicitantului.</w:t>
            </w:r>
          </w:p>
        </w:tc>
        <w:tc>
          <w:tcPr>
            <w:tcW w:w="6520" w:type="dxa"/>
          </w:tcPr>
          <w:p w14:paraId="715365CD" w14:textId="1D9A1031" w:rsidR="0059153A" w:rsidRPr="004B5051" w:rsidRDefault="0059153A" w:rsidP="0059153A">
            <w:pPr>
              <w:rPr>
                <w:rFonts w:ascii="Times New Roman" w:eastAsia="Times New Roman" w:hAnsi="Times New Roman"/>
                <w:bCs/>
                <w:lang w:val="ro-MD"/>
              </w:rPr>
            </w:pPr>
            <w:r w:rsidRPr="004B5051">
              <w:rPr>
                <w:rFonts w:ascii="Times New Roman" w:eastAsia="Times New Roman" w:hAnsi="Times New Roman"/>
                <w:bCs/>
                <w:lang w:val="ro-MD"/>
              </w:rPr>
              <w:t>6.</w:t>
            </w:r>
            <w:r w:rsidRPr="004B5051">
              <w:rPr>
                <w:rFonts w:ascii="Times New Roman" w:eastAsia="Times New Roman" w:hAnsi="Times New Roman"/>
                <w:bCs/>
                <w:lang w:val="ro-MD"/>
              </w:rPr>
              <w:tab/>
              <w:t>În cazul substanțelor enumerate în anexa 6 la Legea nr. 277/2018, care sunt exceptate de la obligațiile de înregistrare în temeiul art. 3 alin. (4) din legea prenotată, pentru a se dovedi conformitatea este suficientă o declarație în acest sens din partea solicitantului.</w:t>
            </w:r>
          </w:p>
        </w:tc>
        <w:tc>
          <w:tcPr>
            <w:tcW w:w="1134" w:type="dxa"/>
          </w:tcPr>
          <w:p w14:paraId="2775622F" w14:textId="77D9CD91"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D447087" w14:textId="77777777" w:rsidR="0059153A" w:rsidRPr="00865E53" w:rsidRDefault="0059153A" w:rsidP="0059153A">
            <w:pPr>
              <w:jc w:val="both"/>
              <w:rPr>
                <w:rFonts w:ascii="Times New Roman" w:eastAsia="Times New Roman" w:hAnsi="Times New Roman"/>
                <w:b/>
                <w:lang w:val="ro-MD"/>
              </w:rPr>
            </w:pPr>
          </w:p>
        </w:tc>
      </w:tr>
      <w:tr w:rsidR="0059153A" w:rsidRPr="00865E53" w14:paraId="741FBBAC" w14:textId="77777777" w:rsidTr="00A1744C">
        <w:trPr>
          <w:trHeight w:val="882"/>
        </w:trPr>
        <w:tc>
          <w:tcPr>
            <w:tcW w:w="6516" w:type="dxa"/>
          </w:tcPr>
          <w:p w14:paraId="5CA0B5A2" w14:textId="1238F2CA" w:rsidR="0059153A" w:rsidRPr="00EF078E"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lang w:val="ro-MD" w:eastAsia="ru-RU"/>
              </w:rPr>
              <w:t>Solicitantul prezintă o declarație de conformitate semnată, însoțită de declarațiile furnizorilor, dacă este cazul, sau de</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o FDS prin care se confirmă prezența substanțelor componente care îndeplinesc condițiile pentru derogare.</w:t>
            </w:r>
          </w:p>
        </w:tc>
        <w:tc>
          <w:tcPr>
            <w:tcW w:w="6520" w:type="dxa"/>
          </w:tcPr>
          <w:p w14:paraId="1C64EC42" w14:textId="3FE31D80" w:rsidR="0059153A" w:rsidRPr="004B5051" w:rsidRDefault="0059153A" w:rsidP="0059153A">
            <w:pPr>
              <w:tabs>
                <w:tab w:val="left" w:pos="690"/>
              </w:tabs>
              <w:rPr>
                <w:rFonts w:ascii="Times New Roman" w:eastAsia="Times New Roman" w:hAnsi="Times New Roman"/>
                <w:bCs/>
                <w:lang w:val="ro-MD"/>
              </w:rPr>
            </w:pPr>
            <w:r w:rsidRPr="004B5051">
              <w:rPr>
                <w:rFonts w:ascii="Times New Roman" w:eastAsia="Times New Roman" w:hAnsi="Times New Roman"/>
                <w:bCs/>
                <w:lang w:val="ro-MD"/>
              </w:rPr>
              <w:tab/>
            </w:r>
            <w:r w:rsidRPr="004B5051">
              <w:rPr>
                <w:rFonts w:ascii="Times New Roman" w:eastAsia="Times New Roman" w:hAnsi="Times New Roman"/>
                <w:bCs/>
                <w:lang w:val="ro-MD"/>
              </w:rPr>
              <w:t>7. Solicitantul prezintă o declarație de conformitate semnată, însoțită de declarațiile furnizorilor, dacă este cazul, sau de o FDS prin care se confirmă prezența substanțelor componente care îndeplinesc condițiile pentru derogare.</w:t>
            </w:r>
          </w:p>
        </w:tc>
        <w:tc>
          <w:tcPr>
            <w:tcW w:w="1134" w:type="dxa"/>
          </w:tcPr>
          <w:p w14:paraId="66C862BC" w14:textId="79B01C46"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3080C06E" w14:textId="77777777" w:rsidR="0059153A" w:rsidRPr="00865E53" w:rsidRDefault="0059153A" w:rsidP="0059153A">
            <w:pPr>
              <w:jc w:val="both"/>
              <w:rPr>
                <w:rFonts w:ascii="Times New Roman" w:eastAsia="Times New Roman" w:hAnsi="Times New Roman"/>
                <w:b/>
                <w:lang w:val="ro-MD"/>
              </w:rPr>
            </w:pPr>
          </w:p>
        </w:tc>
      </w:tr>
      <w:tr w:rsidR="0059153A" w:rsidRPr="00865E53" w14:paraId="488BEFA8" w14:textId="77777777" w:rsidTr="00A1744C">
        <w:trPr>
          <w:trHeight w:val="882"/>
        </w:trPr>
        <w:tc>
          <w:tcPr>
            <w:tcW w:w="6516" w:type="dxa"/>
          </w:tcPr>
          <w:p w14:paraId="74DA529A" w14:textId="77777777" w:rsidR="0059153A" w:rsidRPr="00D7412A"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lang w:val="ro-MD" w:eastAsia="ru-RU"/>
              </w:rPr>
              <w:t xml:space="preserve">(c) </w:t>
            </w:r>
            <w:r w:rsidRPr="00D7412A">
              <w:rPr>
                <w:rFonts w:ascii="Times New Roman" w:eastAsia="Times New Roman" w:hAnsi="Times New Roman"/>
                <w:i/>
                <w:iCs/>
                <w:lang w:val="ro-MD" w:eastAsia="ru-RU"/>
              </w:rPr>
              <w:t>Substanțe care prezintă motive de îngrijorare deosebită (SVHC)</w:t>
            </w:r>
          </w:p>
          <w:p w14:paraId="7C0C609E" w14:textId="282F7999" w:rsidR="0059153A" w:rsidRPr="00EF078E"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lang w:val="ro-MD" w:eastAsia="ru-RU"/>
              </w:rPr>
              <w:t>Produsul finit nu poate conține substanțe componente care au fost identificate în conformitate cu procedura descrisă</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la articolul 59 alineatul (1) din Regulamentul (UE) nr. 1907/2006, care stabilește lista substanțelor candidate pentru</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a fi considerate substanțe care prezintă motive de îngrijorare deosebită.</w:t>
            </w:r>
          </w:p>
        </w:tc>
        <w:tc>
          <w:tcPr>
            <w:tcW w:w="6520" w:type="dxa"/>
          </w:tcPr>
          <w:p w14:paraId="30D51F4C" w14:textId="77777777" w:rsidR="0059153A" w:rsidRPr="004B5051" w:rsidRDefault="0059153A" w:rsidP="0059153A">
            <w:pPr>
              <w:tabs>
                <w:tab w:val="left" w:pos="420"/>
              </w:tabs>
              <w:rPr>
                <w:rFonts w:ascii="Times New Roman" w:eastAsia="Times New Roman" w:hAnsi="Times New Roman"/>
                <w:bCs/>
                <w:lang w:val="ro-MD"/>
              </w:rPr>
            </w:pPr>
            <w:r w:rsidRPr="004B5051">
              <w:rPr>
                <w:rFonts w:ascii="Times New Roman" w:eastAsia="Times New Roman" w:hAnsi="Times New Roman"/>
                <w:bCs/>
                <w:lang w:val="ro-MD"/>
              </w:rPr>
              <w:tab/>
            </w:r>
            <w:r w:rsidRPr="004B5051">
              <w:rPr>
                <w:rFonts w:ascii="Times New Roman" w:eastAsia="Times New Roman" w:hAnsi="Times New Roman"/>
                <w:bCs/>
                <w:lang w:val="ro-MD"/>
              </w:rPr>
              <w:t>(c)    Substanțe care prezintă motive de îngrijorare deosebită (SVHC)</w:t>
            </w:r>
          </w:p>
          <w:p w14:paraId="01E38AAF" w14:textId="7B1E7249" w:rsidR="0059153A" w:rsidRPr="004B5051" w:rsidRDefault="0059153A" w:rsidP="0059153A">
            <w:pPr>
              <w:tabs>
                <w:tab w:val="left" w:pos="420"/>
              </w:tabs>
              <w:rPr>
                <w:rFonts w:ascii="Times New Roman" w:eastAsia="Times New Roman" w:hAnsi="Times New Roman"/>
                <w:bCs/>
                <w:lang w:val="ro-MD"/>
              </w:rPr>
            </w:pPr>
            <w:r w:rsidRPr="004B5051">
              <w:rPr>
                <w:rFonts w:ascii="Times New Roman" w:eastAsia="Times New Roman" w:hAnsi="Times New Roman"/>
                <w:bCs/>
                <w:lang w:val="ro-MD"/>
              </w:rPr>
              <w:t>1. Produsul finit nu poate conține substanțe componente care au fost identificate în conformitate cu art. 4, pct. 21 din Legea nr. 277/2018 care stabilește lista substanțelor candidate pentru a fi considerate substanțe care prezintă motive de îngrijorare deosebită.</w:t>
            </w:r>
          </w:p>
        </w:tc>
        <w:tc>
          <w:tcPr>
            <w:tcW w:w="1134" w:type="dxa"/>
          </w:tcPr>
          <w:p w14:paraId="114C03AA" w14:textId="74399925"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2C354B0E" w14:textId="77777777" w:rsidR="0059153A" w:rsidRPr="00865E53" w:rsidRDefault="0059153A" w:rsidP="0059153A">
            <w:pPr>
              <w:jc w:val="both"/>
              <w:rPr>
                <w:rFonts w:ascii="Times New Roman" w:eastAsia="Times New Roman" w:hAnsi="Times New Roman"/>
                <w:b/>
                <w:lang w:val="ro-MD"/>
              </w:rPr>
            </w:pPr>
          </w:p>
        </w:tc>
      </w:tr>
      <w:tr w:rsidR="0059153A" w:rsidRPr="00865E53" w14:paraId="616739F5" w14:textId="77777777" w:rsidTr="00A1744C">
        <w:trPr>
          <w:trHeight w:val="882"/>
        </w:trPr>
        <w:tc>
          <w:tcPr>
            <w:tcW w:w="6516" w:type="dxa"/>
          </w:tcPr>
          <w:p w14:paraId="04CAA198" w14:textId="77B3776B" w:rsidR="0059153A" w:rsidRPr="00D7412A" w:rsidRDefault="0059153A" w:rsidP="0059153A">
            <w:pPr>
              <w:shd w:val="clear" w:color="auto" w:fill="FFFFFF"/>
              <w:spacing w:after="120"/>
              <w:jc w:val="both"/>
              <w:rPr>
                <w:rFonts w:ascii="Times New Roman" w:eastAsia="Times New Roman" w:hAnsi="Times New Roman"/>
                <w:lang w:val="ro-MD" w:eastAsia="ru-RU"/>
              </w:rPr>
            </w:pPr>
            <w:r w:rsidRPr="00D7412A">
              <w:rPr>
                <w:rFonts w:ascii="Times New Roman" w:eastAsia="Times New Roman" w:hAnsi="Times New Roman"/>
                <w:i/>
                <w:iCs/>
                <w:lang w:val="ro-MD" w:eastAsia="ru-RU"/>
              </w:rPr>
              <w:t>Evaluare și verificare</w:t>
            </w:r>
            <w:r w:rsidRPr="00D7412A">
              <w:rPr>
                <w:rFonts w:ascii="Times New Roman" w:eastAsia="Times New Roman" w:hAnsi="Times New Roman"/>
                <w:lang w:val="ro-MD" w:eastAsia="ru-RU"/>
              </w:rPr>
              <w:t>: solicitantul prezintă o declarație de conformitate semnată, însoțită de declarațiile furnizorilor săi,</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dacă este cazul, sau de o FDS prin care se confirmă absența tuturor substanțelor de pe lista de substanțe candidate.</w:t>
            </w:r>
          </w:p>
          <w:p w14:paraId="65BAF4D3" w14:textId="2E544F32" w:rsidR="0059153A" w:rsidRPr="00EF078E" w:rsidRDefault="0059153A" w:rsidP="0059153A">
            <w:pPr>
              <w:shd w:val="clear" w:color="auto" w:fill="FFFFFF"/>
              <w:spacing w:after="120"/>
              <w:jc w:val="both"/>
              <w:rPr>
                <w:rFonts w:ascii="Times New Roman" w:eastAsia="Times New Roman" w:hAnsi="Times New Roman"/>
                <w:lang w:val="ro-MD" w:eastAsia="ru-RU"/>
              </w:rPr>
            </w:pPr>
          </w:p>
        </w:tc>
        <w:tc>
          <w:tcPr>
            <w:tcW w:w="6520" w:type="dxa"/>
          </w:tcPr>
          <w:p w14:paraId="504F32AB" w14:textId="29E0406D" w:rsidR="0059153A" w:rsidRPr="004B5051" w:rsidRDefault="0059153A" w:rsidP="0059153A">
            <w:pPr>
              <w:rPr>
                <w:rFonts w:ascii="Times New Roman" w:eastAsia="Times New Roman" w:hAnsi="Times New Roman"/>
                <w:bCs/>
                <w:lang w:val="ro-MD"/>
              </w:rPr>
            </w:pPr>
            <w:r w:rsidRPr="004B5051">
              <w:rPr>
                <w:rFonts w:ascii="Times New Roman" w:eastAsia="Times New Roman" w:hAnsi="Times New Roman"/>
                <w:bCs/>
                <w:lang w:val="ro-MD"/>
              </w:rPr>
              <w:t>2. Evaluare și verificare: solicitantul prezintă o declarație de conformitate semnată, însoțită de declarațiile furnizorilor săi, dacă este cazul, sau de o FDS prin care se confirmă absența tuturor substanțelor de pe lista de substanțe candidate.</w:t>
            </w:r>
          </w:p>
        </w:tc>
        <w:tc>
          <w:tcPr>
            <w:tcW w:w="1134" w:type="dxa"/>
          </w:tcPr>
          <w:p w14:paraId="0957B92B" w14:textId="60B51A0C"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05676172" w14:textId="77777777" w:rsidR="0059153A" w:rsidRPr="00865E53" w:rsidRDefault="0059153A" w:rsidP="0059153A">
            <w:pPr>
              <w:jc w:val="both"/>
              <w:rPr>
                <w:rFonts w:ascii="Times New Roman" w:eastAsia="Times New Roman" w:hAnsi="Times New Roman"/>
                <w:b/>
                <w:lang w:val="ro-MD"/>
              </w:rPr>
            </w:pPr>
          </w:p>
        </w:tc>
      </w:tr>
      <w:tr w:rsidR="0059153A" w:rsidRPr="00865E53" w14:paraId="341EAB7A" w14:textId="77777777" w:rsidTr="00A1744C">
        <w:trPr>
          <w:trHeight w:val="882"/>
        </w:trPr>
        <w:tc>
          <w:tcPr>
            <w:tcW w:w="6516" w:type="dxa"/>
          </w:tcPr>
          <w:p w14:paraId="6B70C9AC" w14:textId="736EFC8A" w:rsidR="0059153A" w:rsidRPr="00D7412A" w:rsidRDefault="0059153A" w:rsidP="0059153A">
            <w:pPr>
              <w:shd w:val="clear" w:color="auto" w:fill="FFFFFF"/>
              <w:spacing w:after="120"/>
              <w:jc w:val="both"/>
              <w:rPr>
                <w:rFonts w:ascii="Times New Roman" w:eastAsia="Times New Roman" w:hAnsi="Times New Roman"/>
                <w:i/>
                <w:iCs/>
                <w:lang w:val="ro-MD" w:eastAsia="ru-RU"/>
              </w:rPr>
            </w:pPr>
            <w:r w:rsidRPr="00D7412A">
              <w:rPr>
                <w:rFonts w:ascii="Times New Roman" w:eastAsia="Times New Roman" w:hAnsi="Times New Roman"/>
                <w:lang w:val="ro-MD" w:eastAsia="ru-RU"/>
              </w:rPr>
              <w:t>La data depunerii cererii trebuie să se facă trimitere la cea mai recentă listă a substanțelor care prezintă motive de</w:t>
            </w:r>
            <w:r>
              <w:rPr>
                <w:rFonts w:ascii="Times New Roman" w:eastAsia="Times New Roman" w:hAnsi="Times New Roman"/>
                <w:lang w:val="ro-MD" w:eastAsia="ru-RU"/>
              </w:rPr>
              <w:t xml:space="preserve"> </w:t>
            </w:r>
            <w:r w:rsidRPr="00D7412A">
              <w:rPr>
                <w:rFonts w:ascii="Times New Roman" w:eastAsia="Times New Roman" w:hAnsi="Times New Roman"/>
                <w:lang w:val="ro-MD" w:eastAsia="ru-RU"/>
              </w:rPr>
              <w:t>îngrijorare deosebită.</w:t>
            </w:r>
          </w:p>
        </w:tc>
        <w:tc>
          <w:tcPr>
            <w:tcW w:w="6520" w:type="dxa"/>
          </w:tcPr>
          <w:p w14:paraId="60F5C1DF" w14:textId="37AD4F43" w:rsidR="0059153A" w:rsidRPr="004B5051" w:rsidRDefault="0059153A" w:rsidP="0059153A">
            <w:pPr>
              <w:tabs>
                <w:tab w:val="left" w:pos="975"/>
              </w:tabs>
              <w:rPr>
                <w:rFonts w:ascii="Times New Roman" w:eastAsia="Times New Roman" w:hAnsi="Times New Roman"/>
                <w:bCs/>
                <w:lang w:val="ro-MD"/>
              </w:rPr>
            </w:pPr>
            <w:r w:rsidRPr="004B5051">
              <w:rPr>
                <w:rFonts w:ascii="Times New Roman" w:eastAsia="Times New Roman" w:hAnsi="Times New Roman"/>
                <w:bCs/>
                <w:lang w:val="ro-MD"/>
              </w:rPr>
              <w:tab/>
            </w:r>
            <w:r w:rsidRPr="004B5051">
              <w:rPr>
                <w:rFonts w:ascii="Times New Roman" w:eastAsia="Times New Roman" w:hAnsi="Times New Roman"/>
                <w:bCs/>
                <w:lang w:val="ro-MD"/>
              </w:rPr>
              <w:t>3. La data depunerii cererii trebuie să se facă trimitere la cea mai recentă listă a substanțelor care prezintă motive de îngrijorare deosebită.</w:t>
            </w:r>
          </w:p>
        </w:tc>
        <w:tc>
          <w:tcPr>
            <w:tcW w:w="1134" w:type="dxa"/>
          </w:tcPr>
          <w:p w14:paraId="4F1B618D" w14:textId="1EB53712"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87A3A62" w14:textId="77777777" w:rsidR="0059153A" w:rsidRPr="00865E53" w:rsidRDefault="0059153A" w:rsidP="0059153A">
            <w:pPr>
              <w:jc w:val="both"/>
              <w:rPr>
                <w:rFonts w:ascii="Times New Roman" w:eastAsia="Times New Roman" w:hAnsi="Times New Roman"/>
                <w:b/>
                <w:lang w:val="ro-MD"/>
              </w:rPr>
            </w:pPr>
          </w:p>
        </w:tc>
      </w:tr>
      <w:tr w:rsidR="0059153A" w:rsidRPr="00865E53" w14:paraId="7DC7C302" w14:textId="77777777" w:rsidTr="00A1744C">
        <w:trPr>
          <w:trHeight w:val="882"/>
        </w:trPr>
        <w:tc>
          <w:tcPr>
            <w:tcW w:w="6516" w:type="dxa"/>
          </w:tcPr>
          <w:p w14:paraId="60FF7AE7"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 xml:space="preserve">(d) </w:t>
            </w:r>
            <w:r w:rsidRPr="007161A3">
              <w:rPr>
                <w:rFonts w:ascii="Times New Roman" w:eastAsia="Times New Roman" w:hAnsi="Times New Roman"/>
                <w:i/>
                <w:iCs/>
                <w:lang w:val="ro-MD" w:eastAsia="ru-RU"/>
              </w:rPr>
              <w:t>Parfumuri</w:t>
            </w:r>
          </w:p>
          <w:p w14:paraId="0E0FEC91" w14:textId="441AE5DB"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Produsele de uz industrial și instituțional pentru mașinile de spălat vase nu conțin parfumuri.</w:t>
            </w:r>
          </w:p>
        </w:tc>
        <w:tc>
          <w:tcPr>
            <w:tcW w:w="6520" w:type="dxa"/>
          </w:tcPr>
          <w:p w14:paraId="1DF95FB6" w14:textId="77777777" w:rsidR="0059153A" w:rsidRPr="004B5051" w:rsidRDefault="0059153A" w:rsidP="0059153A">
            <w:pPr>
              <w:tabs>
                <w:tab w:val="left" w:pos="825"/>
              </w:tabs>
              <w:rPr>
                <w:rFonts w:ascii="Times New Roman" w:eastAsia="Times New Roman" w:hAnsi="Times New Roman"/>
                <w:bCs/>
                <w:lang w:val="ro-MD"/>
              </w:rPr>
            </w:pPr>
            <w:r w:rsidRPr="004B5051">
              <w:rPr>
                <w:rFonts w:ascii="Times New Roman" w:eastAsia="Times New Roman" w:hAnsi="Times New Roman"/>
                <w:bCs/>
                <w:lang w:val="ro-MD"/>
              </w:rPr>
              <w:tab/>
            </w:r>
            <w:r w:rsidRPr="004B5051">
              <w:rPr>
                <w:rFonts w:ascii="Times New Roman" w:eastAsia="Times New Roman" w:hAnsi="Times New Roman"/>
                <w:bCs/>
                <w:lang w:val="ro-MD"/>
              </w:rPr>
              <w:t>(d)    Parfumuri</w:t>
            </w:r>
          </w:p>
          <w:p w14:paraId="13F32EF3" w14:textId="02D98A89" w:rsidR="0059153A" w:rsidRPr="004B5051" w:rsidRDefault="0059153A" w:rsidP="0059153A">
            <w:pPr>
              <w:tabs>
                <w:tab w:val="left" w:pos="825"/>
              </w:tabs>
              <w:rPr>
                <w:rFonts w:ascii="Times New Roman" w:eastAsia="Times New Roman" w:hAnsi="Times New Roman"/>
                <w:bCs/>
                <w:lang w:val="ro-MD"/>
              </w:rPr>
            </w:pPr>
            <w:r w:rsidRPr="004B5051">
              <w:rPr>
                <w:rFonts w:ascii="Times New Roman" w:eastAsia="Times New Roman" w:hAnsi="Times New Roman"/>
                <w:bCs/>
                <w:lang w:val="ro-MD"/>
              </w:rPr>
              <w:t>1. Produsele de uz industrial și instituțional pentru mașinile de spălat vase nu conțin parfumuri.</w:t>
            </w:r>
          </w:p>
        </w:tc>
        <w:tc>
          <w:tcPr>
            <w:tcW w:w="1134" w:type="dxa"/>
          </w:tcPr>
          <w:p w14:paraId="735CE38F" w14:textId="290E78EB"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4D92E97F" w14:textId="77777777" w:rsidR="0059153A" w:rsidRPr="00865E53" w:rsidRDefault="0059153A" w:rsidP="0059153A">
            <w:pPr>
              <w:jc w:val="both"/>
              <w:rPr>
                <w:rFonts w:ascii="Times New Roman" w:eastAsia="Times New Roman" w:hAnsi="Times New Roman"/>
                <w:b/>
                <w:lang w:val="ro-MD"/>
              </w:rPr>
            </w:pPr>
          </w:p>
        </w:tc>
      </w:tr>
      <w:tr w:rsidR="0059153A" w:rsidRPr="00865E53" w14:paraId="2326AED8" w14:textId="77777777" w:rsidTr="00A1744C">
        <w:trPr>
          <w:trHeight w:val="882"/>
        </w:trPr>
        <w:tc>
          <w:tcPr>
            <w:tcW w:w="6516" w:type="dxa"/>
          </w:tcPr>
          <w:p w14:paraId="2A7AA0D9" w14:textId="7C385B67"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i/>
                <w:iCs/>
                <w:lang w:val="ro-MD" w:eastAsia="ru-RU"/>
              </w:rPr>
              <w:lastRenderedPageBreak/>
              <w:t>Evaluare și verificare</w:t>
            </w:r>
            <w:r w:rsidRPr="007161A3">
              <w:rPr>
                <w:rFonts w:ascii="Times New Roman" w:eastAsia="Times New Roman" w:hAnsi="Times New Roman"/>
                <w:lang w:val="ro-MD" w:eastAsia="ru-RU"/>
              </w:rPr>
              <w:t>: solicitantul prezintă o declarație de conformitate semnată.</w:t>
            </w:r>
          </w:p>
        </w:tc>
        <w:tc>
          <w:tcPr>
            <w:tcW w:w="6520" w:type="dxa"/>
          </w:tcPr>
          <w:p w14:paraId="3D796FB0" w14:textId="40037945" w:rsidR="0059153A" w:rsidRPr="004B5051" w:rsidRDefault="0059153A" w:rsidP="0059153A">
            <w:pPr>
              <w:tabs>
                <w:tab w:val="left" w:pos="1200"/>
              </w:tabs>
              <w:rPr>
                <w:rFonts w:ascii="Times New Roman" w:eastAsia="Times New Roman" w:hAnsi="Times New Roman"/>
                <w:lang w:val="ro-MD"/>
              </w:rPr>
            </w:pPr>
            <w:r w:rsidRPr="004B5051">
              <w:rPr>
                <w:rFonts w:ascii="Times New Roman" w:eastAsia="Times New Roman" w:hAnsi="Times New Roman"/>
                <w:lang w:val="ro-MD"/>
              </w:rPr>
              <w:t>2. Evaluare și verificare: solicitantul prezintă o declarație de conformitate semnată.</w:t>
            </w:r>
          </w:p>
        </w:tc>
        <w:tc>
          <w:tcPr>
            <w:tcW w:w="1134" w:type="dxa"/>
          </w:tcPr>
          <w:p w14:paraId="76BE7805" w14:textId="2B419EDF"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040F43CB" w14:textId="77777777" w:rsidR="0059153A" w:rsidRPr="00865E53" w:rsidRDefault="0059153A" w:rsidP="0059153A">
            <w:pPr>
              <w:jc w:val="both"/>
              <w:rPr>
                <w:rFonts w:ascii="Times New Roman" w:eastAsia="Times New Roman" w:hAnsi="Times New Roman"/>
                <w:b/>
                <w:lang w:val="ro-MD"/>
              </w:rPr>
            </w:pPr>
          </w:p>
        </w:tc>
      </w:tr>
      <w:tr w:rsidR="0059153A" w:rsidRPr="00865E53" w14:paraId="3592663C" w14:textId="77777777" w:rsidTr="00A1744C">
        <w:trPr>
          <w:trHeight w:val="882"/>
        </w:trPr>
        <w:tc>
          <w:tcPr>
            <w:tcW w:w="6516" w:type="dxa"/>
          </w:tcPr>
          <w:p w14:paraId="3B00C24D"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 xml:space="preserve">(e) </w:t>
            </w:r>
            <w:r w:rsidRPr="007161A3">
              <w:rPr>
                <w:rFonts w:ascii="Times New Roman" w:eastAsia="Times New Roman" w:hAnsi="Times New Roman"/>
                <w:i/>
                <w:iCs/>
                <w:lang w:val="ro-MD" w:eastAsia="ru-RU"/>
              </w:rPr>
              <w:t>Conservanți</w:t>
            </w:r>
          </w:p>
          <w:p w14:paraId="392710B5" w14:textId="67C7CC9B"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(i) Produsul poate conține conservanți numai în scopul conservării produsului și numai în doza corespunzătoare</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acestui scop. Această prevedere nu se referă la agenții tensioactivi care pot avea și proprietăți biocide.</w:t>
            </w:r>
          </w:p>
        </w:tc>
        <w:tc>
          <w:tcPr>
            <w:tcW w:w="6520" w:type="dxa"/>
          </w:tcPr>
          <w:p w14:paraId="27A7323E" w14:textId="77777777" w:rsidR="0059153A" w:rsidRPr="004B5051" w:rsidRDefault="0059153A" w:rsidP="0059153A">
            <w:pPr>
              <w:rPr>
                <w:rFonts w:ascii="Times New Roman" w:eastAsia="Times New Roman" w:hAnsi="Times New Roman"/>
                <w:bCs/>
                <w:lang w:val="ro-MD"/>
              </w:rPr>
            </w:pPr>
            <w:r w:rsidRPr="004B5051">
              <w:rPr>
                <w:rFonts w:ascii="Times New Roman" w:eastAsia="Times New Roman" w:hAnsi="Times New Roman"/>
                <w:bCs/>
                <w:lang w:val="ro-MD"/>
              </w:rPr>
              <w:t>(e)    Conservanți</w:t>
            </w:r>
          </w:p>
          <w:p w14:paraId="2AB8B06B" w14:textId="543F496B" w:rsidR="0059153A" w:rsidRPr="004B5051" w:rsidRDefault="0059153A" w:rsidP="0059153A">
            <w:pPr>
              <w:rPr>
                <w:rFonts w:ascii="Times New Roman" w:eastAsia="Times New Roman" w:hAnsi="Times New Roman"/>
                <w:b/>
                <w:lang w:val="ro-MD"/>
              </w:rPr>
            </w:pPr>
            <w:r w:rsidRPr="004B5051">
              <w:rPr>
                <w:rFonts w:ascii="Times New Roman" w:eastAsia="Times New Roman" w:hAnsi="Times New Roman"/>
                <w:bCs/>
                <w:lang w:val="ro-MD"/>
              </w:rPr>
              <w:t>(i) Produsul poate conține conservanți numai în scopul conservării produsului și numai în doza corespunzătoare acestui scop. Această prevedere nu se referă la agenții tensioactivi care pot avea și proprietăți biocide.</w:t>
            </w:r>
          </w:p>
        </w:tc>
        <w:tc>
          <w:tcPr>
            <w:tcW w:w="1134" w:type="dxa"/>
          </w:tcPr>
          <w:p w14:paraId="0A54C959" w14:textId="0F78A02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71BD11F4" w14:textId="77777777" w:rsidR="0059153A" w:rsidRPr="00865E53" w:rsidRDefault="0059153A" w:rsidP="0059153A">
            <w:pPr>
              <w:jc w:val="both"/>
              <w:rPr>
                <w:rFonts w:ascii="Times New Roman" w:eastAsia="Times New Roman" w:hAnsi="Times New Roman"/>
                <w:b/>
                <w:lang w:val="ro-MD"/>
              </w:rPr>
            </w:pPr>
          </w:p>
        </w:tc>
      </w:tr>
      <w:tr w:rsidR="0059153A" w:rsidRPr="00865E53" w14:paraId="4F7875C9" w14:textId="77777777" w:rsidTr="00A1744C">
        <w:trPr>
          <w:trHeight w:val="882"/>
        </w:trPr>
        <w:tc>
          <w:tcPr>
            <w:tcW w:w="6516" w:type="dxa"/>
          </w:tcPr>
          <w:p w14:paraId="75A6E1BC" w14:textId="2DA4CA5E"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(ii) Produsul poate conține conservanți, cu condiția ca aceștia să nu fie bioacumulabili. Se consideră că o substanță</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 xml:space="preserve">nu este bioacumulabilă dacă BCF&lt; 100 sau log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K</m:t>
                  </m:r>
                </m:e>
                <m:sub>
                  <m:r>
                    <w:rPr>
                      <w:rFonts w:ascii="Cambria Math" w:eastAsia="Times New Roman" w:hAnsi="Cambria Math"/>
                      <w:lang w:val="ro-MD" w:eastAsia="ru-RU"/>
                    </w:rPr>
                    <m:t>ow</m:t>
                  </m:r>
                </m:sub>
              </m:sSub>
            </m:oMath>
            <w:r w:rsidRPr="007161A3">
              <w:rPr>
                <w:rFonts w:ascii="Times New Roman" w:eastAsia="Times New Roman" w:hAnsi="Times New Roman"/>
                <w:lang w:val="ro-MD" w:eastAsia="ru-RU"/>
              </w:rPr>
              <w:t>&lt; 3,0. Dacă sunt disponibile atât valoarea BCF, cât și valoarea</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 xml:space="preserve">log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K</m:t>
                  </m:r>
                </m:e>
                <m:sub>
                  <m:r>
                    <w:rPr>
                      <w:rFonts w:ascii="Cambria Math" w:eastAsia="Times New Roman" w:hAnsi="Cambria Math"/>
                      <w:lang w:val="ro-MD" w:eastAsia="ru-RU"/>
                    </w:rPr>
                    <m:t>ow</m:t>
                  </m:r>
                </m:sub>
              </m:sSub>
            </m:oMath>
            <w:r w:rsidRPr="007161A3">
              <w:rPr>
                <w:rFonts w:ascii="Times New Roman" w:eastAsia="Times New Roman" w:hAnsi="Times New Roman"/>
                <w:lang w:val="ro-MD" w:eastAsia="ru-RU"/>
              </w:rPr>
              <w:t>, se utilizează cea mai mare valoare BCF măsurată.</w:t>
            </w:r>
          </w:p>
        </w:tc>
        <w:tc>
          <w:tcPr>
            <w:tcW w:w="6520" w:type="dxa"/>
          </w:tcPr>
          <w:p w14:paraId="1E2ED50C" w14:textId="2D010124" w:rsidR="0059153A" w:rsidRPr="00865E53" w:rsidRDefault="0059153A" w:rsidP="0059153A">
            <w:pPr>
              <w:rPr>
                <w:rFonts w:ascii="Times New Roman" w:eastAsia="Times New Roman" w:hAnsi="Times New Roman"/>
                <w:b/>
                <w:lang w:val="ro-MD"/>
              </w:rPr>
            </w:pPr>
            <w:r w:rsidRPr="007161A3">
              <w:rPr>
                <w:rFonts w:ascii="Times New Roman" w:eastAsia="Times New Roman" w:hAnsi="Times New Roman"/>
                <w:lang w:val="ro-MD" w:eastAsia="ru-RU"/>
              </w:rPr>
              <w:t>(ii) Produsul poate conține conservanți, cu condiția ca aceștia să nu fie bioacumulabili. Se consideră că o substanță</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 xml:space="preserve">nu este bioacumulabilă dacă BCF&lt; 100 sau log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K</m:t>
                  </m:r>
                </m:e>
                <m:sub>
                  <m:r>
                    <w:rPr>
                      <w:rFonts w:ascii="Cambria Math" w:eastAsia="Times New Roman" w:hAnsi="Cambria Math"/>
                      <w:lang w:val="ro-MD" w:eastAsia="ru-RU"/>
                    </w:rPr>
                    <m:t>ow</m:t>
                  </m:r>
                </m:sub>
              </m:sSub>
            </m:oMath>
            <w:r w:rsidRPr="007161A3">
              <w:rPr>
                <w:rFonts w:ascii="Times New Roman" w:eastAsia="Times New Roman" w:hAnsi="Times New Roman"/>
                <w:lang w:val="ro-MD" w:eastAsia="ru-RU"/>
              </w:rPr>
              <w:t>&lt; 3,0. Dacă sunt disponibile atât valoarea BCF, cât și valoarea</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 xml:space="preserve">log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K</m:t>
                  </m:r>
                </m:e>
                <m:sub>
                  <m:r>
                    <w:rPr>
                      <w:rFonts w:ascii="Cambria Math" w:eastAsia="Times New Roman" w:hAnsi="Cambria Math"/>
                      <w:lang w:val="ro-MD" w:eastAsia="ru-RU"/>
                    </w:rPr>
                    <m:t>ow</m:t>
                  </m:r>
                </m:sub>
              </m:sSub>
            </m:oMath>
            <w:r w:rsidRPr="007161A3">
              <w:rPr>
                <w:rFonts w:ascii="Times New Roman" w:eastAsia="Times New Roman" w:hAnsi="Times New Roman"/>
                <w:lang w:val="ro-MD" w:eastAsia="ru-RU"/>
              </w:rPr>
              <w:t>, se utilizează cea mai mare valoare BCF măsurată.</w:t>
            </w:r>
          </w:p>
        </w:tc>
        <w:tc>
          <w:tcPr>
            <w:tcW w:w="1134" w:type="dxa"/>
          </w:tcPr>
          <w:p w14:paraId="05AFE8A2" w14:textId="21A4315D"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487C35F7" w14:textId="77777777" w:rsidR="0059153A" w:rsidRPr="00865E53" w:rsidRDefault="0059153A" w:rsidP="0059153A">
            <w:pPr>
              <w:jc w:val="both"/>
              <w:rPr>
                <w:rFonts w:ascii="Times New Roman" w:eastAsia="Times New Roman" w:hAnsi="Times New Roman"/>
                <w:b/>
                <w:lang w:val="ro-MD"/>
              </w:rPr>
            </w:pPr>
          </w:p>
        </w:tc>
      </w:tr>
      <w:tr w:rsidR="0059153A" w:rsidRPr="00865E53" w14:paraId="71B23A14" w14:textId="77777777" w:rsidTr="00A1744C">
        <w:trPr>
          <w:trHeight w:val="882"/>
        </w:trPr>
        <w:tc>
          <w:tcPr>
            <w:tcW w:w="6516" w:type="dxa"/>
          </w:tcPr>
          <w:p w14:paraId="3457DD47" w14:textId="785E38C5"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(iii) Este interzis să se afirme sau să se sugereze pe ambalaj sau prin orice alt mijloc de comunicare că produsul are</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o acțiune antimicrobiană sau dezinfectantă.</w:t>
            </w:r>
          </w:p>
        </w:tc>
        <w:tc>
          <w:tcPr>
            <w:tcW w:w="6520" w:type="dxa"/>
          </w:tcPr>
          <w:p w14:paraId="29D0BC25" w14:textId="1A958837" w:rsidR="0059153A" w:rsidRPr="00865E53" w:rsidRDefault="0059153A" w:rsidP="0059153A">
            <w:pPr>
              <w:rPr>
                <w:rFonts w:ascii="Times New Roman" w:eastAsia="Times New Roman" w:hAnsi="Times New Roman"/>
                <w:b/>
                <w:lang w:val="ro-MD"/>
              </w:rPr>
            </w:pPr>
            <w:r w:rsidRPr="007161A3">
              <w:rPr>
                <w:rFonts w:ascii="Times New Roman" w:eastAsia="Times New Roman" w:hAnsi="Times New Roman"/>
                <w:lang w:val="ro-MD" w:eastAsia="ru-RU"/>
              </w:rPr>
              <w:t>(iii) Este interzis să se afirme sau să se sugereze pe ambalaj sau prin orice alt mijloc de comunicare că produsul are</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o acțiune antimicrobiană sau dezinfectantă.</w:t>
            </w:r>
          </w:p>
        </w:tc>
        <w:tc>
          <w:tcPr>
            <w:tcW w:w="1134" w:type="dxa"/>
          </w:tcPr>
          <w:p w14:paraId="47CE98A1" w14:textId="33067DAD"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BC23360" w14:textId="77777777" w:rsidR="0059153A" w:rsidRPr="00865E53" w:rsidRDefault="0059153A" w:rsidP="0059153A">
            <w:pPr>
              <w:jc w:val="both"/>
              <w:rPr>
                <w:rFonts w:ascii="Times New Roman" w:eastAsia="Times New Roman" w:hAnsi="Times New Roman"/>
                <w:b/>
                <w:lang w:val="ro-MD"/>
              </w:rPr>
            </w:pPr>
          </w:p>
        </w:tc>
      </w:tr>
      <w:tr w:rsidR="0059153A" w:rsidRPr="00865E53" w14:paraId="4372D68F" w14:textId="77777777" w:rsidTr="00A1744C">
        <w:trPr>
          <w:trHeight w:val="882"/>
        </w:trPr>
        <w:tc>
          <w:tcPr>
            <w:tcW w:w="6516" w:type="dxa"/>
          </w:tcPr>
          <w:p w14:paraId="2CECACBD" w14:textId="0D238CF7"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i/>
                <w:iCs/>
                <w:lang w:val="ro-MD" w:eastAsia="ru-RU"/>
              </w:rPr>
              <w:t>Evaluare și verificare</w:t>
            </w:r>
            <w:r w:rsidRPr="007161A3">
              <w:rPr>
                <w:rFonts w:ascii="Times New Roman" w:eastAsia="Times New Roman" w:hAnsi="Times New Roman"/>
                <w:lang w:val="ro-MD" w:eastAsia="ru-RU"/>
              </w:rPr>
              <w:t>: solicitantul prezintă o declarație de conformitate semnată, însoțită de declarații de la furnizori,</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 xml:space="preserve">dacă este cazul, împreună cu FDS a oricărui conservant adăugat și informații privind valorile BCF sau log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K</m:t>
                  </m:r>
                </m:e>
                <m:sub>
                  <m:r>
                    <w:rPr>
                      <w:rFonts w:ascii="Cambria Math" w:eastAsia="Times New Roman" w:hAnsi="Cambria Math"/>
                      <w:lang w:val="ro-MD" w:eastAsia="ru-RU"/>
                    </w:rPr>
                    <m:t>ow</m:t>
                  </m:r>
                </m:sub>
              </m:sSub>
            </m:oMath>
            <w:r w:rsidRPr="007161A3">
              <w:rPr>
                <w:rFonts w:ascii="Times New Roman" w:eastAsia="Times New Roman" w:hAnsi="Times New Roman"/>
                <w:lang w:val="ro-MD" w:eastAsia="ru-RU"/>
              </w:rPr>
              <w:t xml:space="preserve"> ale</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acestuia. Solicitantul prezintă, de asemenea, o reprezentare a ambalajului.</w:t>
            </w:r>
          </w:p>
        </w:tc>
        <w:tc>
          <w:tcPr>
            <w:tcW w:w="6520" w:type="dxa"/>
          </w:tcPr>
          <w:p w14:paraId="0EABA475" w14:textId="24037CAC" w:rsidR="0059153A" w:rsidRPr="00865E53" w:rsidRDefault="0059153A" w:rsidP="0059153A">
            <w:pPr>
              <w:rPr>
                <w:rFonts w:ascii="Times New Roman" w:eastAsia="Times New Roman" w:hAnsi="Times New Roman"/>
                <w:b/>
                <w:lang w:val="ro-MD"/>
              </w:rPr>
            </w:pPr>
            <w:r w:rsidRPr="007161A3">
              <w:rPr>
                <w:rFonts w:ascii="Times New Roman" w:eastAsia="Times New Roman" w:hAnsi="Times New Roman"/>
                <w:i/>
                <w:iCs/>
                <w:lang w:val="ro-MD" w:eastAsia="ru-RU"/>
              </w:rPr>
              <w:t>Evaluare și verificare</w:t>
            </w:r>
            <w:r w:rsidRPr="007161A3">
              <w:rPr>
                <w:rFonts w:ascii="Times New Roman" w:eastAsia="Times New Roman" w:hAnsi="Times New Roman"/>
                <w:lang w:val="ro-MD" w:eastAsia="ru-RU"/>
              </w:rPr>
              <w:t>: solicitantul prezintă o declarație de conformitate semnată, însoțită de declarații de la furnizori,</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 xml:space="preserve">dacă este cazul, împreună cu FDS a oricărui conservant adăugat și informații privind valorile BCF sau log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K</m:t>
                  </m:r>
                </m:e>
                <m:sub>
                  <m:r>
                    <w:rPr>
                      <w:rFonts w:ascii="Cambria Math" w:eastAsia="Times New Roman" w:hAnsi="Cambria Math"/>
                      <w:lang w:val="ro-MD" w:eastAsia="ru-RU"/>
                    </w:rPr>
                    <m:t>ow</m:t>
                  </m:r>
                </m:sub>
              </m:sSub>
            </m:oMath>
            <w:r w:rsidRPr="007161A3">
              <w:rPr>
                <w:rFonts w:ascii="Times New Roman" w:eastAsia="Times New Roman" w:hAnsi="Times New Roman"/>
                <w:lang w:val="ro-MD" w:eastAsia="ru-RU"/>
              </w:rPr>
              <w:t xml:space="preserve"> ale</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acestuia. Solicitantul prezintă, de asemenea, o reprezentare a ambalajului.</w:t>
            </w:r>
          </w:p>
        </w:tc>
        <w:tc>
          <w:tcPr>
            <w:tcW w:w="1134" w:type="dxa"/>
          </w:tcPr>
          <w:p w14:paraId="69D0CF27" w14:textId="1B1014DD"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0AA80348" w14:textId="77777777" w:rsidR="0059153A" w:rsidRPr="00865E53" w:rsidRDefault="0059153A" w:rsidP="0059153A">
            <w:pPr>
              <w:jc w:val="both"/>
              <w:rPr>
                <w:rFonts w:ascii="Times New Roman" w:eastAsia="Times New Roman" w:hAnsi="Times New Roman"/>
                <w:b/>
                <w:lang w:val="ro-MD"/>
              </w:rPr>
            </w:pPr>
          </w:p>
        </w:tc>
      </w:tr>
      <w:tr w:rsidR="0059153A" w:rsidRPr="00865E53" w14:paraId="23257A2E" w14:textId="77777777" w:rsidTr="00A1744C">
        <w:trPr>
          <w:trHeight w:val="882"/>
        </w:trPr>
        <w:tc>
          <w:tcPr>
            <w:tcW w:w="6516" w:type="dxa"/>
          </w:tcPr>
          <w:p w14:paraId="16DD770E"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 xml:space="preserve">(f) </w:t>
            </w:r>
            <w:r w:rsidRPr="007161A3">
              <w:rPr>
                <w:rFonts w:ascii="Times New Roman" w:eastAsia="Times New Roman" w:hAnsi="Times New Roman"/>
                <w:i/>
                <w:iCs/>
                <w:lang w:val="ro-MD" w:eastAsia="ru-RU"/>
              </w:rPr>
              <w:t>Coloranți</w:t>
            </w:r>
          </w:p>
          <w:p w14:paraId="492D0504"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Coloranții autorizați să facă parte din compoziția produsului trebuie să nu fie bioacumulabili.</w:t>
            </w:r>
          </w:p>
          <w:p w14:paraId="4FAC4F3B" w14:textId="686BCCA9" w:rsidR="0059153A" w:rsidRPr="00EF078E" w:rsidRDefault="0059153A" w:rsidP="0059153A">
            <w:pPr>
              <w:shd w:val="clear" w:color="auto" w:fill="FFFFFF"/>
              <w:spacing w:after="120"/>
              <w:jc w:val="both"/>
              <w:rPr>
                <w:rFonts w:ascii="Times New Roman" w:eastAsia="Times New Roman" w:hAnsi="Times New Roman"/>
                <w:lang w:val="ro-MD" w:eastAsia="ru-RU"/>
              </w:rPr>
            </w:pPr>
          </w:p>
        </w:tc>
        <w:tc>
          <w:tcPr>
            <w:tcW w:w="6520" w:type="dxa"/>
          </w:tcPr>
          <w:p w14:paraId="1C0A2BC7" w14:textId="77777777" w:rsidR="0059153A" w:rsidRPr="004B5051" w:rsidRDefault="0059153A" w:rsidP="0059153A">
            <w:pPr>
              <w:rPr>
                <w:rFonts w:ascii="Times New Roman" w:eastAsia="Times New Roman" w:hAnsi="Times New Roman"/>
                <w:bCs/>
                <w:lang w:val="ro-MD"/>
              </w:rPr>
            </w:pPr>
            <w:r w:rsidRPr="004B5051">
              <w:rPr>
                <w:rFonts w:ascii="Times New Roman" w:eastAsia="Times New Roman" w:hAnsi="Times New Roman"/>
                <w:bCs/>
                <w:lang w:val="ro-MD"/>
              </w:rPr>
              <w:t>(f)    Coloranți</w:t>
            </w:r>
          </w:p>
          <w:p w14:paraId="20686E64" w14:textId="4D3E213F" w:rsidR="0059153A" w:rsidRPr="004B5051" w:rsidRDefault="0059153A" w:rsidP="0059153A">
            <w:pPr>
              <w:rPr>
                <w:rFonts w:ascii="Times New Roman" w:eastAsia="Times New Roman" w:hAnsi="Times New Roman"/>
                <w:bCs/>
                <w:lang w:val="ro-MD"/>
              </w:rPr>
            </w:pPr>
            <w:r w:rsidRPr="004B5051">
              <w:rPr>
                <w:rFonts w:ascii="Times New Roman" w:eastAsia="Times New Roman" w:hAnsi="Times New Roman"/>
                <w:bCs/>
                <w:lang w:val="ro-MD"/>
              </w:rPr>
              <w:t>1. Coloranții autorizați să facă parte din compoziția produsului trebuie să nu fie bioacumulabili.</w:t>
            </w:r>
          </w:p>
        </w:tc>
        <w:tc>
          <w:tcPr>
            <w:tcW w:w="1134" w:type="dxa"/>
          </w:tcPr>
          <w:p w14:paraId="615FB1A4" w14:textId="52FD32E8"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2F2ECD13" w14:textId="77777777" w:rsidR="0059153A" w:rsidRPr="00865E53" w:rsidRDefault="0059153A" w:rsidP="0059153A">
            <w:pPr>
              <w:jc w:val="both"/>
              <w:rPr>
                <w:rFonts w:ascii="Times New Roman" w:eastAsia="Times New Roman" w:hAnsi="Times New Roman"/>
                <w:b/>
                <w:lang w:val="ro-MD"/>
              </w:rPr>
            </w:pPr>
          </w:p>
        </w:tc>
      </w:tr>
      <w:tr w:rsidR="0059153A" w:rsidRPr="00865E53" w14:paraId="0432DEB9" w14:textId="77777777" w:rsidTr="00A1744C">
        <w:trPr>
          <w:trHeight w:val="882"/>
        </w:trPr>
        <w:tc>
          <w:tcPr>
            <w:tcW w:w="6516" w:type="dxa"/>
          </w:tcPr>
          <w:p w14:paraId="324E684D" w14:textId="171CF2AA" w:rsidR="0059153A" w:rsidRPr="007161A3"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 xml:space="preserve">Se consideră că un colorant nu este bioacumulabil dacă BCF&lt; 100 sau log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K</m:t>
                  </m:r>
                </m:e>
                <m:sub>
                  <m:r>
                    <w:rPr>
                      <w:rFonts w:ascii="Cambria Math" w:eastAsia="Times New Roman" w:hAnsi="Cambria Math"/>
                      <w:lang w:val="ro-MD" w:eastAsia="ru-RU"/>
                    </w:rPr>
                    <m:t>ow</m:t>
                  </m:r>
                </m:sub>
              </m:sSub>
            </m:oMath>
            <w:r w:rsidRPr="007161A3">
              <w:rPr>
                <w:rFonts w:ascii="Times New Roman" w:eastAsia="Times New Roman" w:hAnsi="Times New Roman"/>
                <w:lang w:val="ro-MD" w:eastAsia="ru-RU"/>
              </w:rPr>
              <w:t>&lt; 3,0. Dacă sunt disponibile atât</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 xml:space="preserve">valoarea BCF, cât și valoarea log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K</m:t>
                  </m:r>
                </m:e>
                <m:sub>
                  <m:r>
                    <w:rPr>
                      <w:rFonts w:ascii="Cambria Math" w:eastAsia="Times New Roman" w:hAnsi="Cambria Math"/>
                      <w:lang w:val="ro-MD" w:eastAsia="ru-RU"/>
                    </w:rPr>
                    <m:t>ow</m:t>
                  </m:r>
                </m:sub>
              </m:sSub>
            </m:oMath>
            <w:r w:rsidRPr="007161A3">
              <w:rPr>
                <w:rFonts w:ascii="Times New Roman" w:eastAsia="Times New Roman" w:hAnsi="Times New Roman"/>
                <w:lang w:val="ro-MD" w:eastAsia="ru-RU"/>
              </w:rPr>
              <w:t>, se utilizează cea mai mare valoare BCF măsurată. În cazul coloranților a căror</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utilizare în produsele alimentare este autorizată, nu este necesară prezentarea documentației privind potențialul de</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bioacumulare.</w:t>
            </w:r>
          </w:p>
        </w:tc>
        <w:tc>
          <w:tcPr>
            <w:tcW w:w="6520" w:type="dxa"/>
          </w:tcPr>
          <w:p w14:paraId="05041D0E" w14:textId="0B8B72D0" w:rsidR="0059153A" w:rsidRPr="004B5051" w:rsidRDefault="0059153A" w:rsidP="0059153A">
            <w:pPr>
              <w:tabs>
                <w:tab w:val="left" w:pos="900"/>
              </w:tabs>
              <w:rPr>
                <w:rFonts w:ascii="Times New Roman" w:eastAsia="Times New Roman" w:hAnsi="Times New Roman"/>
                <w:bCs/>
                <w:lang w:val="ro-MD"/>
              </w:rPr>
            </w:pPr>
            <w:r w:rsidRPr="004B5051">
              <w:rPr>
                <w:rFonts w:ascii="Times New Roman" w:eastAsia="Times New Roman" w:hAnsi="Times New Roman"/>
                <w:bCs/>
                <w:lang w:val="ro-MD"/>
              </w:rPr>
              <w:tab/>
            </w:r>
            <w:r w:rsidRPr="004B5051">
              <w:rPr>
                <w:rFonts w:ascii="Times New Roman" w:eastAsia="Times New Roman" w:hAnsi="Times New Roman"/>
                <w:bCs/>
                <w:lang w:val="ro-MD"/>
              </w:rPr>
              <w:t>2. Se consideră că un colorant nu este bioacumulabil dacă BCF&lt; 100 sau log Kow&lt; 3,0. Dacă sunt disponibile atât valoarea BCF, cât și valoarea log Kow, se utilizează cea mai mare valoare BCF măsurată. În cazul coloranților a căror utilizare în produsele alimentare este autorizată, nu este necesară prezentarea documentației privind potențialul de bioacumulare.</w:t>
            </w:r>
          </w:p>
        </w:tc>
        <w:tc>
          <w:tcPr>
            <w:tcW w:w="1134" w:type="dxa"/>
          </w:tcPr>
          <w:p w14:paraId="09DB55B7" w14:textId="5696D93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3E7406BA" w14:textId="77777777" w:rsidR="0059153A" w:rsidRPr="00865E53" w:rsidRDefault="0059153A" w:rsidP="0059153A">
            <w:pPr>
              <w:jc w:val="both"/>
              <w:rPr>
                <w:rFonts w:ascii="Times New Roman" w:eastAsia="Times New Roman" w:hAnsi="Times New Roman"/>
                <w:b/>
                <w:lang w:val="ro-MD"/>
              </w:rPr>
            </w:pPr>
          </w:p>
        </w:tc>
      </w:tr>
      <w:tr w:rsidR="0059153A" w:rsidRPr="00865E53" w14:paraId="721C8BF6" w14:textId="77777777" w:rsidTr="00A1744C">
        <w:trPr>
          <w:trHeight w:val="882"/>
        </w:trPr>
        <w:tc>
          <w:tcPr>
            <w:tcW w:w="6516" w:type="dxa"/>
          </w:tcPr>
          <w:p w14:paraId="65DE9B91" w14:textId="0F40E06E"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i/>
                <w:iCs/>
                <w:lang w:val="ro-MD" w:eastAsia="ru-RU"/>
              </w:rPr>
              <w:t>Evaluare și verificare</w:t>
            </w:r>
            <w:r w:rsidRPr="007161A3">
              <w:rPr>
                <w:rFonts w:ascii="Times New Roman" w:eastAsia="Times New Roman" w:hAnsi="Times New Roman"/>
                <w:lang w:val="ro-MD" w:eastAsia="ru-RU"/>
              </w:rPr>
              <w:t>: solicitantul prezintă o declarație de conformitate semnată, însoțită de declarații de la furnizori,</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 xml:space="preserve">dacă este cazul, împreună cu FDS a oricărui colorant adăugat și informații privind valorile BCF sau log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K</m:t>
                  </m:r>
                </m:e>
                <m:sub>
                  <m:r>
                    <w:rPr>
                      <w:rFonts w:ascii="Cambria Math" w:eastAsia="Times New Roman" w:hAnsi="Cambria Math"/>
                      <w:lang w:val="ro-MD" w:eastAsia="ru-RU"/>
                    </w:rPr>
                    <m:t>ow</m:t>
                  </m:r>
                </m:sub>
              </m:sSub>
            </m:oMath>
            <w:r w:rsidRPr="007161A3">
              <w:rPr>
                <w:rFonts w:ascii="Times New Roman" w:eastAsia="Times New Roman" w:hAnsi="Times New Roman"/>
                <w:lang w:val="ro-MD" w:eastAsia="ru-RU"/>
              </w:rPr>
              <w:t xml:space="preserve"> ale</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acestuia sau documente din care să reiasă că utilizarea respectivului colorant în produsele alimentare este aprobată.</w:t>
            </w:r>
          </w:p>
        </w:tc>
        <w:tc>
          <w:tcPr>
            <w:tcW w:w="6520" w:type="dxa"/>
          </w:tcPr>
          <w:p w14:paraId="2802EA7C" w14:textId="3C6E551C" w:rsidR="0059153A" w:rsidRPr="004B5051" w:rsidRDefault="0059153A" w:rsidP="0059153A">
            <w:pPr>
              <w:rPr>
                <w:rFonts w:ascii="Times New Roman" w:eastAsia="Times New Roman" w:hAnsi="Times New Roman"/>
                <w:lang w:val="ro-MD"/>
              </w:rPr>
            </w:pPr>
            <w:r w:rsidRPr="004B5051">
              <w:rPr>
                <w:rFonts w:ascii="Times New Roman" w:eastAsia="Times New Roman" w:hAnsi="Times New Roman"/>
                <w:lang w:val="ro-MD"/>
              </w:rPr>
              <w:t>3. Evaluare și verificare: solicitantul prezintă o declarație de conformitate semnată, însoțită de declarații de la furnizori, dacă este cazul, împreună cu FDS a oricărui colorant adăugat și informații privind valorile BCF sau log Kow ale acestuia sau documente din care să reiasă că utilizarea respectivului colorant în produsele alimentare este aprobată.</w:t>
            </w:r>
          </w:p>
        </w:tc>
        <w:tc>
          <w:tcPr>
            <w:tcW w:w="1134" w:type="dxa"/>
          </w:tcPr>
          <w:p w14:paraId="12EA7011" w14:textId="74178172"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46D9E78F" w14:textId="77777777" w:rsidR="0059153A" w:rsidRPr="00865E53" w:rsidRDefault="0059153A" w:rsidP="0059153A">
            <w:pPr>
              <w:jc w:val="both"/>
              <w:rPr>
                <w:rFonts w:ascii="Times New Roman" w:eastAsia="Times New Roman" w:hAnsi="Times New Roman"/>
                <w:b/>
                <w:lang w:val="ro-MD"/>
              </w:rPr>
            </w:pPr>
          </w:p>
        </w:tc>
      </w:tr>
      <w:tr w:rsidR="0059153A" w:rsidRPr="00865E53" w14:paraId="5505A165" w14:textId="77777777" w:rsidTr="00A1744C">
        <w:trPr>
          <w:trHeight w:val="882"/>
        </w:trPr>
        <w:tc>
          <w:tcPr>
            <w:tcW w:w="6516" w:type="dxa"/>
          </w:tcPr>
          <w:p w14:paraId="39B01848"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lastRenderedPageBreak/>
              <w:t xml:space="preserve">(g) </w:t>
            </w:r>
            <w:r w:rsidRPr="007161A3">
              <w:rPr>
                <w:rFonts w:ascii="Times New Roman" w:eastAsia="Times New Roman" w:hAnsi="Times New Roman"/>
                <w:i/>
                <w:iCs/>
                <w:lang w:val="ro-MD" w:eastAsia="ru-RU"/>
              </w:rPr>
              <w:t>Enzime</w:t>
            </w:r>
          </w:p>
          <w:p w14:paraId="3566D194" w14:textId="33A04C30"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Se utilizează numai enzime încapsulate (în formă solidă) și lichide/suspensii enzimatice.</w:t>
            </w:r>
          </w:p>
        </w:tc>
        <w:tc>
          <w:tcPr>
            <w:tcW w:w="6520" w:type="dxa"/>
          </w:tcPr>
          <w:p w14:paraId="5E7CCC02"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 xml:space="preserve">(g) </w:t>
            </w:r>
            <w:r w:rsidRPr="007161A3">
              <w:rPr>
                <w:rFonts w:ascii="Times New Roman" w:eastAsia="Times New Roman" w:hAnsi="Times New Roman"/>
                <w:i/>
                <w:iCs/>
                <w:lang w:val="ro-MD" w:eastAsia="ru-RU"/>
              </w:rPr>
              <w:t>Enzime</w:t>
            </w:r>
          </w:p>
          <w:p w14:paraId="4482DD60" w14:textId="71DD22B7" w:rsidR="0059153A" w:rsidRPr="00865E53" w:rsidRDefault="0059153A" w:rsidP="0059153A">
            <w:pPr>
              <w:jc w:val="center"/>
              <w:rPr>
                <w:rFonts w:ascii="Times New Roman" w:eastAsia="Times New Roman" w:hAnsi="Times New Roman"/>
                <w:b/>
                <w:lang w:val="ro-MD"/>
              </w:rPr>
            </w:pPr>
            <w:r>
              <w:rPr>
                <w:rFonts w:ascii="Times New Roman" w:eastAsia="Times New Roman" w:hAnsi="Times New Roman"/>
                <w:lang w:val="ro-MD" w:eastAsia="ru-RU"/>
              </w:rPr>
              <w:t xml:space="preserve">1. </w:t>
            </w:r>
            <w:r w:rsidRPr="007161A3">
              <w:rPr>
                <w:rFonts w:ascii="Times New Roman" w:eastAsia="Times New Roman" w:hAnsi="Times New Roman"/>
                <w:lang w:val="ro-MD" w:eastAsia="ru-RU"/>
              </w:rPr>
              <w:t>Se utilizează numai enzime încapsulate (în formă solidă) și lichide/suspensii enzimatice.</w:t>
            </w:r>
          </w:p>
        </w:tc>
        <w:tc>
          <w:tcPr>
            <w:tcW w:w="1134" w:type="dxa"/>
          </w:tcPr>
          <w:p w14:paraId="6B739812" w14:textId="44CDDF49"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4C9DCF78" w14:textId="77777777" w:rsidR="0059153A" w:rsidRPr="00865E53" w:rsidRDefault="0059153A" w:rsidP="0059153A">
            <w:pPr>
              <w:jc w:val="both"/>
              <w:rPr>
                <w:rFonts w:ascii="Times New Roman" w:eastAsia="Times New Roman" w:hAnsi="Times New Roman"/>
                <w:b/>
                <w:lang w:val="ro-MD"/>
              </w:rPr>
            </w:pPr>
          </w:p>
        </w:tc>
      </w:tr>
      <w:tr w:rsidR="0059153A" w:rsidRPr="00865E53" w14:paraId="64C6FB93" w14:textId="77777777" w:rsidTr="00A1744C">
        <w:trPr>
          <w:trHeight w:val="882"/>
        </w:trPr>
        <w:tc>
          <w:tcPr>
            <w:tcW w:w="6516" w:type="dxa"/>
          </w:tcPr>
          <w:p w14:paraId="48E42B01" w14:textId="0E483187"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i/>
                <w:iCs/>
                <w:lang w:val="ro-MD" w:eastAsia="ru-RU"/>
              </w:rPr>
              <w:t>Evaluare și verificare</w:t>
            </w:r>
            <w:r w:rsidRPr="007161A3">
              <w:rPr>
                <w:rFonts w:ascii="Times New Roman" w:eastAsia="Times New Roman" w:hAnsi="Times New Roman"/>
                <w:lang w:val="ro-MD" w:eastAsia="ru-RU"/>
              </w:rPr>
              <w:t>: solicitantul prezintă o declarație de conformitate semnată, însoțită de declarații de la furnizori,</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dacă este cazul, împreună cu FDS a oricărei enzime adăugate.</w:t>
            </w:r>
          </w:p>
        </w:tc>
        <w:tc>
          <w:tcPr>
            <w:tcW w:w="6520" w:type="dxa"/>
          </w:tcPr>
          <w:p w14:paraId="7452B454" w14:textId="0E218AEB" w:rsidR="0059153A" w:rsidRPr="00865E53" w:rsidRDefault="0059153A" w:rsidP="0059153A">
            <w:pPr>
              <w:jc w:val="center"/>
              <w:rPr>
                <w:rFonts w:ascii="Times New Roman" w:eastAsia="Times New Roman" w:hAnsi="Times New Roman"/>
                <w:b/>
                <w:lang w:val="ro-MD"/>
              </w:rPr>
            </w:pPr>
            <w:r>
              <w:rPr>
                <w:rFonts w:ascii="Times New Roman" w:eastAsia="Times New Roman" w:hAnsi="Times New Roman"/>
                <w:i/>
                <w:iCs/>
                <w:lang w:val="ro-MD" w:eastAsia="ru-RU"/>
              </w:rPr>
              <w:t xml:space="preserve">2. </w:t>
            </w:r>
            <w:r w:rsidRPr="007161A3">
              <w:rPr>
                <w:rFonts w:ascii="Times New Roman" w:eastAsia="Times New Roman" w:hAnsi="Times New Roman"/>
                <w:i/>
                <w:iCs/>
                <w:lang w:val="ro-MD" w:eastAsia="ru-RU"/>
              </w:rPr>
              <w:t>Evaluare și verificare</w:t>
            </w:r>
            <w:r w:rsidRPr="007161A3">
              <w:rPr>
                <w:rFonts w:ascii="Times New Roman" w:eastAsia="Times New Roman" w:hAnsi="Times New Roman"/>
                <w:lang w:val="ro-MD" w:eastAsia="ru-RU"/>
              </w:rPr>
              <w:t>: solicitantul prezintă o declarație de conformitate semnată, însoțită de declarații de la furnizori,</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dacă este cazul, împreună cu FDS a oricărei enzime adăugate.</w:t>
            </w:r>
          </w:p>
        </w:tc>
        <w:tc>
          <w:tcPr>
            <w:tcW w:w="1134" w:type="dxa"/>
          </w:tcPr>
          <w:p w14:paraId="23DCFB18" w14:textId="28FBCA83"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F9995DE" w14:textId="77777777" w:rsidR="0059153A" w:rsidRPr="00865E53" w:rsidRDefault="0059153A" w:rsidP="0059153A">
            <w:pPr>
              <w:jc w:val="both"/>
              <w:rPr>
                <w:rFonts w:ascii="Times New Roman" w:eastAsia="Times New Roman" w:hAnsi="Times New Roman"/>
                <w:b/>
                <w:lang w:val="ro-MD"/>
              </w:rPr>
            </w:pPr>
          </w:p>
        </w:tc>
      </w:tr>
      <w:tr w:rsidR="0059153A" w:rsidRPr="00865E53" w14:paraId="4CF12C66" w14:textId="77777777" w:rsidTr="00A1744C">
        <w:trPr>
          <w:trHeight w:val="882"/>
        </w:trPr>
        <w:tc>
          <w:tcPr>
            <w:tcW w:w="6516" w:type="dxa"/>
          </w:tcPr>
          <w:p w14:paraId="6C1BCB08" w14:textId="77777777" w:rsidR="0059153A" w:rsidRPr="007161A3" w:rsidRDefault="0059153A" w:rsidP="0059153A">
            <w:pPr>
              <w:shd w:val="clear" w:color="auto" w:fill="FFFFFF"/>
              <w:spacing w:after="120"/>
              <w:jc w:val="both"/>
              <w:rPr>
                <w:rFonts w:ascii="Times New Roman" w:eastAsia="Times New Roman" w:hAnsi="Times New Roman"/>
                <w:b/>
                <w:bCs/>
                <w:lang w:val="ro-MD" w:eastAsia="ru-RU"/>
              </w:rPr>
            </w:pPr>
            <w:r w:rsidRPr="007161A3">
              <w:rPr>
                <w:rFonts w:ascii="Times New Roman" w:eastAsia="Times New Roman" w:hAnsi="Times New Roman"/>
                <w:b/>
                <w:bCs/>
                <w:lang w:val="ro-MD" w:eastAsia="ru-RU"/>
              </w:rPr>
              <w:t>Criteriul 5 – Ambalarea</w:t>
            </w:r>
          </w:p>
          <w:p w14:paraId="0148EDC4"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 xml:space="preserve">(a) </w:t>
            </w:r>
            <w:r w:rsidRPr="007161A3">
              <w:rPr>
                <w:rFonts w:ascii="Times New Roman" w:eastAsia="Times New Roman" w:hAnsi="Times New Roman"/>
                <w:i/>
                <w:iCs/>
                <w:lang w:val="ro-MD" w:eastAsia="ru-RU"/>
              </w:rPr>
              <w:t>Sisteme de preluare a ambalajelor</w:t>
            </w:r>
          </w:p>
          <w:p w14:paraId="356E46CB" w14:textId="7C5E8C91"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În cazul în care produsul este livrat în ambalaje care fac parte dintr-un sistem de preluare a unui produs, produsul</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respectiv este exceptat de la aplicarea cerințelor prevăzute la literele (b) și (c) de la criteriul 5.</w:t>
            </w:r>
          </w:p>
        </w:tc>
        <w:tc>
          <w:tcPr>
            <w:tcW w:w="6520" w:type="dxa"/>
          </w:tcPr>
          <w:p w14:paraId="01C5A805" w14:textId="77777777" w:rsidR="0059153A" w:rsidRPr="004B5051" w:rsidRDefault="0059153A" w:rsidP="0059153A">
            <w:pPr>
              <w:rPr>
                <w:rFonts w:ascii="Times New Roman" w:eastAsia="Times New Roman" w:hAnsi="Times New Roman"/>
                <w:bCs/>
                <w:lang w:val="ro-MD"/>
              </w:rPr>
            </w:pPr>
            <w:r w:rsidRPr="004B5051">
              <w:rPr>
                <w:rFonts w:ascii="Times New Roman" w:eastAsia="Times New Roman" w:hAnsi="Times New Roman"/>
                <w:bCs/>
                <w:lang w:val="ro-MD"/>
              </w:rPr>
              <w:t>Criteriul 5 – Ambalarea</w:t>
            </w:r>
          </w:p>
          <w:p w14:paraId="16CB8C14" w14:textId="77777777" w:rsidR="0059153A" w:rsidRPr="004B5051" w:rsidRDefault="0059153A" w:rsidP="0059153A">
            <w:pPr>
              <w:rPr>
                <w:rFonts w:ascii="Times New Roman" w:eastAsia="Times New Roman" w:hAnsi="Times New Roman"/>
                <w:bCs/>
                <w:lang w:val="ro-MD"/>
              </w:rPr>
            </w:pPr>
            <w:r w:rsidRPr="004B5051">
              <w:rPr>
                <w:rFonts w:ascii="Times New Roman" w:eastAsia="Times New Roman" w:hAnsi="Times New Roman"/>
                <w:bCs/>
                <w:lang w:val="ro-MD"/>
              </w:rPr>
              <w:t>(a)    Sisteme de preluare a ambalajelor</w:t>
            </w:r>
          </w:p>
          <w:p w14:paraId="629E9F0E" w14:textId="19C9A0F4" w:rsidR="0059153A" w:rsidRPr="004B5051" w:rsidRDefault="0059153A" w:rsidP="0059153A">
            <w:pPr>
              <w:rPr>
                <w:rFonts w:ascii="Times New Roman" w:eastAsia="Times New Roman" w:hAnsi="Times New Roman"/>
                <w:bCs/>
                <w:lang w:val="ro-MD"/>
              </w:rPr>
            </w:pPr>
            <w:r w:rsidRPr="004B5051">
              <w:rPr>
                <w:rFonts w:ascii="Times New Roman" w:eastAsia="Times New Roman" w:hAnsi="Times New Roman"/>
                <w:bCs/>
                <w:lang w:val="ro-MD"/>
              </w:rPr>
              <w:t>1. În cazul în care produsul este livrat în ambalaje care fac parte dintr-un sistem de preluare a unui produs, produsul respectiv este exceptat de la aplicarea cerințelor prevăzute la literele (b) și (c) de la criteriul 5.</w:t>
            </w:r>
          </w:p>
        </w:tc>
        <w:tc>
          <w:tcPr>
            <w:tcW w:w="1134" w:type="dxa"/>
          </w:tcPr>
          <w:p w14:paraId="7A48B699" w14:textId="5E94D902"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291F59B" w14:textId="77777777" w:rsidR="0059153A" w:rsidRPr="00865E53" w:rsidRDefault="0059153A" w:rsidP="0059153A">
            <w:pPr>
              <w:jc w:val="both"/>
              <w:rPr>
                <w:rFonts w:ascii="Times New Roman" w:eastAsia="Times New Roman" w:hAnsi="Times New Roman"/>
                <w:b/>
                <w:lang w:val="ro-MD"/>
              </w:rPr>
            </w:pPr>
          </w:p>
        </w:tc>
      </w:tr>
      <w:tr w:rsidR="0059153A" w:rsidRPr="00865E53" w14:paraId="7CB5F7EA" w14:textId="77777777" w:rsidTr="00A1744C">
        <w:trPr>
          <w:trHeight w:val="882"/>
        </w:trPr>
        <w:tc>
          <w:tcPr>
            <w:tcW w:w="6516" w:type="dxa"/>
          </w:tcPr>
          <w:p w14:paraId="612D2E15" w14:textId="5DFCA94E"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i/>
                <w:iCs/>
                <w:lang w:val="ro-MD" w:eastAsia="ru-RU"/>
              </w:rPr>
              <w:t>Evaluare și verificare</w:t>
            </w:r>
            <w:r w:rsidRPr="007161A3">
              <w:rPr>
                <w:rFonts w:ascii="Times New Roman" w:eastAsia="Times New Roman" w:hAnsi="Times New Roman"/>
                <w:lang w:val="ro-MD" w:eastAsia="ru-RU"/>
              </w:rPr>
              <w:t>: solicitantul prezintă o declarație de conformitate semnată, însoțită de documentația relevantă în</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care se descrie sau prin care se demonstrează că a fost instituit un sistem de preluare a ambalajelor.</w:t>
            </w:r>
          </w:p>
        </w:tc>
        <w:tc>
          <w:tcPr>
            <w:tcW w:w="6520" w:type="dxa"/>
          </w:tcPr>
          <w:p w14:paraId="1D4DB805" w14:textId="77777777" w:rsidR="0059153A" w:rsidRPr="004B5051" w:rsidRDefault="0059153A" w:rsidP="0059153A">
            <w:pPr>
              <w:rPr>
                <w:rFonts w:ascii="Times New Roman" w:eastAsia="Times New Roman" w:hAnsi="Times New Roman"/>
                <w:bCs/>
                <w:lang w:val="ro-MD"/>
              </w:rPr>
            </w:pPr>
          </w:p>
        </w:tc>
        <w:tc>
          <w:tcPr>
            <w:tcW w:w="1134" w:type="dxa"/>
          </w:tcPr>
          <w:p w14:paraId="499949DE" w14:textId="0F55FE4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8B3B061" w14:textId="77777777" w:rsidR="0059153A" w:rsidRPr="00865E53" w:rsidRDefault="0059153A" w:rsidP="0059153A">
            <w:pPr>
              <w:jc w:val="both"/>
              <w:rPr>
                <w:rFonts w:ascii="Times New Roman" w:eastAsia="Times New Roman" w:hAnsi="Times New Roman"/>
                <w:b/>
                <w:lang w:val="ro-MD"/>
              </w:rPr>
            </w:pPr>
          </w:p>
        </w:tc>
      </w:tr>
      <w:tr w:rsidR="0059153A" w:rsidRPr="00865E53" w14:paraId="49770F8D" w14:textId="77777777" w:rsidTr="00A1744C">
        <w:trPr>
          <w:trHeight w:val="882"/>
        </w:trPr>
        <w:tc>
          <w:tcPr>
            <w:tcW w:w="6516" w:type="dxa"/>
          </w:tcPr>
          <w:p w14:paraId="368C860B" w14:textId="50037FC1" w:rsidR="0059153A" w:rsidRPr="007161A3" w:rsidRDefault="0059153A" w:rsidP="0059153A">
            <w:pPr>
              <w:shd w:val="clear" w:color="auto" w:fill="FFFFFF"/>
              <w:spacing w:after="120"/>
              <w:jc w:val="both"/>
              <w:rPr>
                <w:rFonts w:ascii="Times New Roman" w:eastAsia="Times New Roman" w:hAnsi="Times New Roman"/>
                <w:lang w:val="ro-MD" w:eastAsia="ru-RU"/>
              </w:rPr>
            </w:pPr>
            <w:r>
              <w:rPr>
                <w:rFonts w:ascii="Times New Roman" w:eastAsia="Times New Roman" w:hAnsi="Times New Roman"/>
                <w:lang w:val="ro-MD" w:eastAsia="ru-RU"/>
              </w:rPr>
              <w:t>(</w:t>
            </w:r>
            <w:r w:rsidRPr="007161A3">
              <w:rPr>
                <w:rFonts w:ascii="Times New Roman" w:eastAsia="Times New Roman" w:hAnsi="Times New Roman"/>
                <w:lang w:val="ro-MD" w:eastAsia="ru-RU"/>
              </w:rPr>
              <w:t xml:space="preserve">b) </w:t>
            </w:r>
            <w:r w:rsidRPr="007161A3">
              <w:rPr>
                <w:rFonts w:ascii="Times New Roman" w:eastAsia="Times New Roman" w:hAnsi="Times New Roman"/>
                <w:i/>
                <w:iCs/>
                <w:lang w:val="ro-MD" w:eastAsia="ru-RU"/>
              </w:rPr>
              <w:t>Raport greutate/utilitate (WUR)</w:t>
            </w:r>
          </w:p>
          <w:p w14:paraId="34C99F85" w14:textId="77777777" w:rsidR="0059153A"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Raportul greutate/utilitate (WUR) se calculează numai pentru ambalajul primar și nu trebuie să depășească</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următoarele valori pentru doza de referință.</w:t>
            </w:r>
          </w:p>
          <w:p w14:paraId="1542C750" w14:textId="56D1C0EA"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noProof/>
                <w:lang w:val="ro-MD" w:eastAsia="ru-RU"/>
              </w:rPr>
              <w:drawing>
                <wp:inline distT="0" distB="0" distL="0" distR="0" wp14:anchorId="47E2A35B" wp14:editId="5CA1A56F">
                  <wp:extent cx="3413125" cy="760095"/>
                  <wp:effectExtent l="0" t="0" r="0" b="1905"/>
                  <wp:docPr id="769375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75354" name=""/>
                          <pic:cNvPicPr/>
                        </pic:nvPicPr>
                        <pic:blipFill>
                          <a:blip r:embed="rId15"/>
                          <a:stretch>
                            <a:fillRect/>
                          </a:stretch>
                        </pic:blipFill>
                        <pic:spPr>
                          <a:xfrm>
                            <a:off x="0" y="0"/>
                            <a:ext cx="3413125" cy="760095"/>
                          </a:xfrm>
                          <a:prstGeom prst="rect">
                            <a:avLst/>
                          </a:prstGeom>
                        </pic:spPr>
                      </pic:pic>
                    </a:graphicData>
                  </a:graphic>
                </wp:inline>
              </w:drawing>
            </w:r>
          </w:p>
        </w:tc>
        <w:tc>
          <w:tcPr>
            <w:tcW w:w="6520" w:type="dxa"/>
          </w:tcPr>
          <w:p w14:paraId="746544D7"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w:r>
              <w:rPr>
                <w:rFonts w:ascii="Times New Roman" w:eastAsia="Times New Roman" w:hAnsi="Times New Roman"/>
                <w:lang w:val="ro-MD" w:eastAsia="ru-RU"/>
              </w:rPr>
              <w:t>(</w:t>
            </w:r>
            <w:r w:rsidRPr="007161A3">
              <w:rPr>
                <w:rFonts w:ascii="Times New Roman" w:eastAsia="Times New Roman" w:hAnsi="Times New Roman"/>
                <w:lang w:val="ro-MD" w:eastAsia="ru-RU"/>
              </w:rPr>
              <w:t xml:space="preserve">b) </w:t>
            </w:r>
            <w:r w:rsidRPr="007161A3">
              <w:rPr>
                <w:rFonts w:ascii="Times New Roman" w:eastAsia="Times New Roman" w:hAnsi="Times New Roman"/>
                <w:i/>
                <w:iCs/>
                <w:lang w:val="ro-MD" w:eastAsia="ru-RU"/>
              </w:rPr>
              <w:t>Raport greutate/utilitate (WUR)</w:t>
            </w:r>
          </w:p>
          <w:p w14:paraId="6C0EE423" w14:textId="41EAD84F" w:rsidR="0059153A" w:rsidRDefault="0059153A" w:rsidP="0059153A">
            <w:pPr>
              <w:shd w:val="clear" w:color="auto" w:fill="FFFFFF"/>
              <w:spacing w:after="120"/>
              <w:jc w:val="both"/>
              <w:rPr>
                <w:rFonts w:ascii="Times New Roman" w:eastAsia="Times New Roman" w:hAnsi="Times New Roman"/>
                <w:lang w:val="ro-MD" w:eastAsia="ru-RU"/>
              </w:rPr>
            </w:pPr>
            <w:r>
              <w:rPr>
                <w:rFonts w:ascii="Times New Roman" w:eastAsia="Times New Roman" w:hAnsi="Times New Roman"/>
                <w:lang w:val="ro-MD" w:eastAsia="ru-RU"/>
              </w:rPr>
              <w:t xml:space="preserve">1. </w:t>
            </w:r>
            <w:r w:rsidRPr="007161A3">
              <w:rPr>
                <w:rFonts w:ascii="Times New Roman" w:eastAsia="Times New Roman" w:hAnsi="Times New Roman"/>
                <w:lang w:val="ro-MD" w:eastAsia="ru-RU"/>
              </w:rPr>
              <w:t>Raportul greutate/utilitate (WUR) se calculează numai pentru ambalajul primar și nu trebuie să depășească</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următoarele valori pentru doza de referință.</w:t>
            </w:r>
          </w:p>
          <w:p w14:paraId="3DE4FAF1" w14:textId="1253129F" w:rsidR="0059153A" w:rsidRPr="00865E53" w:rsidRDefault="0059153A" w:rsidP="0059153A">
            <w:pPr>
              <w:jc w:val="center"/>
              <w:rPr>
                <w:rFonts w:ascii="Times New Roman" w:eastAsia="Times New Roman" w:hAnsi="Times New Roman"/>
                <w:b/>
                <w:lang w:val="ro-MD"/>
              </w:rPr>
            </w:pPr>
            <w:r w:rsidRPr="007161A3">
              <w:rPr>
                <w:rFonts w:ascii="Times New Roman" w:eastAsia="Times New Roman" w:hAnsi="Times New Roman"/>
                <w:noProof/>
                <w:lang w:val="ro-MD" w:eastAsia="ru-RU"/>
              </w:rPr>
              <w:drawing>
                <wp:inline distT="0" distB="0" distL="0" distR="0" wp14:anchorId="17FE13A3" wp14:editId="09441EB2">
                  <wp:extent cx="3413125" cy="760095"/>
                  <wp:effectExtent l="0" t="0" r="0" b="1905"/>
                  <wp:docPr id="1771582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75354" name=""/>
                          <pic:cNvPicPr/>
                        </pic:nvPicPr>
                        <pic:blipFill>
                          <a:blip r:embed="rId15"/>
                          <a:stretch>
                            <a:fillRect/>
                          </a:stretch>
                        </pic:blipFill>
                        <pic:spPr>
                          <a:xfrm>
                            <a:off x="0" y="0"/>
                            <a:ext cx="3413125" cy="760095"/>
                          </a:xfrm>
                          <a:prstGeom prst="rect">
                            <a:avLst/>
                          </a:prstGeom>
                        </pic:spPr>
                      </pic:pic>
                    </a:graphicData>
                  </a:graphic>
                </wp:inline>
              </w:drawing>
            </w:r>
          </w:p>
        </w:tc>
        <w:tc>
          <w:tcPr>
            <w:tcW w:w="1134" w:type="dxa"/>
          </w:tcPr>
          <w:p w14:paraId="147BBB58" w14:textId="710836B0"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9CEDB35" w14:textId="77777777" w:rsidR="0059153A" w:rsidRPr="00865E53" w:rsidRDefault="0059153A" w:rsidP="0059153A">
            <w:pPr>
              <w:jc w:val="both"/>
              <w:rPr>
                <w:rFonts w:ascii="Times New Roman" w:eastAsia="Times New Roman" w:hAnsi="Times New Roman"/>
                <w:b/>
                <w:lang w:val="ro-MD"/>
              </w:rPr>
            </w:pPr>
          </w:p>
        </w:tc>
      </w:tr>
      <w:tr w:rsidR="0059153A" w:rsidRPr="00865E53" w14:paraId="050571B1" w14:textId="77777777" w:rsidTr="00A1744C">
        <w:trPr>
          <w:trHeight w:val="882"/>
        </w:trPr>
        <w:tc>
          <w:tcPr>
            <w:tcW w:w="6516" w:type="dxa"/>
          </w:tcPr>
          <w:p w14:paraId="538F2A77" w14:textId="4090943A"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Ambalajele primare care conțin materiale reciclate în proporție de peste 80 % sunt exceptate de la această cerință.</w:t>
            </w:r>
          </w:p>
        </w:tc>
        <w:tc>
          <w:tcPr>
            <w:tcW w:w="6520" w:type="dxa"/>
          </w:tcPr>
          <w:p w14:paraId="365CF843" w14:textId="150CF3F1" w:rsidR="0059153A" w:rsidRPr="00865E53" w:rsidRDefault="0059153A" w:rsidP="0059153A">
            <w:pPr>
              <w:rPr>
                <w:rFonts w:ascii="Times New Roman" w:eastAsia="Times New Roman" w:hAnsi="Times New Roman"/>
                <w:b/>
                <w:lang w:val="ro-MD"/>
              </w:rPr>
            </w:pPr>
            <w:r>
              <w:rPr>
                <w:rFonts w:ascii="Times New Roman" w:eastAsia="Times New Roman" w:hAnsi="Times New Roman"/>
                <w:lang w:val="ro-MD" w:eastAsia="ru-RU"/>
              </w:rPr>
              <w:t xml:space="preserve">2. </w:t>
            </w:r>
            <w:r w:rsidRPr="007161A3">
              <w:rPr>
                <w:rFonts w:ascii="Times New Roman" w:eastAsia="Times New Roman" w:hAnsi="Times New Roman"/>
                <w:lang w:val="ro-MD" w:eastAsia="ru-RU"/>
              </w:rPr>
              <w:t>Ambalajele primare care conțin materiale reciclate în proporție de peste 80 % sunt exceptate de la această cerință.</w:t>
            </w:r>
          </w:p>
        </w:tc>
        <w:tc>
          <w:tcPr>
            <w:tcW w:w="1134" w:type="dxa"/>
          </w:tcPr>
          <w:p w14:paraId="27AD04CC" w14:textId="632702C9"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339DD383" w14:textId="77777777" w:rsidR="0059153A" w:rsidRPr="00865E53" w:rsidRDefault="0059153A" w:rsidP="0059153A">
            <w:pPr>
              <w:jc w:val="both"/>
              <w:rPr>
                <w:rFonts w:ascii="Times New Roman" w:eastAsia="Times New Roman" w:hAnsi="Times New Roman"/>
                <w:b/>
                <w:lang w:val="ro-MD"/>
              </w:rPr>
            </w:pPr>
          </w:p>
        </w:tc>
      </w:tr>
      <w:tr w:rsidR="0059153A" w:rsidRPr="00865E53" w14:paraId="624615A2" w14:textId="77777777" w:rsidTr="00A1744C">
        <w:trPr>
          <w:trHeight w:val="882"/>
        </w:trPr>
        <w:tc>
          <w:tcPr>
            <w:tcW w:w="6516" w:type="dxa"/>
          </w:tcPr>
          <w:p w14:paraId="25F4177D" w14:textId="4429CDD7" w:rsidR="0059153A" w:rsidRPr="00EF078E"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i/>
                <w:iCs/>
                <w:lang w:val="ro-MD" w:eastAsia="ru-RU"/>
              </w:rPr>
              <w:t>Evaluare și verificare</w:t>
            </w:r>
            <w:r w:rsidRPr="007161A3">
              <w:rPr>
                <w:rFonts w:ascii="Times New Roman" w:eastAsia="Times New Roman" w:hAnsi="Times New Roman"/>
                <w:lang w:val="ro-MD" w:eastAsia="ru-RU"/>
              </w:rPr>
              <w:t>: solicitantul trebuie să prezinte calculul WUR al produsului. În cazul în care produsul este vândut</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în ambalaje diferite (cu volume diferite), se prezintă calculul pentru fiecare tip de ambalaj pentru care se atribuie</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eticheta ecologică a UE.</w:t>
            </w:r>
          </w:p>
        </w:tc>
        <w:tc>
          <w:tcPr>
            <w:tcW w:w="6520" w:type="dxa"/>
          </w:tcPr>
          <w:p w14:paraId="2035CFCF" w14:textId="5991024A" w:rsidR="0059153A" w:rsidRPr="00F32058" w:rsidRDefault="0059153A" w:rsidP="0059153A">
            <w:pPr>
              <w:pStyle w:val="Listparagraf"/>
              <w:numPr>
                <w:ilvl w:val="0"/>
                <w:numId w:val="3"/>
              </w:numPr>
              <w:jc w:val="left"/>
              <w:rPr>
                <w:rFonts w:ascii="Times New Roman" w:eastAsia="Times New Roman" w:hAnsi="Times New Roman"/>
                <w:b/>
                <w:lang w:val="ro-MD"/>
              </w:rPr>
            </w:pPr>
            <w:r w:rsidRPr="00F32058">
              <w:rPr>
                <w:rFonts w:ascii="Times New Roman" w:eastAsia="Times New Roman" w:hAnsi="Times New Roman"/>
                <w:i/>
                <w:iCs/>
                <w:lang w:val="ro-MD" w:eastAsia="ru-RU"/>
              </w:rPr>
              <w:t>Evaluare și verificare</w:t>
            </w:r>
            <w:r w:rsidRPr="00F32058">
              <w:rPr>
                <w:rFonts w:ascii="Times New Roman" w:eastAsia="Times New Roman" w:hAnsi="Times New Roman"/>
                <w:lang w:val="ro-MD" w:eastAsia="ru-RU"/>
              </w:rPr>
              <w:t>: solicitantul trebuie să prezinte calculul WUR al produsului. În cazul în care produsul este vândut în ambalaje diferite (cu volume diferite), se prezintă calculul pentru fiecare tip de ambalaj pentru care se atribuie eticheta ecologică.</w:t>
            </w:r>
          </w:p>
        </w:tc>
        <w:tc>
          <w:tcPr>
            <w:tcW w:w="1134" w:type="dxa"/>
          </w:tcPr>
          <w:p w14:paraId="4B71F0EB" w14:textId="6AA2B4CE"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D345477" w14:textId="77777777" w:rsidR="0059153A" w:rsidRPr="00865E53" w:rsidRDefault="0059153A" w:rsidP="0059153A">
            <w:pPr>
              <w:jc w:val="both"/>
              <w:rPr>
                <w:rFonts w:ascii="Times New Roman" w:eastAsia="Times New Roman" w:hAnsi="Times New Roman"/>
                <w:b/>
                <w:lang w:val="ro-MD"/>
              </w:rPr>
            </w:pPr>
          </w:p>
        </w:tc>
      </w:tr>
      <w:tr w:rsidR="0059153A" w:rsidRPr="00A1744C" w14:paraId="294370D3" w14:textId="77777777" w:rsidTr="00A1744C">
        <w:trPr>
          <w:trHeight w:val="882"/>
        </w:trPr>
        <w:tc>
          <w:tcPr>
            <w:tcW w:w="6516" w:type="dxa"/>
          </w:tcPr>
          <w:p w14:paraId="79CC61B0"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t>WUR se calculează după cum urmează:</w:t>
            </w:r>
          </w:p>
          <w:p w14:paraId="4C31C56B" w14:textId="400112F1" w:rsidR="0059153A" w:rsidRPr="007161A3" w:rsidRDefault="0059153A" w:rsidP="0059153A">
            <w:pPr>
              <w:shd w:val="clear" w:color="auto" w:fill="FFFFFF"/>
              <w:spacing w:after="120"/>
              <w:jc w:val="center"/>
              <w:rPr>
                <w:rFonts w:ascii="Times New Roman" w:eastAsia="Times New Roman" w:hAnsi="Times New Roman"/>
                <w:lang w:val="ro-MD" w:eastAsia="ru-RU"/>
              </w:rPr>
            </w:pPr>
            <w:r w:rsidRPr="007161A3">
              <w:rPr>
                <w:rFonts w:ascii="Times New Roman" w:eastAsia="Times New Roman" w:hAnsi="Times New Roman"/>
                <w:lang w:val="ro-MD" w:eastAsia="ru-RU"/>
              </w:rPr>
              <w:t>WUR = Σ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W</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U</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D</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R</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w:t>
            </w:r>
          </w:p>
          <w:p w14:paraId="2C6F8924"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lastRenderedPageBreak/>
              <w:t>unde:</w:t>
            </w:r>
          </w:p>
          <w:p w14:paraId="17381181" w14:textId="3A7CC1D2" w:rsidR="0059153A" w:rsidRPr="007161A3" w:rsidRDefault="0059153A" w:rsidP="0059153A">
            <w:pPr>
              <w:shd w:val="clear" w:color="auto" w:fill="FFFFFF"/>
              <w:spacing w:after="120"/>
              <w:jc w:val="both"/>
              <w:rPr>
                <w:rFonts w:ascii="Times New Roman" w:eastAsia="Times New Roman" w:hAnsi="Times New Roman"/>
                <w:lang w:val="ro-MD" w:eastAsia="ru-RU"/>
              </w:rPr>
            </w:pPr>
            <m:oMath>
              <m:sSub>
                <m:sSubPr>
                  <m:ctrlPr>
                    <w:rPr>
                      <w:rFonts w:ascii="Cambria Math" w:eastAsia="Times New Roman" w:hAnsi="Cambria Math"/>
                      <w:i/>
                      <w:lang w:val="ro-MD" w:eastAsia="ru-RU"/>
                    </w:rPr>
                  </m:ctrlPr>
                </m:sSubPr>
                <m:e>
                  <m:r>
                    <w:rPr>
                      <w:rFonts w:ascii="Cambria Math" w:eastAsia="Times New Roman" w:hAnsi="Cambria Math"/>
                      <w:lang w:val="ro-MD" w:eastAsia="ru-RU"/>
                    </w:rPr>
                    <m:t>W</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greutatea (g) a ambalajului primar (i);</w:t>
            </w:r>
          </w:p>
          <w:p w14:paraId="3775E132" w14:textId="299E2DA6" w:rsidR="0059153A" w:rsidRPr="007161A3" w:rsidRDefault="0059153A" w:rsidP="0059153A">
            <w:pPr>
              <w:shd w:val="clear" w:color="auto" w:fill="FFFFFF"/>
              <w:spacing w:after="120"/>
              <w:jc w:val="both"/>
              <w:rPr>
                <w:rFonts w:ascii="Times New Roman" w:eastAsia="Times New Roman" w:hAnsi="Times New Roman"/>
                <w:lang w:val="ro-MD" w:eastAsia="ru-RU"/>
              </w:rPr>
            </w:pPr>
            <m:oMath>
              <m:sSub>
                <m:sSubPr>
                  <m:ctrlPr>
                    <w:rPr>
                      <w:rFonts w:ascii="Cambria Math" w:eastAsia="Times New Roman" w:hAnsi="Cambria Math"/>
                      <w:i/>
                      <w:lang w:val="ro-MD" w:eastAsia="ru-RU"/>
                    </w:rPr>
                  </m:ctrlPr>
                </m:sSubPr>
                <m:e>
                  <m:r>
                    <w:rPr>
                      <w:rFonts w:ascii="Cambria Math" w:eastAsia="Times New Roman" w:hAnsi="Cambria Math"/>
                      <w:lang w:val="ro-MD" w:eastAsia="ru-RU"/>
                    </w:rPr>
                    <m:t>U</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greutatea (g) a părții din ambalajul primar nereciclată post-utilizare (i);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U</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W</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cu excepția cazului în care</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solicitantul poate dovedi că situația este diferită;</w:t>
            </w:r>
          </w:p>
          <w:p w14:paraId="65D2D410" w14:textId="49C9D30D" w:rsidR="0059153A" w:rsidRPr="007161A3" w:rsidRDefault="0059153A" w:rsidP="0059153A">
            <w:pPr>
              <w:shd w:val="clear" w:color="auto" w:fill="FFFFFF"/>
              <w:spacing w:after="120"/>
              <w:jc w:val="both"/>
              <w:rPr>
                <w:rFonts w:ascii="Times New Roman" w:eastAsia="Times New Roman" w:hAnsi="Times New Roman"/>
                <w:lang w:val="ro-MD" w:eastAsia="ru-RU"/>
              </w:rPr>
            </w:pPr>
            <m:oMath>
              <m:sSub>
                <m:sSubPr>
                  <m:ctrlPr>
                    <w:rPr>
                      <w:rFonts w:ascii="Cambria Math" w:eastAsia="Times New Roman" w:hAnsi="Cambria Math"/>
                      <w:i/>
                      <w:lang w:val="ro-MD" w:eastAsia="ru-RU"/>
                    </w:rPr>
                  </m:ctrlPr>
                </m:sSubPr>
                <m:e>
                  <m:r>
                    <w:rPr>
                      <w:rFonts w:ascii="Cambria Math" w:eastAsia="Times New Roman" w:hAnsi="Cambria Math"/>
                      <w:lang w:val="ro-MD" w:eastAsia="ru-RU"/>
                    </w:rPr>
                    <m:t>D</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numărul de doze de referință din ambalajul primar (i).</w:t>
            </w:r>
          </w:p>
          <w:p w14:paraId="05F18C5D" w14:textId="6BAC1D52" w:rsidR="0059153A" w:rsidRPr="00EF078E" w:rsidRDefault="0059153A" w:rsidP="0059153A">
            <w:pPr>
              <w:shd w:val="clear" w:color="auto" w:fill="FFFFFF"/>
              <w:spacing w:after="120"/>
              <w:jc w:val="both"/>
              <w:rPr>
                <w:rFonts w:ascii="Times New Roman" w:eastAsia="Times New Roman" w:hAnsi="Times New Roman"/>
                <w:lang w:val="ro-MD" w:eastAsia="ru-RU"/>
              </w:rPr>
            </w:pPr>
            <m:oMath>
              <m:sSub>
                <m:sSubPr>
                  <m:ctrlPr>
                    <w:rPr>
                      <w:rFonts w:ascii="Cambria Math" w:eastAsia="Times New Roman" w:hAnsi="Cambria Math"/>
                      <w:i/>
                      <w:lang w:val="ro-MD" w:eastAsia="ru-RU"/>
                    </w:rPr>
                  </m:ctrlPr>
                </m:sSubPr>
                <m:e>
                  <m:r>
                    <w:rPr>
                      <w:rFonts w:ascii="Cambria Math" w:eastAsia="Times New Roman" w:hAnsi="Cambria Math"/>
                      <w:lang w:val="ro-MD" w:eastAsia="ru-RU"/>
                    </w:rPr>
                    <m:t>R</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indicele de reîncărcare.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R</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 1 (ambalajul nu este reutilizat în același scop) sau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R</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 2 (dacă solicitantul poate</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prezenta documente care demonstrează că respectiva componentă a ambalajului poate fi reutilizată în același</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scop și că solicitantul vinde doze pentru reumplere).</w:t>
            </w:r>
          </w:p>
        </w:tc>
        <w:tc>
          <w:tcPr>
            <w:tcW w:w="6520" w:type="dxa"/>
          </w:tcPr>
          <w:p w14:paraId="1696A501"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lastRenderedPageBreak/>
              <w:t>WUR se calculează după cum urmează:</w:t>
            </w:r>
          </w:p>
          <w:p w14:paraId="2C44CF09" w14:textId="77777777" w:rsidR="0059153A" w:rsidRPr="007161A3" w:rsidRDefault="0059153A" w:rsidP="0059153A">
            <w:pPr>
              <w:shd w:val="clear" w:color="auto" w:fill="FFFFFF"/>
              <w:spacing w:after="120"/>
              <w:jc w:val="center"/>
              <w:rPr>
                <w:rFonts w:ascii="Times New Roman" w:eastAsia="Times New Roman" w:hAnsi="Times New Roman"/>
                <w:lang w:val="ro-MD" w:eastAsia="ru-RU"/>
              </w:rPr>
            </w:pPr>
            <w:r w:rsidRPr="007161A3">
              <w:rPr>
                <w:rFonts w:ascii="Times New Roman" w:eastAsia="Times New Roman" w:hAnsi="Times New Roman"/>
                <w:lang w:val="ro-MD" w:eastAsia="ru-RU"/>
              </w:rPr>
              <w:t>WUR = Σ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W</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U</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D</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R</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w:t>
            </w:r>
          </w:p>
          <w:p w14:paraId="66C76488"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w:r w:rsidRPr="007161A3">
              <w:rPr>
                <w:rFonts w:ascii="Times New Roman" w:eastAsia="Times New Roman" w:hAnsi="Times New Roman"/>
                <w:lang w:val="ro-MD" w:eastAsia="ru-RU"/>
              </w:rPr>
              <w:lastRenderedPageBreak/>
              <w:t>unde:</w:t>
            </w:r>
          </w:p>
          <w:p w14:paraId="0A68B490"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m:oMath>
              <m:sSub>
                <m:sSubPr>
                  <m:ctrlPr>
                    <w:rPr>
                      <w:rFonts w:ascii="Cambria Math" w:eastAsia="Times New Roman" w:hAnsi="Cambria Math"/>
                      <w:i/>
                      <w:lang w:val="ro-MD" w:eastAsia="ru-RU"/>
                    </w:rPr>
                  </m:ctrlPr>
                </m:sSubPr>
                <m:e>
                  <m:r>
                    <w:rPr>
                      <w:rFonts w:ascii="Cambria Math" w:eastAsia="Times New Roman" w:hAnsi="Cambria Math"/>
                      <w:lang w:val="ro-MD" w:eastAsia="ru-RU"/>
                    </w:rPr>
                    <m:t>W</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greutatea (g) a ambalajului primar (i);</w:t>
            </w:r>
          </w:p>
          <w:p w14:paraId="6DE3B527"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m:oMath>
              <m:sSub>
                <m:sSubPr>
                  <m:ctrlPr>
                    <w:rPr>
                      <w:rFonts w:ascii="Cambria Math" w:eastAsia="Times New Roman" w:hAnsi="Cambria Math"/>
                      <w:i/>
                      <w:lang w:val="ro-MD" w:eastAsia="ru-RU"/>
                    </w:rPr>
                  </m:ctrlPr>
                </m:sSubPr>
                <m:e>
                  <m:r>
                    <w:rPr>
                      <w:rFonts w:ascii="Cambria Math" w:eastAsia="Times New Roman" w:hAnsi="Cambria Math"/>
                      <w:lang w:val="ro-MD" w:eastAsia="ru-RU"/>
                    </w:rPr>
                    <m:t>U</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greutatea (g) a părții din ambalajul primar nereciclată post-utilizare (i);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U</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W</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cu excepția cazului în care</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solicitantul poate dovedi că situația este diferită;</w:t>
            </w:r>
          </w:p>
          <w:p w14:paraId="53A985E3" w14:textId="77777777" w:rsidR="0059153A" w:rsidRPr="007161A3" w:rsidRDefault="0059153A" w:rsidP="0059153A">
            <w:pPr>
              <w:shd w:val="clear" w:color="auto" w:fill="FFFFFF"/>
              <w:spacing w:after="120"/>
              <w:jc w:val="both"/>
              <w:rPr>
                <w:rFonts w:ascii="Times New Roman" w:eastAsia="Times New Roman" w:hAnsi="Times New Roman"/>
                <w:lang w:val="ro-MD" w:eastAsia="ru-RU"/>
              </w:rPr>
            </w:pPr>
            <m:oMath>
              <m:sSub>
                <m:sSubPr>
                  <m:ctrlPr>
                    <w:rPr>
                      <w:rFonts w:ascii="Cambria Math" w:eastAsia="Times New Roman" w:hAnsi="Cambria Math"/>
                      <w:i/>
                      <w:lang w:val="ro-MD" w:eastAsia="ru-RU"/>
                    </w:rPr>
                  </m:ctrlPr>
                </m:sSubPr>
                <m:e>
                  <m:r>
                    <w:rPr>
                      <w:rFonts w:ascii="Cambria Math" w:eastAsia="Times New Roman" w:hAnsi="Cambria Math"/>
                      <w:lang w:val="ro-MD" w:eastAsia="ru-RU"/>
                    </w:rPr>
                    <m:t>D</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numărul de doze de referință din ambalajul primar (i).</w:t>
            </w:r>
          </w:p>
          <w:p w14:paraId="1EA2912C" w14:textId="298244E3" w:rsidR="0059153A" w:rsidRPr="00865E53" w:rsidRDefault="0059153A" w:rsidP="0059153A">
            <w:pPr>
              <w:jc w:val="center"/>
              <w:rPr>
                <w:rFonts w:ascii="Times New Roman" w:eastAsia="Times New Roman" w:hAnsi="Times New Roman"/>
                <w:b/>
                <w:lang w:val="ro-MD"/>
              </w:rPr>
            </w:pPr>
            <m:oMath>
              <m:sSub>
                <m:sSubPr>
                  <m:ctrlPr>
                    <w:rPr>
                      <w:rFonts w:ascii="Cambria Math" w:eastAsia="Times New Roman" w:hAnsi="Cambria Math"/>
                      <w:i/>
                      <w:lang w:val="ro-MD" w:eastAsia="ru-RU"/>
                    </w:rPr>
                  </m:ctrlPr>
                </m:sSubPr>
                <m:e>
                  <m:r>
                    <w:rPr>
                      <w:rFonts w:ascii="Cambria Math" w:eastAsia="Times New Roman" w:hAnsi="Cambria Math"/>
                      <w:lang w:val="ro-MD" w:eastAsia="ru-RU"/>
                    </w:rPr>
                    <m:t>R</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indicele de reîncărcare.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R</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 1 (ambalajul nu este reutilizat în același scop) sau </w:t>
            </w:r>
            <m:oMath>
              <m:sSub>
                <m:sSubPr>
                  <m:ctrlPr>
                    <w:rPr>
                      <w:rFonts w:ascii="Cambria Math" w:eastAsia="Times New Roman" w:hAnsi="Cambria Math"/>
                      <w:i/>
                      <w:lang w:val="ro-MD" w:eastAsia="ru-RU"/>
                    </w:rPr>
                  </m:ctrlPr>
                </m:sSubPr>
                <m:e>
                  <m:r>
                    <w:rPr>
                      <w:rFonts w:ascii="Cambria Math" w:eastAsia="Times New Roman" w:hAnsi="Cambria Math"/>
                      <w:lang w:val="ro-MD" w:eastAsia="ru-RU"/>
                    </w:rPr>
                    <m:t>R</m:t>
                  </m:r>
                </m:e>
                <m:sub>
                  <m:r>
                    <w:rPr>
                      <w:rFonts w:ascii="Cambria Math" w:eastAsia="Times New Roman" w:hAnsi="Cambria Math"/>
                      <w:lang w:val="ro-MD" w:eastAsia="ru-RU"/>
                    </w:rPr>
                    <m:t>i</m:t>
                  </m:r>
                </m:sub>
              </m:sSub>
            </m:oMath>
            <w:r w:rsidRPr="007161A3">
              <w:rPr>
                <w:rFonts w:ascii="Times New Roman" w:eastAsia="Times New Roman" w:hAnsi="Times New Roman"/>
                <w:lang w:val="ro-MD" w:eastAsia="ru-RU"/>
              </w:rPr>
              <w:t xml:space="preserve"> = 2 (dacă solicitantul poate</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prezenta documente care demonstrează că respectiva componentă a ambalajului poate fi reutilizată în același</w:t>
            </w:r>
            <w:r>
              <w:rPr>
                <w:rFonts w:ascii="Times New Roman" w:eastAsia="Times New Roman" w:hAnsi="Times New Roman"/>
                <w:lang w:val="ro-MD" w:eastAsia="ru-RU"/>
              </w:rPr>
              <w:t xml:space="preserve"> </w:t>
            </w:r>
            <w:r w:rsidRPr="007161A3">
              <w:rPr>
                <w:rFonts w:ascii="Times New Roman" w:eastAsia="Times New Roman" w:hAnsi="Times New Roman"/>
                <w:lang w:val="ro-MD" w:eastAsia="ru-RU"/>
              </w:rPr>
              <w:t>scop și că solicitantul vinde doze pentru reumplere).</w:t>
            </w:r>
          </w:p>
        </w:tc>
        <w:tc>
          <w:tcPr>
            <w:tcW w:w="1134" w:type="dxa"/>
          </w:tcPr>
          <w:p w14:paraId="5DA8001A" w14:textId="7EFF303A"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lastRenderedPageBreak/>
              <w:t>compatibil</w:t>
            </w:r>
          </w:p>
        </w:tc>
        <w:tc>
          <w:tcPr>
            <w:tcW w:w="1134" w:type="dxa"/>
          </w:tcPr>
          <w:p w14:paraId="1118CB5A" w14:textId="77777777" w:rsidR="0059153A" w:rsidRPr="00865E53" w:rsidRDefault="0059153A" w:rsidP="0059153A">
            <w:pPr>
              <w:jc w:val="both"/>
              <w:rPr>
                <w:rFonts w:ascii="Times New Roman" w:eastAsia="Times New Roman" w:hAnsi="Times New Roman"/>
                <w:b/>
                <w:lang w:val="ro-MD"/>
              </w:rPr>
            </w:pPr>
          </w:p>
        </w:tc>
      </w:tr>
      <w:tr w:rsidR="0059153A" w:rsidRPr="00865E53" w14:paraId="799E6537" w14:textId="77777777" w:rsidTr="00A1744C">
        <w:trPr>
          <w:trHeight w:val="882"/>
        </w:trPr>
        <w:tc>
          <w:tcPr>
            <w:tcW w:w="6516" w:type="dxa"/>
          </w:tcPr>
          <w:p w14:paraId="4B67A860" w14:textId="008F9A64" w:rsidR="0059153A" w:rsidRPr="00EF078E"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Solicitantul prezintă o declarație de conformitate semnată prin care se confirmă conținutul materialelor reciclate</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post-utilizare, însoțită de documentația relevantă. Ambalajul este considerat reciclat post-utilizare dacă materia primă</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folosită pentru fabricarea acestuia a fost colectată de la producătorii de ambalaje în faza de distribuție sau în faza de</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consum.</w:t>
            </w:r>
          </w:p>
        </w:tc>
        <w:tc>
          <w:tcPr>
            <w:tcW w:w="6520" w:type="dxa"/>
          </w:tcPr>
          <w:p w14:paraId="62B33DAB" w14:textId="4116C4AC" w:rsidR="0059153A" w:rsidRPr="00F32058" w:rsidRDefault="0059153A" w:rsidP="0059153A">
            <w:pPr>
              <w:pStyle w:val="Listparagraf"/>
              <w:numPr>
                <w:ilvl w:val="0"/>
                <w:numId w:val="3"/>
              </w:numPr>
              <w:ind w:left="34" w:firstLine="141"/>
              <w:jc w:val="left"/>
              <w:rPr>
                <w:rFonts w:ascii="Times New Roman" w:eastAsia="Times New Roman" w:hAnsi="Times New Roman"/>
                <w:b/>
                <w:lang w:val="ro-MD"/>
              </w:rPr>
            </w:pPr>
            <w:r w:rsidRPr="00F32058">
              <w:rPr>
                <w:rFonts w:ascii="Times New Roman" w:eastAsia="Times New Roman" w:hAnsi="Times New Roman"/>
                <w:lang w:val="ro-MD" w:eastAsia="ru-RU"/>
              </w:rPr>
              <w:t>Solicitantul prezintă o declarație de conformitate semnată prin care se confirmă conținutul materialelor reciclate post-utilizare, însoțită de documentația relevantă. Ambalajul este considerat reciclat post-utilizare dacă materia primă folosită pentru fabricarea acestuia a fost colectată de la producătorii de ambalaje în faza de distribuție sau în faza de consum.</w:t>
            </w:r>
          </w:p>
        </w:tc>
        <w:tc>
          <w:tcPr>
            <w:tcW w:w="1134" w:type="dxa"/>
          </w:tcPr>
          <w:p w14:paraId="1151BE50" w14:textId="1EEA28C5"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07FEB9D7" w14:textId="77777777" w:rsidR="0059153A" w:rsidRPr="00865E53" w:rsidRDefault="0059153A" w:rsidP="0059153A">
            <w:pPr>
              <w:jc w:val="both"/>
              <w:rPr>
                <w:rFonts w:ascii="Times New Roman" w:eastAsia="Times New Roman" w:hAnsi="Times New Roman"/>
                <w:b/>
                <w:lang w:val="ro-MD"/>
              </w:rPr>
            </w:pPr>
          </w:p>
        </w:tc>
      </w:tr>
      <w:tr w:rsidR="0059153A" w:rsidRPr="00865E53" w14:paraId="2FA20917" w14:textId="77777777" w:rsidTr="00A1744C">
        <w:trPr>
          <w:trHeight w:val="882"/>
        </w:trPr>
        <w:tc>
          <w:tcPr>
            <w:tcW w:w="6516" w:type="dxa"/>
          </w:tcPr>
          <w:p w14:paraId="1152431C" w14:textId="5B2AA5AD" w:rsidR="0059153A" w:rsidRPr="00062B54" w:rsidRDefault="0059153A" w:rsidP="0059153A">
            <w:pPr>
              <w:shd w:val="clear" w:color="auto" w:fill="FFFFFF"/>
              <w:spacing w:after="120"/>
              <w:jc w:val="both"/>
              <w:rPr>
                <w:rFonts w:ascii="Times New Roman" w:eastAsia="Times New Roman" w:hAnsi="Times New Roman"/>
                <w:lang w:val="ro-MD" w:eastAsia="ru-RU"/>
              </w:rPr>
            </w:pPr>
            <w:r>
              <w:rPr>
                <w:rFonts w:ascii="Times New Roman" w:eastAsia="Times New Roman" w:hAnsi="Times New Roman"/>
                <w:lang w:val="ro-MD" w:eastAsia="ru-RU"/>
              </w:rPr>
              <w:t>(</w:t>
            </w:r>
            <w:r w:rsidRPr="00062B54">
              <w:rPr>
                <w:rFonts w:ascii="Times New Roman" w:eastAsia="Times New Roman" w:hAnsi="Times New Roman"/>
                <w:lang w:val="ro-MD" w:eastAsia="ru-RU"/>
              </w:rPr>
              <w:t xml:space="preserve">c) </w:t>
            </w:r>
            <w:r w:rsidRPr="00062B54">
              <w:rPr>
                <w:rFonts w:ascii="Times New Roman" w:eastAsia="Times New Roman" w:hAnsi="Times New Roman"/>
                <w:i/>
                <w:iCs/>
                <w:lang w:val="ro-MD" w:eastAsia="ru-RU"/>
              </w:rPr>
              <w:t>Conceperea ambalajelor în vederea reciclării</w:t>
            </w:r>
          </w:p>
          <w:p w14:paraId="060EF636" w14:textId="6D37C647" w:rsidR="0059153A" w:rsidRPr="00EF078E"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Ambalajul din plastic este conceput pentru a facilita reciclarea eficace prin evitarea potențialilor contaminanți și</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a materialelor incompatibile despre care se cunoaște faptul că împiedică separarea sau reprocesarea sau că reduc</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calitatea materialului reciclat. Eticheta sau eticheta termocontractibilă (sleeve), dispozitivul de închidere și, după caz,</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acoperirile de barieră nu conțin, separat sau în combinație, materialele și componentele enumerate în Tabelul 4.</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Mecanismele de pompare (inclusiv cele din dispozitivele de pulverizare) sunt exceptate de la această cerință.</w:t>
            </w:r>
          </w:p>
        </w:tc>
        <w:tc>
          <w:tcPr>
            <w:tcW w:w="6520" w:type="dxa"/>
          </w:tcPr>
          <w:p w14:paraId="0B697086" w14:textId="3243DB46" w:rsidR="0059153A" w:rsidRPr="001C14D0" w:rsidRDefault="0059153A" w:rsidP="0059153A">
            <w:pPr>
              <w:tabs>
                <w:tab w:val="left" w:pos="1170"/>
              </w:tabs>
              <w:rPr>
                <w:rFonts w:ascii="Times New Roman" w:eastAsia="Times New Roman" w:hAnsi="Times New Roman"/>
                <w:lang w:val="ro-MD"/>
              </w:rPr>
            </w:pPr>
            <w:r w:rsidRPr="001C14D0">
              <w:rPr>
                <w:rFonts w:ascii="Times New Roman" w:eastAsia="Times New Roman" w:hAnsi="Times New Roman"/>
                <w:lang w:val="ro-MD"/>
              </w:rPr>
              <w:t>(c)    Conceperea ambalajelor în vederea reciclării</w:t>
            </w:r>
          </w:p>
          <w:p w14:paraId="07082533" w14:textId="670E7FA5" w:rsidR="0059153A" w:rsidRPr="001C14D0" w:rsidRDefault="0059153A" w:rsidP="0059153A">
            <w:pPr>
              <w:tabs>
                <w:tab w:val="left" w:pos="1170"/>
              </w:tabs>
              <w:rPr>
                <w:rFonts w:ascii="Times New Roman" w:eastAsia="Times New Roman" w:hAnsi="Times New Roman"/>
                <w:lang w:val="ro-MD"/>
              </w:rPr>
            </w:pPr>
            <w:r w:rsidRPr="001C14D0">
              <w:rPr>
                <w:rFonts w:ascii="Times New Roman" w:eastAsia="Times New Roman" w:hAnsi="Times New Roman"/>
                <w:lang w:val="ro-MD"/>
              </w:rPr>
              <w:t>1. Ambalajul din plastic este conceput pentru a facilita reciclarea eficace prin evitarea potențialilor contaminanți și a materialelor incompatibile despre care se cunoaște faptul că împiedică separarea sau reprocesarea sau că reduc calitatea materialului reciclat. Eticheta sau eticheta termocontractibilă (sleeve), dispozitivul de închidere și, după caz, acoperirile de barieră nu conțin, separat sau în combinație, materialele și componentele enumerate în Tabelul 4. Mecanismele de pompare (inclusiv cele din dispozitivele de pulverizare) sunt exceptate de la această cerință.</w:t>
            </w:r>
          </w:p>
        </w:tc>
        <w:tc>
          <w:tcPr>
            <w:tcW w:w="1134" w:type="dxa"/>
          </w:tcPr>
          <w:p w14:paraId="5E87D61D" w14:textId="182ABF3F"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C2E0668" w14:textId="77777777" w:rsidR="0059153A" w:rsidRPr="00865E53" w:rsidRDefault="0059153A" w:rsidP="0059153A">
            <w:pPr>
              <w:jc w:val="both"/>
              <w:rPr>
                <w:rFonts w:ascii="Times New Roman" w:eastAsia="Times New Roman" w:hAnsi="Times New Roman"/>
                <w:b/>
                <w:lang w:val="ro-MD"/>
              </w:rPr>
            </w:pPr>
          </w:p>
        </w:tc>
      </w:tr>
      <w:tr w:rsidR="0059153A" w:rsidRPr="00865E53" w14:paraId="17C59582" w14:textId="77777777" w:rsidTr="00A1744C">
        <w:trPr>
          <w:trHeight w:val="882"/>
        </w:trPr>
        <w:tc>
          <w:tcPr>
            <w:tcW w:w="6516" w:type="dxa"/>
          </w:tcPr>
          <w:p w14:paraId="1D53819D" w14:textId="50D55066" w:rsidR="0059153A"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noProof/>
                <w:lang w:val="ro-MD" w:eastAsia="ru-RU"/>
              </w:rPr>
              <w:lastRenderedPageBreak/>
              <w:drawing>
                <wp:inline distT="0" distB="0" distL="0" distR="0" wp14:anchorId="227A2FF9" wp14:editId="448F31E8">
                  <wp:extent cx="3413125" cy="3264535"/>
                  <wp:effectExtent l="0" t="0" r="0" b="0"/>
                  <wp:docPr id="2082509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09300" name=""/>
                          <pic:cNvPicPr/>
                        </pic:nvPicPr>
                        <pic:blipFill>
                          <a:blip r:embed="rId16"/>
                          <a:stretch>
                            <a:fillRect/>
                          </a:stretch>
                        </pic:blipFill>
                        <pic:spPr>
                          <a:xfrm>
                            <a:off x="0" y="0"/>
                            <a:ext cx="3413125" cy="3264535"/>
                          </a:xfrm>
                          <a:prstGeom prst="rect">
                            <a:avLst/>
                          </a:prstGeom>
                        </pic:spPr>
                      </pic:pic>
                    </a:graphicData>
                  </a:graphic>
                </wp:inline>
              </w:drawing>
            </w:r>
          </w:p>
        </w:tc>
        <w:tc>
          <w:tcPr>
            <w:tcW w:w="6520" w:type="dxa"/>
          </w:tcPr>
          <w:p w14:paraId="27A025C0" w14:textId="29A1FC77" w:rsidR="0059153A" w:rsidRPr="00865E53" w:rsidRDefault="0059153A" w:rsidP="0059153A">
            <w:pPr>
              <w:jc w:val="center"/>
              <w:rPr>
                <w:rFonts w:ascii="Times New Roman" w:eastAsia="Times New Roman" w:hAnsi="Times New Roman"/>
                <w:b/>
                <w:lang w:val="ro-MD"/>
              </w:rPr>
            </w:pPr>
            <w:r w:rsidRPr="00062B54">
              <w:rPr>
                <w:rFonts w:ascii="Times New Roman" w:eastAsia="Times New Roman" w:hAnsi="Times New Roman"/>
                <w:noProof/>
                <w:lang w:val="ro-MD" w:eastAsia="ru-RU"/>
              </w:rPr>
              <w:drawing>
                <wp:inline distT="0" distB="0" distL="0" distR="0" wp14:anchorId="465F1C46" wp14:editId="49CC885D">
                  <wp:extent cx="3413125" cy="3264535"/>
                  <wp:effectExtent l="0" t="0" r="0" b="0"/>
                  <wp:docPr id="35902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09300" name=""/>
                          <pic:cNvPicPr/>
                        </pic:nvPicPr>
                        <pic:blipFill>
                          <a:blip r:embed="rId16"/>
                          <a:stretch>
                            <a:fillRect/>
                          </a:stretch>
                        </pic:blipFill>
                        <pic:spPr>
                          <a:xfrm>
                            <a:off x="0" y="0"/>
                            <a:ext cx="3413125" cy="3264535"/>
                          </a:xfrm>
                          <a:prstGeom prst="rect">
                            <a:avLst/>
                          </a:prstGeom>
                        </pic:spPr>
                      </pic:pic>
                    </a:graphicData>
                  </a:graphic>
                </wp:inline>
              </w:drawing>
            </w:r>
          </w:p>
        </w:tc>
        <w:tc>
          <w:tcPr>
            <w:tcW w:w="1134" w:type="dxa"/>
          </w:tcPr>
          <w:p w14:paraId="45D4F5B1" w14:textId="3AF797C6"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5E250F5" w14:textId="77777777" w:rsidR="0059153A" w:rsidRPr="00865E53" w:rsidRDefault="0059153A" w:rsidP="0059153A">
            <w:pPr>
              <w:jc w:val="both"/>
              <w:rPr>
                <w:rFonts w:ascii="Times New Roman" w:eastAsia="Times New Roman" w:hAnsi="Times New Roman"/>
                <w:b/>
                <w:lang w:val="ro-MD"/>
              </w:rPr>
            </w:pPr>
          </w:p>
        </w:tc>
      </w:tr>
      <w:tr w:rsidR="0059153A" w:rsidRPr="00865E53" w14:paraId="1D7B7CC5" w14:textId="77777777" w:rsidTr="00A1744C">
        <w:trPr>
          <w:trHeight w:val="882"/>
        </w:trPr>
        <w:tc>
          <w:tcPr>
            <w:tcW w:w="6516" w:type="dxa"/>
          </w:tcPr>
          <w:p w14:paraId="120B9C7C" w14:textId="0840F1DD" w:rsidR="0059153A"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i/>
                <w:iCs/>
                <w:lang w:val="ro-MD" w:eastAsia="ru-RU"/>
              </w:rPr>
              <w:t>Evaluare și verificare</w:t>
            </w:r>
            <w:r w:rsidRPr="00062B54">
              <w:rPr>
                <w:rFonts w:ascii="Times New Roman" w:eastAsia="Times New Roman" w:hAnsi="Times New Roman"/>
                <w:lang w:val="ro-MD" w:eastAsia="ru-RU"/>
              </w:rPr>
              <w:t>: solicitantul prezintă o declarație de conformitate semnată, în care specifică compoziția</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materialelor de ambalare, inclusiv a recipientului, a etichetei sau a etichetei termocontractibile, a adezivilor, a dispozitivelor de închidere și a acoperirilor de barieră, după caz, însoțită de fotografii sau desene tehnice ale ambalajului</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primar.</w:t>
            </w:r>
          </w:p>
        </w:tc>
        <w:tc>
          <w:tcPr>
            <w:tcW w:w="6520" w:type="dxa"/>
          </w:tcPr>
          <w:p w14:paraId="627EFCC3" w14:textId="469226CA" w:rsidR="0059153A" w:rsidRPr="00865E53" w:rsidRDefault="0059153A" w:rsidP="0059153A">
            <w:pPr>
              <w:rPr>
                <w:rFonts w:ascii="Times New Roman" w:eastAsia="Times New Roman" w:hAnsi="Times New Roman"/>
                <w:b/>
                <w:lang w:val="ro-MD"/>
              </w:rPr>
            </w:pPr>
            <w:r w:rsidRPr="001C14D0">
              <w:rPr>
                <w:rFonts w:ascii="Times New Roman" w:eastAsia="Times New Roman" w:hAnsi="Times New Roman"/>
                <w:b/>
                <w:lang w:val="ro-MD"/>
              </w:rPr>
              <w:t>2.</w:t>
            </w:r>
            <w:r w:rsidRPr="001C14D0">
              <w:rPr>
                <w:rFonts w:ascii="Times New Roman" w:eastAsia="Times New Roman" w:hAnsi="Times New Roman"/>
                <w:bCs/>
                <w:lang w:val="ro-MD"/>
              </w:rPr>
              <w:tab/>
              <w:t>Evaluare și verificare: solicitantul prezintă o declarație de conformitate semnată, în care specifică compoziția materialelor de ambalare, inclusiv a recipientului, a etichetei sau a etichetei termocontractibile, a adezivilor, a dispozitivelor de închidere și a acoperirilor de barieră, după caz, însoțită de fotografii sau desene tehnice ale ambalajului primar.</w:t>
            </w:r>
          </w:p>
        </w:tc>
        <w:tc>
          <w:tcPr>
            <w:tcW w:w="1134" w:type="dxa"/>
          </w:tcPr>
          <w:p w14:paraId="3CB3BC20" w14:textId="47865022"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644F80F" w14:textId="77777777" w:rsidR="0059153A" w:rsidRPr="00865E53" w:rsidRDefault="0059153A" w:rsidP="0059153A">
            <w:pPr>
              <w:jc w:val="both"/>
              <w:rPr>
                <w:rFonts w:ascii="Times New Roman" w:eastAsia="Times New Roman" w:hAnsi="Times New Roman"/>
                <w:b/>
                <w:lang w:val="ro-MD"/>
              </w:rPr>
            </w:pPr>
          </w:p>
        </w:tc>
      </w:tr>
      <w:tr w:rsidR="0059153A" w:rsidRPr="00865E53" w14:paraId="21884B7E" w14:textId="77777777" w:rsidTr="00A1744C">
        <w:trPr>
          <w:trHeight w:val="882"/>
        </w:trPr>
        <w:tc>
          <w:tcPr>
            <w:tcW w:w="6516" w:type="dxa"/>
          </w:tcPr>
          <w:p w14:paraId="1BE2409B" w14:textId="77777777" w:rsidR="0059153A" w:rsidRPr="00062B54" w:rsidRDefault="0059153A" w:rsidP="0059153A">
            <w:pPr>
              <w:shd w:val="clear" w:color="auto" w:fill="FFFFFF"/>
              <w:spacing w:after="120"/>
              <w:jc w:val="both"/>
              <w:rPr>
                <w:rFonts w:ascii="Times New Roman" w:eastAsia="Times New Roman" w:hAnsi="Times New Roman"/>
                <w:b/>
                <w:bCs/>
                <w:lang w:val="ro-MD" w:eastAsia="ru-RU"/>
              </w:rPr>
            </w:pPr>
            <w:r w:rsidRPr="00062B54">
              <w:rPr>
                <w:rFonts w:ascii="Times New Roman" w:eastAsia="Times New Roman" w:hAnsi="Times New Roman"/>
                <w:b/>
                <w:bCs/>
                <w:lang w:val="ro-MD" w:eastAsia="ru-RU"/>
              </w:rPr>
              <w:t>Criteriul 6 – Adecvarea pentru utilizare</w:t>
            </w:r>
          </w:p>
          <w:p w14:paraId="196CE230" w14:textId="36247881" w:rsidR="0059153A"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Produsul trebuie să aibă o performanță de spălare satisfăcătoare la cea mai scăzută temperatură și doză recomandate de</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producător pentru o duritate a apei în conformitate cu „Cadrul pentru testarea performanței detergenților de uz</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industrial și instituțional pentru mașinile de spălat vase”, disponibil pe site-ul dedicat etichetei ecologice a UE (1).</w:t>
            </w:r>
          </w:p>
        </w:tc>
        <w:tc>
          <w:tcPr>
            <w:tcW w:w="6520" w:type="dxa"/>
          </w:tcPr>
          <w:p w14:paraId="706A5E99" w14:textId="77777777" w:rsidR="0059153A" w:rsidRPr="001C14D0" w:rsidRDefault="0059153A" w:rsidP="0059153A">
            <w:pPr>
              <w:rPr>
                <w:rFonts w:ascii="Times New Roman" w:eastAsia="Times New Roman" w:hAnsi="Times New Roman"/>
                <w:b/>
                <w:lang w:val="ro-MD"/>
              </w:rPr>
            </w:pPr>
            <w:r w:rsidRPr="001C14D0">
              <w:rPr>
                <w:rFonts w:ascii="Times New Roman" w:eastAsia="Times New Roman" w:hAnsi="Times New Roman"/>
                <w:b/>
                <w:lang w:val="ro-MD"/>
              </w:rPr>
              <w:t>Criteriul 6 – Adecvarea pentru utilizare</w:t>
            </w:r>
          </w:p>
          <w:p w14:paraId="012E1279" w14:textId="3BBC0F5D" w:rsidR="0059153A" w:rsidRPr="001C14D0" w:rsidRDefault="0059153A" w:rsidP="0059153A">
            <w:pPr>
              <w:rPr>
                <w:rFonts w:ascii="Times New Roman" w:eastAsia="Times New Roman" w:hAnsi="Times New Roman"/>
                <w:bCs/>
                <w:lang w:val="ro-MD"/>
              </w:rPr>
            </w:pPr>
            <w:r w:rsidRPr="001C14D0">
              <w:rPr>
                <w:rFonts w:ascii="Times New Roman" w:eastAsia="Times New Roman" w:hAnsi="Times New Roman"/>
                <w:bCs/>
                <w:lang w:val="ro-MD"/>
              </w:rPr>
              <w:t>1.</w:t>
            </w:r>
            <w:r w:rsidRPr="001C14D0">
              <w:rPr>
                <w:rFonts w:ascii="Times New Roman" w:eastAsia="Times New Roman" w:hAnsi="Times New Roman"/>
                <w:bCs/>
                <w:lang w:val="ro-MD"/>
              </w:rPr>
              <w:tab/>
              <w:t>Produsul trebuie să aibă o performanță de spălare satisfăcătoare la cea mai scăzută temperatură și doză recomandate de producător pentru o duritate a apei în conformitate cu „Cadrul pentru testarea performanței detergenților de uz industrial și instituțional pentru mașinile de spălat vase”, disponibil pe site-ul dedicat etichetei ecologice a UE.</w:t>
            </w:r>
          </w:p>
        </w:tc>
        <w:tc>
          <w:tcPr>
            <w:tcW w:w="1134" w:type="dxa"/>
          </w:tcPr>
          <w:p w14:paraId="5F8766ED" w14:textId="06BD13F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8846A10" w14:textId="77777777" w:rsidR="0059153A" w:rsidRPr="00865E53" w:rsidRDefault="0059153A" w:rsidP="0059153A">
            <w:pPr>
              <w:jc w:val="both"/>
              <w:rPr>
                <w:rFonts w:ascii="Times New Roman" w:eastAsia="Times New Roman" w:hAnsi="Times New Roman"/>
                <w:b/>
                <w:lang w:val="ro-MD"/>
              </w:rPr>
            </w:pPr>
          </w:p>
        </w:tc>
      </w:tr>
      <w:tr w:rsidR="0059153A" w:rsidRPr="00865E53" w14:paraId="5BA6D5E5" w14:textId="77777777" w:rsidTr="00A1744C">
        <w:trPr>
          <w:trHeight w:val="882"/>
        </w:trPr>
        <w:tc>
          <w:tcPr>
            <w:tcW w:w="6516" w:type="dxa"/>
          </w:tcPr>
          <w:p w14:paraId="2E44C3CE" w14:textId="1E3920EA" w:rsidR="0059153A"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i/>
                <w:iCs/>
                <w:lang w:val="ro-MD" w:eastAsia="ru-RU"/>
              </w:rPr>
              <w:t>Evaluare și verificare</w:t>
            </w:r>
            <w:r w:rsidRPr="00062B54">
              <w:rPr>
                <w:rFonts w:ascii="Times New Roman" w:eastAsia="Times New Roman" w:hAnsi="Times New Roman"/>
                <w:lang w:val="ro-MD" w:eastAsia="ru-RU"/>
              </w:rPr>
              <w:t>: solicitantul prezintă documente care să demonstreze că produsul a fost testat în condițiile specificate</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în</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cadru și că rezultatele au arătat că produsul a atins cel puțin nivelul minim al performanței de spălare din cerințe.</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 xml:space="preserve">Solicitantul prezintă, de asemenea, documente care să demonstreze </w:t>
            </w:r>
            <w:r w:rsidRPr="00062B54">
              <w:rPr>
                <w:rFonts w:ascii="Times New Roman" w:eastAsia="Times New Roman" w:hAnsi="Times New Roman"/>
                <w:lang w:val="ro-MD" w:eastAsia="ru-RU"/>
              </w:rPr>
              <w:lastRenderedPageBreak/>
              <w:t>respectarea cerințelor privind laboratoarele incluse în</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standardele armonizate relevante privind laboratoarele de testare și calibrare, dacă este cazul.</w:t>
            </w:r>
          </w:p>
        </w:tc>
        <w:tc>
          <w:tcPr>
            <w:tcW w:w="6520" w:type="dxa"/>
          </w:tcPr>
          <w:p w14:paraId="1F1887E2" w14:textId="106005EA" w:rsidR="0059153A" w:rsidRPr="001C14D0" w:rsidRDefault="0059153A" w:rsidP="0059153A">
            <w:pPr>
              <w:rPr>
                <w:rFonts w:ascii="Times New Roman" w:eastAsia="Times New Roman" w:hAnsi="Times New Roman"/>
                <w:bCs/>
                <w:lang w:val="ro-MD"/>
              </w:rPr>
            </w:pPr>
            <w:r w:rsidRPr="001C14D0">
              <w:rPr>
                <w:rFonts w:ascii="Times New Roman" w:eastAsia="Times New Roman" w:hAnsi="Times New Roman"/>
                <w:bCs/>
                <w:lang w:val="ro-MD"/>
              </w:rPr>
              <w:lastRenderedPageBreak/>
              <w:t>2.</w:t>
            </w:r>
            <w:r w:rsidRPr="001C14D0">
              <w:rPr>
                <w:rFonts w:ascii="Times New Roman" w:eastAsia="Times New Roman" w:hAnsi="Times New Roman"/>
                <w:bCs/>
                <w:lang w:val="ro-MD"/>
              </w:rPr>
              <w:tab/>
              <w:t xml:space="preserve">Evaluare și verificare: solicitantul prezintă documente care să demonstreze că produsul a fost testat în condițiile specificate în cadru și că rezultatele au arătat că produsul a atins cel puțin nivelul minim al performanței de spălare din cerințe. Solicitantul prezintă, de asemenea, documente care să demonstreze respectarea cerințelor privind laboratoarele </w:t>
            </w:r>
            <w:r w:rsidRPr="001C14D0">
              <w:rPr>
                <w:rFonts w:ascii="Times New Roman" w:eastAsia="Times New Roman" w:hAnsi="Times New Roman"/>
                <w:bCs/>
                <w:lang w:val="ro-MD"/>
              </w:rPr>
              <w:lastRenderedPageBreak/>
              <w:t>incluse în standardele armonizate relevante privind laboratoarele de testare și calibrare, dacă este cazul.</w:t>
            </w:r>
          </w:p>
        </w:tc>
        <w:tc>
          <w:tcPr>
            <w:tcW w:w="1134" w:type="dxa"/>
          </w:tcPr>
          <w:p w14:paraId="0B21BEF9" w14:textId="1EB324D3"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lastRenderedPageBreak/>
              <w:t>compatibil</w:t>
            </w:r>
          </w:p>
        </w:tc>
        <w:tc>
          <w:tcPr>
            <w:tcW w:w="1134" w:type="dxa"/>
          </w:tcPr>
          <w:p w14:paraId="28A81014" w14:textId="77777777" w:rsidR="0059153A" w:rsidRPr="00865E53" w:rsidRDefault="0059153A" w:rsidP="0059153A">
            <w:pPr>
              <w:jc w:val="both"/>
              <w:rPr>
                <w:rFonts w:ascii="Times New Roman" w:eastAsia="Times New Roman" w:hAnsi="Times New Roman"/>
                <w:b/>
                <w:lang w:val="ro-MD"/>
              </w:rPr>
            </w:pPr>
          </w:p>
        </w:tc>
      </w:tr>
      <w:tr w:rsidR="0059153A" w:rsidRPr="00865E53" w14:paraId="3B359494" w14:textId="77777777" w:rsidTr="00A1744C">
        <w:trPr>
          <w:trHeight w:val="882"/>
        </w:trPr>
        <w:tc>
          <w:tcPr>
            <w:tcW w:w="6516" w:type="dxa"/>
          </w:tcPr>
          <w:p w14:paraId="5857BD5E" w14:textId="0DDBC51E" w:rsidR="0059153A"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Se pot utiliza rezultatele unui test echivalent dacă echivalența a fost evaluată și acceptată de organismul competent.</w:t>
            </w:r>
          </w:p>
        </w:tc>
        <w:tc>
          <w:tcPr>
            <w:tcW w:w="6520" w:type="dxa"/>
          </w:tcPr>
          <w:p w14:paraId="39089BE9" w14:textId="5D232B11" w:rsidR="0059153A" w:rsidRPr="00865E53" w:rsidRDefault="0059153A" w:rsidP="0059153A">
            <w:pPr>
              <w:jc w:val="center"/>
              <w:rPr>
                <w:rFonts w:ascii="Times New Roman" w:eastAsia="Times New Roman" w:hAnsi="Times New Roman"/>
                <w:b/>
                <w:lang w:val="ro-MD"/>
              </w:rPr>
            </w:pPr>
            <w:r w:rsidRPr="00E17A45">
              <w:rPr>
                <w:rFonts w:ascii="Times New Roman" w:eastAsia="Times New Roman" w:hAnsi="Times New Roman"/>
                <w:b/>
                <w:lang w:val="ro-MD"/>
              </w:rPr>
              <w:t>3.</w:t>
            </w:r>
            <w:r w:rsidRPr="00E17A45">
              <w:rPr>
                <w:rFonts w:ascii="Times New Roman" w:eastAsia="Times New Roman" w:hAnsi="Times New Roman"/>
                <w:b/>
                <w:lang w:val="ro-MD"/>
              </w:rPr>
              <w:tab/>
              <w:t>Se pot utiliza rezultatele unui test echivalent dacă echivalența a fost evaluată și acceptată de organismul competent.</w:t>
            </w:r>
          </w:p>
        </w:tc>
        <w:tc>
          <w:tcPr>
            <w:tcW w:w="1134" w:type="dxa"/>
          </w:tcPr>
          <w:p w14:paraId="1A520E8A" w14:textId="59987A6F"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9049641" w14:textId="77777777" w:rsidR="0059153A" w:rsidRPr="00865E53" w:rsidRDefault="0059153A" w:rsidP="0059153A">
            <w:pPr>
              <w:jc w:val="both"/>
              <w:rPr>
                <w:rFonts w:ascii="Times New Roman" w:eastAsia="Times New Roman" w:hAnsi="Times New Roman"/>
                <w:b/>
                <w:lang w:val="ro-MD"/>
              </w:rPr>
            </w:pPr>
          </w:p>
        </w:tc>
      </w:tr>
      <w:tr w:rsidR="0059153A" w:rsidRPr="00865E53" w14:paraId="6759901E" w14:textId="77777777" w:rsidTr="00A1744C">
        <w:trPr>
          <w:trHeight w:val="882"/>
        </w:trPr>
        <w:tc>
          <w:tcPr>
            <w:tcW w:w="6516" w:type="dxa"/>
          </w:tcPr>
          <w:p w14:paraId="5C52285D" w14:textId="77777777" w:rsidR="0059153A" w:rsidRPr="00062B54" w:rsidRDefault="0059153A" w:rsidP="0059153A">
            <w:pPr>
              <w:shd w:val="clear" w:color="auto" w:fill="FFFFFF"/>
              <w:spacing w:after="120"/>
              <w:jc w:val="both"/>
              <w:rPr>
                <w:rFonts w:ascii="Times New Roman" w:eastAsia="Times New Roman" w:hAnsi="Times New Roman"/>
                <w:b/>
                <w:bCs/>
                <w:lang w:val="ro-MD" w:eastAsia="ru-RU"/>
              </w:rPr>
            </w:pPr>
            <w:r w:rsidRPr="00062B54">
              <w:rPr>
                <w:rFonts w:ascii="Times New Roman" w:eastAsia="Times New Roman" w:hAnsi="Times New Roman"/>
                <w:b/>
                <w:bCs/>
                <w:lang w:val="ro-MD" w:eastAsia="ru-RU"/>
              </w:rPr>
              <w:t>Criteriul 7 – Sisteme de dozare automată</w:t>
            </w:r>
          </w:p>
          <w:p w14:paraId="694F1DD7" w14:textId="024EBADA"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În cazul sistemelor alcătuite din mai multe componente, solicitantul se asigură că produsul este utilizat împreună cu un</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sistem de dozare automată și controlată.</w:t>
            </w:r>
          </w:p>
          <w:p w14:paraId="41BF617D" w14:textId="65E67786" w:rsidR="0059153A" w:rsidRDefault="0059153A" w:rsidP="0059153A">
            <w:pPr>
              <w:shd w:val="clear" w:color="auto" w:fill="FFFFFF"/>
              <w:spacing w:after="120"/>
              <w:jc w:val="both"/>
              <w:rPr>
                <w:rFonts w:ascii="Times New Roman" w:eastAsia="Times New Roman" w:hAnsi="Times New Roman"/>
                <w:lang w:val="ro-MD" w:eastAsia="ru-RU"/>
              </w:rPr>
            </w:pPr>
          </w:p>
        </w:tc>
        <w:tc>
          <w:tcPr>
            <w:tcW w:w="6520" w:type="dxa"/>
          </w:tcPr>
          <w:p w14:paraId="59C4A352" w14:textId="77777777" w:rsidR="0059153A" w:rsidRPr="00062B54" w:rsidRDefault="0059153A" w:rsidP="0059153A">
            <w:pPr>
              <w:shd w:val="clear" w:color="auto" w:fill="FFFFFF"/>
              <w:spacing w:after="120"/>
              <w:ind w:firstLine="175"/>
              <w:rPr>
                <w:rFonts w:ascii="Times New Roman" w:eastAsia="Times New Roman" w:hAnsi="Times New Roman"/>
                <w:b/>
                <w:bCs/>
                <w:lang w:val="ro-MD" w:eastAsia="ru-RU"/>
              </w:rPr>
            </w:pPr>
            <w:r w:rsidRPr="00062B54">
              <w:rPr>
                <w:rFonts w:ascii="Times New Roman" w:eastAsia="Times New Roman" w:hAnsi="Times New Roman"/>
                <w:b/>
                <w:bCs/>
                <w:lang w:val="ro-MD" w:eastAsia="ru-RU"/>
              </w:rPr>
              <w:t>Criteriul 7 – Sisteme de dozare automată</w:t>
            </w:r>
          </w:p>
          <w:p w14:paraId="67BA7527" w14:textId="4E4BB8D9" w:rsidR="0059153A" w:rsidRPr="00E17A45" w:rsidRDefault="0059153A" w:rsidP="0059153A">
            <w:pPr>
              <w:pStyle w:val="Listparagraf"/>
              <w:numPr>
                <w:ilvl w:val="0"/>
                <w:numId w:val="7"/>
              </w:numPr>
              <w:shd w:val="clear" w:color="auto" w:fill="FFFFFF"/>
              <w:ind w:left="0" w:firstLine="175"/>
              <w:jc w:val="left"/>
              <w:rPr>
                <w:rFonts w:ascii="Times New Roman" w:eastAsia="Times New Roman" w:hAnsi="Times New Roman"/>
                <w:lang w:val="ro-MD" w:eastAsia="ru-RU"/>
              </w:rPr>
            </w:pPr>
            <w:r w:rsidRPr="00E17A45">
              <w:rPr>
                <w:rFonts w:ascii="Times New Roman" w:eastAsia="Times New Roman" w:hAnsi="Times New Roman"/>
                <w:lang w:val="ro-MD" w:eastAsia="ru-RU"/>
              </w:rPr>
              <w:t>În cazul sistemelor alcătuite din mai multe componente, solicitantul se asigură că produsul este utilizat împreună cu un sistem de dozare automată și controlată.</w:t>
            </w:r>
          </w:p>
          <w:p w14:paraId="660BC8A8" w14:textId="77777777" w:rsidR="0059153A" w:rsidRPr="00865E53" w:rsidRDefault="0059153A" w:rsidP="0059153A">
            <w:pPr>
              <w:ind w:firstLine="175"/>
              <w:rPr>
                <w:rFonts w:ascii="Times New Roman" w:eastAsia="Times New Roman" w:hAnsi="Times New Roman"/>
                <w:b/>
                <w:lang w:val="ro-MD"/>
              </w:rPr>
            </w:pPr>
          </w:p>
        </w:tc>
        <w:tc>
          <w:tcPr>
            <w:tcW w:w="1134" w:type="dxa"/>
          </w:tcPr>
          <w:p w14:paraId="6D1DC379" w14:textId="499DCE9D"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29E0EF1F" w14:textId="77777777" w:rsidR="0059153A" w:rsidRPr="00865E53" w:rsidRDefault="0059153A" w:rsidP="0059153A">
            <w:pPr>
              <w:jc w:val="both"/>
              <w:rPr>
                <w:rFonts w:ascii="Times New Roman" w:eastAsia="Times New Roman" w:hAnsi="Times New Roman"/>
                <w:b/>
                <w:lang w:val="ro-MD"/>
              </w:rPr>
            </w:pPr>
          </w:p>
        </w:tc>
      </w:tr>
      <w:tr w:rsidR="0059153A" w:rsidRPr="00865E53" w14:paraId="2D54AFB3" w14:textId="77777777" w:rsidTr="00A1744C">
        <w:trPr>
          <w:trHeight w:val="882"/>
        </w:trPr>
        <w:tc>
          <w:tcPr>
            <w:tcW w:w="6516" w:type="dxa"/>
          </w:tcPr>
          <w:p w14:paraId="58BA96C3" w14:textId="55844BAF" w:rsidR="0059153A" w:rsidRPr="00062B54" w:rsidRDefault="0059153A" w:rsidP="0059153A">
            <w:pPr>
              <w:shd w:val="clear" w:color="auto" w:fill="FFFFFF"/>
              <w:spacing w:after="120"/>
              <w:jc w:val="both"/>
              <w:rPr>
                <w:rFonts w:ascii="Times New Roman" w:eastAsia="Times New Roman" w:hAnsi="Times New Roman"/>
                <w:b/>
                <w:bCs/>
                <w:lang w:val="ro-MD" w:eastAsia="ru-RU"/>
              </w:rPr>
            </w:pPr>
            <w:r w:rsidRPr="00062B54">
              <w:rPr>
                <w:rFonts w:ascii="Times New Roman" w:eastAsia="Times New Roman" w:hAnsi="Times New Roman"/>
                <w:lang w:val="ro-MD" w:eastAsia="ru-RU"/>
              </w:rPr>
              <w:t>Pentru a asigura dozarea corectă de către sistemele de dozare automată, se efectuează, cel puțin o dată pe an în timpul</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perioadei de valabilitate a licenței, vizite ale tuturor spațiilor clienților care utilizează produsul, care includ calibrarea</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echipamentului de dozare. Aceste vizite la clienți pot fi efectuate și de către un terț.</w:t>
            </w:r>
          </w:p>
        </w:tc>
        <w:tc>
          <w:tcPr>
            <w:tcW w:w="6520" w:type="dxa"/>
          </w:tcPr>
          <w:p w14:paraId="0936AE81" w14:textId="174C9994" w:rsidR="0059153A" w:rsidRPr="00E17A45" w:rsidRDefault="0059153A" w:rsidP="0059153A">
            <w:pPr>
              <w:pStyle w:val="Listparagraf"/>
              <w:numPr>
                <w:ilvl w:val="0"/>
                <w:numId w:val="7"/>
              </w:numPr>
              <w:ind w:left="0" w:firstLine="175"/>
              <w:jc w:val="left"/>
              <w:rPr>
                <w:rFonts w:ascii="Times New Roman" w:eastAsia="Times New Roman" w:hAnsi="Times New Roman"/>
                <w:b/>
                <w:lang w:val="ro-MD"/>
              </w:rPr>
            </w:pPr>
            <w:r w:rsidRPr="00E17A45">
              <w:rPr>
                <w:rFonts w:ascii="Times New Roman" w:eastAsia="Times New Roman" w:hAnsi="Times New Roman"/>
                <w:lang w:val="ro-MD" w:eastAsia="ru-RU"/>
              </w:rPr>
              <w:t>Pentru a asigura dozarea corectă de către sistemele de dozare automată, se efectuează, cel puțin o dată pe an în timpul perioadei de valabilitate a licenței, vizite ale tuturor spațiilor clienților care utilizează produsul, care includ calibrarea echipamentului de dozare. Aceste vizite la clienți pot fi efectuate și de către un terț.</w:t>
            </w:r>
          </w:p>
        </w:tc>
        <w:tc>
          <w:tcPr>
            <w:tcW w:w="1134" w:type="dxa"/>
          </w:tcPr>
          <w:p w14:paraId="11D1416A" w14:textId="460C3227"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23C73BFA" w14:textId="77777777" w:rsidR="0059153A" w:rsidRPr="00865E53" w:rsidRDefault="0059153A" w:rsidP="0059153A">
            <w:pPr>
              <w:jc w:val="both"/>
              <w:rPr>
                <w:rFonts w:ascii="Times New Roman" w:eastAsia="Times New Roman" w:hAnsi="Times New Roman"/>
                <w:b/>
                <w:lang w:val="ro-MD"/>
              </w:rPr>
            </w:pPr>
          </w:p>
        </w:tc>
      </w:tr>
      <w:tr w:rsidR="0059153A" w:rsidRPr="00865E53" w14:paraId="31AD7A4F" w14:textId="77777777" w:rsidTr="00A1744C">
        <w:trPr>
          <w:trHeight w:val="882"/>
        </w:trPr>
        <w:tc>
          <w:tcPr>
            <w:tcW w:w="6516" w:type="dxa"/>
          </w:tcPr>
          <w:p w14:paraId="7B5F74AC" w14:textId="561F2271" w:rsidR="0059153A"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i/>
                <w:iCs/>
                <w:lang w:val="ro-MD" w:eastAsia="ru-RU"/>
              </w:rPr>
              <w:t xml:space="preserve">Evaluare și verificare: </w:t>
            </w:r>
            <w:r w:rsidRPr="00062B54">
              <w:rPr>
                <w:rFonts w:ascii="Times New Roman" w:eastAsia="Times New Roman" w:hAnsi="Times New Roman"/>
                <w:lang w:val="ro-MD" w:eastAsia="ru-RU"/>
              </w:rPr>
              <w:t>solicitantul prezintă o declarație de conformitate semnată, însoțită de o indicare a conținutului</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vizitelor la clienți, a persoanei responsabile de acestea și a frecvenței acestora.</w:t>
            </w:r>
          </w:p>
        </w:tc>
        <w:tc>
          <w:tcPr>
            <w:tcW w:w="6520" w:type="dxa"/>
          </w:tcPr>
          <w:p w14:paraId="180BDCAE" w14:textId="45CC1023" w:rsidR="0059153A" w:rsidRPr="00E17A45" w:rsidRDefault="0059153A" w:rsidP="0059153A">
            <w:pPr>
              <w:pStyle w:val="Listparagraf"/>
              <w:numPr>
                <w:ilvl w:val="0"/>
                <w:numId w:val="7"/>
              </w:numPr>
              <w:ind w:left="0" w:firstLine="175"/>
              <w:jc w:val="left"/>
              <w:rPr>
                <w:rFonts w:ascii="Times New Roman" w:eastAsia="Times New Roman" w:hAnsi="Times New Roman"/>
                <w:b/>
                <w:lang w:val="ro-MD"/>
              </w:rPr>
            </w:pPr>
            <w:r w:rsidRPr="00E17A45">
              <w:rPr>
                <w:rFonts w:ascii="Times New Roman" w:eastAsia="Times New Roman" w:hAnsi="Times New Roman"/>
                <w:i/>
                <w:iCs/>
                <w:lang w:val="ro-MD" w:eastAsia="ru-RU"/>
              </w:rPr>
              <w:t xml:space="preserve">Evaluare și verificare: </w:t>
            </w:r>
            <w:r w:rsidRPr="00E17A45">
              <w:rPr>
                <w:rFonts w:ascii="Times New Roman" w:eastAsia="Times New Roman" w:hAnsi="Times New Roman"/>
                <w:lang w:val="ro-MD" w:eastAsia="ru-RU"/>
              </w:rPr>
              <w:t>solicitantul prezintă o declarație de conformitate semnată, însoțită de o indicare a conținutului vizitelor la clienți, a persoanei responsabile de acestea și a frecvenței acestora.</w:t>
            </w:r>
          </w:p>
        </w:tc>
        <w:tc>
          <w:tcPr>
            <w:tcW w:w="1134" w:type="dxa"/>
          </w:tcPr>
          <w:p w14:paraId="1A1DABCC" w14:textId="5CECE931"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7F546781" w14:textId="77777777" w:rsidR="0059153A" w:rsidRPr="00865E53" w:rsidRDefault="0059153A" w:rsidP="0059153A">
            <w:pPr>
              <w:jc w:val="both"/>
              <w:rPr>
                <w:rFonts w:ascii="Times New Roman" w:eastAsia="Times New Roman" w:hAnsi="Times New Roman"/>
                <w:b/>
                <w:lang w:val="ro-MD"/>
              </w:rPr>
            </w:pPr>
          </w:p>
        </w:tc>
      </w:tr>
      <w:tr w:rsidR="0059153A" w:rsidRPr="00865E53" w14:paraId="0ED9AEC4" w14:textId="77777777" w:rsidTr="00A1744C">
        <w:trPr>
          <w:trHeight w:val="882"/>
        </w:trPr>
        <w:tc>
          <w:tcPr>
            <w:tcW w:w="6516" w:type="dxa"/>
          </w:tcPr>
          <w:p w14:paraId="6D3F3283" w14:textId="77777777" w:rsidR="0059153A" w:rsidRPr="00062B54" w:rsidRDefault="0059153A" w:rsidP="0059153A">
            <w:pPr>
              <w:shd w:val="clear" w:color="auto" w:fill="FFFFFF"/>
              <w:spacing w:after="120"/>
              <w:jc w:val="both"/>
              <w:rPr>
                <w:rFonts w:ascii="Times New Roman" w:eastAsia="Times New Roman" w:hAnsi="Times New Roman"/>
                <w:b/>
                <w:bCs/>
                <w:lang w:val="ro-MD" w:eastAsia="ru-RU"/>
              </w:rPr>
            </w:pPr>
            <w:r w:rsidRPr="00062B54">
              <w:rPr>
                <w:rFonts w:ascii="Times New Roman" w:eastAsia="Times New Roman" w:hAnsi="Times New Roman"/>
                <w:b/>
                <w:bCs/>
                <w:lang w:val="ro-MD" w:eastAsia="ru-RU"/>
              </w:rPr>
              <w:t>Criteriul 8 – Informații pentru utilizatori</w:t>
            </w:r>
          </w:p>
          <w:p w14:paraId="587EA456" w14:textId="78492A46"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Produsul este însoțit de instrucțiuni de folosire adecvată, astfel încât să se maximizeze performanța produsului, să se</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reducă la minimum deșeurile și să se reducă poluarea apei și utilizarea resurselor. Aceste instrucțiuni trebuie să fie</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lizibile sau să conțină reprezentări grafice sau pictograme și să includă informații privind următoarele aspecte:</w:t>
            </w:r>
          </w:p>
          <w:p w14:paraId="0D734A31" w14:textId="77777777"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 xml:space="preserve">(a) </w:t>
            </w:r>
            <w:r w:rsidRPr="00062B54">
              <w:rPr>
                <w:rFonts w:ascii="Times New Roman" w:eastAsia="Times New Roman" w:hAnsi="Times New Roman"/>
                <w:i/>
                <w:iCs/>
                <w:lang w:val="ro-MD" w:eastAsia="ru-RU"/>
              </w:rPr>
              <w:t>Instrucțiuni de dozare</w:t>
            </w:r>
          </w:p>
          <w:p w14:paraId="35FA6366" w14:textId="30B36891" w:rsidR="0059153A"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Instrucțiunile de dozare includ doza în g sau ml și/sau o modalitate de măsurare secundară sau alternativă (de</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exemplu capace de dozare sau numărul de acționări ale pulverizatorului), precum și impactul durității apei asupra</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dozării.</w:t>
            </w:r>
          </w:p>
        </w:tc>
        <w:tc>
          <w:tcPr>
            <w:tcW w:w="6520" w:type="dxa"/>
          </w:tcPr>
          <w:p w14:paraId="20D1CE5A" w14:textId="77777777" w:rsidR="0059153A" w:rsidRPr="00062B54" w:rsidRDefault="0059153A" w:rsidP="0059153A">
            <w:pPr>
              <w:shd w:val="clear" w:color="auto" w:fill="FFFFFF"/>
              <w:spacing w:after="120"/>
              <w:jc w:val="both"/>
              <w:rPr>
                <w:rFonts w:ascii="Times New Roman" w:eastAsia="Times New Roman" w:hAnsi="Times New Roman"/>
                <w:b/>
                <w:bCs/>
                <w:lang w:val="ro-MD" w:eastAsia="ru-RU"/>
              </w:rPr>
            </w:pPr>
            <w:r w:rsidRPr="00062B54">
              <w:rPr>
                <w:rFonts w:ascii="Times New Roman" w:eastAsia="Times New Roman" w:hAnsi="Times New Roman"/>
                <w:b/>
                <w:bCs/>
                <w:lang w:val="ro-MD" w:eastAsia="ru-RU"/>
              </w:rPr>
              <w:t>Criteriul 8 – Informații pentru utilizatori</w:t>
            </w:r>
          </w:p>
          <w:p w14:paraId="2BE6092B" w14:textId="083CB362" w:rsidR="0059153A" w:rsidRPr="00062B54" w:rsidRDefault="0059153A" w:rsidP="0059153A">
            <w:pPr>
              <w:shd w:val="clear" w:color="auto" w:fill="FFFFFF"/>
              <w:spacing w:after="120"/>
              <w:jc w:val="both"/>
              <w:rPr>
                <w:rFonts w:ascii="Times New Roman" w:eastAsia="Times New Roman" w:hAnsi="Times New Roman"/>
                <w:lang w:val="ro-MD" w:eastAsia="ru-RU"/>
              </w:rPr>
            </w:pPr>
            <w:r>
              <w:rPr>
                <w:rFonts w:ascii="Times New Roman" w:eastAsia="Times New Roman" w:hAnsi="Times New Roman"/>
                <w:lang w:val="ro-MD" w:eastAsia="ru-RU"/>
              </w:rPr>
              <w:t>1.</w:t>
            </w:r>
            <w:r w:rsidRPr="00062B54">
              <w:rPr>
                <w:rFonts w:ascii="Times New Roman" w:eastAsia="Times New Roman" w:hAnsi="Times New Roman"/>
                <w:lang w:val="ro-MD" w:eastAsia="ru-RU"/>
              </w:rPr>
              <w:t>Produsul este însoțit de instrucțiuni de folosire adecvată, astfel încât să se maximizeze performanța produsului, să se</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reducă la minimum deșeurile și să se reducă poluarea apei și utilizarea resurselor. Aceste instrucțiuni trebuie să fie</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lizibile sau să conțină reprezentări grafice sau pictograme și să includă informații privind următoarele aspecte:</w:t>
            </w:r>
          </w:p>
          <w:p w14:paraId="32FA927C" w14:textId="77777777"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 xml:space="preserve">(a) </w:t>
            </w:r>
            <w:r w:rsidRPr="00062B54">
              <w:rPr>
                <w:rFonts w:ascii="Times New Roman" w:eastAsia="Times New Roman" w:hAnsi="Times New Roman"/>
                <w:i/>
                <w:iCs/>
                <w:lang w:val="ro-MD" w:eastAsia="ru-RU"/>
              </w:rPr>
              <w:t>Instrucțiuni de dozare</w:t>
            </w:r>
          </w:p>
          <w:p w14:paraId="61C40EE1" w14:textId="51D26D0C" w:rsidR="0059153A" w:rsidRPr="00865E53" w:rsidRDefault="0059153A" w:rsidP="0059153A">
            <w:pPr>
              <w:jc w:val="center"/>
              <w:rPr>
                <w:rFonts w:ascii="Times New Roman" w:eastAsia="Times New Roman" w:hAnsi="Times New Roman"/>
                <w:b/>
                <w:lang w:val="ro-MD"/>
              </w:rPr>
            </w:pPr>
            <w:r w:rsidRPr="00062B54">
              <w:rPr>
                <w:rFonts w:ascii="Times New Roman" w:eastAsia="Times New Roman" w:hAnsi="Times New Roman"/>
                <w:lang w:val="ro-MD" w:eastAsia="ru-RU"/>
              </w:rPr>
              <w:t>Instrucțiunile de dozare includ doza în g sau ml și/sau o modalitate de măsurare secundară sau alternativă (de</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exemplu capace de dozare sau numărul de acționări ale pulverizatorului), precum și impactul durității apei asupra</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dozării.</w:t>
            </w:r>
          </w:p>
        </w:tc>
        <w:tc>
          <w:tcPr>
            <w:tcW w:w="1134" w:type="dxa"/>
          </w:tcPr>
          <w:p w14:paraId="397BAAE0" w14:textId="07BAF3A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85724BF" w14:textId="77777777" w:rsidR="0059153A" w:rsidRPr="00865E53" w:rsidRDefault="0059153A" w:rsidP="0059153A">
            <w:pPr>
              <w:jc w:val="both"/>
              <w:rPr>
                <w:rFonts w:ascii="Times New Roman" w:eastAsia="Times New Roman" w:hAnsi="Times New Roman"/>
                <w:b/>
                <w:lang w:val="ro-MD"/>
              </w:rPr>
            </w:pPr>
          </w:p>
        </w:tc>
      </w:tr>
      <w:tr w:rsidR="0059153A" w:rsidRPr="00865E53" w14:paraId="3166B054" w14:textId="77777777" w:rsidTr="00A1744C">
        <w:trPr>
          <w:trHeight w:val="882"/>
        </w:trPr>
        <w:tc>
          <w:tcPr>
            <w:tcW w:w="6516" w:type="dxa"/>
          </w:tcPr>
          <w:p w14:paraId="344DC1B4" w14:textId="6E8B31AE" w:rsidR="0059153A"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Această cerință nu se aplică pentru produsele alcătuite din mai multe componente care sunt dozate cu un sistem</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automat.</w:t>
            </w:r>
          </w:p>
        </w:tc>
        <w:tc>
          <w:tcPr>
            <w:tcW w:w="6520" w:type="dxa"/>
          </w:tcPr>
          <w:p w14:paraId="260CDC73" w14:textId="45BDE4A2" w:rsidR="0059153A" w:rsidRPr="00865E53" w:rsidRDefault="0059153A" w:rsidP="0059153A">
            <w:pPr>
              <w:jc w:val="center"/>
              <w:rPr>
                <w:rFonts w:ascii="Times New Roman" w:eastAsia="Times New Roman" w:hAnsi="Times New Roman"/>
                <w:b/>
                <w:lang w:val="ro-MD"/>
              </w:rPr>
            </w:pPr>
            <w:r>
              <w:rPr>
                <w:rFonts w:ascii="Times New Roman" w:eastAsia="Times New Roman" w:hAnsi="Times New Roman"/>
                <w:lang w:val="ro-MD" w:eastAsia="ru-RU"/>
              </w:rPr>
              <w:t xml:space="preserve">2. </w:t>
            </w:r>
            <w:r w:rsidRPr="00062B54">
              <w:rPr>
                <w:rFonts w:ascii="Times New Roman" w:eastAsia="Times New Roman" w:hAnsi="Times New Roman"/>
                <w:lang w:val="ro-MD" w:eastAsia="ru-RU"/>
              </w:rPr>
              <w:t>Această cerință nu se aplică pentru produsele alcătuite din mai multe componente care sunt dozate cu un sistem</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automat.</w:t>
            </w:r>
          </w:p>
        </w:tc>
        <w:tc>
          <w:tcPr>
            <w:tcW w:w="1134" w:type="dxa"/>
          </w:tcPr>
          <w:p w14:paraId="5671FB3F" w14:textId="2A21913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6DC0870F" w14:textId="77777777" w:rsidR="0059153A" w:rsidRPr="00865E53" w:rsidRDefault="0059153A" w:rsidP="0059153A">
            <w:pPr>
              <w:jc w:val="both"/>
              <w:rPr>
                <w:rFonts w:ascii="Times New Roman" w:eastAsia="Times New Roman" w:hAnsi="Times New Roman"/>
                <w:b/>
                <w:lang w:val="ro-MD"/>
              </w:rPr>
            </w:pPr>
          </w:p>
        </w:tc>
      </w:tr>
      <w:tr w:rsidR="0059153A" w:rsidRPr="00865E53" w14:paraId="6572432C" w14:textId="77777777" w:rsidTr="00A1744C">
        <w:trPr>
          <w:trHeight w:val="882"/>
        </w:trPr>
        <w:tc>
          <w:tcPr>
            <w:tcW w:w="6516" w:type="dxa"/>
          </w:tcPr>
          <w:p w14:paraId="1244A939" w14:textId="4FE415AD" w:rsidR="0059153A"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lastRenderedPageBreak/>
              <w:t>Se indică cea mai răspândită duritate a apei din zona în care produsul urmează să fie comercializat sau sursele unde</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poate fi găsită această informație.</w:t>
            </w:r>
          </w:p>
        </w:tc>
        <w:tc>
          <w:tcPr>
            <w:tcW w:w="6520" w:type="dxa"/>
          </w:tcPr>
          <w:p w14:paraId="6F1CA3C8" w14:textId="3FE644D0" w:rsidR="0059153A" w:rsidRPr="00E31A04" w:rsidRDefault="0059153A" w:rsidP="0059153A">
            <w:pPr>
              <w:rPr>
                <w:rFonts w:ascii="Times New Roman" w:eastAsia="Times New Roman" w:hAnsi="Times New Roman"/>
                <w:b/>
                <w:lang w:val="ro-MD"/>
              </w:rPr>
            </w:pPr>
            <w:r>
              <w:rPr>
                <w:rFonts w:ascii="Times New Roman" w:eastAsia="Times New Roman" w:hAnsi="Times New Roman"/>
                <w:lang w:val="ro-MD" w:eastAsia="ru-RU"/>
              </w:rPr>
              <w:t>3.</w:t>
            </w:r>
            <w:r w:rsidRPr="00E31A04">
              <w:rPr>
                <w:rFonts w:ascii="Times New Roman" w:eastAsia="Times New Roman" w:hAnsi="Times New Roman"/>
                <w:lang w:val="ro-MD" w:eastAsia="ru-RU"/>
              </w:rPr>
              <w:t>Se indică cea mai răspândită duritate a apei din zona în care produsul urmează să fie comercializat sau sursele unde poate fi găsită această informație.</w:t>
            </w:r>
          </w:p>
        </w:tc>
        <w:tc>
          <w:tcPr>
            <w:tcW w:w="1134" w:type="dxa"/>
          </w:tcPr>
          <w:p w14:paraId="38C412B6" w14:textId="64CC3B53"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50EAF0D" w14:textId="77777777" w:rsidR="0059153A" w:rsidRPr="00865E53" w:rsidRDefault="0059153A" w:rsidP="0059153A">
            <w:pPr>
              <w:jc w:val="both"/>
              <w:rPr>
                <w:rFonts w:ascii="Times New Roman" w:eastAsia="Times New Roman" w:hAnsi="Times New Roman"/>
                <w:b/>
                <w:lang w:val="ro-MD"/>
              </w:rPr>
            </w:pPr>
          </w:p>
        </w:tc>
      </w:tr>
      <w:tr w:rsidR="0059153A" w:rsidRPr="00865E53" w14:paraId="31CFFC0C" w14:textId="77777777" w:rsidTr="00A1744C">
        <w:trPr>
          <w:trHeight w:val="882"/>
        </w:trPr>
        <w:tc>
          <w:tcPr>
            <w:tcW w:w="6516" w:type="dxa"/>
          </w:tcPr>
          <w:p w14:paraId="0272B896" w14:textId="77777777"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 xml:space="preserve">(b) </w:t>
            </w:r>
            <w:r w:rsidRPr="00062B54">
              <w:rPr>
                <w:rFonts w:ascii="Times New Roman" w:eastAsia="Times New Roman" w:hAnsi="Times New Roman"/>
                <w:i/>
                <w:iCs/>
                <w:lang w:val="ro-MD" w:eastAsia="ru-RU"/>
              </w:rPr>
              <w:t>Informații privind eliminarea ambalajelor</w:t>
            </w:r>
          </w:p>
          <w:p w14:paraId="2E57F97C" w14:textId="0620097E" w:rsidR="0059153A"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Ambalajele primare includ informații privind refolosirea, reciclarea și eliminarea corectă a ambalajelor.</w:t>
            </w:r>
          </w:p>
        </w:tc>
        <w:tc>
          <w:tcPr>
            <w:tcW w:w="6520" w:type="dxa"/>
          </w:tcPr>
          <w:p w14:paraId="43EF0E13" w14:textId="77777777"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 xml:space="preserve">(b) </w:t>
            </w:r>
            <w:r w:rsidRPr="00062B54">
              <w:rPr>
                <w:rFonts w:ascii="Times New Roman" w:eastAsia="Times New Roman" w:hAnsi="Times New Roman"/>
                <w:i/>
                <w:iCs/>
                <w:lang w:val="ro-MD" w:eastAsia="ru-RU"/>
              </w:rPr>
              <w:t>Informații privind eliminarea ambalajelor</w:t>
            </w:r>
          </w:p>
          <w:p w14:paraId="000ADA73" w14:textId="5B0AFF3F" w:rsidR="0059153A" w:rsidRPr="00865E53" w:rsidRDefault="0059153A" w:rsidP="0059153A">
            <w:pPr>
              <w:rPr>
                <w:rFonts w:ascii="Times New Roman" w:eastAsia="Times New Roman" w:hAnsi="Times New Roman"/>
                <w:b/>
                <w:lang w:val="ro-MD"/>
              </w:rPr>
            </w:pPr>
            <w:r>
              <w:rPr>
                <w:rFonts w:ascii="Times New Roman" w:eastAsia="Times New Roman" w:hAnsi="Times New Roman"/>
                <w:lang w:val="ro-MD" w:eastAsia="ru-RU"/>
              </w:rPr>
              <w:t>1.</w:t>
            </w:r>
            <w:r w:rsidRPr="00062B54">
              <w:rPr>
                <w:rFonts w:ascii="Times New Roman" w:eastAsia="Times New Roman" w:hAnsi="Times New Roman"/>
                <w:lang w:val="ro-MD" w:eastAsia="ru-RU"/>
              </w:rPr>
              <w:t>Ambalajele primare includ informații privind refolosirea, reciclarea și eliminarea corectă a ambalajelor.</w:t>
            </w:r>
          </w:p>
        </w:tc>
        <w:tc>
          <w:tcPr>
            <w:tcW w:w="1134" w:type="dxa"/>
          </w:tcPr>
          <w:p w14:paraId="3B6B1D6F" w14:textId="0A0CCB47"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754F2E3" w14:textId="77777777" w:rsidR="0059153A" w:rsidRPr="00865E53" w:rsidRDefault="0059153A" w:rsidP="0059153A">
            <w:pPr>
              <w:jc w:val="both"/>
              <w:rPr>
                <w:rFonts w:ascii="Times New Roman" w:eastAsia="Times New Roman" w:hAnsi="Times New Roman"/>
                <w:b/>
                <w:lang w:val="ro-MD"/>
              </w:rPr>
            </w:pPr>
          </w:p>
        </w:tc>
      </w:tr>
      <w:tr w:rsidR="0059153A" w:rsidRPr="00865E53" w14:paraId="60D452E0" w14:textId="77777777" w:rsidTr="00A1744C">
        <w:trPr>
          <w:trHeight w:val="882"/>
        </w:trPr>
        <w:tc>
          <w:tcPr>
            <w:tcW w:w="6516" w:type="dxa"/>
          </w:tcPr>
          <w:p w14:paraId="2C828DAE" w14:textId="77777777"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 xml:space="preserve">(c) </w:t>
            </w:r>
            <w:r w:rsidRPr="00062B54">
              <w:rPr>
                <w:rFonts w:ascii="Times New Roman" w:eastAsia="Times New Roman" w:hAnsi="Times New Roman"/>
                <w:i/>
                <w:iCs/>
                <w:lang w:val="ro-MD" w:eastAsia="ru-RU"/>
              </w:rPr>
              <w:t>Informații despre mediu</w:t>
            </w:r>
          </w:p>
          <w:p w14:paraId="0458A913" w14:textId="16AC8DB8"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Pe ambalajul primar figurează un text care precizează că este important să se utilizeze dozarea corectă și cea mai</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mică dintre temperaturile recomandate pentru minimizarea consumului de energie și de apă și pentru reducerea</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poluării apei.</w:t>
            </w:r>
          </w:p>
        </w:tc>
        <w:tc>
          <w:tcPr>
            <w:tcW w:w="6520" w:type="dxa"/>
          </w:tcPr>
          <w:p w14:paraId="61C31FB0" w14:textId="77777777"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 xml:space="preserve">(c) </w:t>
            </w:r>
            <w:r w:rsidRPr="00062B54">
              <w:rPr>
                <w:rFonts w:ascii="Times New Roman" w:eastAsia="Times New Roman" w:hAnsi="Times New Roman"/>
                <w:i/>
                <w:iCs/>
                <w:lang w:val="ro-MD" w:eastAsia="ru-RU"/>
              </w:rPr>
              <w:t>Informații despre mediu</w:t>
            </w:r>
          </w:p>
          <w:p w14:paraId="585B0156" w14:textId="12A93A7C" w:rsidR="0059153A" w:rsidRPr="00865E53" w:rsidRDefault="0059153A" w:rsidP="0059153A">
            <w:pPr>
              <w:rPr>
                <w:rFonts w:ascii="Times New Roman" w:eastAsia="Times New Roman" w:hAnsi="Times New Roman"/>
                <w:b/>
                <w:lang w:val="ro-MD"/>
              </w:rPr>
            </w:pPr>
            <w:r>
              <w:rPr>
                <w:rFonts w:ascii="Times New Roman" w:eastAsia="Times New Roman" w:hAnsi="Times New Roman"/>
                <w:lang w:val="ro-MD" w:eastAsia="ru-RU"/>
              </w:rPr>
              <w:t>1.</w:t>
            </w:r>
            <w:r w:rsidRPr="00062B54">
              <w:rPr>
                <w:rFonts w:ascii="Times New Roman" w:eastAsia="Times New Roman" w:hAnsi="Times New Roman"/>
                <w:lang w:val="ro-MD" w:eastAsia="ru-RU"/>
              </w:rPr>
              <w:t>Pe ambalajul primar figurează un text care precizează că este important să se utilizeze dozarea corectă și cea mai</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mică dintre temperaturile recomandate pentru minimizarea consumului de energie și de apă și pentru reducerea</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poluării apei.</w:t>
            </w:r>
          </w:p>
        </w:tc>
        <w:tc>
          <w:tcPr>
            <w:tcW w:w="1134" w:type="dxa"/>
          </w:tcPr>
          <w:p w14:paraId="364F2C5D" w14:textId="27DF1A64"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665C9C0" w14:textId="77777777" w:rsidR="0059153A" w:rsidRPr="00865E53" w:rsidRDefault="0059153A" w:rsidP="0059153A">
            <w:pPr>
              <w:jc w:val="both"/>
              <w:rPr>
                <w:rFonts w:ascii="Times New Roman" w:eastAsia="Times New Roman" w:hAnsi="Times New Roman"/>
                <w:b/>
                <w:lang w:val="ro-MD"/>
              </w:rPr>
            </w:pPr>
          </w:p>
        </w:tc>
      </w:tr>
      <w:tr w:rsidR="0059153A" w:rsidRPr="00865E53" w14:paraId="21A1FCEC" w14:textId="77777777" w:rsidTr="00A1744C">
        <w:trPr>
          <w:trHeight w:val="882"/>
        </w:trPr>
        <w:tc>
          <w:tcPr>
            <w:tcW w:w="6516" w:type="dxa"/>
          </w:tcPr>
          <w:p w14:paraId="4A0058CD" w14:textId="0E32FEB1"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i/>
                <w:iCs/>
                <w:lang w:val="ro-MD" w:eastAsia="ru-RU"/>
              </w:rPr>
              <w:t>Evaluare și verificare</w:t>
            </w:r>
            <w:r w:rsidRPr="00062B54">
              <w:rPr>
                <w:rFonts w:ascii="Times New Roman" w:eastAsia="Times New Roman" w:hAnsi="Times New Roman"/>
                <w:lang w:val="ro-MD" w:eastAsia="ru-RU"/>
              </w:rPr>
              <w:t>: solicitantul prezintă o declarație de conformitate semnată, însoțită cu o mostră a etichetei</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produsului.</w:t>
            </w:r>
          </w:p>
        </w:tc>
        <w:tc>
          <w:tcPr>
            <w:tcW w:w="6520" w:type="dxa"/>
          </w:tcPr>
          <w:p w14:paraId="0A5B7BEE" w14:textId="1E9EBE28" w:rsidR="0059153A" w:rsidRPr="00865E53" w:rsidRDefault="0059153A" w:rsidP="0059153A">
            <w:pPr>
              <w:rPr>
                <w:rFonts w:ascii="Times New Roman" w:eastAsia="Times New Roman" w:hAnsi="Times New Roman"/>
                <w:b/>
                <w:lang w:val="ro-MD"/>
              </w:rPr>
            </w:pPr>
            <w:r>
              <w:rPr>
                <w:rFonts w:ascii="Times New Roman" w:eastAsia="Times New Roman" w:hAnsi="Times New Roman"/>
                <w:i/>
                <w:iCs/>
                <w:lang w:val="ro-MD" w:eastAsia="ru-RU"/>
              </w:rPr>
              <w:t>2.</w:t>
            </w:r>
            <w:r w:rsidRPr="00062B54">
              <w:rPr>
                <w:rFonts w:ascii="Times New Roman" w:eastAsia="Times New Roman" w:hAnsi="Times New Roman"/>
                <w:i/>
                <w:iCs/>
                <w:lang w:val="ro-MD" w:eastAsia="ru-RU"/>
              </w:rPr>
              <w:t>Evaluare și verificare</w:t>
            </w:r>
            <w:r w:rsidRPr="00062B54">
              <w:rPr>
                <w:rFonts w:ascii="Times New Roman" w:eastAsia="Times New Roman" w:hAnsi="Times New Roman"/>
                <w:lang w:val="ro-MD" w:eastAsia="ru-RU"/>
              </w:rPr>
              <w:t>: solicitantul prezintă o declarație de conformitate semnată, însoțită cu o mostră a etichetei</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produsului.</w:t>
            </w:r>
          </w:p>
        </w:tc>
        <w:tc>
          <w:tcPr>
            <w:tcW w:w="1134" w:type="dxa"/>
          </w:tcPr>
          <w:p w14:paraId="72AE0990" w14:textId="35043FA0"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19B1CAAF" w14:textId="77777777" w:rsidR="0059153A" w:rsidRPr="00865E53" w:rsidRDefault="0059153A" w:rsidP="0059153A">
            <w:pPr>
              <w:jc w:val="both"/>
              <w:rPr>
                <w:rFonts w:ascii="Times New Roman" w:eastAsia="Times New Roman" w:hAnsi="Times New Roman"/>
                <w:b/>
                <w:lang w:val="ro-MD"/>
              </w:rPr>
            </w:pPr>
          </w:p>
        </w:tc>
      </w:tr>
      <w:tr w:rsidR="0059153A" w:rsidRPr="00865E53" w14:paraId="70482399" w14:textId="77777777" w:rsidTr="00A1744C">
        <w:trPr>
          <w:trHeight w:val="882"/>
        </w:trPr>
        <w:tc>
          <w:tcPr>
            <w:tcW w:w="6516" w:type="dxa"/>
          </w:tcPr>
          <w:p w14:paraId="30ADC906" w14:textId="77777777" w:rsidR="0059153A" w:rsidRPr="00062B54" w:rsidRDefault="0059153A" w:rsidP="0059153A">
            <w:pPr>
              <w:shd w:val="clear" w:color="auto" w:fill="FFFFFF"/>
              <w:spacing w:after="120"/>
              <w:jc w:val="both"/>
              <w:rPr>
                <w:rFonts w:ascii="Times New Roman" w:eastAsia="Times New Roman" w:hAnsi="Times New Roman"/>
                <w:b/>
                <w:bCs/>
                <w:lang w:val="ro-MD" w:eastAsia="ru-RU"/>
              </w:rPr>
            </w:pPr>
            <w:r w:rsidRPr="00062B54">
              <w:rPr>
                <w:rFonts w:ascii="Times New Roman" w:eastAsia="Times New Roman" w:hAnsi="Times New Roman"/>
                <w:b/>
                <w:bCs/>
                <w:lang w:val="ro-MD" w:eastAsia="ru-RU"/>
              </w:rPr>
              <w:t>Criteriul 9 – Informații care figurează pe eticheta ecologică a UE</w:t>
            </w:r>
          </w:p>
          <w:p w14:paraId="733F46B2" w14:textId="2D3196B8"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Logoul trebuie să fie vizibil și lizibil. Numărul de înregistrare/licență al etichetei ecologice a UE figurează pe produs și</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este lizibil și vizibil în mod clar.</w:t>
            </w:r>
          </w:p>
          <w:p w14:paraId="7AD92D20" w14:textId="4DC6ACB6" w:rsidR="0059153A" w:rsidRPr="00062B54" w:rsidRDefault="0059153A" w:rsidP="0059153A">
            <w:pPr>
              <w:shd w:val="clear" w:color="auto" w:fill="FFFFFF"/>
              <w:spacing w:after="120"/>
              <w:jc w:val="both"/>
              <w:rPr>
                <w:rFonts w:ascii="Times New Roman" w:eastAsia="Times New Roman" w:hAnsi="Times New Roman"/>
                <w:lang w:val="ro-MD" w:eastAsia="ru-RU"/>
              </w:rPr>
            </w:pPr>
          </w:p>
        </w:tc>
        <w:tc>
          <w:tcPr>
            <w:tcW w:w="6520" w:type="dxa"/>
          </w:tcPr>
          <w:p w14:paraId="572214B7" w14:textId="751F555E" w:rsidR="0059153A" w:rsidRPr="00E31A04" w:rsidRDefault="0059153A" w:rsidP="0059153A">
            <w:pPr>
              <w:tabs>
                <w:tab w:val="left" w:pos="840"/>
              </w:tabs>
              <w:rPr>
                <w:rFonts w:ascii="Times New Roman" w:eastAsia="Times New Roman" w:hAnsi="Times New Roman"/>
                <w:b/>
                <w:lang w:val="ro-MD"/>
              </w:rPr>
            </w:pPr>
            <w:r>
              <w:rPr>
                <w:rFonts w:ascii="Times New Roman" w:eastAsia="Times New Roman" w:hAnsi="Times New Roman"/>
                <w:b/>
                <w:lang w:val="ro-MD"/>
              </w:rPr>
              <w:tab/>
            </w:r>
            <w:r>
              <w:t xml:space="preserve"> </w:t>
            </w:r>
            <w:r w:rsidRPr="00E31A04">
              <w:rPr>
                <w:rFonts w:ascii="Times New Roman" w:eastAsia="Times New Roman" w:hAnsi="Times New Roman"/>
                <w:b/>
                <w:lang w:val="ro-MD"/>
              </w:rPr>
              <w:t>Criteriul 9 – Informații care figurează pe eticheta ecologică</w:t>
            </w:r>
          </w:p>
          <w:p w14:paraId="78A513D1" w14:textId="5181A18C" w:rsidR="0059153A" w:rsidRPr="00865E53" w:rsidRDefault="0059153A" w:rsidP="0059153A">
            <w:pPr>
              <w:tabs>
                <w:tab w:val="left" w:pos="840"/>
              </w:tabs>
              <w:rPr>
                <w:rFonts w:ascii="Times New Roman" w:eastAsia="Times New Roman" w:hAnsi="Times New Roman"/>
                <w:b/>
                <w:lang w:val="ro-MD"/>
              </w:rPr>
            </w:pPr>
            <w:r w:rsidRPr="00E31A04">
              <w:rPr>
                <w:rFonts w:ascii="Times New Roman" w:eastAsia="Times New Roman" w:hAnsi="Times New Roman"/>
                <w:b/>
                <w:lang w:val="ro-MD"/>
              </w:rPr>
              <w:t>1.</w:t>
            </w:r>
            <w:r w:rsidRPr="00E31A04">
              <w:rPr>
                <w:rFonts w:ascii="Times New Roman" w:eastAsia="Times New Roman" w:hAnsi="Times New Roman"/>
                <w:b/>
                <w:lang w:val="ro-MD"/>
              </w:rPr>
              <w:tab/>
            </w:r>
            <w:r w:rsidRPr="00E31A04">
              <w:rPr>
                <w:rFonts w:ascii="Times New Roman" w:eastAsia="Times New Roman" w:hAnsi="Times New Roman"/>
                <w:bCs/>
                <w:lang w:val="ro-MD"/>
              </w:rPr>
              <w:t>Logoul trebuie să fie vizibil și lizibilîn conformitate cu Anexa nr. 2 la Regulamentul privind etichetarea ecologică, aprobată prin Hotărârea Guvernului nr. 2024/2023.</w:t>
            </w:r>
          </w:p>
        </w:tc>
        <w:tc>
          <w:tcPr>
            <w:tcW w:w="1134" w:type="dxa"/>
          </w:tcPr>
          <w:p w14:paraId="6FF6280B" w14:textId="7F09BA08"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516B1638" w14:textId="77777777" w:rsidR="0059153A" w:rsidRPr="00865E53" w:rsidRDefault="0059153A" w:rsidP="0059153A">
            <w:pPr>
              <w:jc w:val="both"/>
              <w:rPr>
                <w:rFonts w:ascii="Times New Roman" w:eastAsia="Times New Roman" w:hAnsi="Times New Roman"/>
                <w:b/>
                <w:lang w:val="ro-MD"/>
              </w:rPr>
            </w:pPr>
          </w:p>
        </w:tc>
      </w:tr>
      <w:tr w:rsidR="0059153A" w:rsidRPr="00865E53" w14:paraId="7826AAB9" w14:textId="77777777" w:rsidTr="00A1744C">
        <w:trPr>
          <w:trHeight w:val="882"/>
        </w:trPr>
        <w:tc>
          <w:tcPr>
            <w:tcW w:w="6516" w:type="dxa"/>
          </w:tcPr>
          <w:p w14:paraId="59DC9AAE" w14:textId="77777777"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Solicitantul poate alege să includă pe etichetă o casetă de text opțională, cu următorul text:</w:t>
            </w:r>
          </w:p>
          <w:p w14:paraId="7F26F9DF" w14:textId="77777777"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 Impact limitat asupra mediului acvatic;</w:t>
            </w:r>
          </w:p>
          <w:p w14:paraId="154CD919" w14:textId="77777777"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 Cantitate limitată de substanțe periculoase;</w:t>
            </w:r>
          </w:p>
          <w:p w14:paraId="7B7A78AD" w14:textId="40315BF0" w:rsidR="0059153A" w:rsidRPr="00062B54" w:rsidRDefault="0059153A" w:rsidP="0059153A">
            <w:pPr>
              <w:shd w:val="clear" w:color="auto" w:fill="FFFFFF"/>
              <w:spacing w:after="120"/>
              <w:jc w:val="both"/>
              <w:rPr>
                <w:rFonts w:ascii="Times New Roman" w:eastAsia="Times New Roman" w:hAnsi="Times New Roman"/>
                <w:b/>
                <w:bCs/>
                <w:lang w:val="ro-MD" w:eastAsia="ru-RU"/>
              </w:rPr>
            </w:pPr>
            <w:r w:rsidRPr="00062B54">
              <w:rPr>
                <w:rFonts w:ascii="Times New Roman" w:eastAsia="Times New Roman" w:hAnsi="Times New Roman"/>
                <w:lang w:val="ro-MD" w:eastAsia="ru-RU"/>
              </w:rPr>
              <w:t>— Testat în ceea ce privește performanțele de curățare.</w:t>
            </w:r>
          </w:p>
        </w:tc>
        <w:tc>
          <w:tcPr>
            <w:tcW w:w="6520" w:type="dxa"/>
          </w:tcPr>
          <w:p w14:paraId="24EEF4D6" w14:textId="2FD1180C" w:rsidR="0059153A" w:rsidRPr="00062B54" w:rsidRDefault="0059153A" w:rsidP="0059153A">
            <w:pPr>
              <w:shd w:val="clear" w:color="auto" w:fill="FFFFFF"/>
              <w:spacing w:after="120"/>
              <w:jc w:val="both"/>
              <w:rPr>
                <w:rFonts w:ascii="Times New Roman" w:eastAsia="Times New Roman" w:hAnsi="Times New Roman"/>
                <w:lang w:val="ro-MD" w:eastAsia="ru-RU"/>
              </w:rPr>
            </w:pPr>
            <w:r>
              <w:rPr>
                <w:rFonts w:ascii="Times New Roman" w:eastAsia="Times New Roman" w:hAnsi="Times New Roman"/>
                <w:lang w:val="ro-MD" w:eastAsia="ru-RU"/>
              </w:rPr>
              <w:t>2.</w:t>
            </w:r>
            <w:r w:rsidRPr="00062B54">
              <w:rPr>
                <w:rFonts w:ascii="Times New Roman" w:eastAsia="Times New Roman" w:hAnsi="Times New Roman"/>
                <w:lang w:val="ro-MD" w:eastAsia="ru-RU"/>
              </w:rPr>
              <w:t>Solicitantul poate alege să includă pe etichetă o casetă de text opțională, cu următorul text:</w:t>
            </w:r>
          </w:p>
          <w:p w14:paraId="7E33779A" w14:textId="77777777"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 Impact limitat asupra mediului acvatic;</w:t>
            </w:r>
          </w:p>
          <w:p w14:paraId="17804230" w14:textId="77777777"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lang w:val="ro-MD" w:eastAsia="ru-RU"/>
              </w:rPr>
              <w:t>— Cantitate limitată de substanțe periculoase;</w:t>
            </w:r>
          </w:p>
          <w:p w14:paraId="24746EE0" w14:textId="2E77ED00" w:rsidR="0059153A" w:rsidRDefault="0059153A" w:rsidP="0059153A">
            <w:pPr>
              <w:tabs>
                <w:tab w:val="left" w:pos="840"/>
              </w:tabs>
              <w:rPr>
                <w:rFonts w:ascii="Times New Roman" w:eastAsia="Times New Roman" w:hAnsi="Times New Roman"/>
                <w:b/>
                <w:lang w:val="ro-MD"/>
              </w:rPr>
            </w:pPr>
            <w:r w:rsidRPr="00062B54">
              <w:rPr>
                <w:rFonts w:ascii="Times New Roman" w:eastAsia="Times New Roman" w:hAnsi="Times New Roman"/>
                <w:lang w:val="ro-MD" w:eastAsia="ru-RU"/>
              </w:rPr>
              <w:t>— Testat în ceea ce privește performanțele de curățare.</w:t>
            </w:r>
          </w:p>
        </w:tc>
        <w:tc>
          <w:tcPr>
            <w:tcW w:w="1134" w:type="dxa"/>
          </w:tcPr>
          <w:p w14:paraId="21CE3BC1" w14:textId="3332CE1A"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7FD70D50" w14:textId="77777777" w:rsidR="0059153A" w:rsidRPr="00865E53" w:rsidRDefault="0059153A" w:rsidP="0059153A">
            <w:pPr>
              <w:jc w:val="both"/>
              <w:rPr>
                <w:rFonts w:ascii="Times New Roman" w:eastAsia="Times New Roman" w:hAnsi="Times New Roman"/>
                <w:b/>
                <w:lang w:val="ro-MD"/>
              </w:rPr>
            </w:pPr>
          </w:p>
        </w:tc>
      </w:tr>
      <w:tr w:rsidR="0059153A" w:rsidRPr="00865E53" w14:paraId="2A5E1910" w14:textId="77777777" w:rsidTr="00A1744C">
        <w:trPr>
          <w:trHeight w:val="882"/>
        </w:trPr>
        <w:tc>
          <w:tcPr>
            <w:tcW w:w="6516" w:type="dxa"/>
          </w:tcPr>
          <w:p w14:paraId="2070B073" w14:textId="264BA67A" w:rsidR="0059153A" w:rsidRPr="00062B54" w:rsidRDefault="0059153A" w:rsidP="0059153A">
            <w:pPr>
              <w:shd w:val="clear" w:color="auto" w:fill="FFFFFF"/>
              <w:spacing w:after="120"/>
              <w:jc w:val="both"/>
              <w:rPr>
                <w:rFonts w:ascii="Times New Roman" w:eastAsia="Times New Roman" w:hAnsi="Times New Roman"/>
                <w:lang w:val="ro-MD" w:eastAsia="ru-RU"/>
              </w:rPr>
            </w:pPr>
            <w:r w:rsidRPr="00062B54">
              <w:rPr>
                <w:rFonts w:ascii="Times New Roman" w:eastAsia="Times New Roman" w:hAnsi="Times New Roman"/>
                <w:i/>
                <w:iCs/>
                <w:lang w:val="ro-MD" w:eastAsia="ru-RU"/>
              </w:rPr>
              <w:t>Evaluare și verificare</w:t>
            </w:r>
            <w:r w:rsidRPr="00062B54">
              <w:rPr>
                <w:rFonts w:ascii="Times New Roman" w:eastAsia="Times New Roman" w:hAnsi="Times New Roman"/>
                <w:lang w:val="ro-MD" w:eastAsia="ru-RU"/>
              </w:rPr>
              <w:t>: solicitantul prezintă o declarație de conformitate semnată, însoțită de o mostră de etichetă</w:t>
            </w:r>
            <w:r>
              <w:rPr>
                <w:rFonts w:ascii="Times New Roman" w:eastAsia="Times New Roman" w:hAnsi="Times New Roman"/>
                <w:lang w:val="ro-MD" w:eastAsia="ru-RU"/>
              </w:rPr>
              <w:t xml:space="preserve"> </w:t>
            </w:r>
            <w:r w:rsidRPr="00062B54">
              <w:rPr>
                <w:rFonts w:ascii="Times New Roman" w:eastAsia="Times New Roman" w:hAnsi="Times New Roman"/>
                <w:lang w:val="ro-MD" w:eastAsia="ru-RU"/>
              </w:rPr>
              <w:t>a produsului sau o reprezentare a ambalajului pe care este aplicată eticheta ecologică a UE.</w:t>
            </w:r>
          </w:p>
        </w:tc>
        <w:tc>
          <w:tcPr>
            <w:tcW w:w="6520" w:type="dxa"/>
          </w:tcPr>
          <w:p w14:paraId="1E2DFCC7" w14:textId="63F7385F" w:rsidR="0059153A" w:rsidRPr="00E31A04" w:rsidRDefault="0059153A" w:rsidP="0059153A">
            <w:pPr>
              <w:rPr>
                <w:rFonts w:ascii="Times New Roman" w:eastAsia="Times New Roman" w:hAnsi="Times New Roman"/>
                <w:b/>
                <w:lang w:val="ro-MD"/>
              </w:rPr>
            </w:pPr>
            <w:r>
              <w:rPr>
                <w:rFonts w:ascii="Times New Roman" w:eastAsia="Times New Roman" w:hAnsi="Times New Roman"/>
                <w:i/>
                <w:iCs/>
                <w:lang w:val="ro-MD" w:eastAsia="ru-RU"/>
              </w:rPr>
              <w:t>3.</w:t>
            </w:r>
            <w:r w:rsidRPr="00E31A04">
              <w:rPr>
                <w:rFonts w:ascii="Times New Roman" w:eastAsia="Times New Roman" w:hAnsi="Times New Roman"/>
                <w:i/>
                <w:iCs/>
                <w:lang w:val="ro-MD" w:eastAsia="ru-RU"/>
              </w:rPr>
              <w:t>Evaluare și verificare</w:t>
            </w:r>
            <w:r w:rsidRPr="00E31A04">
              <w:rPr>
                <w:rFonts w:ascii="Times New Roman" w:eastAsia="Times New Roman" w:hAnsi="Times New Roman"/>
                <w:lang w:val="ro-MD" w:eastAsia="ru-RU"/>
              </w:rPr>
              <w:t>: solicitantul prezintă o declarație de conformitate semnată, însoțită de o mostră de etichetă a produsului sau o reprezentare a ambalajului pe care este aplicată eticheta ecologică.</w:t>
            </w:r>
          </w:p>
        </w:tc>
        <w:tc>
          <w:tcPr>
            <w:tcW w:w="1134" w:type="dxa"/>
          </w:tcPr>
          <w:p w14:paraId="65471F54" w14:textId="3F198566" w:rsidR="0059153A" w:rsidRPr="00865E53" w:rsidRDefault="0059153A" w:rsidP="0059153A">
            <w:pPr>
              <w:ind w:right="51"/>
              <w:jc w:val="both"/>
              <w:rPr>
                <w:rFonts w:ascii="Times New Roman" w:eastAsia="Times New Roman" w:hAnsi="Times New Roman"/>
                <w:lang w:val="ro-MD"/>
              </w:rPr>
            </w:pPr>
            <w:r w:rsidRPr="00D9675A">
              <w:rPr>
                <w:rFonts w:ascii="Times New Roman" w:eastAsia="Times New Roman" w:hAnsi="Times New Roman"/>
                <w:lang w:val="ro-MD"/>
              </w:rPr>
              <w:t>compatibil</w:t>
            </w:r>
          </w:p>
        </w:tc>
        <w:tc>
          <w:tcPr>
            <w:tcW w:w="1134" w:type="dxa"/>
          </w:tcPr>
          <w:p w14:paraId="7489CCD4" w14:textId="77777777" w:rsidR="0059153A" w:rsidRPr="00865E53" w:rsidRDefault="0059153A" w:rsidP="0059153A">
            <w:pPr>
              <w:jc w:val="both"/>
              <w:rPr>
                <w:rFonts w:ascii="Times New Roman" w:eastAsia="Times New Roman" w:hAnsi="Times New Roman"/>
                <w:b/>
                <w:lang w:val="ro-MD"/>
              </w:rPr>
            </w:pPr>
          </w:p>
        </w:tc>
      </w:tr>
    </w:tbl>
    <w:p w14:paraId="6B6F16B9" w14:textId="77777777" w:rsidR="00041A1E" w:rsidRDefault="00041A1E"/>
    <w:p w14:paraId="208EB20E" w14:textId="0AFF187D" w:rsidR="006B1DF0" w:rsidRPr="006B1DF0" w:rsidRDefault="006B1DF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6B1DF0">
        <w:rPr>
          <w:rFonts w:ascii="Times New Roman" w:hAnsi="Times New Roman" w:cs="Times New Roman"/>
          <w:b/>
          <w:bCs/>
          <w:sz w:val="24"/>
          <w:szCs w:val="24"/>
        </w:rPr>
        <w:t xml:space="preserve">Ministru </w:t>
      </w:r>
      <w:r>
        <w:rPr>
          <w:rFonts w:ascii="Times New Roman" w:hAnsi="Times New Roman" w:cs="Times New Roman"/>
          <w:b/>
          <w:bCs/>
          <w:sz w:val="24"/>
          <w:szCs w:val="24"/>
        </w:rPr>
        <w:t xml:space="preserve">                                                                                                                                                                                              </w:t>
      </w:r>
      <w:r w:rsidRPr="006B1DF0">
        <w:rPr>
          <w:rFonts w:ascii="Times New Roman" w:hAnsi="Times New Roman" w:cs="Times New Roman"/>
          <w:b/>
          <w:bCs/>
          <w:sz w:val="24"/>
          <w:szCs w:val="24"/>
        </w:rPr>
        <w:t>Gheorghe HAJDER</w:t>
      </w:r>
    </w:p>
    <w:sectPr w:rsidR="006B1DF0" w:rsidRPr="006B1DF0" w:rsidSect="00C3592D">
      <w:pgSz w:w="16838" w:h="11906" w:orient="landscape"/>
      <w:pgMar w:top="1134" w:right="70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458A"/>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1" w15:restartNumberingAfterBreak="0">
    <w:nsid w:val="08B24628"/>
    <w:multiLevelType w:val="hybridMultilevel"/>
    <w:tmpl w:val="75F80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46418"/>
    <w:multiLevelType w:val="hybridMultilevel"/>
    <w:tmpl w:val="57D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56C6D"/>
    <w:multiLevelType w:val="hybridMultilevel"/>
    <w:tmpl w:val="DBE68AA4"/>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F547F"/>
    <w:multiLevelType w:val="hybridMultilevel"/>
    <w:tmpl w:val="CE423E1A"/>
    <w:lvl w:ilvl="0" w:tplc="CC4E4CFC">
      <w:start w:val="4"/>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6C6C4464"/>
    <w:multiLevelType w:val="hybridMultilevel"/>
    <w:tmpl w:val="F7C6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C20D6"/>
    <w:multiLevelType w:val="hybridMultilevel"/>
    <w:tmpl w:val="92F0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984168">
    <w:abstractNumId w:val="0"/>
  </w:num>
  <w:num w:numId="2" w16cid:durableId="998390249">
    <w:abstractNumId w:val="4"/>
  </w:num>
  <w:num w:numId="3" w16cid:durableId="2092849789">
    <w:abstractNumId w:val="6"/>
  </w:num>
  <w:num w:numId="4" w16cid:durableId="769744718">
    <w:abstractNumId w:val="3"/>
  </w:num>
  <w:num w:numId="5" w16cid:durableId="326248422">
    <w:abstractNumId w:val="5"/>
  </w:num>
  <w:num w:numId="6" w16cid:durableId="1617836593">
    <w:abstractNumId w:val="2"/>
  </w:num>
  <w:num w:numId="7" w16cid:durableId="1701129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2D"/>
    <w:rsid w:val="00041A1E"/>
    <w:rsid w:val="00061E3E"/>
    <w:rsid w:val="00062B54"/>
    <w:rsid w:val="00075743"/>
    <w:rsid w:val="000C7AF3"/>
    <w:rsid w:val="000E01C1"/>
    <w:rsid w:val="000E6A16"/>
    <w:rsid w:val="00181F65"/>
    <w:rsid w:val="001C14D0"/>
    <w:rsid w:val="00217436"/>
    <w:rsid w:val="002F524E"/>
    <w:rsid w:val="00355C70"/>
    <w:rsid w:val="003E274B"/>
    <w:rsid w:val="004A641E"/>
    <w:rsid w:val="004B5051"/>
    <w:rsid w:val="00527AEB"/>
    <w:rsid w:val="0056383D"/>
    <w:rsid w:val="0059153A"/>
    <w:rsid w:val="006B1DF0"/>
    <w:rsid w:val="006B3BD3"/>
    <w:rsid w:val="007161A3"/>
    <w:rsid w:val="0071686C"/>
    <w:rsid w:val="007700BB"/>
    <w:rsid w:val="008B086D"/>
    <w:rsid w:val="00906C8B"/>
    <w:rsid w:val="00973F59"/>
    <w:rsid w:val="00A1744C"/>
    <w:rsid w:val="00A36048"/>
    <w:rsid w:val="00B064B7"/>
    <w:rsid w:val="00C3592D"/>
    <w:rsid w:val="00CA7E31"/>
    <w:rsid w:val="00D7412A"/>
    <w:rsid w:val="00E17A45"/>
    <w:rsid w:val="00E31A04"/>
    <w:rsid w:val="00E65A6A"/>
    <w:rsid w:val="00EC624E"/>
    <w:rsid w:val="00EF078E"/>
    <w:rsid w:val="00F320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390D"/>
  <w15:chartTrackingRefBased/>
  <w15:docId w15:val="{66D00104-F8F5-4232-BF8E-76D22CF3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2D"/>
    <w:pPr>
      <w:spacing w:after="160" w:line="259" w:lineRule="auto"/>
      <w:jc w:val="left"/>
    </w:pPr>
  </w:style>
  <w:style w:type="paragraph" w:styleId="Titlu1">
    <w:name w:val="heading 1"/>
    <w:basedOn w:val="Normal"/>
    <w:next w:val="Normal"/>
    <w:link w:val="Titlu1Caracter"/>
    <w:uiPriority w:val="9"/>
    <w:qFormat/>
    <w:rsid w:val="00C3592D"/>
    <w:pPr>
      <w:keepNext/>
      <w:keepLines/>
      <w:spacing w:before="360" w:after="80" w:line="240" w:lineRule="auto"/>
      <w:jc w:val="both"/>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3592D"/>
    <w:pPr>
      <w:keepNext/>
      <w:keepLines/>
      <w:spacing w:before="160" w:after="80" w:line="240" w:lineRule="auto"/>
      <w:jc w:val="both"/>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3592D"/>
    <w:pPr>
      <w:keepNext/>
      <w:keepLines/>
      <w:spacing w:before="160" w:after="80" w:line="240" w:lineRule="auto"/>
      <w:jc w:val="both"/>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3592D"/>
    <w:pPr>
      <w:keepNext/>
      <w:keepLines/>
      <w:spacing w:before="80" w:after="40" w:line="240" w:lineRule="auto"/>
      <w:jc w:val="both"/>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3592D"/>
    <w:pPr>
      <w:keepNext/>
      <w:keepLines/>
      <w:spacing w:before="80" w:after="40" w:line="240" w:lineRule="auto"/>
      <w:jc w:val="both"/>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3592D"/>
    <w:pPr>
      <w:keepNext/>
      <w:keepLines/>
      <w:spacing w:before="40" w:after="0" w:line="240" w:lineRule="auto"/>
      <w:jc w:val="both"/>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3592D"/>
    <w:pPr>
      <w:keepNext/>
      <w:keepLines/>
      <w:spacing w:before="40" w:after="0" w:line="240" w:lineRule="auto"/>
      <w:jc w:val="both"/>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3592D"/>
    <w:pPr>
      <w:keepNext/>
      <w:keepLines/>
      <w:spacing w:after="0" w:line="240" w:lineRule="auto"/>
      <w:jc w:val="both"/>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3592D"/>
    <w:pPr>
      <w:keepNext/>
      <w:keepLines/>
      <w:spacing w:after="0" w:line="240" w:lineRule="auto"/>
      <w:jc w:val="both"/>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3592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3592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3592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3592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3592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3592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3592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3592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3592D"/>
    <w:rPr>
      <w:rFonts w:eastAsiaTheme="majorEastAsia" w:cstheme="majorBidi"/>
      <w:color w:val="272727" w:themeColor="text1" w:themeTint="D8"/>
    </w:rPr>
  </w:style>
  <w:style w:type="paragraph" w:styleId="Titlu">
    <w:name w:val="Title"/>
    <w:basedOn w:val="Normal"/>
    <w:next w:val="Normal"/>
    <w:link w:val="TitluCaracter"/>
    <w:uiPriority w:val="10"/>
    <w:qFormat/>
    <w:rsid w:val="00C3592D"/>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3592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3592D"/>
    <w:pPr>
      <w:numPr>
        <w:ilvl w:val="1"/>
      </w:numPr>
      <w:spacing w:line="240" w:lineRule="auto"/>
      <w:jc w:val="both"/>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3592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3592D"/>
    <w:pPr>
      <w:spacing w:before="160" w:line="240" w:lineRule="auto"/>
      <w:jc w:val="center"/>
    </w:pPr>
    <w:rPr>
      <w:i/>
      <w:iCs/>
      <w:color w:val="404040" w:themeColor="text1" w:themeTint="BF"/>
    </w:rPr>
  </w:style>
  <w:style w:type="character" w:customStyle="1" w:styleId="CitatCaracter">
    <w:name w:val="Citat Caracter"/>
    <w:basedOn w:val="Fontdeparagrafimplicit"/>
    <w:link w:val="Citat"/>
    <w:uiPriority w:val="29"/>
    <w:rsid w:val="00C3592D"/>
    <w:rPr>
      <w:i/>
      <w:iCs/>
      <w:color w:val="404040" w:themeColor="text1" w:themeTint="BF"/>
    </w:rPr>
  </w:style>
  <w:style w:type="paragraph" w:styleId="Listparagraf">
    <w:name w:val="List Paragraph"/>
    <w:basedOn w:val="Normal"/>
    <w:uiPriority w:val="34"/>
    <w:qFormat/>
    <w:rsid w:val="00C3592D"/>
    <w:pPr>
      <w:spacing w:after="120" w:line="240" w:lineRule="auto"/>
      <w:ind w:left="720"/>
      <w:contextualSpacing/>
      <w:jc w:val="both"/>
    </w:pPr>
  </w:style>
  <w:style w:type="character" w:styleId="Accentuareintens">
    <w:name w:val="Intense Emphasis"/>
    <w:basedOn w:val="Fontdeparagrafimplicit"/>
    <w:uiPriority w:val="21"/>
    <w:qFormat/>
    <w:rsid w:val="00C3592D"/>
    <w:rPr>
      <w:i/>
      <w:iCs/>
      <w:color w:val="0F4761" w:themeColor="accent1" w:themeShade="BF"/>
    </w:rPr>
  </w:style>
  <w:style w:type="paragraph" w:styleId="Citatintens">
    <w:name w:val="Intense Quote"/>
    <w:basedOn w:val="Normal"/>
    <w:next w:val="Normal"/>
    <w:link w:val="CitatintensCaracter"/>
    <w:uiPriority w:val="30"/>
    <w:qFormat/>
    <w:rsid w:val="00C3592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3592D"/>
    <w:rPr>
      <w:i/>
      <w:iCs/>
      <w:color w:val="0F4761" w:themeColor="accent1" w:themeShade="BF"/>
    </w:rPr>
  </w:style>
  <w:style w:type="character" w:styleId="Referireintens">
    <w:name w:val="Intense Reference"/>
    <w:basedOn w:val="Fontdeparagrafimplicit"/>
    <w:uiPriority w:val="32"/>
    <w:qFormat/>
    <w:rsid w:val="00C3592D"/>
    <w:rPr>
      <w:b/>
      <w:bCs/>
      <w:smallCaps/>
      <w:color w:val="0F4761" w:themeColor="accent1" w:themeShade="BF"/>
      <w:spacing w:val="5"/>
    </w:rPr>
  </w:style>
  <w:style w:type="table" w:styleId="Tabelgril">
    <w:name w:val="Table Grid"/>
    <w:basedOn w:val="TabelNormal"/>
    <w:rsid w:val="00C3592D"/>
    <w:pPr>
      <w:spacing w:after="0"/>
      <w:jc w:val="left"/>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substituent">
    <w:name w:val="Placeholder Text"/>
    <w:basedOn w:val="Fontdeparagrafimplicit"/>
    <w:uiPriority w:val="99"/>
    <w:semiHidden/>
    <w:rsid w:val="0071686C"/>
    <w:rPr>
      <w:color w:val="666666"/>
    </w:rPr>
  </w:style>
  <w:style w:type="paragraph" w:customStyle="1" w:styleId="norm">
    <w:name w:val="norm"/>
    <w:basedOn w:val="Normal"/>
    <w:rsid w:val="002F524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53406-E0CA-4892-858D-25A1A89F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9051</Words>
  <Characters>51596</Characters>
  <Application>Microsoft Office Word</Application>
  <DocSecurity>0</DocSecurity>
  <Lines>429</Lines>
  <Paragraphs>121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VOICU</dc:creator>
  <cp:keywords/>
  <dc:description/>
  <cp:lastModifiedBy>Direcția politici de prevenire a poluării</cp:lastModifiedBy>
  <cp:revision>13</cp:revision>
  <dcterms:created xsi:type="dcterms:W3CDTF">2025-12-29T06:49:00Z</dcterms:created>
  <dcterms:modified xsi:type="dcterms:W3CDTF">2025-12-29T14:04:00Z</dcterms:modified>
</cp:coreProperties>
</file>