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5ABF" w14:textId="77777777" w:rsidR="00BB271D" w:rsidRPr="00B57769" w:rsidRDefault="00A46A3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B57769">
        <w:rPr>
          <w:b/>
          <w:sz w:val="24"/>
          <w:szCs w:val="24"/>
          <w:lang w:val="ro-MD"/>
        </w:rPr>
        <w:t>NOTA DE FUNDAMENTARE</w:t>
      </w:r>
    </w:p>
    <w:p w14:paraId="1DE85456" w14:textId="47B9E41B" w:rsidR="00D474FE" w:rsidRDefault="00010CB8" w:rsidP="001048CB">
      <w:pPr>
        <w:pBdr>
          <w:top w:val="none" w:sz="4" w:space="0" w:color="000000"/>
          <w:left w:val="none" w:sz="4" w:space="0" w:color="000000"/>
          <w:bottom w:val="none" w:sz="4" w:space="0" w:color="000000"/>
          <w:right w:val="none" w:sz="4" w:space="0" w:color="000000"/>
        </w:pBdr>
        <w:tabs>
          <w:tab w:val="left" w:pos="884"/>
          <w:tab w:val="left" w:pos="1196"/>
        </w:tabs>
        <w:ind w:right="-1" w:firstLine="0"/>
        <w:jc w:val="center"/>
        <w:rPr>
          <w:b/>
          <w:sz w:val="24"/>
          <w:szCs w:val="24"/>
          <w:lang w:val="ro-MD"/>
        </w:rPr>
      </w:pPr>
      <w:r w:rsidRPr="00010CB8">
        <w:rPr>
          <w:b/>
          <w:sz w:val="24"/>
          <w:szCs w:val="24"/>
          <w:lang w:val="ro-MD"/>
        </w:rPr>
        <w:t xml:space="preserve">la proiectul Hotărârii Guvernului </w:t>
      </w:r>
      <w:r w:rsidR="00D474FE" w:rsidRPr="00D474FE">
        <w:rPr>
          <w:b/>
          <w:sz w:val="24"/>
          <w:szCs w:val="24"/>
          <w:lang w:val="ro-MD"/>
        </w:rPr>
        <w:t>cu privire la unele măsuri pentru implementarea în Republica Moldova a Acordului privind Programul de schimburi pentru studii universitare în Europa Centrală (CEEPUS IV), semnat la Varșovia, la 20 septembrie 2023</w:t>
      </w:r>
    </w:p>
    <w:p w14:paraId="1F792C04" w14:textId="77777777" w:rsidR="00293CA7" w:rsidRPr="00B57769" w:rsidRDefault="00293CA7" w:rsidP="00293CA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29"/>
      </w:tblGrid>
      <w:tr w:rsidR="00BB271D" w:rsidRPr="00661108" w14:paraId="7D10F1D0" w14:textId="77777777" w:rsidTr="00293CA7">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96BF133" w14:textId="77777777" w:rsidR="00BB271D" w:rsidRPr="00B57769" w:rsidRDefault="00A46A3E" w:rsidP="00B969F3">
            <w:pPr>
              <w:spacing w:line="276" w:lineRule="auto"/>
              <w:rPr>
                <w:rFonts w:ascii="Times New Roman" w:hAnsi="Times New Roman"/>
                <w:b/>
                <w:bCs/>
                <w:sz w:val="24"/>
                <w:szCs w:val="24"/>
                <w:lang w:val="ro-MD"/>
              </w:rPr>
            </w:pPr>
            <w:r w:rsidRPr="00B57769">
              <w:rPr>
                <w:rFonts w:ascii="Times New Roman" w:hAnsi="Times New Roman"/>
                <w:b/>
                <w:bCs/>
                <w:sz w:val="24"/>
                <w:szCs w:val="24"/>
                <w:lang w:val="ro-MD"/>
              </w:rPr>
              <w:t>1. Denumirea sau numele autorului și, după caz, a/al participanților la elaborarea proiectului actului normativ</w:t>
            </w:r>
          </w:p>
        </w:tc>
      </w:tr>
      <w:tr w:rsidR="00BB271D" w:rsidRPr="00661108" w14:paraId="0AF1D30A"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19B2EC" w14:textId="0792DCEC" w:rsidR="00DA45BA" w:rsidRPr="00B57769" w:rsidRDefault="00293CA7"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Proiectul Hotărârii Guvernului este elaborat de către Minist</w:t>
            </w:r>
            <w:r w:rsidR="00242B5E" w:rsidRPr="00B57769">
              <w:rPr>
                <w:rFonts w:ascii="Times New Roman" w:hAnsi="Times New Roman"/>
                <w:sz w:val="24"/>
                <w:szCs w:val="24"/>
                <w:lang w:val="ro-MD"/>
              </w:rPr>
              <w:t>e</w:t>
            </w:r>
            <w:r w:rsidRPr="00B57769">
              <w:rPr>
                <w:rFonts w:ascii="Times New Roman" w:hAnsi="Times New Roman"/>
                <w:sz w:val="24"/>
                <w:szCs w:val="24"/>
                <w:lang w:val="ro-MD"/>
              </w:rPr>
              <w:t>rul Educației și Cercetării</w:t>
            </w:r>
          </w:p>
        </w:tc>
      </w:tr>
      <w:tr w:rsidR="00BB271D" w:rsidRPr="00661108" w14:paraId="1B98F18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39EF29" w14:textId="77777777" w:rsidR="00BB271D" w:rsidRPr="00B57769" w:rsidRDefault="00A46A3E" w:rsidP="00B969F3">
            <w:pPr>
              <w:spacing w:line="276" w:lineRule="auto"/>
              <w:rPr>
                <w:rFonts w:ascii="Times New Roman" w:hAnsi="Times New Roman"/>
                <w:b/>
                <w:bCs/>
                <w:sz w:val="24"/>
                <w:szCs w:val="24"/>
                <w:lang w:val="ro-MD"/>
              </w:rPr>
            </w:pPr>
            <w:r w:rsidRPr="00B57769">
              <w:rPr>
                <w:rFonts w:ascii="Times New Roman" w:hAnsi="Times New Roman"/>
                <w:b/>
                <w:bCs/>
                <w:sz w:val="24"/>
                <w:szCs w:val="24"/>
                <w:lang w:val="ro-MD"/>
              </w:rPr>
              <w:t>2. Condițiile ce au impus elaborarea proiectului actului normativ</w:t>
            </w:r>
          </w:p>
        </w:tc>
      </w:tr>
      <w:tr w:rsidR="00BB271D" w:rsidRPr="00661108" w14:paraId="1F8F46FF"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75B435"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2.1. Temeiul legal sau, după caz, sursa proiectului actului normativ</w:t>
            </w:r>
          </w:p>
        </w:tc>
      </w:tr>
      <w:tr w:rsidR="00293CA7" w:rsidRPr="00661108" w14:paraId="7761A9CB"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F52AF6" w14:textId="2E7DF53D" w:rsidR="00D474FE" w:rsidRDefault="00293CA7"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 xml:space="preserve">Proiectul Hotărârii Guvernului a fost elaborat în </w:t>
            </w:r>
            <w:r w:rsidR="00010CB8" w:rsidRPr="00010CB8">
              <w:rPr>
                <w:rFonts w:ascii="Times New Roman" w:hAnsi="Times New Roman"/>
                <w:sz w:val="24"/>
                <w:szCs w:val="24"/>
                <w:lang w:val="ro-MD"/>
              </w:rPr>
              <w:t xml:space="preserve">temeiul art. 150 din Codul Educației al Republicii Moldova nr.152/2014 (Monitorul Oficial al Republicii Moldova, 2014, nr.319-324, art.634) și </w:t>
            </w:r>
            <w:r w:rsidR="00D474FE" w:rsidRPr="00D474FE">
              <w:rPr>
                <w:rFonts w:ascii="Times New Roman" w:hAnsi="Times New Roman"/>
                <w:sz w:val="24"/>
                <w:szCs w:val="24"/>
                <w:lang w:val="ro-MD"/>
              </w:rPr>
              <w:t>Legii nr. 70/2024 pentru aprobarea  Acordului privind Programul de schimburi pentru studii universitare în Europa Centrală (CEEPUS IV) (Monitorul Oficial al Republicii Moldova, 2024, nr. 138-140 art. 209)</w:t>
            </w:r>
            <w:r w:rsidR="00D474FE">
              <w:rPr>
                <w:rFonts w:ascii="Times New Roman" w:hAnsi="Times New Roman"/>
                <w:sz w:val="24"/>
                <w:szCs w:val="24"/>
                <w:lang w:val="ro-MD"/>
              </w:rPr>
              <w:t>.</w:t>
            </w:r>
          </w:p>
          <w:p w14:paraId="45AF767E" w14:textId="548E3451" w:rsidR="00160E40" w:rsidRPr="00160E40" w:rsidRDefault="00160E40" w:rsidP="00B969F3">
            <w:pPr>
              <w:spacing w:line="276" w:lineRule="auto"/>
              <w:rPr>
                <w:rFonts w:ascii="Times New Roman" w:hAnsi="Times New Roman"/>
                <w:sz w:val="24"/>
                <w:szCs w:val="24"/>
                <w:lang w:val="ro-MD"/>
              </w:rPr>
            </w:pPr>
            <w:r w:rsidRPr="00160E40">
              <w:rPr>
                <w:rFonts w:ascii="Times New Roman" w:hAnsi="Times New Roman"/>
                <w:sz w:val="24"/>
                <w:szCs w:val="24"/>
                <w:lang w:val="ro-MD"/>
              </w:rPr>
              <w:t xml:space="preserve">Elaborarea proiectului Hotărârii Guvernului privind implementarea Programului de schimburi pentru studii universitare în Europa Centrală (CEEPUS) este prevăzută în Programul național de aderare a Republicii Moldova la Uniunea Europeană pentru anii 2025–2029, aprobat prin Hotărârea Guvernului nr. 306/2025, acțiunea normativă nr. </w:t>
            </w:r>
            <w:r w:rsidR="008519BA">
              <w:rPr>
                <w:rFonts w:ascii="Times New Roman" w:hAnsi="Times New Roman"/>
                <w:sz w:val="24"/>
                <w:szCs w:val="24"/>
                <w:lang w:val="ro-MD"/>
              </w:rPr>
              <w:t>4</w:t>
            </w:r>
            <w:r w:rsidRPr="00160E40">
              <w:rPr>
                <w:rFonts w:ascii="Times New Roman" w:hAnsi="Times New Roman"/>
                <w:sz w:val="24"/>
                <w:szCs w:val="24"/>
                <w:lang w:val="ro-MD"/>
              </w:rPr>
              <w:t xml:space="preserve"> din Clusterul 3 „Competitivitate și Creștere Incluzivă”, Capitolul 26 „Educație și Cultură”.</w:t>
            </w:r>
          </w:p>
        </w:tc>
      </w:tr>
      <w:tr w:rsidR="00BB271D" w:rsidRPr="00661108" w14:paraId="57AB31D7"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6A37422"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2.2. Descrierea situației actuale și a problemelor care impun intervenția, inclusiv a cadrului normativ aplicabil și a deficiențelor/lacunelor normative</w:t>
            </w:r>
          </w:p>
        </w:tc>
      </w:tr>
      <w:tr w:rsidR="00BB271D" w:rsidRPr="00661108" w14:paraId="7198C800"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9CEA4B" w14:textId="0FA8B52F" w:rsidR="00160E40" w:rsidRDefault="00B969F3" w:rsidP="00B969F3">
            <w:pPr>
              <w:spacing w:line="276" w:lineRule="auto"/>
              <w:rPr>
                <w:rFonts w:ascii="Times New Roman" w:hAnsi="Times New Roman"/>
                <w:bCs/>
                <w:sz w:val="24"/>
                <w:szCs w:val="24"/>
                <w:lang w:val="ro-MD"/>
              </w:rPr>
            </w:pPr>
            <w:r w:rsidRPr="00B969F3">
              <w:rPr>
                <w:rFonts w:ascii="Times New Roman" w:hAnsi="Times New Roman"/>
                <w:bCs/>
                <w:sz w:val="24"/>
                <w:szCs w:val="24"/>
                <w:lang w:val="ro-MD"/>
              </w:rPr>
              <w:t>Prezentul proiect de Hotărâre a Guvernului are drept scop reglementarea implementării în Republica Moldova a Programului de schimburi pentru studii universitare în Europa Centrală (CEEPUS IV), în baza Acordului semnat la Varșovia la 20 septembrie 2023, precum și aprobarea unui Regulament nou, care să stabilească în mod clar cadrul de implementare a Programului, categoriile de beneficiari și responsabilitățile instituționale.</w:t>
            </w:r>
          </w:p>
          <w:p w14:paraId="4C42B248" w14:textId="43B0F2BE" w:rsidR="00160E40" w:rsidRPr="001C4551" w:rsidRDefault="00160E40" w:rsidP="00B969F3">
            <w:pPr>
              <w:spacing w:line="276" w:lineRule="auto"/>
              <w:rPr>
                <w:rFonts w:ascii="Times New Roman" w:hAnsi="Times New Roman"/>
                <w:bCs/>
                <w:sz w:val="24"/>
                <w:szCs w:val="24"/>
                <w:lang w:val="ro-MD"/>
              </w:rPr>
            </w:pPr>
            <w:r w:rsidRPr="00160E40">
              <w:rPr>
                <w:rFonts w:ascii="Times New Roman" w:hAnsi="Times New Roman"/>
                <w:bCs/>
                <w:sz w:val="24"/>
                <w:szCs w:val="24"/>
                <w:lang w:val="ro-MD"/>
              </w:rPr>
              <w:t>Programul CEEPUS este un program multilateral de cooperare academică și schimb universitar în regiunea Europei Centrale, de Est și de Sud-Est, bazat pe un Acord internațional, la care participă în prezent 15 state membre: Republica Albania, Republica Austria, Republica Bulgaria, Bosnia și Herțegovina, Republica Croația, Republica Cehă, Republica Ungară, Republica Macedonia de Nord, Republica Moldova, Muntenegru, Republica Polonă, România, Republica Serbia, Republica Slovacă și Republica Slovenia.</w:t>
            </w:r>
            <w:r>
              <w:rPr>
                <w:rFonts w:ascii="Times New Roman" w:hAnsi="Times New Roman"/>
                <w:bCs/>
                <w:sz w:val="24"/>
                <w:szCs w:val="24"/>
                <w:lang w:val="ro-MD"/>
              </w:rPr>
              <w:t xml:space="preserve"> </w:t>
            </w:r>
            <w:r w:rsidRPr="00160E40">
              <w:rPr>
                <w:rFonts w:ascii="Times New Roman" w:hAnsi="Times New Roman"/>
                <w:bCs/>
                <w:sz w:val="24"/>
                <w:szCs w:val="24"/>
                <w:lang w:val="ro-MD"/>
              </w:rPr>
              <w:t>Principalele activități derulate în cadrul programului includ stagii universitare și postuniversitare, cursuri intensive, activități de predare, cursuri de limbă, excursii studențești și întâlniri de coordonare a rețelelor. Scopul acestora este promovarea transferului de cunoștințe, a schimbului de experiență și consolidarea cooperării academice între instituțiile de învățământ superior din regiune.</w:t>
            </w:r>
            <w:r>
              <w:rPr>
                <w:rFonts w:ascii="Times New Roman" w:hAnsi="Times New Roman"/>
                <w:bCs/>
                <w:sz w:val="24"/>
                <w:szCs w:val="24"/>
                <w:lang w:val="ro-MD"/>
              </w:rPr>
              <w:t xml:space="preserve"> </w:t>
            </w:r>
            <w:r w:rsidRPr="00160E40">
              <w:rPr>
                <w:rFonts w:ascii="Times New Roman" w:hAnsi="Times New Roman"/>
                <w:bCs/>
                <w:sz w:val="24"/>
                <w:szCs w:val="24"/>
                <w:lang w:val="ro-MD"/>
              </w:rPr>
              <w:t xml:space="preserve">Finanțarea programului se realizează pe bază de reciprocitate, prin intermediul instrumentului „lună-bursă”. </w:t>
            </w:r>
            <w:r w:rsidRPr="004D093C">
              <w:rPr>
                <w:rFonts w:ascii="Times New Roman" w:hAnsi="Times New Roman"/>
                <w:bCs/>
                <w:sz w:val="24"/>
                <w:szCs w:val="24"/>
                <w:lang w:val="ro-MD"/>
              </w:rPr>
              <w:t xml:space="preserve">Astfel, </w:t>
            </w:r>
            <w:r w:rsidR="004D093C" w:rsidRPr="00661108">
              <w:rPr>
                <w:rFonts w:ascii="Times New Roman" w:hAnsi="Times New Roman"/>
                <w:bCs/>
                <w:sz w:val="24"/>
                <w:szCs w:val="24"/>
                <w:lang w:val="ro-MD"/>
              </w:rPr>
              <w:t xml:space="preserve">fiecare stat participant finanțează bursierii străini care efectuează mobilități pe teritoriul său, inclusiv Republica Moldova, care acordă burse participanților </w:t>
            </w:r>
            <w:proofErr w:type="spellStart"/>
            <w:r w:rsidR="004D093C" w:rsidRPr="00661108">
              <w:rPr>
                <w:rFonts w:ascii="Times New Roman" w:hAnsi="Times New Roman"/>
                <w:bCs/>
                <w:sz w:val="24"/>
                <w:szCs w:val="24"/>
                <w:lang w:val="ro-MD"/>
              </w:rPr>
              <w:t>incoming</w:t>
            </w:r>
            <w:proofErr w:type="spellEnd"/>
            <w:r w:rsidR="004D093C" w:rsidRPr="00661108">
              <w:rPr>
                <w:rFonts w:ascii="Times New Roman" w:hAnsi="Times New Roman"/>
                <w:bCs/>
                <w:sz w:val="24"/>
                <w:szCs w:val="24"/>
                <w:lang w:val="ro-MD"/>
              </w:rPr>
              <w:t xml:space="preserve"> în conformitate cu legislația națională.</w:t>
            </w:r>
          </w:p>
          <w:p w14:paraId="048B69AA" w14:textId="6670E71C" w:rsidR="005B6713" w:rsidRPr="005B6713" w:rsidRDefault="005B6713" w:rsidP="00B969F3">
            <w:pPr>
              <w:spacing w:line="276" w:lineRule="auto"/>
              <w:rPr>
                <w:rFonts w:ascii="Times New Roman" w:hAnsi="Times New Roman"/>
                <w:bCs/>
                <w:sz w:val="24"/>
                <w:szCs w:val="24"/>
                <w:lang w:val="ro-MD"/>
              </w:rPr>
            </w:pPr>
            <w:r w:rsidRPr="005B6713">
              <w:rPr>
                <w:rFonts w:ascii="Times New Roman" w:hAnsi="Times New Roman"/>
                <w:bCs/>
                <w:sz w:val="24"/>
                <w:szCs w:val="24"/>
                <w:lang w:val="ro-MD"/>
              </w:rPr>
              <w:t xml:space="preserve">Republica Moldova participă la Programul de schimburi universitare în Europa Centrală (CEEPUS) din anul 2011, având ca obiectiv promovarea mobilității academice și consolidarea cooperării între instituțiile de învățământ superior din statele membre. </w:t>
            </w:r>
            <w:r w:rsidR="0000069F" w:rsidRPr="0000069F">
              <w:rPr>
                <w:rFonts w:ascii="Times New Roman" w:hAnsi="Times New Roman"/>
                <w:bCs/>
                <w:sz w:val="24"/>
                <w:szCs w:val="24"/>
                <w:lang w:val="ro-MD"/>
              </w:rPr>
              <w:t>Începând cu anul universitar 2025–2026, Republica Moldova participă la etapa CEEPUS IV, în baza unui nou Acord internațional, cu o durată de 7 ani.</w:t>
            </w:r>
          </w:p>
          <w:p w14:paraId="009CD6DF" w14:textId="71DDBCFD" w:rsidR="0000069F" w:rsidRPr="0000069F" w:rsidRDefault="0000069F" w:rsidP="00B969F3">
            <w:pPr>
              <w:spacing w:line="276" w:lineRule="auto"/>
              <w:rPr>
                <w:rFonts w:ascii="Times New Roman" w:hAnsi="Times New Roman"/>
                <w:bCs/>
                <w:sz w:val="24"/>
                <w:szCs w:val="24"/>
                <w:lang w:val="ro-MD"/>
              </w:rPr>
            </w:pPr>
            <w:r w:rsidRPr="0000069F">
              <w:rPr>
                <w:rFonts w:ascii="Times New Roman" w:hAnsi="Times New Roman"/>
                <w:bCs/>
                <w:sz w:val="24"/>
                <w:szCs w:val="24"/>
                <w:lang w:val="ro-MD"/>
              </w:rPr>
              <w:lastRenderedPageBreak/>
              <w:t xml:space="preserve">Cadrul normativ național care reglementează implementarea Programului CEEPUS </w:t>
            </w:r>
            <w:r w:rsidR="005D6DCD">
              <w:rPr>
                <w:rFonts w:ascii="Times New Roman" w:hAnsi="Times New Roman"/>
                <w:bCs/>
                <w:sz w:val="24"/>
                <w:szCs w:val="24"/>
                <w:lang w:val="ro-MD"/>
              </w:rPr>
              <w:t xml:space="preserve">în R. Moldova </w:t>
            </w:r>
            <w:r w:rsidRPr="0000069F">
              <w:rPr>
                <w:rFonts w:ascii="Times New Roman" w:hAnsi="Times New Roman"/>
                <w:bCs/>
                <w:sz w:val="24"/>
                <w:szCs w:val="24"/>
                <w:lang w:val="ro-MD"/>
              </w:rPr>
              <w:t xml:space="preserve">este stabilit în prezent prin Hotărârea Guvernului nr. 454/2012, adoptată pentru </w:t>
            </w:r>
            <w:r w:rsidR="005D6DCD">
              <w:rPr>
                <w:rFonts w:ascii="Times New Roman" w:hAnsi="Times New Roman"/>
                <w:bCs/>
                <w:sz w:val="24"/>
                <w:szCs w:val="24"/>
                <w:lang w:val="ro-MD"/>
              </w:rPr>
              <w:t xml:space="preserve">implementarea Acordului </w:t>
            </w:r>
            <w:r w:rsidRPr="0000069F">
              <w:rPr>
                <w:rFonts w:ascii="Times New Roman" w:hAnsi="Times New Roman"/>
                <w:bCs/>
                <w:sz w:val="24"/>
                <w:szCs w:val="24"/>
                <w:lang w:val="ro-MD"/>
              </w:rPr>
              <w:t xml:space="preserve">CEEPUS III, </w:t>
            </w:r>
            <w:r w:rsidR="005D6DCD">
              <w:rPr>
                <w:rFonts w:ascii="Times New Roman" w:hAnsi="Times New Roman"/>
                <w:bCs/>
                <w:sz w:val="24"/>
                <w:szCs w:val="24"/>
                <w:lang w:val="ro-MD"/>
              </w:rPr>
              <w:t xml:space="preserve">acțiunea căruia a expirat în mai 2025. </w:t>
            </w:r>
            <w:r w:rsidRPr="0000069F">
              <w:rPr>
                <w:rFonts w:ascii="Times New Roman" w:hAnsi="Times New Roman"/>
                <w:bCs/>
                <w:sz w:val="24"/>
                <w:szCs w:val="24"/>
                <w:lang w:val="ro-MD"/>
              </w:rPr>
              <w:t xml:space="preserve"> Această hotărâre nu mai corespunde noilor angajamente asumate de Republica Moldova prin Acordul CEEPUS IV, nici din perspectiva duratei programului, nici a structurii instituționale și nici a nivelului burselor acordate.</w:t>
            </w:r>
          </w:p>
          <w:p w14:paraId="6E3A4B46" w14:textId="77777777" w:rsidR="0000069F" w:rsidRDefault="0000069F" w:rsidP="00B969F3">
            <w:pPr>
              <w:spacing w:line="276" w:lineRule="auto"/>
              <w:rPr>
                <w:rFonts w:ascii="Times New Roman" w:hAnsi="Times New Roman"/>
                <w:bCs/>
                <w:sz w:val="24"/>
                <w:szCs w:val="24"/>
                <w:lang w:val="ro-MD"/>
              </w:rPr>
            </w:pPr>
            <w:r w:rsidRPr="0000069F">
              <w:rPr>
                <w:rFonts w:ascii="Times New Roman" w:hAnsi="Times New Roman"/>
                <w:bCs/>
                <w:sz w:val="24"/>
                <w:szCs w:val="24"/>
                <w:lang w:val="ro-MD"/>
              </w:rPr>
              <w:t>Totodată, cuantumul burselor și alocațiilor pentru cazare stabilit prin HG nr. 454/2012 a fost actualizat ultima dată în anul 2020 și nu a fost supus ulterior indexării. Ca urmare, valorile actuale nu mai reflectă costurile reale de trai și sunt semnificativ inferioare burselor acordate în alte state participante la Program, precum și burselor oferite cetățenilor Republicii Moldova.</w:t>
            </w:r>
          </w:p>
          <w:p w14:paraId="7891C23C" w14:textId="62A8306B" w:rsidR="005B6713" w:rsidRPr="005B6713" w:rsidRDefault="005B6713" w:rsidP="00B969F3">
            <w:pPr>
              <w:spacing w:line="276" w:lineRule="auto"/>
              <w:rPr>
                <w:rFonts w:ascii="Times New Roman" w:hAnsi="Times New Roman"/>
                <w:bCs/>
                <w:sz w:val="24"/>
                <w:szCs w:val="24"/>
                <w:lang w:val="ro-MD"/>
              </w:rPr>
            </w:pPr>
            <w:r w:rsidRPr="005B6713">
              <w:rPr>
                <w:rFonts w:ascii="Times New Roman" w:hAnsi="Times New Roman"/>
                <w:bCs/>
                <w:sz w:val="24"/>
                <w:szCs w:val="24"/>
                <w:lang w:val="ro-MD"/>
              </w:rPr>
              <w:t xml:space="preserve">Această situație a generat o scădere vizibilă a interesului participanților internaționali pentru mobilitățile academice în Republica Moldova, fiind tot mai dificilă valorificarea integrală a celor 100 de luni de bursă </w:t>
            </w:r>
            <w:r w:rsidR="005D6DCD">
              <w:rPr>
                <w:rFonts w:ascii="Times New Roman" w:hAnsi="Times New Roman"/>
                <w:bCs/>
                <w:sz w:val="24"/>
                <w:szCs w:val="24"/>
                <w:lang w:val="ro-MD"/>
              </w:rPr>
              <w:t xml:space="preserve">asumate </w:t>
            </w:r>
            <w:r w:rsidR="005D6DCD" w:rsidRPr="005B6713">
              <w:rPr>
                <w:rFonts w:ascii="Times New Roman" w:hAnsi="Times New Roman"/>
                <w:bCs/>
                <w:sz w:val="24"/>
                <w:szCs w:val="24"/>
                <w:lang w:val="ro-MD"/>
              </w:rPr>
              <w:t xml:space="preserve"> </w:t>
            </w:r>
            <w:r w:rsidRPr="005B6713">
              <w:rPr>
                <w:rFonts w:ascii="Times New Roman" w:hAnsi="Times New Roman"/>
                <w:bCs/>
                <w:sz w:val="24"/>
                <w:szCs w:val="24"/>
                <w:lang w:val="ro-MD"/>
              </w:rPr>
              <w:t>anual de statul nostru. Totodată, Ministerul Educației și Cercetării trebuie să prevadă în bugetul anual sumele corespunzătoare acoperirii acestor luni de mobilitate, calculate la cuantumurile actuale: de exemplu, 4.800 lei lunar pentru doctoranzi</w:t>
            </w:r>
            <w:r w:rsidR="00930B97">
              <w:rPr>
                <w:rFonts w:ascii="Times New Roman" w:hAnsi="Times New Roman"/>
                <w:bCs/>
                <w:sz w:val="24"/>
                <w:szCs w:val="24"/>
                <w:lang w:val="ro-MD"/>
              </w:rPr>
              <w:t xml:space="preserve"> autohtoni</w:t>
            </w:r>
            <w:r w:rsidRPr="005B6713">
              <w:rPr>
                <w:rFonts w:ascii="Times New Roman" w:hAnsi="Times New Roman"/>
                <w:bCs/>
                <w:sz w:val="24"/>
                <w:szCs w:val="24"/>
                <w:lang w:val="ro-MD"/>
              </w:rPr>
              <w:t>, cadre didactice și cercetători</w:t>
            </w:r>
            <w:r w:rsidR="00930B97">
              <w:rPr>
                <w:rFonts w:ascii="Times New Roman" w:hAnsi="Times New Roman"/>
                <w:bCs/>
                <w:sz w:val="24"/>
                <w:szCs w:val="24"/>
                <w:lang w:val="ro-MD"/>
              </w:rPr>
              <w:t xml:space="preserve"> autohtoni</w:t>
            </w:r>
            <w:r w:rsidRPr="005B6713">
              <w:rPr>
                <w:rFonts w:ascii="Times New Roman" w:hAnsi="Times New Roman"/>
                <w:bCs/>
                <w:sz w:val="24"/>
                <w:szCs w:val="24"/>
                <w:lang w:val="ro-MD"/>
              </w:rPr>
              <w:t>, respectiv 4.000 lei pentru studenți și masteranzi</w:t>
            </w:r>
            <w:r w:rsidR="00930B97">
              <w:rPr>
                <w:rFonts w:ascii="Times New Roman" w:hAnsi="Times New Roman"/>
                <w:bCs/>
                <w:sz w:val="24"/>
                <w:szCs w:val="24"/>
                <w:lang w:val="ro-MD"/>
              </w:rPr>
              <w:t>, în conformitate cu HG 1009/2006.</w:t>
            </w:r>
          </w:p>
          <w:p w14:paraId="756D607C" w14:textId="6956521C" w:rsidR="0000069F" w:rsidRPr="0000069F" w:rsidRDefault="0000069F" w:rsidP="00B969F3">
            <w:pPr>
              <w:spacing w:line="276" w:lineRule="auto"/>
              <w:rPr>
                <w:rFonts w:ascii="Times New Roman" w:hAnsi="Times New Roman"/>
                <w:bCs/>
                <w:sz w:val="24"/>
                <w:szCs w:val="24"/>
                <w:lang w:val="ro-MD"/>
              </w:rPr>
            </w:pPr>
            <w:r w:rsidRPr="0000069F">
              <w:rPr>
                <w:rFonts w:ascii="Times New Roman" w:hAnsi="Times New Roman"/>
                <w:bCs/>
                <w:sz w:val="24"/>
                <w:szCs w:val="24"/>
                <w:lang w:val="ro-MD"/>
              </w:rPr>
              <w:t xml:space="preserve">În lipsa unui cadru normativ actualizat, adaptat </w:t>
            </w:r>
            <w:r w:rsidR="005D6DCD">
              <w:rPr>
                <w:rFonts w:ascii="Times New Roman" w:hAnsi="Times New Roman"/>
                <w:bCs/>
                <w:sz w:val="24"/>
                <w:szCs w:val="24"/>
                <w:lang w:val="ro-MD"/>
              </w:rPr>
              <w:t xml:space="preserve">implementării Acordului </w:t>
            </w:r>
            <w:r w:rsidR="005D6DCD" w:rsidRPr="0000069F">
              <w:rPr>
                <w:rFonts w:ascii="Times New Roman" w:hAnsi="Times New Roman"/>
                <w:bCs/>
                <w:sz w:val="24"/>
                <w:szCs w:val="24"/>
                <w:lang w:val="ro-MD"/>
              </w:rPr>
              <w:t xml:space="preserve"> </w:t>
            </w:r>
            <w:r w:rsidRPr="0000069F">
              <w:rPr>
                <w:rFonts w:ascii="Times New Roman" w:hAnsi="Times New Roman"/>
                <w:bCs/>
                <w:sz w:val="24"/>
                <w:szCs w:val="24"/>
                <w:lang w:val="ro-MD"/>
              </w:rPr>
              <w:t>CEEPUS IV, nu sunt reglementate în mod coerent aspecte esențiale privind organizarea implementării Programului, responsabilitățile instituționale, mecanismul de acordare și achitare a burselor, precum și instituirea Oficiului Național CEEPUS, prevăzut de Acordul internațional. Această lacună normativă afectează eficiența implementării Programului și limitează capacitatea Republicii Moldova de a-și valorifica angajamentele asumate în domeniul internaționalizării educației.</w:t>
            </w:r>
          </w:p>
          <w:p w14:paraId="5DA3D7C0" w14:textId="17428CA6" w:rsidR="001C006E" w:rsidRPr="00B57769" w:rsidRDefault="0000069F" w:rsidP="005D6DCD">
            <w:pPr>
              <w:spacing w:line="276" w:lineRule="auto"/>
              <w:rPr>
                <w:rFonts w:ascii="Times New Roman" w:hAnsi="Times New Roman"/>
                <w:bCs/>
                <w:sz w:val="24"/>
                <w:szCs w:val="24"/>
                <w:lang w:val="ro-MD"/>
              </w:rPr>
            </w:pPr>
            <w:r w:rsidRPr="0000069F">
              <w:rPr>
                <w:rFonts w:ascii="Times New Roman" w:hAnsi="Times New Roman"/>
                <w:bCs/>
                <w:sz w:val="24"/>
                <w:szCs w:val="24"/>
                <w:lang w:val="ro-MD"/>
              </w:rPr>
              <w:t xml:space="preserve">În acest context, se impune adoptarea unei hotărâri de guvern noi, care să asigure un cadru normativ clar, actualizat și coerent pentru implementarea în Republica Moldova a Acordului privind Programul CEEPUS IV, să abroge Hotărârea Guvernului nr. 454/2012, devenită inaplicabilă, și să creeze premisele necesare pentru funcționarea eficientă și sustenabilă a Programului pe întreaga durată </w:t>
            </w:r>
            <w:r w:rsidR="005D6DCD">
              <w:rPr>
                <w:rFonts w:ascii="Times New Roman" w:hAnsi="Times New Roman"/>
                <w:bCs/>
                <w:sz w:val="24"/>
                <w:szCs w:val="24"/>
                <w:lang w:val="ro-MD"/>
              </w:rPr>
              <w:t xml:space="preserve"> de implementare a Acordului </w:t>
            </w:r>
            <w:r w:rsidRPr="0000069F">
              <w:rPr>
                <w:rFonts w:ascii="Times New Roman" w:hAnsi="Times New Roman"/>
                <w:bCs/>
                <w:sz w:val="24"/>
                <w:szCs w:val="24"/>
                <w:lang w:val="ro-MD"/>
              </w:rPr>
              <w:t xml:space="preserve"> CEEPUS IV</w:t>
            </w:r>
            <w:r w:rsidR="005D6DCD">
              <w:rPr>
                <w:rFonts w:ascii="Times New Roman" w:hAnsi="Times New Roman"/>
                <w:bCs/>
                <w:sz w:val="24"/>
                <w:szCs w:val="24"/>
                <w:lang w:val="ro-MD"/>
              </w:rPr>
              <w:t xml:space="preserve"> </w:t>
            </w:r>
            <w:r w:rsidR="00286AD2">
              <w:rPr>
                <w:rFonts w:ascii="Times New Roman" w:hAnsi="Times New Roman"/>
                <w:bCs/>
                <w:sz w:val="24"/>
                <w:szCs w:val="24"/>
                <w:lang w:val="ro-MD"/>
              </w:rPr>
              <w:t xml:space="preserve"> 2025-2032.</w:t>
            </w:r>
          </w:p>
        </w:tc>
      </w:tr>
      <w:tr w:rsidR="00BB271D" w:rsidRPr="00661108" w14:paraId="0D6592F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3D8D62" w14:textId="77777777" w:rsidR="00BB271D" w:rsidRPr="00B57769" w:rsidRDefault="00A46A3E" w:rsidP="00B969F3">
            <w:pPr>
              <w:spacing w:line="276" w:lineRule="auto"/>
              <w:rPr>
                <w:rFonts w:ascii="Times New Roman" w:hAnsi="Times New Roman"/>
                <w:b/>
                <w:bCs/>
                <w:sz w:val="24"/>
                <w:szCs w:val="24"/>
                <w:lang w:val="ro-MD"/>
              </w:rPr>
            </w:pPr>
            <w:r w:rsidRPr="00B57769">
              <w:rPr>
                <w:rFonts w:ascii="Times New Roman" w:hAnsi="Times New Roman"/>
                <w:b/>
                <w:bCs/>
                <w:sz w:val="24"/>
                <w:szCs w:val="24"/>
                <w:lang w:val="ro-MD"/>
              </w:rPr>
              <w:lastRenderedPageBreak/>
              <w:t>3. Obiectivele urmărite și soluțiile propuse</w:t>
            </w:r>
          </w:p>
        </w:tc>
      </w:tr>
      <w:tr w:rsidR="00BB271D" w:rsidRPr="00661108" w14:paraId="283465EB"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CC2CCB8"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3.1. Principalele prevederi ale proiectului și evidențierea elementelor noi</w:t>
            </w:r>
          </w:p>
        </w:tc>
      </w:tr>
      <w:tr w:rsidR="00EE2972" w:rsidRPr="00661108" w14:paraId="1DF84CDA" w14:textId="77777777" w:rsidTr="00EE2972">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152669" w14:textId="587CBDD0" w:rsidR="0000069F" w:rsidRDefault="0000069F" w:rsidP="00B969F3">
            <w:pPr>
              <w:spacing w:line="276" w:lineRule="auto"/>
              <w:rPr>
                <w:rFonts w:ascii="Times New Roman" w:hAnsi="Times New Roman"/>
                <w:bCs/>
                <w:sz w:val="24"/>
                <w:szCs w:val="24"/>
                <w:lang w:val="ro-MD"/>
              </w:rPr>
            </w:pPr>
            <w:r w:rsidRPr="0000069F">
              <w:rPr>
                <w:rFonts w:ascii="Times New Roman" w:hAnsi="Times New Roman"/>
                <w:bCs/>
                <w:sz w:val="24"/>
                <w:szCs w:val="24"/>
                <w:lang w:val="ro-MD"/>
              </w:rPr>
              <w:t xml:space="preserve">Obiectivul general al proiectului Hotărârii Guvernului constă în asigurarea unui cadru normativ </w:t>
            </w:r>
            <w:r w:rsidR="000C426A">
              <w:rPr>
                <w:rFonts w:ascii="Times New Roman" w:hAnsi="Times New Roman"/>
                <w:bCs/>
                <w:sz w:val="24"/>
                <w:szCs w:val="24"/>
                <w:lang w:val="ro-MD"/>
              </w:rPr>
              <w:t xml:space="preserve">relevant </w:t>
            </w:r>
            <w:r w:rsidRPr="0000069F">
              <w:rPr>
                <w:rFonts w:ascii="Times New Roman" w:hAnsi="Times New Roman"/>
                <w:bCs/>
                <w:sz w:val="24"/>
                <w:szCs w:val="24"/>
                <w:lang w:val="ro-MD"/>
              </w:rPr>
              <w:t>pentru implementarea în Republica Moldova a Acordului privind Programul de schimburi pentru studii universitare în Europa Centrală (CEEPUS IV), în vederea consolidării cooperării academice internaționale și a creșterii atractivității sistemului național de învățământ superior</w:t>
            </w:r>
            <w:r>
              <w:rPr>
                <w:rFonts w:ascii="Times New Roman" w:hAnsi="Times New Roman"/>
                <w:bCs/>
                <w:sz w:val="24"/>
                <w:szCs w:val="24"/>
                <w:lang w:val="ro-MD"/>
              </w:rPr>
              <w:t>.</w:t>
            </w:r>
          </w:p>
          <w:p w14:paraId="1664D8AC" w14:textId="4F40DAC2" w:rsidR="0000069F" w:rsidRDefault="0000069F" w:rsidP="00B969F3">
            <w:pPr>
              <w:spacing w:line="276" w:lineRule="auto"/>
              <w:rPr>
                <w:rFonts w:ascii="Times New Roman" w:hAnsi="Times New Roman"/>
                <w:bCs/>
                <w:sz w:val="24"/>
                <w:szCs w:val="24"/>
                <w:lang w:val="ro-MD"/>
              </w:rPr>
            </w:pPr>
            <w:r w:rsidRPr="0000069F">
              <w:rPr>
                <w:rFonts w:ascii="Times New Roman" w:hAnsi="Times New Roman"/>
                <w:bCs/>
                <w:sz w:val="24"/>
                <w:szCs w:val="24"/>
                <w:lang w:val="ro-MD"/>
              </w:rPr>
              <w:t>Obiectivele specifice urmărite prin adoptarea proiectului vizează alinierea reglementărilor naționale la prevederile Acordului CEEPUS IV, reglementarea clară a mecanismului de acordare și achitare a burselor pentru participanții străini, instituirea cadrului organizatoric necesar implementării Programului, precum și asigurarea unui nivel echitabil și competitiv al sprijinului financiar oferit beneficiarilor.</w:t>
            </w:r>
          </w:p>
          <w:p w14:paraId="5AEFAC16" w14:textId="0ECF3A73" w:rsidR="0000069F" w:rsidRDefault="0000069F" w:rsidP="00B969F3">
            <w:pPr>
              <w:spacing w:line="276" w:lineRule="auto"/>
              <w:rPr>
                <w:rFonts w:ascii="Times New Roman" w:hAnsi="Times New Roman"/>
                <w:bCs/>
                <w:sz w:val="24"/>
                <w:szCs w:val="24"/>
                <w:lang w:val="ro-MD"/>
              </w:rPr>
            </w:pPr>
            <w:r w:rsidRPr="0000069F">
              <w:rPr>
                <w:rFonts w:ascii="Times New Roman" w:hAnsi="Times New Roman"/>
                <w:bCs/>
                <w:sz w:val="24"/>
                <w:szCs w:val="24"/>
                <w:lang w:val="ro-MD"/>
              </w:rPr>
              <w:t xml:space="preserve">Proiectul prevede </w:t>
            </w:r>
            <w:r w:rsidR="00286AD2">
              <w:rPr>
                <w:rFonts w:ascii="Times New Roman" w:hAnsi="Times New Roman"/>
                <w:bCs/>
                <w:sz w:val="24"/>
                <w:szCs w:val="24"/>
                <w:lang w:val="ro-MD"/>
              </w:rPr>
              <w:t xml:space="preserve">atribuții clare pentru </w:t>
            </w:r>
            <w:r w:rsidR="000711CD">
              <w:rPr>
                <w:rFonts w:ascii="Times New Roman" w:hAnsi="Times New Roman"/>
                <w:bCs/>
                <w:sz w:val="24"/>
                <w:szCs w:val="24"/>
                <w:lang w:val="ro-MD"/>
              </w:rPr>
              <w:t xml:space="preserve">funcționarea </w:t>
            </w:r>
            <w:r w:rsidRPr="0000069F">
              <w:rPr>
                <w:rFonts w:ascii="Times New Roman" w:hAnsi="Times New Roman"/>
                <w:bCs/>
                <w:sz w:val="24"/>
                <w:szCs w:val="24"/>
                <w:lang w:val="ro-MD"/>
              </w:rPr>
              <w:t>Oficiul</w:t>
            </w:r>
            <w:r w:rsidR="000711CD">
              <w:rPr>
                <w:rFonts w:ascii="Times New Roman" w:hAnsi="Times New Roman"/>
                <w:bCs/>
                <w:sz w:val="24"/>
                <w:szCs w:val="24"/>
                <w:lang w:val="ro-MD"/>
              </w:rPr>
              <w:t xml:space="preserve">ui </w:t>
            </w:r>
            <w:r w:rsidRPr="0000069F">
              <w:rPr>
                <w:rFonts w:ascii="Times New Roman" w:hAnsi="Times New Roman"/>
                <w:bCs/>
                <w:sz w:val="24"/>
                <w:szCs w:val="24"/>
                <w:lang w:val="ro-MD"/>
              </w:rPr>
              <w:t xml:space="preserve"> Național </w:t>
            </w:r>
            <w:proofErr w:type="spellStart"/>
            <w:r w:rsidRPr="0000069F">
              <w:rPr>
                <w:rFonts w:ascii="Times New Roman" w:hAnsi="Times New Roman"/>
                <w:bCs/>
                <w:sz w:val="24"/>
                <w:szCs w:val="24"/>
                <w:lang w:val="ro-MD"/>
              </w:rPr>
              <w:t>CEEPUS</w:t>
            </w:r>
            <w:r w:rsidR="00286AD2">
              <w:rPr>
                <w:rFonts w:ascii="Times New Roman" w:hAnsi="Times New Roman"/>
                <w:bCs/>
                <w:sz w:val="24"/>
                <w:szCs w:val="24"/>
                <w:lang w:val="ro-MD"/>
              </w:rPr>
              <w:t>,</w:t>
            </w:r>
            <w:commentRangeStart w:id="0"/>
            <w:r w:rsidR="00286AD2">
              <w:rPr>
                <w:rFonts w:ascii="Times New Roman" w:hAnsi="Times New Roman"/>
                <w:bCs/>
                <w:sz w:val="24"/>
                <w:szCs w:val="24"/>
                <w:lang w:val="ro-MD"/>
              </w:rPr>
              <w:t>care</w:t>
            </w:r>
            <w:commentRangeEnd w:id="0"/>
            <w:proofErr w:type="spellEnd"/>
            <w:r w:rsidR="004D093C">
              <w:rPr>
                <w:rStyle w:val="CommentReference"/>
                <w:rFonts w:ascii="Times New Roman" w:eastAsia="Times New Roman" w:hAnsi="Times New Roman"/>
                <w:lang w:val="ro-RO" w:eastAsia="ru-RU"/>
              </w:rPr>
              <w:commentReference w:id="0"/>
            </w:r>
            <w:r w:rsidR="00286AD2">
              <w:rPr>
                <w:rFonts w:ascii="Times New Roman" w:hAnsi="Times New Roman"/>
                <w:bCs/>
                <w:sz w:val="24"/>
                <w:szCs w:val="24"/>
                <w:lang w:val="ro-MD"/>
              </w:rPr>
              <w:t xml:space="preserve"> </w:t>
            </w:r>
            <w:r w:rsidR="004D093C">
              <w:rPr>
                <w:rFonts w:ascii="Times New Roman" w:hAnsi="Times New Roman"/>
                <w:bCs/>
                <w:sz w:val="24"/>
                <w:szCs w:val="24"/>
                <w:lang w:val="ro-MD"/>
              </w:rPr>
              <w:t>activează</w:t>
            </w:r>
            <w:r w:rsidR="00286AD2">
              <w:rPr>
                <w:rFonts w:ascii="Times New Roman" w:hAnsi="Times New Roman"/>
                <w:bCs/>
                <w:sz w:val="24"/>
                <w:szCs w:val="24"/>
                <w:lang w:val="ro-MD"/>
              </w:rPr>
              <w:t xml:space="preserve"> </w:t>
            </w:r>
            <w:r w:rsidRPr="0000069F">
              <w:rPr>
                <w:rFonts w:ascii="Times New Roman" w:hAnsi="Times New Roman"/>
                <w:bCs/>
                <w:sz w:val="24"/>
                <w:szCs w:val="24"/>
                <w:lang w:val="ro-MD"/>
              </w:rPr>
              <w:t xml:space="preserve"> în cadrul Ministerului Educației și Cercetării, </w:t>
            </w:r>
            <w:r w:rsidR="004D093C">
              <w:rPr>
                <w:rFonts w:ascii="Times New Roman" w:hAnsi="Times New Roman"/>
                <w:bCs/>
                <w:sz w:val="24"/>
                <w:szCs w:val="24"/>
                <w:lang w:val="ro-MD"/>
              </w:rPr>
              <w:t xml:space="preserve">pe dimensiunile de coordonare, </w:t>
            </w:r>
            <w:r w:rsidRPr="0000069F">
              <w:rPr>
                <w:rFonts w:ascii="Times New Roman" w:hAnsi="Times New Roman"/>
                <w:bCs/>
                <w:sz w:val="24"/>
                <w:szCs w:val="24"/>
                <w:lang w:val="ro-MD"/>
              </w:rPr>
              <w:t>, gestion</w:t>
            </w:r>
            <w:r w:rsidR="004D093C">
              <w:rPr>
                <w:rFonts w:ascii="Times New Roman" w:hAnsi="Times New Roman"/>
                <w:bCs/>
                <w:sz w:val="24"/>
                <w:szCs w:val="24"/>
                <w:lang w:val="ro-MD"/>
              </w:rPr>
              <w:t>are</w:t>
            </w:r>
            <w:r w:rsidRPr="0000069F">
              <w:rPr>
                <w:rFonts w:ascii="Times New Roman" w:hAnsi="Times New Roman"/>
                <w:bCs/>
                <w:sz w:val="24"/>
                <w:szCs w:val="24"/>
                <w:lang w:val="ro-MD"/>
              </w:rPr>
              <w:t xml:space="preserve"> și monitoriz</w:t>
            </w:r>
            <w:r w:rsidR="004D093C">
              <w:rPr>
                <w:rFonts w:ascii="Times New Roman" w:hAnsi="Times New Roman"/>
                <w:bCs/>
                <w:sz w:val="24"/>
                <w:szCs w:val="24"/>
                <w:lang w:val="ro-MD"/>
              </w:rPr>
              <w:t xml:space="preserve">are a </w:t>
            </w:r>
            <w:r w:rsidRPr="0000069F">
              <w:rPr>
                <w:rFonts w:ascii="Times New Roman" w:hAnsi="Times New Roman"/>
                <w:bCs/>
                <w:sz w:val="24"/>
                <w:szCs w:val="24"/>
                <w:lang w:val="ro-MD"/>
              </w:rPr>
              <w:t>i implementării Programului, în conformitate cu cerințele Acordului CEEPUS IV. Totodată, sunt stabilite cuantumuri actualizate ale burselor și ale alocațiilor pentru cazare acordate participanților străini, corelate cu nivelurile burselor acordate în sistemul național de învățământ superior, în vederea asigurării echității și atractivității Programului</w:t>
            </w:r>
            <w:r>
              <w:rPr>
                <w:rFonts w:ascii="Times New Roman" w:hAnsi="Times New Roman"/>
                <w:bCs/>
                <w:sz w:val="24"/>
                <w:szCs w:val="24"/>
                <w:lang w:val="ro-MD"/>
              </w:rPr>
              <w:t>:</w:t>
            </w:r>
          </w:p>
          <w:p w14:paraId="598BDEFD" w14:textId="77777777" w:rsidR="00B969F3" w:rsidRDefault="00B969F3" w:rsidP="00B969F3">
            <w:pPr>
              <w:spacing w:line="276" w:lineRule="auto"/>
              <w:rPr>
                <w:rFonts w:ascii="Times New Roman" w:hAnsi="Times New Roman"/>
                <w:bCs/>
                <w:sz w:val="24"/>
                <w:szCs w:val="24"/>
                <w:lang w:val="ro-MD"/>
              </w:rPr>
            </w:pPr>
          </w:p>
          <w:p w14:paraId="3C7CB74E" w14:textId="77777777" w:rsidR="00B969F3" w:rsidRDefault="00B969F3" w:rsidP="00B969F3">
            <w:pPr>
              <w:spacing w:line="276" w:lineRule="auto"/>
              <w:rPr>
                <w:rFonts w:ascii="Times New Roman" w:hAnsi="Times New Roman"/>
                <w:bCs/>
                <w:sz w:val="24"/>
                <w:szCs w:val="24"/>
                <w:lang w:val="ro-MD"/>
              </w:rPr>
            </w:pPr>
          </w:p>
          <w:p w14:paraId="3269368C" w14:textId="77777777" w:rsidR="00B969F3" w:rsidRDefault="00B969F3" w:rsidP="00B969F3">
            <w:pPr>
              <w:spacing w:line="276" w:lineRule="auto"/>
              <w:rPr>
                <w:rFonts w:ascii="Times New Roman" w:hAnsi="Times New Roman"/>
                <w:bCs/>
                <w:sz w:val="24"/>
                <w:szCs w:val="24"/>
                <w:lang w:val="ro-MD"/>
              </w:rPr>
            </w:pPr>
          </w:p>
          <w:p w14:paraId="0349DDE8" w14:textId="085BF718" w:rsidR="00B969F3" w:rsidRDefault="00B969F3" w:rsidP="00B969F3">
            <w:pPr>
              <w:spacing w:line="276" w:lineRule="auto"/>
              <w:ind w:firstLine="0"/>
              <w:rPr>
                <w:rFonts w:ascii="Times New Roman" w:hAnsi="Times New Roman"/>
                <w:bCs/>
                <w:sz w:val="24"/>
                <w:szCs w:val="24"/>
                <w:lang w:val="ro-MD"/>
              </w:rPr>
            </w:pPr>
          </w:p>
          <w:tbl>
            <w:tblPr>
              <w:tblStyle w:val="TableGrid"/>
              <w:tblpPr w:leftFromText="180" w:rightFromText="180" w:vertAnchor="text" w:horzAnchor="margin" w:tblpXSpec="center" w:tblpY="-243"/>
              <w:tblOverlap w:val="never"/>
              <w:tblW w:w="0" w:type="auto"/>
              <w:tblLook w:val="04A0" w:firstRow="1" w:lastRow="0" w:firstColumn="1" w:lastColumn="0" w:noHBand="0" w:noVBand="1"/>
            </w:tblPr>
            <w:tblGrid>
              <w:gridCol w:w="573"/>
              <w:gridCol w:w="3544"/>
              <w:gridCol w:w="1984"/>
              <w:gridCol w:w="2126"/>
            </w:tblGrid>
            <w:tr w:rsidR="0000069F" w:rsidRPr="000F7EFC" w14:paraId="55E09FD8" w14:textId="77777777" w:rsidTr="0000069F">
              <w:tc>
                <w:tcPr>
                  <w:tcW w:w="573" w:type="dxa"/>
                  <w:tcBorders>
                    <w:top w:val="single" w:sz="4" w:space="0" w:color="auto"/>
                    <w:left w:val="single" w:sz="4" w:space="0" w:color="auto"/>
                    <w:bottom w:val="single" w:sz="4" w:space="0" w:color="auto"/>
                    <w:right w:val="single" w:sz="4" w:space="0" w:color="auto"/>
                  </w:tcBorders>
                </w:tcPr>
                <w:p w14:paraId="3520AFBB" w14:textId="77777777" w:rsidR="0000069F" w:rsidRPr="000F7EFC" w:rsidRDefault="0000069F"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Nr.</w:t>
                  </w:r>
                </w:p>
              </w:tc>
              <w:tc>
                <w:tcPr>
                  <w:tcW w:w="3544" w:type="dxa"/>
                  <w:tcBorders>
                    <w:top w:val="single" w:sz="4" w:space="0" w:color="auto"/>
                    <w:left w:val="single" w:sz="4" w:space="0" w:color="auto"/>
                    <w:bottom w:val="single" w:sz="4" w:space="0" w:color="auto"/>
                    <w:right w:val="single" w:sz="4" w:space="0" w:color="auto"/>
                  </w:tcBorders>
                  <w:hideMark/>
                </w:tcPr>
                <w:p w14:paraId="42027B04" w14:textId="77777777" w:rsidR="0000069F" w:rsidRPr="000F7EFC" w:rsidRDefault="0000069F" w:rsidP="00B969F3">
                  <w:pPr>
                    <w:pStyle w:val="ListParagraph"/>
                    <w:autoSpaceDE w:val="0"/>
                    <w:autoSpaceDN w:val="0"/>
                    <w:adjustRightInd w:val="0"/>
                    <w:spacing w:line="276" w:lineRule="auto"/>
                    <w:ind w:left="0"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Categoriile de participanți în Programul CEEPUS IV</w:t>
                  </w:r>
                </w:p>
              </w:tc>
              <w:tc>
                <w:tcPr>
                  <w:tcW w:w="1984" w:type="dxa"/>
                  <w:tcBorders>
                    <w:top w:val="single" w:sz="4" w:space="0" w:color="auto"/>
                    <w:left w:val="single" w:sz="4" w:space="0" w:color="auto"/>
                    <w:bottom w:val="single" w:sz="4" w:space="0" w:color="auto"/>
                    <w:right w:val="single" w:sz="4" w:space="0" w:color="auto"/>
                  </w:tcBorders>
                  <w:hideMark/>
                </w:tcPr>
                <w:p w14:paraId="7436195F" w14:textId="77777777" w:rsidR="0000069F" w:rsidRPr="000F7EFC" w:rsidRDefault="0000069F" w:rsidP="00B969F3">
                  <w:pPr>
                    <w:pStyle w:val="ListParagraph"/>
                    <w:autoSpaceDE w:val="0"/>
                    <w:autoSpaceDN w:val="0"/>
                    <w:adjustRightInd w:val="0"/>
                    <w:spacing w:line="276" w:lineRule="auto"/>
                    <w:ind w:left="0"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Cuantumul bursei</w:t>
                  </w:r>
                </w:p>
              </w:tc>
              <w:tc>
                <w:tcPr>
                  <w:tcW w:w="2126" w:type="dxa"/>
                  <w:tcBorders>
                    <w:top w:val="single" w:sz="4" w:space="0" w:color="auto"/>
                    <w:left w:val="single" w:sz="4" w:space="0" w:color="auto"/>
                    <w:bottom w:val="single" w:sz="4" w:space="0" w:color="auto"/>
                    <w:right w:val="single" w:sz="4" w:space="0" w:color="auto"/>
                  </w:tcBorders>
                  <w:hideMark/>
                </w:tcPr>
                <w:p w14:paraId="5A78584E" w14:textId="77777777" w:rsidR="0000069F" w:rsidRPr="000F7EFC" w:rsidRDefault="0000069F" w:rsidP="00B969F3">
                  <w:pPr>
                    <w:pStyle w:val="ListParagraph"/>
                    <w:autoSpaceDE w:val="0"/>
                    <w:autoSpaceDN w:val="0"/>
                    <w:adjustRightInd w:val="0"/>
                    <w:spacing w:line="276" w:lineRule="auto"/>
                    <w:ind w:left="0"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Alocații pentru cazare</w:t>
                  </w:r>
                </w:p>
              </w:tc>
            </w:tr>
            <w:tr w:rsidR="0000069F" w:rsidRPr="000F7EFC" w14:paraId="2393039E" w14:textId="77777777" w:rsidTr="0000069F">
              <w:tc>
                <w:tcPr>
                  <w:tcW w:w="573" w:type="dxa"/>
                  <w:tcBorders>
                    <w:top w:val="single" w:sz="4" w:space="0" w:color="auto"/>
                    <w:left w:val="single" w:sz="4" w:space="0" w:color="auto"/>
                    <w:bottom w:val="single" w:sz="4" w:space="0" w:color="auto"/>
                    <w:right w:val="single" w:sz="4" w:space="0" w:color="auto"/>
                  </w:tcBorders>
                </w:tcPr>
                <w:p w14:paraId="256116CF" w14:textId="77777777" w:rsidR="0000069F" w:rsidRPr="000F7EFC" w:rsidRDefault="0000069F" w:rsidP="00B969F3">
                  <w:pPr>
                    <w:pStyle w:val="ListParagraph"/>
                    <w:numPr>
                      <w:ilvl w:val="0"/>
                      <w:numId w:val="1"/>
                    </w:numPr>
                    <w:autoSpaceDE w:val="0"/>
                    <w:autoSpaceDN w:val="0"/>
                    <w:adjustRightInd w:val="0"/>
                    <w:spacing w:after="200" w:line="276" w:lineRule="auto"/>
                    <w:jc w:val="center"/>
                    <w:rPr>
                      <w:rFonts w:ascii="Times New Roman" w:eastAsiaTheme="minorHAnsi" w:hAnsi="Times New Roman"/>
                      <w:sz w:val="22"/>
                      <w:szCs w:val="22"/>
                      <w:lang w:val="ro-MD"/>
                    </w:rPr>
                  </w:pPr>
                </w:p>
              </w:tc>
              <w:tc>
                <w:tcPr>
                  <w:tcW w:w="3544" w:type="dxa"/>
                  <w:tcBorders>
                    <w:top w:val="single" w:sz="4" w:space="0" w:color="auto"/>
                    <w:left w:val="single" w:sz="4" w:space="0" w:color="auto"/>
                    <w:bottom w:val="single" w:sz="4" w:space="0" w:color="auto"/>
                    <w:right w:val="single" w:sz="4" w:space="0" w:color="auto"/>
                  </w:tcBorders>
                  <w:hideMark/>
                </w:tcPr>
                <w:p w14:paraId="18B4C7E9" w14:textId="77777777" w:rsidR="0000069F" w:rsidRPr="000F7EFC" w:rsidRDefault="0000069F"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Studenți, masteranzi</w:t>
                  </w:r>
                </w:p>
              </w:tc>
              <w:tc>
                <w:tcPr>
                  <w:tcW w:w="1984" w:type="dxa"/>
                  <w:tcBorders>
                    <w:top w:val="single" w:sz="4" w:space="0" w:color="auto"/>
                    <w:left w:val="single" w:sz="4" w:space="0" w:color="auto"/>
                    <w:bottom w:val="single" w:sz="4" w:space="0" w:color="auto"/>
                    <w:right w:val="single" w:sz="4" w:space="0" w:color="auto"/>
                  </w:tcBorders>
                  <w:hideMark/>
                </w:tcPr>
                <w:p w14:paraId="6A65FEC6" w14:textId="77777777" w:rsidR="0000069F" w:rsidRPr="000F7EFC" w:rsidRDefault="0000069F"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3620 lei</w:t>
                  </w:r>
                </w:p>
              </w:tc>
              <w:tc>
                <w:tcPr>
                  <w:tcW w:w="2126" w:type="dxa"/>
                  <w:tcBorders>
                    <w:top w:val="single" w:sz="4" w:space="0" w:color="auto"/>
                    <w:left w:val="single" w:sz="4" w:space="0" w:color="auto"/>
                    <w:bottom w:val="single" w:sz="4" w:space="0" w:color="auto"/>
                    <w:right w:val="single" w:sz="4" w:space="0" w:color="auto"/>
                  </w:tcBorders>
                  <w:hideMark/>
                </w:tcPr>
                <w:p w14:paraId="65EBD68E" w14:textId="77777777" w:rsidR="0000069F" w:rsidRPr="000F7EFC" w:rsidRDefault="0000069F"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2000 lei</w:t>
                  </w:r>
                </w:p>
              </w:tc>
            </w:tr>
            <w:tr w:rsidR="0000069F" w:rsidRPr="00661108" w14:paraId="4A6F14BA" w14:textId="77777777" w:rsidTr="0000069F">
              <w:tc>
                <w:tcPr>
                  <w:tcW w:w="573" w:type="dxa"/>
                  <w:tcBorders>
                    <w:top w:val="single" w:sz="4" w:space="0" w:color="auto"/>
                    <w:left w:val="single" w:sz="4" w:space="0" w:color="auto"/>
                    <w:bottom w:val="single" w:sz="4" w:space="0" w:color="auto"/>
                    <w:right w:val="single" w:sz="4" w:space="0" w:color="auto"/>
                  </w:tcBorders>
                </w:tcPr>
                <w:p w14:paraId="59FE8BCE" w14:textId="77777777" w:rsidR="0000069F" w:rsidRPr="000F7EFC" w:rsidRDefault="0000069F" w:rsidP="00B969F3">
                  <w:pPr>
                    <w:pStyle w:val="ListParagraph"/>
                    <w:numPr>
                      <w:ilvl w:val="0"/>
                      <w:numId w:val="1"/>
                    </w:numPr>
                    <w:autoSpaceDE w:val="0"/>
                    <w:autoSpaceDN w:val="0"/>
                    <w:adjustRightInd w:val="0"/>
                    <w:spacing w:after="200" w:line="276" w:lineRule="auto"/>
                    <w:jc w:val="center"/>
                    <w:rPr>
                      <w:rFonts w:ascii="Times New Roman" w:eastAsiaTheme="minorHAnsi" w:hAnsi="Times New Roman"/>
                      <w:sz w:val="22"/>
                      <w:szCs w:val="22"/>
                      <w:lang w:val="ro-MD"/>
                    </w:rPr>
                  </w:pPr>
                </w:p>
              </w:tc>
              <w:tc>
                <w:tcPr>
                  <w:tcW w:w="3544" w:type="dxa"/>
                  <w:tcBorders>
                    <w:top w:val="single" w:sz="4" w:space="0" w:color="auto"/>
                    <w:left w:val="single" w:sz="4" w:space="0" w:color="auto"/>
                    <w:bottom w:val="single" w:sz="4" w:space="0" w:color="auto"/>
                    <w:right w:val="single" w:sz="4" w:space="0" w:color="auto"/>
                  </w:tcBorders>
                  <w:hideMark/>
                </w:tcPr>
                <w:p w14:paraId="15463BA6" w14:textId="77777777" w:rsidR="0000069F" w:rsidRPr="000F7EFC" w:rsidRDefault="0000069F" w:rsidP="00B969F3">
                  <w:pPr>
                    <w:pStyle w:val="ListParagraph"/>
                    <w:autoSpaceDE w:val="0"/>
                    <w:autoSpaceDN w:val="0"/>
                    <w:adjustRightInd w:val="0"/>
                    <w:spacing w:line="276" w:lineRule="auto"/>
                    <w:ind w:left="0"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 xml:space="preserve">Doctoranzi, cercetători, cadre didactice și </w:t>
                  </w:r>
                  <w:proofErr w:type="spellStart"/>
                  <w:r w:rsidRPr="000F7EFC">
                    <w:rPr>
                      <w:rFonts w:ascii="Times New Roman" w:eastAsiaTheme="minorHAnsi" w:hAnsi="Times New Roman"/>
                      <w:sz w:val="22"/>
                      <w:szCs w:val="22"/>
                      <w:lang w:val="ro-MD"/>
                    </w:rPr>
                    <w:t>științifico</w:t>
                  </w:r>
                  <w:proofErr w:type="spellEnd"/>
                  <w:r w:rsidRPr="000F7EFC">
                    <w:rPr>
                      <w:rFonts w:ascii="Times New Roman" w:eastAsiaTheme="minorHAnsi" w:hAnsi="Times New Roman"/>
                      <w:sz w:val="22"/>
                      <w:szCs w:val="22"/>
                      <w:lang w:val="ro-MD"/>
                    </w:rPr>
                    <w:t>-didactice</w:t>
                  </w:r>
                </w:p>
              </w:tc>
              <w:tc>
                <w:tcPr>
                  <w:tcW w:w="1984" w:type="dxa"/>
                  <w:tcBorders>
                    <w:top w:val="single" w:sz="4" w:space="0" w:color="auto"/>
                    <w:left w:val="single" w:sz="4" w:space="0" w:color="auto"/>
                    <w:bottom w:val="single" w:sz="4" w:space="0" w:color="auto"/>
                    <w:right w:val="single" w:sz="4" w:space="0" w:color="auto"/>
                  </w:tcBorders>
                  <w:hideMark/>
                </w:tcPr>
                <w:p w14:paraId="426B12AA" w14:textId="77777777" w:rsidR="0000069F" w:rsidRPr="000F7EFC" w:rsidRDefault="0000069F"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4400 lei</w:t>
                  </w:r>
                </w:p>
              </w:tc>
              <w:tc>
                <w:tcPr>
                  <w:tcW w:w="2126" w:type="dxa"/>
                  <w:tcBorders>
                    <w:top w:val="single" w:sz="4" w:space="0" w:color="auto"/>
                    <w:left w:val="single" w:sz="4" w:space="0" w:color="auto"/>
                    <w:bottom w:val="single" w:sz="4" w:space="0" w:color="auto"/>
                    <w:right w:val="single" w:sz="4" w:space="0" w:color="auto"/>
                  </w:tcBorders>
                  <w:hideMark/>
                </w:tcPr>
                <w:p w14:paraId="20B7E8EA" w14:textId="77777777" w:rsidR="0000069F" w:rsidRPr="000F7EFC" w:rsidRDefault="0000069F"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2500 lei</w:t>
                  </w:r>
                </w:p>
              </w:tc>
            </w:tr>
          </w:tbl>
          <w:p w14:paraId="1A10D211" w14:textId="77777777" w:rsidR="0000069F" w:rsidRDefault="0000069F" w:rsidP="00B969F3">
            <w:pPr>
              <w:spacing w:line="276" w:lineRule="auto"/>
              <w:rPr>
                <w:rFonts w:ascii="Times New Roman" w:hAnsi="Times New Roman"/>
                <w:bCs/>
                <w:sz w:val="24"/>
                <w:szCs w:val="24"/>
                <w:lang w:val="ro-MD"/>
              </w:rPr>
            </w:pPr>
          </w:p>
          <w:p w14:paraId="3BBB2B1B" w14:textId="6DD78667" w:rsidR="00797329" w:rsidRPr="00797329" w:rsidRDefault="0000069F" w:rsidP="00B969F3">
            <w:pPr>
              <w:spacing w:line="276" w:lineRule="auto"/>
              <w:rPr>
                <w:rFonts w:ascii="Times New Roman" w:hAnsi="Times New Roman"/>
                <w:bCs/>
                <w:sz w:val="24"/>
                <w:szCs w:val="24"/>
                <w:lang w:val="ro-MD"/>
              </w:rPr>
            </w:pPr>
            <w:r w:rsidRPr="0000069F">
              <w:rPr>
                <w:rFonts w:ascii="Times New Roman" w:hAnsi="Times New Roman"/>
                <w:bCs/>
                <w:sz w:val="24"/>
                <w:szCs w:val="24"/>
                <w:lang w:val="ro-MD"/>
              </w:rPr>
              <w:t>De asemenea, proiectul introduce mecanismul de indexare anuală a burselor, în conformitate cu legislația națională în vigoare, ceea ce va permite menținerea valorii reale a sprijinului financiar acordat beneficiarilor și va contribui la sustenabilitatea Programului pe termen lung. Prin abrogarea Hotărârii Guvernului nr. 454/2012 se asigură eliminarea paralelismelor normative și se instituie un cadru juridic unic, aplicabil exclusiv etapei</w:t>
            </w:r>
            <w:r w:rsidR="00286AD2">
              <w:rPr>
                <w:rFonts w:ascii="Times New Roman" w:hAnsi="Times New Roman"/>
                <w:bCs/>
                <w:sz w:val="24"/>
                <w:szCs w:val="24"/>
                <w:lang w:val="ro-MD"/>
              </w:rPr>
              <w:t xml:space="preserve"> de implementare a Acordului </w:t>
            </w:r>
            <w:r w:rsidRPr="0000069F">
              <w:rPr>
                <w:rFonts w:ascii="Times New Roman" w:hAnsi="Times New Roman"/>
                <w:bCs/>
                <w:sz w:val="24"/>
                <w:szCs w:val="24"/>
                <w:lang w:val="ro-MD"/>
              </w:rPr>
              <w:t xml:space="preserve"> CEEPUS IV.</w:t>
            </w:r>
          </w:p>
          <w:p w14:paraId="5E9BE6F6" w14:textId="12578E86" w:rsidR="00373A52" w:rsidRPr="00744000" w:rsidRDefault="00797329" w:rsidP="00B969F3">
            <w:pPr>
              <w:spacing w:line="276" w:lineRule="auto"/>
              <w:rPr>
                <w:rFonts w:ascii="Times New Roman" w:hAnsi="Times New Roman"/>
                <w:bCs/>
                <w:sz w:val="24"/>
                <w:szCs w:val="24"/>
                <w:lang w:val="ro-MD"/>
              </w:rPr>
            </w:pPr>
            <w:r w:rsidRPr="00797329">
              <w:rPr>
                <w:rFonts w:ascii="Times New Roman" w:hAnsi="Times New Roman"/>
                <w:bCs/>
                <w:sz w:val="24"/>
                <w:szCs w:val="24"/>
                <w:lang w:val="ro-MD"/>
              </w:rPr>
              <w:t>Elementele de noutate constau în actualizarea valorilor burselor și alocațiilor de cazare în concordanță cu practicile regionale și costurile reale de trai, precum și în clarificarea structurii anexei, care delimitează categoriile de beneficiari.</w:t>
            </w:r>
          </w:p>
        </w:tc>
      </w:tr>
      <w:tr w:rsidR="00BB271D" w:rsidRPr="00B57769" w14:paraId="35EE2402"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D36AF40"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lastRenderedPageBreak/>
              <w:t>3.2. Opțiunile alternative analizate și motivele pentru care acestea nu au fost luate în considerare</w:t>
            </w:r>
          </w:p>
        </w:tc>
      </w:tr>
      <w:tr w:rsidR="00BB271D" w:rsidRPr="00797329" w14:paraId="6812D339"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E84103" w14:textId="5118F1F8" w:rsidR="001210B2" w:rsidRPr="00B57769" w:rsidRDefault="001210B2"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Nu au fost identificate.</w:t>
            </w:r>
          </w:p>
        </w:tc>
      </w:tr>
      <w:tr w:rsidR="00BB271D" w:rsidRPr="00B57769" w14:paraId="2C9D99DF" w14:textId="77777777" w:rsidTr="00293CA7">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53E2852" w14:textId="3DC2156D" w:rsidR="00BB271D" w:rsidRPr="00B57769" w:rsidRDefault="00A46A3E" w:rsidP="00B969F3">
            <w:pPr>
              <w:spacing w:line="276" w:lineRule="auto"/>
              <w:rPr>
                <w:rFonts w:ascii="Times New Roman" w:hAnsi="Times New Roman"/>
                <w:b/>
                <w:bCs/>
                <w:sz w:val="24"/>
                <w:szCs w:val="24"/>
                <w:lang w:val="ro-MD"/>
              </w:rPr>
            </w:pPr>
            <w:r w:rsidRPr="00B57769">
              <w:rPr>
                <w:rFonts w:ascii="Times New Roman" w:hAnsi="Times New Roman"/>
                <w:b/>
                <w:bCs/>
                <w:sz w:val="24"/>
                <w:szCs w:val="24"/>
                <w:lang w:val="ro-MD"/>
              </w:rPr>
              <w:t xml:space="preserve">4. Analiza impactului de reglementare </w:t>
            </w:r>
          </w:p>
        </w:tc>
      </w:tr>
      <w:tr w:rsidR="00BB271D" w:rsidRPr="00B57769" w14:paraId="60452332"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24CFD0"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4.1. Impactul asupra sectorului public</w:t>
            </w:r>
          </w:p>
        </w:tc>
      </w:tr>
      <w:tr w:rsidR="00582A96" w:rsidRPr="00661108" w14:paraId="657CB555" w14:textId="77777777" w:rsidTr="00582A96">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4A5A72" w14:textId="69A4E452" w:rsidR="002A32D0" w:rsidRPr="00B57769" w:rsidRDefault="002821BC" w:rsidP="00B969F3">
            <w:pPr>
              <w:spacing w:line="276" w:lineRule="auto"/>
              <w:rPr>
                <w:rFonts w:ascii="Times New Roman" w:hAnsi="Times New Roman"/>
                <w:bCs/>
                <w:sz w:val="24"/>
                <w:szCs w:val="24"/>
                <w:lang w:val="ro-MD"/>
              </w:rPr>
            </w:pPr>
            <w:r w:rsidRPr="002821BC">
              <w:rPr>
                <w:rFonts w:ascii="Times New Roman" w:hAnsi="Times New Roman"/>
                <w:bCs/>
                <w:sz w:val="24"/>
                <w:szCs w:val="24"/>
                <w:lang w:val="ro-MD"/>
              </w:rPr>
              <w:t>Proiectul va contribui la consolidarea cadrului normativ privind implementarea Programului CEEPUS în Republica Moldova, prin actualizarea cuantumurilor burselor și alocațiilor de cazare acordate participanților străini. Această măsură va spori vizibilitatea și prestigiul instituțiilor de învățământ superior din țară, va facilita atragerea studenților și cercetătorilor internaționali, precum și valorificarea integrală a lunilor de mobilitate asumate anual</w:t>
            </w:r>
            <w:r w:rsidR="00242B5E" w:rsidRPr="00B57769">
              <w:rPr>
                <w:rFonts w:ascii="Times New Roman" w:hAnsi="Times New Roman"/>
                <w:bCs/>
                <w:sz w:val="24"/>
                <w:szCs w:val="24"/>
                <w:lang w:val="ro-MD"/>
              </w:rPr>
              <w:t xml:space="preserve"> </w:t>
            </w:r>
          </w:p>
        </w:tc>
      </w:tr>
      <w:tr w:rsidR="00BB271D" w:rsidRPr="00661108" w14:paraId="36D3D1B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7641DB0"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4.2. Impactul financiar și argumentarea costurilor estimative</w:t>
            </w:r>
          </w:p>
        </w:tc>
      </w:tr>
      <w:tr w:rsidR="00582A96" w:rsidRPr="00661108" w14:paraId="5C13B653" w14:textId="77777777" w:rsidTr="00582A96">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F46A9E" w14:textId="3F020EE4" w:rsidR="002821BC" w:rsidRPr="002821BC" w:rsidRDefault="002821BC" w:rsidP="00B969F3">
            <w:pPr>
              <w:spacing w:line="276" w:lineRule="auto"/>
              <w:rPr>
                <w:rFonts w:ascii="Times New Roman" w:hAnsi="Times New Roman"/>
                <w:bCs/>
                <w:sz w:val="24"/>
                <w:szCs w:val="24"/>
                <w:lang w:val="ro-MD"/>
              </w:rPr>
            </w:pPr>
            <w:r w:rsidRPr="002821BC">
              <w:rPr>
                <w:rFonts w:ascii="Times New Roman" w:hAnsi="Times New Roman"/>
                <w:bCs/>
                <w:sz w:val="24"/>
                <w:szCs w:val="24"/>
                <w:lang w:val="ro-MD"/>
              </w:rPr>
              <w:t>Anual, pentru implementarea Programului CEEPUS</w:t>
            </w:r>
            <w:r w:rsidR="00286AD2">
              <w:rPr>
                <w:rFonts w:ascii="Times New Roman" w:hAnsi="Times New Roman"/>
                <w:bCs/>
                <w:sz w:val="24"/>
                <w:szCs w:val="24"/>
                <w:lang w:val="ro-MD"/>
              </w:rPr>
              <w:t xml:space="preserve"> III</w:t>
            </w:r>
            <w:r w:rsidRPr="002821BC">
              <w:rPr>
                <w:rFonts w:ascii="Times New Roman" w:hAnsi="Times New Roman"/>
                <w:bCs/>
                <w:sz w:val="24"/>
                <w:szCs w:val="24"/>
                <w:lang w:val="ro-MD"/>
              </w:rPr>
              <w:t>, aprobat prin Legea nr. 141/2011, se aloc</w:t>
            </w:r>
            <w:r w:rsidR="00286AD2">
              <w:rPr>
                <w:rFonts w:ascii="Times New Roman" w:hAnsi="Times New Roman"/>
                <w:bCs/>
                <w:sz w:val="24"/>
                <w:szCs w:val="24"/>
                <w:lang w:val="ro-MD"/>
              </w:rPr>
              <w:t>a</w:t>
            </w:r>
            <w:r w:rsidRPr="002821BC">
              <w:rPr>
                <w:rFonts w:ascii="Times New Roman" w:hAnsi="Times New Roman"/>
                <w:bCs/>
                <w:sz w:val="24"/>
                <w:szCs w:val="24"/>
                <w:lang w:val="ro-MD"/>
              </w:rPr>
              <w:t xml:space="preserve"> 200.000 lei. Numărul beneficiarilor variază de la an la an, în funcție de lunile de mobilitate efectiv valorificate, Republica Moldova oferind</w:t>
            </w:r>
            <w:r w:rsidR="00A41C6B">
              <w:rPr>
                <w:rFonts w:ascii="Times New Roman" w:hAnsi="Times New Roman"/>
                <w:bCs/>
                <w:sz w:val="24"/>
                <w:szCs w:val="24"/>
                <w:lang w:val="ro-MD"/>
              </w:rPr>
              <w:t xml:space="preserve"> </w:t>
            </w:r>
            <w:r w:rsidRPr="002821BC">
              <w:rPr>
                <w:rFonts w:ascii="Times New Roman" w:hAnsi="Times New Roman"/>
                <w:bCs/>
                <w:sz w:val="24"/>
                <w:szCs w:val="24"/>
                <w:lang w:val="ro-MD"/>
              </w:rPr>
              <w:t>100 de luni de bursă anual.</w:t>
            </w:r>
            <w:r w:rsidR="00A41C6B" w:rsidRPr="00A41C6B">
              <w:rPr>
                <w:lang w:val="ro-MD"/>
              </w:rPr>
              <w:t xml:space="preserve"> </w:t>
            </w:r>
            <w:r w:rsidR="00A41C6B" w:rsidRPr="00A41C6B">
              <w:rPr>
                <w:rFonts w:ascii="Times New Roman" w:hAnsi="Times New Roman"/>
                <w:bCs/>
                <w:sz w:val="24"/>
                <w:szCs w:val="24"/>
                <w:lang w:val="ro-MD"/>
              </w:rPr>
              <w:t>Această alocare reprezintă angajamentul financiar standard al Republicii Moldova în cadrul programului, asigurând continuitatea și funcționalitatea mobilităților academice.</w:t>
            </w:r>
          </w:p>
          <w:p w14:paraId="6D0ABA52" w14:textId="7D7F5C67" w:rsidR="002821BC" w:rsidRPr="002821BC" w:rsidRDefault="002821BC" w:rsidP="00B969F3">
            <w:pPr>
              <w:spacing w:line="276" w:lineRule="auto"/>
              <w:rPr>
                <w:rFonts w:ascii="Times New Roman" w:hAnsi="Times New Roman"/>
                <w:bCs/>
                <w:sz w:val="24"/>
                <w:szCs w:val="24"/>
                <w:lang w:val="ro-MD"/>
              </w:rPr>
            </w:pPr>
            <w:r w:rsidRPr="002821BC">
              <w:rPr>
                <w:rFonts w:ascii="Times New Roman" w:hAnsi="Times New Roman"/>
                <w:bCs/>
                <w:sz w:val="24"/>
                <w:szCs w:val="24"/>
                <w:lang w:val="ro-MD"/>
              </w:rPr>
              <w:t>În prezent, cuantumul burselor stabilit prin Hotărârea Guvernului nr. 454/2012 constituie 2500 lei pentru studenți și masteranzi și 2800 lei pentru doctoranzi, cadre didactice și cercetători, la care se adaugă alocațiile pentru cazare în mărime de 1500 lei și, respectiv, 2000 lei. Aceste sume nu mai reflectă realitățile economice și costurile actuale de trai, reducând semnificativ atractivitatea Programului pentru beneficiarii internaționali.</w:t>
            </w:r>
          </w:p>
          <w:p w14:paraId="00642EB7" w14:textId="1A08C824" w:rsidR="002821BC" w:rsidRPr="002821BC" w:rsidRDefault="002821BC" w:rsidP="00B969F3">
            <w:pPr>
              <w:spacing w:line="276" w:lineRule="auto"/>
              <w:rPr>
                <w:rFonts w:ascii="Times New Roman" w:hAnsi="Times New Roman"/>
                <w:bCs/>
                <w:sz w:val="24"/>
                <w:szCs w:val="24"/>
                <w:lang w:val="ro-MD"/>
              </w:rPr>
            </w:pPr>
            <w:r w:rsidRPr="002821BC">
              <w:rPr>
                <w:rFonts w:ascii="Times New Roman" w:hAnsi="Times New Roman"/>
                <w:bCs/>
                <w:sz w:val="24"/>
                <w:szCs w:val="24"/>
                <w:lang w:val="ro-MD"/>
              </w:rPr>
              <w:t>În acest sens, în contextul eforturilor de internaționalizare a educației și al promovării schimburilor academice, se propune alinierea burselor CEEPUS la nivelul burselor acordate studenților și doctoranzilor din Republica Moldova, stabilite prin Hotărârea Guvernului nr. 1009/2006 privind aprobarea Regulamentului cu privire la modul de acordare a burselor în instituțiile de învățământ superior și secundar profesional.</w:t>
            </w:r>
          </w:p>
          <w:p w14:paraId="03B50CEA" w14:textId="5DF2D622" w:rsidR="002821BC" w:rsidRPr="002821BC" w:rsidRDefault="002821BC" w:rsidP="00B969F3">
            <w:pPr>
              <w:spacing w:line="276" w:lineRule="auto"/>
              <w:rPr>
                <w:rFonts w:ascii="Times New Roman" w:hAnsi="Times New Roman"/>
                <w:bCs/>
                <w:sz w:val="24"/>
                <w:szCs w:val="24"/>
                <w:lang w:val="ro-MD"/>
              </w:rPr>
            </w:pPr>
            <w:r w:rsidRPr="002821BC">
              <w:rPr>
                <w:rFonts w:ascii="Times New Roman" w:hAnsi="Times New Roman"/>
                <w:bCs/>
                <w:sz w:val="24"/>
                <w:szCs w:val="24"/>
                <w:lang w:val="ro-MD"/>
              </w:rPr>
              <w:lastRenderedPageBreak/>
              <w:t>Astfel, potrivit pct. (5) din anexa la HG nr. 1009/2006, în învățământul superior, mărimea bursei pentru studenții din anii terminali de la specialitățile din domeniul educației, categoria I, este de 3620 lei lunar. Prin urmare, se propune ajustarea cuantumului bursei pentru participanții internaționali (studenți și masteranzi) din cadrul Programului CEEPUS la același nivel, pentru a asigura echitatea, competitivitatea și atractivitatea Programului la nivel regional.</w:t>
            </w:r>
          </w:p>
          <w:p w14:paraId="19DBE37D" w14:textId="480DB403" w:rsidR="002821BC" w:rsidRPr="002821BC" w:rsidRDefault="002821BC" w:rsidP="00B969F3">
            <w:pPr>
              <w:spacing w:line="276" w:lineRule="auto"/>
              <w:rPr>
                <w:rFonts w:ascii="Times New Roman" w:hAnsi="Times New Roman"/>
                <w:bCs/>
                <w:sz w:val="24"/>
                <w:szCs w:val="24"/>
                <w:lang w:val="ro-MD"/>
              </w:rPr>
            </w:pPr>
            <w:r w:rsidRPr="002821BC">
              <w:rPr>
                <w:rFonts w:ascii="Times New Roman" w:hAnsi="Times New Roman"/>
                <w:bCs/>
                <w:sz w:val="24"/>
                <w:szCs w:val="24"/>
                <w:lang w:val="ro-MD"/>
              </w:rPr>
              <w:t>Pentru doctoranzi, cadre didactice și cercetători, cuantumul bursei propus este de 4400 lei lunar, în conformitate cu nivelurile stabilite pentru categoria „Studenți-doctoranzi” din același act normativ, asigurând o corelare proporțională cu gradul de calificare și contribuția academică a beneficiarilor.</w:t>
            </w:r>
          </w:p>
          <w:p w14:paraId="0C55F6A9" w14:textId="77777777" w:rsidR="000F7EFC" w:rsidRDefault="002821BC" w:rsidP="00B969F3">
            <w:pPr>
              <w:spacing w:line="276" w:lineRule="auto"/>
              <w:rPr>
                <w:rFonts w:ascii="Times New Roman" w:hAnsi="Times New Roman"/>
                <w:bCs/>
                <w:sz w:val="24"/>
                <w:szCs w:val="24"/>
                <w:lang w:val="ro-MD"/>
              </w:rPr>
            </w:pPr>
            <w:r w:rsidRPr="002821BC">
              <w:rPr>
                <w:rFonts w:ascii="Times New Roman" w:hAnsi="Times New Roman"/>
                <w:bCs/>
                <w:sz w:val="24"/>
                <w:szCs w:val="24"/>
                <w:lang w:val="ro-MD"/>
              </w:rPr>
              <w:t>Totodată, pentru a acoperi costurile reale de trai și de cazare în Republica Moldova, se propune majorarea alocațiilor pentru cazare la 2000 lei/lună pentru studenți și masteranzi și 2500 lei/lună pentru doctoranzi, cadre didactice și cercetători.</w:t>
            </w:r>
            <w:r w:rsidR="000F7EFC" w:rsidRPr="002821BC">
              <w:rPr>
                <w:rFonts w:ascii="Times New Roman" w:hAnsi="Times New Roman"/>
                <w:bCs/>
                <w:sz w:val="24"/>
                <w:szCs w:val="24"/>
                <w:lang w:val="ro-MD"/>
              </w:rPr>
              <w:t xml:space="preserve"> </w:t>
            </w:r>
          </w:p>
          <w:p w14:paraId="2719024E" w14:textId="4141974B" w:rsidR="000F7EFC" w:rsidRPr="002821BC" w:rsidRDefault="000F7EFC" w:rsidP="00B969F3">
            <w:pPr>
              <w:spacing w:after="240" w:line="276" w:lineRule="auto"/>
              <w:rPr>
                <w:rFonts w:ascii="Times New Roman" w:hAnsi="Times New Roman"/>
                <w:bCs/>
                <w:sz w:val="24"/>
                <w:szCs w:val="24"/>
                <w:lang w:val="ro-MD"/>
              </w:rPr>
            </w:pPr>
            <w:r w:rsidRPr="002821BC">
              <w:rPr>
                <w:rFonts w:ascii="Times New Roman" w:hAnsi="Times New Roman"/>
                <w:bCs/>
                <w:sz w:val="24"/>
                <w:szCs w:val="24"/>
                <w:lang w:val="ro-MD"/>
              </w:rPr>
              <w:t>Prin urmare, noile cuantumuri propuse sunt:</w:t>
            </w:r>
          </w:p>
          <w:tbl>
            <w:tblPr>
              <w:tblStyle w:val="TableGrid"/>
              <w:tblW w:w="0" w:type="auto"/>
              <w:tblInd w:w="720" w:type="dxa"/>
              <w:tblLook w:val="04A0" w:firstRow="1" w:lastRow="0" w:firstColumn="1" w:lastColumn="0" w:noHBand="0" w:noVBand="1"/>
            </w:tblPr>
            <w:tblGrid>
              <w:gridCol w:w="573"/>
              <w:gridCol w:w="3544"/>
              <w:gridCol w:w="1984"/>
              <w:gridCol w:w="2126"/>
            </w:tblGrid>
            <w:tr w:rsidR="000F7EFC" w:rsidRPr="000F7EFC" w14:paraId="39376FEA" w14:textId="77777777" w:rsidTr="008C0FC8">
              <w:tc>
                <w:tcPr>
                  <w:tcW w:w="573" w:type="dxa"/>
                  <w:tcBorders>
                    <w:top w:val="single" w:sz="4" w:space="0" w:color="auto"/>
                    <w:left w:val="single" w:sz="4" w:space="0" w:color="auto"/>
                    <w:bottom w:val="single" w:sz="4" w:space="0" w:color="auto"/>
                    <w:right w:val="single" w:sz="4" w:space="0" w:color="auto"/>
                  </w:tcBorders>
                </w:tcPr>
                <w:p w14:paraId="057A447B" w14:textId="77777777" w:rsidR="000F7EFC" w:rsidRPr="000F7EFC" w:rsidRDefault="000F7EFC"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Nr.</w:t>
                  </w:r>
                </w:p>
              </w:tc>
              <w:tc>
                <w:tcPr>
                  <w:tcW w:w="3544" w:type="dxa"/>
                  <w:tcBorders>
                    <w:top w:val="single" w:sz="4" w:space="0" w:color="auto"/>
                    <w:left w:val="single" w:sz="4" w:space="0" w:color="auto"/>
                    <w:bottom w:val="single" w:sz="4" w:space="0" w:color="auto"/>
                    <w:right w:val="single" w:sz="4" w:space="0" w:color="auto"/>
                  </w:tcBorders>
                  <w:hideMark/>
                </w:tcPr>
                <w:p w14:paraId="3EA1C381" w14:textId="77777777" w:rsidR="000F7EFC" w:rsidRPr="000F7EFC" w:rsidRDefault="000F7EFC" w:rsidP="00B969F3">
                  <w:pPr>
                    <w:pStyle w:val="ListParagraph"/>
                    <w:autoSpaceDE w:val="0"/>
                    <w:autoSpaceDN w:val="0"/>
                    <w:adjustRightInd w:val="0"/>
                    <w:spacing w:line="276" w:lineRule="auto"/>
                    <w:ind w:left="0"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Categoriile de participanți în Programul CEEPUS IV</w:t>
                  </w:r>
                </w:p>
              </w:tc>
              <w:tc>
                <w:tcPr>
                  <w:tcW w:w="1984" w:type="dxa"/>
                  <w:tcBorders>
                    <w:top w:val="single" w:sz="4" w:space="0" w:color="auto"/>
                    <w:left w:val="single" w:sz="4" w:space="0" w:color="auto"/>
                    <w:bottom w:val="single" w:sz="4" w:space="0" w:color="auto"/>
                    <w:right w:val="single" w:sz="4" w:space="0" w:color="auto"/>
                  </w:tcBorders>
                  <w:hideMark/>
                </w:tcPr>
                <w:p w14:paraId="5ED5F4C4" w14:textId="77777777" w:rsidR="000F7EFC" w:rsidRPr="000F7EFC" w:rsidRDefault="000F7EFC" w:rsidP="00B969F3">
                  <w:pPr>
                    <w:pStyle w:val="ListParagraph"/>
                    <w:autoSpaceDE w:val="0"/>
                    <w:autoSpaceDN w:val="0"/>
                    <w:adjustRightInd w:val="0"/>
                    <w:spacing w:line="276" w:lineRule="auto"/>
                    <w:ind w:left="0"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Cuantumul bursei</w:t>
                  </w:r>
                </w:p>
              </w:tc>
              <w:tc>
                <w:tcPr>
                  <w:tcW w:w="2126" w:type="dxa"/>
                  <w:tcBorders>
                    <w:top w:val="single" w:sz="4" w:space="0" w:color="auto"/>
                    <w:left w:val="single" w:sz="4" w:space="0" w:color="auto"/>
                    <w:bottom w:val="single" w:sz="4" w:space="0" w:color="auto"/>
                    <w:right w:val="single" w:sz="4" w:space="0" w:color="auto"/>
                  </w:tcBorders>
                  <w:hideMark/>
                </w:tcPr>
                <w:p w14:paraId="511BF94A" w14:textId="77777777" w:rsidR="000F7EFC" w:rsidRPr="000F7EFC" w:rsidRDefault="000F7EFC" w:rsidP="00B969F3">
                  <w:pPr>
                    <w:pStyle w:val="ListParagraph"/>
                    <w:autoSpaceDE w:val="0"/>
                    <w:autoSpaceDN w:val="0"/>
                    <w:adjustRightInd w:val="0"/>
                    <w:spacing w:line="276" w:lineRule="auto"/>
                    <w:ind w:left="0"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Alocații pentru cazare</w:t>
                  </w:r>
                </w:p>
              </w:tc>
            </w:tr>
            <w:tr w:rsidR="000F7EFC" w:rsidRPr="000F7EFC" w14:paraId="176A88A1" w14:textId="77777777" w:rsidTr="008C0FC8">
              <w:tc>
                <w:tcPr>
                  <w:tcW w:w="573" w:type="dxa"/>
                  <w:tcBorders>
                    <w:top w:val="single" w:sz="4" w:space="0" w:color="auto"/>
                    <w:left w:val="single" w:sz="4" w:space="0" w:color="auto"/>
                    <w:bottom w:val="single" w:sz="4" w:space="0" w:color="auto"/>
                    <w:right w:val="single" w:sz="4" w:space="0" w:color="auto"/>
                  </w:tcBorders>
                </w:tcPr>
                <w:p w14:paraId="1ECD2A4B" w14:textId="77777777" w:rsidR="000F7EFC" w:rsidRPr="000F7EFC" w:rsidRDefault="000F7EFC" w:rsidP="00B969F3">
                  <w:pPr>
                    <w:pStyle w:val="ListParagraph"/>
                    <w:numPr>
                      <w:ilvl w:val="0"/>
                      <w:numId w:val="1"/>
                    </w:numPr>
                    <w:autoSpaceDE w:val="0"/>
                    <w:autoSpaceDN w:val="0"/>
                    <w:adjustRightInd w:val="0"/>
                    <w:spacing w:after="200" w:line="276" w:lineRule="auto"/>
                    <w:jc w:val="center"/>
                    <w:rPr>
                      <w:rFonts w:ascii="Times New Roman" w:eastAsiaTheme="minorHAnsi" w:hAnsi="Times New Roman"/>
                      <w:sz w:val="22"/>
                      <w:szCs w:val="22"/>
                      <w:lang w:val="ro-MD"/>
                    </w:rPr>
                  </w:pPr>
                </w:p>
              </w:tc>
              <w:tc>
                <w:tcPr>
                  <w:tcW w:w="3544" w:type="dxa"/>
                  <w:tcBorders>
                    <w:top w:val="single" w:sz="4" w:space="0" w:color="auto"/>
                    <w:left w:val="single" w:sz="4" w:space="0" w:color="auto"/>
                    <w:bottom w:val="single" w:sz="4" w:space="0" w:color="auto"/>
                    <w:right w:val="single" w:sz="4" w:space="0" w:color="auto"/>
                  </w:tcBorders>
                  <w:hideMark/>
                </w:tcPr>
                <w:p w14:paraId="3FDC4142" w14:textId="77777777" w:rsidR="000F7EFC" w:rsidRPr="000F7EFC" w:rsidRDefault="000F7EFC"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Studenți, masteranzi</w:t>
                  </w:r>
                </w:p>
              </w:tc>
              <w:tc>
                <w:tcPr>
                  <w:tcW w:w="1984" w:type="dxa"/>
                  <w:tcBorders>
                    <w:top w:val="single" w:sz="4" w:space="0" w:color="auto"/>
                    <w:left w:val="single" w:sz="4" w:space="0" w:color="auto"/>
                    <w:bottom w:val="single" w:sz="4" w:space="0" w:color="auto"/>
                    <w:right w:val="single" w:sz="4" w:space="0" w:color="auto"/>
                  </w:tcBorders>
                  <w:hideMark/>
                </w:tcPr>
                <w:p w14:paraId="7FC05BC9" w14:textId="77777777" w:rsidR="000F7EFC" w:rsidRPr="000F7EFC" w:rsidRDefault="000F7EFC"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3620 lei</w:t>
                  </w:r>
                </w:p>
              </w:tc>
              <w:tc>
                <w:tcPr>
                  <w:tcW w:w="2126" w:type="dxa"/>
                  <w:tcBorders>
                    <w:top w:val="single" w:sz="4" w:space="0" w:color="auto"/>
                    <w:left w:val="single" w:sz="4" w:space="0" w:color="auto"/>
                    <w:bottom w:val="single" w:sz="4" w:space="0" w:color="auto"/>
                    <w:right w:val="single" w:sz="4" w:space="0" w:color="auto"/>
                  </w:tcBorders>
                  <w:hideMark/>
                </w:tcPr>
                <w:p w14:paraId="118E33EB" w14:textId="77777777" w:rsidR="000F7EFC" w:rsidRPr="000F7EFC" w:rsidRDefault="000F7EFC"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2000 lei</w:t>
                  </w:r>
                </w:p>
              </w:tc>
            </w:tr>
            <w:tr w:rsidR="000F7EFC" w:rsidRPr="00661108" w14:paraId="18B97439" w14:textId="77777777" w:rsidTr="008C0FC8">
              <w:tc>
                <w:tcPr>
                  <w:tcW w:w="573" w:type="dxa"/>
                  <w:tcBorders>
                    <w:top w:val="single" w:sz="4" w:space="0" w:color="auto"/>
                    <w:left w:val="single" w:sz="4" w:space="0" w:color="auto"/>
                    <w:bottom w:val="single" w:sz="4" w:space="0" w:color="auto"/>
                    <w:right w:val="single" w:sz="4" w:space="0" w:color="auto"/>
                  </w:tcBorders>
                </w:tcPr>
                <w:p w14:paraId="6D083C30" w14:textId="77777777" w:rsidR="000F7EFC" w:rsidRPr="000F7EFC" w:rsidRDefault="000F7EFC" w:rsidP="00B969F3">
                  <w:pPr>
                    <w:pStyle w:val="ListParagraph"/>
                    <w:numPr>
                      <w:ilvl w:val="0"/>
                      <w:numId w:val="1"/>
                    </w:numPr>
                    <w:autoSpaceDE w:val="0"/>
                    <w:autoSpaceDN w:val="0"/>
                    <w:adjustRightInd w:val="0"/>
                    <w:spacing w:after="200" w:line="276" w:lineRule="auto"/>
                    <w:jc w:val="center"/>
                    <w:rPr>
                      <w:rFonts w:ascii="Times New Roman" w:eastAsiaTheme="minorHAnsi" w:hAnsi="Times New Roman"/>
                      <w:sz w:val="22"/>
                      <w:szCs w:val="22"/>
                      <w:lang w:val="ro-MD"/>
                    </w:rPr>
                  </w:pPr>
                </w:p>
              </w:tc>
              <w:tc>
                <w:tcPr>
                  <w:tcW w:w="3544" w:type="dxa"/>
                  <w:tcBorders>
                    <w:top w:val="single" w:sz="4" w:space="0" w:color="auto"/>
                    <w:left w:val="single" w:sz="4" w:space="0" w:color="auto"/>
                    <w:bottom w:val="single" w:sz="4" w:space="0" w:color="auto"/>
                    <w:right w:val="single" w:sz="4" w:space="0" w:color="auto"/>
                  </w:tcBorders>
                  <w:hideMark/>
                </w:tcPr>
                <w:p w14:paraId="6FF9E403" w14:textId="77777777" w:rsidR="000F7EFC" w:rsidRPr="000F7EFC" w:rsidRDefault="000F7EFC" w:rsidP="00B969F3">
                  <w:pPr>
                    <w:pStyle w:val="ListParagraph"/>
                    <w:autoSpaceDE w:val="0"/>
                    <w:autoSpaceDN w:val="0"/>
                    <w:adjustRightInd w:val="0"/>
                    <w:spacing w:line="276" w:lineRule="auto"/>
                    <w:ind w:left="0"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 xml:space="preserve">Doctoranzi, cercetători, cadre didactice și </w:t>
                  </w:r>
                  <w:proofErr w:type="spellStart"/>
                  <w:r w:rsidRPr="000F7EFC">
                    <w:rPr>
                      <w:rFonts w:ascii="Times New Roman" w:eastAsiaTheme="minorHAnsi" w:hAnsi="Times New Roman"/>
                      <w:sz w:val="22"/>
                      <w:szCs w:val="22"/>
                      <w:lang w:val="ro-MD"/>
                    </w:rPr>
                    <w:t>științifico</w:t>
                  </w:r>
                  <w:proofErr w:type="spellEnd"/>
                  <w:r w:rsidRPr="000F7EFC">
                    <w:rPr>
                      <w:rFonts w:ascii="Times New Roman" w:eastAsiaTheme="minorHAnsi" w:hAnsi="Times New Roman"/>
                      <w:sz w:val="22"/>
                      <w:szCs w:val="22"/>
                      <w:lang w:val="ro-MD"/>
                    </w:rPr>
                    <w:t>-didactice</w:t>
                  </w:r>
                </w:p>
              </w:tc>
              <w:tc>
                <w:tcPr>
                  <w:tcW w:w="1984" w:type="dxa"/>
                  <w:tcBorders>
                    <w:top w:val="single" w:sz="4" w:space="0" w:color="auto"/>
                    <w:left w:val="single" w:sz="4" w:space="0" w:color="auto"/>
                    <w:bottom w:val="single" w:sz="4" w:space="0" w:color="auto"/>
                    <w:right w:val="single" w:sz="4" w:space="0" w:color="auto"/>
                  </w:tcBorders>
                  <w:hideMark/>
                </w:tcPr>
                <w:p w14:paraId="60AD3A8D" w14:textId="77777777" w:rsidR="000F7EFC" w:rsidRPr="000F7EFC" w:rsidRDefault="000F7EFC"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4400 lei</w:t>
                  </w:r>
                </w:p>
              </w:tc>
              <w:tc>
                <w:tcPr>
                  <w:tcW w:w="2126" w:type="dxa"/>
                  <w:tcBorders>
                    <w:top w:val="single" w:sz="4" w:space="0" w:color="auto"/>
                    <w:left w:val="single" w:sz="4" w:space="0" w:color="auto"/>
                    <w:bottom w:val="single" w:sz="4" w:space="0" w:color="auto"/>
                    <w:right w:val="single" w:sz="4" w:space="0" w:color="auto"/>
                  </w:tcBorders>
                  <w:hideMark/>
                </w:tcPr>
                <w:p w14:paraId="70AC2FFA" w14:textId="77777777" w:rsidR="000F7EFC" w:rsidRPr="000F7EFC" w:rsidRDefault="000F7EFC" w:rsidP="00B969F3">
                  <w:pPr>
                    <w:autoSpaceDE w:val="0"/>
                    <w:autoSpaceDN w:val="0"/>
                    <w:adjustRightInd w:val="0"/>
                    <w:spacing w:line="276" w:lineRule="auto"/>
                    <w:ind w:firstLine="0"/>
                    <w:jc w:val="center"/>
                    <w:rPr>
                      <w:rFonts w:ascii="Times New Roman" w:eastAsiaTheme="minorHAnsi" w:hAnsi="Times New Roman"/>
                      <w:sz w:val="22"/>
                      <w:szCs w:val="22"/>
                      <w:lang w:val="ro-MD"/>
                    </w:rPr>
                  </w:pPr>
                  <w:r w:rsidRPr="000F7EFC">
                    <w:rPr>
                      <w:rFonts w:ascii="Times New Roman" w:eastAsiaTheme="minorHAnsi" w:hAnsi="Times New Roman"/>
                      <w:sz w:val="22"/>
                      <w:szCs w:val="22"/>
                      <w:lang w:val="ro-MD"/>
                    </w:rPr>
                    <w:t>2500 lei</w:t>
                  </w:r>
                </w:p>
              </w:tc>
            </w:tr>
          </w:tbl>
          <w:p w14:paraId="18075816" w14:textId="78D7FB66" w:rsidR="002821BC" w:rsidRDefault="002821BC" w:rsidP="00B969F3">
            <w:pPr>
              <w:spacing w:line="276" w:lineRule="auto"/>
              <w:ind w:firstLine="0"/>
              <w:rPr>
                <w:rFonts w:ascii="Times New Roman" w:hAnsi="Times New Roman"/>
                <w:bCs/>
                <w:sz w:val="24"/>
                <w:szCs w:val="24"/>
                <w:lang w:val="ro-MD"/>
              </w:rPr>
            </w:pPr>
          </w:p>
          <w:p w14:paraId="2C0C7E0D" w14:textId="77777777" w:rsidR="000F7EFC" w:rsidRDefault="002821BC" w:rsidP="00B969F3">
            <w:pPr>
              <w:spacing w:line="276" w:lineRule="auto"/>
              <w:rPr>
                <w:rFonts w:ascii="Times New Roman" w:hAnsi="Times New Roman"/>
                <w:bCs/>
                <w:sz w:val="24"/>
                <w:szCs w:val="24"/>
                <w:lang w:val="ro-MD"/>
              </w:rPr>
            </w:pPr>
            <w:r>
              <w:rPr>
                <w:rFonts w:ascii="Times New Roman" w:hAnsi="Times New Roman"/>
                <w:bCs/>
                <w:sz w:val="24"/>
                <w:szCs w:val="24"/>
                <w:lang w:val="ro-MD"/>
              </w:rPr>
              <w:t>S</w:t>
            </w:r>
            <w:r w:rsidRPr="002821BC">
              <w:rPr>
                <w:rFonts w:ascii="Times New Roman" w:hAnsi="Times New Roman"/>
                <w:bCs/>
                <w:sz w:val="24"/>
                <w:szCs w:val="24"/>
                <w:lang w:val="ro-MD"/>
              </w:rPr>
              <w:t>e propune introducerea unei prevederi generale prin care bursele oferite în cadrul Programului CEEPUS să fie supuse anual procesului de indexare, în conformitate cu modul de actualizare a burselor stabilit pentru studenții din instituțiile de învățământ superior din Republica Moldova, în baza legislației naționale în vigoare. Această măsură va asigura sustenabilitatea, echitatea și stabilitatea financiară a Programului pe termen lung.</w:t>
            </w:r>
            <w:r w:rsidR="000F7EFC">
              <w:rPr>
                <w:rFonts w:ascii="Times New Roman" w:hAnsi="Times New Roman"/>
                <w:bCs/>
                <w:sz w:val="24"/>
                <w:szCs w:val="24"/>
                <w:lang w:val="ro-MD"/>
              </w:rPr>
              <w:t xml:space="preserve"> </w:t>
            </w:r>
          </w:p>
          <w:p w14:paraId="2B5196A5" w14:textId="764C8F09" w:rsidR="000F7EFC" w:rsidRPr="000F7EFC" w:rsidRDefault="000F7EFC" w:rsidP="00B969F3">
            <w:pPr>
              <w:spacing w:line="276" w:lineRule="auto"/>
              <w:rPr>
                <w:rFonts w:ascii="Times New Roman" w:hAnsi="Times New Roman"/>
                <w:bCs/>
                <w:sz w:val="24"/>
                <w:szCs w:val="24"/>
                <w:lang w:val="ro-MD"/>
              </w:rPr>
            </w:pPr>
            <w:r w:rsidRPr="000F7EFC">
              <w:rPr>
                <w:rFonts w:ascii="Times New Roman" w:hAnsi="Times New Roman"/>
                <w:bCs/>
                <w:sz w:val="24"/>
                <w:szCs w:val="24"/>
                <w:lang w:val="ro-MD"/>
              </w:rPr>
              <w:t>Astfel, pentru anul 2025 au fost bugetate surse financiare în valoare de 200.000 lei pentru implementarea Programului CEEPUS. În urma aplicării noilor cuantumuri, costurile se vor majora, după cum urmează:</w:t>
            </w:r>
          </w:p>
          <w:p w14:paraId="34983585" w14:textId="7218560F" w:rsidR="000F7EFC" w:rsidRPr="000F7EFC" w:rsidRDefault="000F7EFC" w:rsidP="00B969F3">
            <w:pPr>
              <w:spacing w:line="276" w:lineRule="auto"/>
              <w:rPr>
                <w:rFonts w:ascii="Times New Roman" w:hAnsi="Times New Roman"/>
                <w:bCs/>
                <w:sz w:val="24"/>
                <w:szCs w:val="24"/>
                <w:lang w:val="ro-MD"/>
              </w:rPr>
            </w:pPr>
            <w:r w:rsidRPr="000F7EFC">
              <w:rPr>
                <w:rFonts w:ascii="Times New Roman" w:hAnsi="Times New Roman"/>
                <w:bCs/>
                <w:sz w:val="24"/>
                <w:szCs w:val="24"/>
                <w:lang w:val="ro-MD"/>
              </w:rPr>
              <w:t>Conform statisticii privind realizarea lunilor de mobilitate, se estimează că în medie 40% dintre beneficiari sunt studenți și masteranzi, iar 60% sunt doctoranzi, cadre didactice și cercetători. Calculul pentru 100 de luni de mobilitate este următorul:</w:t>
            </w:r>
          </w:p>
          <w:p w14:paraId="5AF31225" w14:textId="2A3F80A2" w:rsidR="000F7EFC" w:rsidRPr="000F7EFC" w:rsidRDefault="000F7EFC" w:rsidP="00B969F3">
            <w:pPr>
              <w:spacing w:before="240" w:line="276" w:lineRule="auto"/>
              <w:rPr>
                <w:rFonts w:ascii="Times New Roman" w:hAnsi="Times New Roman"/>
                <w:bCs/>
                <w:sz w:val="24"/>
                <w:szCs w:val="24"/>
                <w:lang w:val="ro-MD"/>
              </w:rPr>
            </w:pPr>
            <w:r w:rsidRPr="000F7EFC">
              <w:rPr>
                <w:rFonts w:ascii="Times New Roman" w:hAnsi="Times New Roman"/>
                <w:bCs/>
                <w:sz w:val="24"/>
                <w:szCs w:val="24"/>
                <w:lang w:val="ro-MD"/>
              </w:rPr>
              <w:t>Pentru doctoranzi, cadre didactice și cercetători:</w:t>
            </w:r>
            <w:r>
              <w:rPr>
                <w:rFonts w:ascii="Times New Roman" w:hAnsi="Times New Roman"/>
                <w:bCs/>
                <w:sz w:val="24"/>
                <w:szCs w:val="24"/>
                <w:lang w:val="ro-MD"/>
              </w:rPr>
              <w:t xml:space="preserve"> </w:t>
            </w:r>
            <w:r w:rsidRPr="000F7EFC">
              <w:rPr>
                <w:rFonts w:ascii="Times New Roman" w:hAnsi="Times New Roman"/>
                <w:bCs/>
                <w:sz w:val="24"/>
                <w:szCs w:val="24"/>
                <w:lang w:val="ro-MD"/>
              </w:rPr>
              <w:t>(4 400 + 2 500) × 60 luni = 414 000 lei</w:t>
            </w:r>
          </w:p>
          <w:p w14:paraId="6E5ACFBC" w14:textId="040AE2A7" w:rsidR="000F7EFC" w:rsidRPr="000F7EFC" w:rsidRDefault="000F7EFC" w:rsidP="00B969F3">
            <w:pPr>
              <w:spacing w:line="276" w:lineRule="auto"/>
              <w:rPr>
                <w:rFonts w:ascii="Times New Roman" w:hAnsi="Times New Roman"/>
                <w:bCs/>
                <w:sz w:val="24"/>
                <w:szCs w:val="24"/>
                <w:lang w:val="ro-MD"/>
              </w:rPr>
            </w:pPr>
            <w:r w:rsidRPr="000F7EFC">
              <w:rPr>
                <w:rFonts w:ascii="Times New Roman" w:hAnsi="Times New Roman"/>
                <w:bCs/>
                <w:sz w:val="24"/>
                <w:szCs w:val="24"/>
                <w:lang w:val="ro-MD"/>
              </w:rPr>
              <w:t>Pentru studenți și masteranzi:</w:t>
            </w:r>
            <w:r>
              <w:rPr>
                <w:rFonts w:ascii="Times New Roman" w:hAnsi="Times New Roman"/>
                <w:bCs/>
                <w:sz w:val="24"/>
                <w:szCs w:val="24"/>
                <w:lang w:val="ro-MD"/>
              </w:rPr>
              <w:t xml:space="preserve"> </w:t>
            </w:r>
            <w:r w:rsidRPr="000F7EFC">
              <w:rPr>
                <w:rFonts w:ascii="Times New Roman" w:hAnsi="Times New Roman"/>
                <w:bCs/>
                <w:sz w:val="24"/>
                <w:szCs w:val="24"/>
                <w:lang w:val="ro-MD"/>
              </w:rPr>
              <w:t>(3 620 + 2 000) × 40 luni = 224 800 lei</w:t>
            </w:r>
          </w:p>
          <w:p w14:paraId="32B1B1CE" w14:textId="30A5E4EE" w:rsidR="000F7EFC" w:rsidRDefault="000F7EFC" w:rsidP="00B969F3">
            <w:pPr>
              <w:spacing w:line="276" w:lineRule="auto"/>
              <w:rPr>
                <w:rFonts w:ascii="Times New Roman" w:hAnsi="Times New Roman"/>
                <w:bCs/>
                <w:sz w:val="24"/>
                <w:szCs w:val="24"/>
                <w:lang w:val="ro-MD"/>
              </w:rPr>
            </w:pPr>
            <w:r w:rsidRPr="000F7EFC">
              <w:rPr>
                <w:rFonts w:ascii="Times New Roman" w:hAnsi="Times New Roman"/>
                <w:bCs/>
                <w:sz w:val="24"/>
                <w:szCs w:val="24"/>
                <w:lang w:val="ro-MD"/>
              </w:rPr>
              <w:t>Total estimat: 638 800 lei/an</w:t>
            </w:r>
          </w:p>
          <w:p w14:paraId="2CF6FCDE" w14:textId="77777777" w:rsidR="004E52D0" w:rsidRPr="000F7EFC" w:rsidRDefault="004E52D0" w:rsidP="00B969F3">
            <w:pPr>
              <w:spacing w:line="276" w:lineRule="auto"/>
              <w:rPr>
                <w:rFonts w:ascii="Times New Roman" w:hAnsi="Times New Roman"/>
                <w:bCs/>
                <w:sz w:val="24"/>
                <w:szCs w:val="24"/>
                <w:lang w:val="ro-MD"/>
              </w:rPr>
            </w:pPr>
          </w:p>
          <w:p w14:paraId="02A0BA00" w14:textId="674C4424" w:rsidR="000F7EFC" w:rsidRPr="000F7EFC" w:rsidRDefault="000F7EFC" w:rsidP="00B969F3">
            <w:pPr>
              <w:spacing w:line="276" w:lineRule="auto"/>
              <w:rPr>
                <w:rFonts w:ascii="Times New Roman" w:hAnsi="Times New Roman"/>
                <w:bCs/>
                <w:sz w:val="24"/>
                <w:szCs w:val="24"/>
                <w:lang w:val="ro-MD"/>
              </w:rPr>
            </w:pPr>
            <w:r w:rsidRPr="000F7EFC">
              <w:rPr>
                <w:rFonts w:ascii="Times New Roman" w:hAnsi="Times New Roman"/>
                <w:bCs/>
                <w:sz w:val="24"/>
                <w:szCs w:val="24"/>
                <w:lang w:val="ro-MD"/>
              </w:rPr>
              <w:t>Prin urmare, costurile totale pentru implementarea Programului, în baza noilor cuantumuri propuse, vor constitui aproximativ 638.800 lei anual.</w:t>
            </w:r>
          </w:p>
          <w:p w14:paraId="6CCBA8B2" w14:textId="73DF166E" w:rsidR="00886DAB" w:rsidRPr="00B57769" w:rsidRDefault="000F7EFC" w:rsidP="00B969F3">
            <w:pPr>
              <w:spacing w:line="276" w:lineRule="auto"/>
              <w:rPr>
                <w:rFonts w:ascii="Times New Roman" w:hAnsi="Times New Roman"/>
                <w:bCs/>
                <w:sz w:val="24"/>
                <w:szCs w:val="24"/>
                <w:lang w:val="ro-MD"/>
              </w:rPr>
            </w:pPr>
            <w:r w:rsidRPr="000F7EFC">
              <w:rPr>
                <w:rFonts w:ascii="Times New Roman" w:hAnsi="Times New Roman"/>
                <w:bCs/>
                <w:sz w:val="24"/>
                <w:szCs w:val="24"/>
                <w:lang w:val="ro-MD"/>
              </w:rPr>
              <w:t>Diferența de 438.800 lei față de suma bugetată în prezent (200.000 lei) va fi inclusă în propunerile Ministerului Educației și Cercetării pentru Legea bugetului de stat 2026, urmând a fi redistribuită din plafonul alocat subprogramului 8810 „Învățământ superior”.</w:t>
            </w:r>
          </w:p>
        </w:tc>
      </w:tr>
      <w:tr w:rsidR="00BB271D" w:rsidRPr="00B57769" w14:paraId="271AB65D"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20243A"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lastRenderedPageBreak/>
              <w:t>4.3. Impactul asupra sectorului privat</w:t>
            </w:r>
          </w:p>
        </w:tc>
      </w:tr>
      <w:tr w:rsidR="00582A96" w:rsidRPr="00B57769" w14:paraId="54D6145C" w14:textId="77777777" w:rsidTr="00582A96">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CE8520" w14:textId="425ED6A4" w:rsidR="00582A96" w:rsidRPr="002821BC" w:rsidRDefault="002821BC" w:rsidP="00B969F3">
            <w:pPr>
              <w:spacing w:line="276" w:lineRule="auto"/>
              <w:rPr>
                <w:rFonts w:ascii="Times New Roman" w:hAnsi="Times New Roman"/>
                <w:bCs/>
                <w:sz w:val="24"/>
                <w:szCs w:val="24"/>
                <w:lang w:val="ro-MD"/>
              </w:rPr>
            </w:pPr>
            <w:r w:rsidRPr="002821BC">
              <w:rPr>
                <w:rFonts w:ascii="Times New Roman" w:hAnsi="Times New Roman"/>
                <w:bCs/>
                <w:sz w:val="24"/>
                <w:szCs w:val="24"/>
                <w:lang w:val="ro-MD"/>
              </w:rPr>
              <w:t>Proiectul va avea un impact indirect pozitiv asupra sectorului privat, prin stimularea mobilităților academice și atragerea studenților și cercetătorilor străini, ceea ce contribuie la schimbul de bune practici, inovare și dezvoltarea competențelor cerute pe piața muncii.</w:t>
            </w:r>
          </w:p>
        </w:tc>
      </w:tr>
      <w:tr w:rsidR="00BB271D" w:rsidRPr="00B57769" w14:paraId="07471C6B"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8B0BB4" w14:textId="5E4CE52F" w:rsidR="002821BC"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4.4. Impactul social</w:t>
            </w:r>
          </w:p>
          <w:p w14:paraId="21FBCE98"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4.4.1. Impactul asupra datelor cu caracter personal</w:t>
            </w:r>
          </w:p>
          <w:p w14:paraId="54316D9E"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lastRenderedPageBreak/>
              <w:t>4.4.2. Impactul asupra echității și egalității de gen</w:t>
            </w:r>
          </w:p>
        </w:tc>
      </w:tr>
      <w:tr w:rsidR="00541949" w:rsidRPr="00661108" w14:paraId="20AF82C3" w14:textId="77777777" w:rsidTr="00541949">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9A4757" w14:textId="2BE51880" w:rsidR="00541949" w:rsidRPr="002821BC" w:rsidRDefault="002821BC" w:rsidP="00B969F3">
            <w:pPr>
              <w:spacing w:line="276" w:lineRule="auto"/>
              <w:rPr>
                <w:rFonts w:ascii="Times New Roman" w:hAnsi="Times New Roman"/>
                <w:bCs/>
                <w:sz w:val="24"/>
                <w:szCs w:val="24"/>
                <w:lang w:val="ro-MD"/>
              </w:rPr>
            </w:pPr>
            <w:r w:rsidRPr="002821BC">
              <w:rPr>
                <w:rFonts w:ascii="Times New Roman" w:hAnsi="Times New Roman"/>
                <w:bCs/>
                <w:sz w:val="24"/>
                <w:szCs w:val="24"/>
                <w:lang w:val="ro-MD"/>
              </w:rPr>
              <w:lastRenderedPageBreak/>
              <w:t xml:space="preserve">Implementarea proiectului va favoriza dezvoltarea capitalului uman și creșterea vizibilității Republicii Moldova în spațiul european al educației, facilitând cooperarea </w:t>
            </w:r>
            <w:proofErr w:type="spellStart"/>
            <w:r w:rsidRPr="002821BC">
              <w:rPr>
                <w:rFonts w:ascii="Times New Roman" w:hAnsi="Times New Roman"/>
                <w:bCs/>
                <w:sz w:val="24"/>
                <w:szCs w:val="24"/>
                <w:lang w:val="ro-MD"/>
              </w:rPr>
              <w:t>interuniversitară</w:t>
            </w:r>
            <w:proofErr w:type="spellEnd"/>
            <w:r w:rsidRPr="002821BC">
              <w:rPr>
                <w:rFonts w:ascii="Times New Roman" w:hAnsi="Times New Roman"/>
                <w:bCs/>
                <w:sz w:val="24"/>
                <w:szCs w:val="24"/>
                <w:lang w:val="ro-MD"/>
              </w:rPr>
              <w:t>, dialogul intercultural și integrarea tinerilor într-o comunitate academică internațională.</w:t>
            </w:r>
          </w:p>
        </w:tc>
      </w:tr>
      <w:tr w:rsidR="00BB271D" w:rsidRPr="00B57769" w14:paraId="55F5CD58"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19FC6D"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4.5. Impactul asupra mediului</w:t>
            </w:r>
          </w:p>
        </w:tc>
      </w:tr>
      <w:tr w:rsidR="00541949" w:rsidRPr="00B57769" w14:paraId="57100D9D" w14:textId="77777777" w:rsidTr="00541949">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41881F" w14:textId="4CC82CCA" w:rsidR="00541949" w:rsidRPr="00B57769" w:rsidRDefault="00541949" w:rsidP="00B969F3">
            <w:pPr>
              <w:spacing w:line="276" w:lineRule="auto"/>
              <w:rPr>
                <w:sz w:val="24"/>
                <w:szCs w:val="24"/>
                <w:lang w:val="ro-MD"/>
              </w:rPr>
            </w:pPr>
            <w:r w:rsidRPr="00B57769">
              <w:rPr>
                <w:rFonts w:ascii="Times New Roman" w:hAnsi="Times New Roman"/>
                <w:bCs/>
                <w:sz w:val="24"/>
                <w:szCs w:val="24"/>
                <w:lang w:val="ro-MD"/>
              </w:rPr>
              <w:t>Nu este aplicabil.</w:t>
            </w:r>
          </w:p>
        </w:tc>
      </w:tr>
      <w:tr w:rsidR="00BB271D" w:rsidRPr="00661108" w14:paraId="3B7343AE"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D38A73"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4.6. Alte impacturi și informații relevante</w:t>
            </w:r>
          </w:p>
        </w:tc>
      </w:tr>
      <w:tr w:rsidR="00BB271D" w:rsidRPr="00B57769" w14:paraId="02857654"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84540" w14:textId="0BC027B4" w:rsidR="00BB271D" w:rsidRPr="00B57769" w:rsidRDefault="00541949" w:rsidP="00B969F3">
            <w:pPr>
              <w:spacing w:line="276" w:lineRule="auto"/>
              <w:rPr>
                <w:rFonts w:ascii="Times New Roman" w:hAnsi="Times New Roman"/>
                <w:sz w:val="24"/>
                <w:szCs w:val="24"/>
                <w:lang w:val="ro-MD"/>
              </w:rPr>
            </w:pPr>
            <w:r w:rsidRPr="00B57769">
              <w:rPr>
                <w:rFonts w:ascii="Times New Roman" w:hAnsi="Times New Roman"/>
                <w:bCs/>
                <w:sz w:val="24"/>
                <w:szCs w:val="24"/>
                <w:lang w:val="ro-MD"/>
              </w:rPr>
              <w:t>Nu este aplicabil.</w:t>
            </w:r>
          </w:p>
        </w:tc>
      </w:tr>
      <w:tr w:rsidR="00BB271D" w:rsidRPr="00661108" w14:paraId="42ACBB1A"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5193255" w14:textId="77777777" w:rsidR="00BB271D" w:rsidRPr="00B57769" w:rsidRDefault="00A46A3E" w:rsidP="00B969F3">
            <w:pPr>
              <w:spacing w:line="276" w:lineRule="auto"/>
              <w:rPr>
                <w:rFonts w:ascii="Times New Roman" w:hAnsi="Times New Roman"/>
                <w:b/>
                <w:bCs/>
                <w:sz w:val="24"/>
                <w:szCs w:val="24"/>
                <w:lang w:val="ro-MD"/>
              </w:rPr>
            </w:pPr>
            <w:r w:rsidRPr="00B57769">
              <w:rPr>
                <w:rFonts w:ascii="Times New Roman" w:hAnsi="Times New Roman"/>
                <w:b/>
                <w:bCs/>
                <w:sz w:val="24"/>
                <w:szCs w:val="24"/>
                <w:lang w:val="ro-MD"/>
              </w:rPr>
              <w:t xml:space="preserve">5. Compatibilitatea proiectului actului normativ cu legislația UE </w:t>
            </w:r>
          </w:p>
        </w:tc>
      </w:tr>
      <w:tr w:rsidR="00BB271D" w:rsidRPr="00661108" w14:paraId="4FD927D7"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92A537"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5.1. Măsuri normative necesare pentru transpunerea actelor juridice ale UE în legislația națională</w:t>
            </w:r>
          </w:p>
        </w:tc>
      </w:tr>
      <w:tr w:rsidR="00541949" w:rsidRPr="00B57769" w14:paraId="4DA81CC8" w14:textId="77777777" w:rsidTr="00541949">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1D1B2B" w14:textId="45650E88" w:rsidR="00541949" w:rsidRPr="00B57769" w:rsidRDefault="00541949" w:rsidP="00B969F3">
            <w:pPr>
              <w:spacing w:line="276" w:lineRule="auto"/>
              <w:rPr>
                <w:sz w:val="24"/>
                <w:szCs w:val="24"/>
                <w:lang w:val="ro-MD"/>
              </w:rPr>
            </w:pPr>
            <w:r w:rsidRPr="00B57769">
              <w:rPr>
                <w:rFonts w:ascii="Times New Roman" w:hAnsi="Times New Roman"/>
                <w:bCs/>
                <w:sz w:val="24"/>
                <w:szCs w:val="24"/>
                <w:lang w:val="ro-MD"/>
              </w:rPr>
              <w:t>Nu este aplicabil.</w:t>
            </w:r>
          </w:p>
        </w:tc>
      </w:tr>
      <w:tr w:rsidR="00BB271D" w:rsidRPr="00661108" w14:paraId="474FA25D"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DA3C7E" w14:textId="77777777" w:rsidR="00BB271D" w:rsidRPr="00B57769" w:rsidRDefault="00A46A3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5.2. Măsuri normative care urmăresc crearea cadrului juridic intern necesar pentru implementarea legislației UE</w:t>
            </w:r>
          </w:p>
        </w:tc>
      </w:tr>
      <w:tr w:rsidR="00BB271D" w:rsidRPr="00661108" w14:paraId="11B99B1D"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49589" w14:textId="25587B85" w:rsidR="005F5F6D" w:rsidRPr="00B57769" w:rsidRDefault="00541949"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Proiectul respectă prevederile legislației naționale și nu intră în contradicție cu prevederile legislației UE.</w:t>
            </w:r>
          </w:p>
        </w:tc>
      </w:tr>
      <w:tr w:rsidR="00BB271D" w:rsidRPr="00661108" w14:paraId="103E879C"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880620F" w14:textId="77777777" w:rsidR="00BB271D" w:rsidRPr="00B57769" w:rsidRDefault="00A46A3E" w:rsidP="00B969F3">
            <w:pPr>
              <w:spacing w:line="276" w:lineRule="auto"/>
              <w:rPr>
                <w:rFonts w:ascii="Times New Roman" w:hAnsi="Times New Roman"/>
                <w:b/>
                <w:bCs/>
                <w:sz w:val="24"/>
                <w:szCs w:val="24"/>
                <w:lang w:val="ro-MD"/>
              </w:rPr>
            </w:pPr>
            <w:r w:rsidRPr="00B57769">
              <w:rPr>
                <w:rFonts w:ascii="Times New Roman" w:hAnsi="Times New Roman"/>
                <w:b/>
                <w:bCs/>
                <w:sz w:val="24"/>
                <w:szCs w:val="24"/>
                <w:lang w:val="ro-MD"/>
              </w:rPr>
              <w:t>6. Avizarea și consultarea publică a proiectului actului normativ</w:t>
            </w:r>
          </w:p>
        </w:tc>
      </w:tr>
      <w:tr w:rsidR="00BB271D" w:rsidRPr="00A13422" w14:paraId="7547CDB7"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E51AF4" w14:textId="4B937BBA" w:rsidR="00B45EF6" w:rsidRPr="00B57769" w:rsidRDefault="002821BC" w:rsidP="00B969F3">
            <w:pPr>
              <w:spacing w:line="276" w:lineRule="auto"/>
              <w:ind w:firstLine="750"/>
              <w:rPr>
                <w:rFonts w:ascii="Times New Roman" w:hAnsi="Times New Roman"/>
                <w:sz w:val="24"/>
                <w:szCs w:val="24"/>
                <w:lang w:val="ro-MD"/>
              </w:rPr>
            </w:pPr>
            <w:r w:rsidRPr="002821BC">
              <w:rPr>
                <w:rFonts w:ascii="Times New Roman" w:hAnsi="Times New Roman"/>
                <w:sz w:val="24"/>
                <w:szCs w:val="24"/>
                <w:lang w:val="ro-MD"/>
              </w:rPr>
              <w:t xml:space="preserve">În conformitate cu prevederile Legii nr. 239/2008 privind transparența în procesul decizional, anunțul privind elaborarea proiectului de Hotărâre </w:t>
            </w:r>
            <w:r w:rsidR="00373A52">
              <w:rPr>
                <w:rFonts w:ascii="Times New Roman" w:hAnsi="Times New Roman"/>
                <w:sz w:val="24"/>
                <w:szCs w:val="24"/>
                <w:lang w:val="ro-MD"/>
              </w:rPr>
              <w:t>a fost</w:t>
            </w:r>
            <w:r w:rsidRPr="002821BC">
              <w:rPr>
                <w:rFonts w:ascii="Times New Roman" w:hAnsi="Times New Roman"/>
                <w:sz w:val="24"/>
                <w:szCs w:val="24"/>
                <w:lang w:val="ro-MD"/>
              </w:rPr>
              <w:t xml:space="preserve"> plasat pe pagina web oficială a Ministerului Educației și Cercetării (</w:t>
            </w:r>
            <w:hyperlink r:id="rId14" w:history="1">
              <w:r>
                <w:rPr>
                  <w:rStyle w:val="Hyperlink"/>
                  <w:rFonts w:ascii="Times New Roman" w:hAnsi="Times New Roman"/>
                  <w:sz w:val="24"/>
                  <w:szCs w:val="24"/>
                  <w:lang w:val="ro-MD"/>
                </w:rPr>
                <w:t xml:space="preserve">http://www.mec.gov.md </w:t>
              </w:r>
            </w:hyperlink>
            <w:r w:rsidRPr="002821BC">
              <w:rPr>
                <w:rFonts w:ascii="Times New Roman" w:hAnsi="Times New Roman"/>
                <w:sz w:val="24"/>
                <w:szCs w:val="24"/>
                <w:lang w:val="ro-MD"/>
              </w:rPr>
              <w:t xml:space="preserve">), la compartimentul „Transparență decizională”, precum și pe portalul </w:t>
            </w:r>
            <w:hyperlink r:id="rId15" w:history="1">
              <w:r>
                <w:rPr>
                  <w:rStyle w:val="Hyperlink"/>
                  <w:rFonts w:ascii="Times New Roman" w:hAnsi="Times New Roman"/>
                  <w:sz w:val="24"/>
                  <w:szCs w:val="24"/>
                  <w:lang w:val="ro-MD"/>
                </w:rPr>
                <w:t xml:space="preserve">http://www.particip.gov.md </w:t>
              </w:r>
            </w:hyperlink>
            <w:r>
              <w:rPr>
                <w:rFonts w:ascii="Times New Roman" w:hAnsi="Times New Roman"/>
                <w:sz w:val="24"/>
                <w:szCs w:val="24"/>
                <w:lang w:val="ro-MD"/>
              </w:rPr>
              <w:t>.</w:t>
            </w:r>
          </w:p>
        </w:tc>
      </w:tr>
      <w:tr w:rsidR="00BB271D" w:rsidRPr="00B57769" w14:paraId="039CFC1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EABE5D5" w14:textId="77777777" w:rsidR="00BB271D" w:rsidRPr="00B57769" w:rsidRDefault="00A46A3E" w:rsidP="00B969F3">
            <w:pPr>
              <w:spacing w:line="276" w:lineRule="auto"/>
              <w:rPr>
                <w:rFonts w:ascii="Times New Roman" w:hAnsi="Times New Roman"/>
                <w:b/>
                <w:bCs/>
                <w:sz w:val="24"/>
                <w:szCs w:val="24"/>
                <w:lang w:val="ro-MD"/>
              </w:rPr>
            </w:pPr>
            <w:r w:rsidRPr="00B57769">
              <w:rPr>
                <w:rFonts w:ascii="Times New Roman" w:hAnsi="Times New Roman"/>
                <w:b/>
                <w:bCs/>
                <w:sz w:val="24"/>
                <w:szCs w:val="24"/>
                <w:lang w:val="ro-MD"/>
              </w:rPr>
              <w:t>7. Concluziile expertizelor</w:t>
            </w:r>
          </w:p>
        </w:tc>
      </w:tr>
      <w:tr w:rsidR="00BB271D" w:rsidRPr="00661108" w14:paraId="73157A5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87EC9EE" w14:textId="5C9D61DC" w:rsidR="005F5F6D" w:rsidRPr="002821BC" w:rsidRDefault="002821BC" w:rsidP="00B969F3">
            <w:pPr>
              <w:spacing w:line="276" w:lineRule="auto"/>
              <w:ind w:firstLine="750"/>
              <w:rPr>
                <w:rFonts w:ascii="Times New Roman" w:hAnsi="Times New Roman"/>
                <w:sz w:val="24"/>
                <w:szCs w:val="24"/>
                <w:lang w:val="ro-MD"/>
              </w:rPr>
            </w:pPr>
            <w:r w:rsidRPr="002821BC">
              <w:rPr>
                <w:rFonts w:ascii="Times New Roman" w:hAnsi="Times New Roman"/>
                <w:sz w:val="24"/>
                <w:szCs w:val="24"/>
                <w:lang w:val="ro-MD"/>
              </w:rPr>
              <w:t>În temeiul art. 34 din Legea nr. 100/2017, proiectul va fi supus expertizei anticorupție</w:t>
            </w:r>
            <w:r>
              <w:rPr>
                <w:rFonts w:ascii="Times New Roman" w:hAnsi="Times New Roman"/>
                <w:sz w:val="24"/>
                <w:szCs w:val="24"/>
                <w:lang w:val="ro-MD"/>
              </w:rPr>
              <w:t xml:space="preserve"> și </w:t>
            </w:r>
            <w:proofErr w:type="spellStart"/>
            <w:r w:rsidRPr="002821BC">
              <w:rPr>
                <w:rFonts w:ascii="Times New Roman" w:hAnsi="Times New Roman"/>
                <w:sz w:val="24"/>
                <w:szCs w:val="24"/>
              </w:rPr>
              <w:t>expertizei</w:t>
            </w:r>
            <w:proofErr w:type="spellEnd"/>
            <w:r w:rsidRPr="002821BC">
              <w:rPr>
                <w:rFonts w:ascii="Times New Roman" w:hAnsi="Times New Roman"/>
                <w:sz w:val="24"/>
                <w:szCs w:val="24"/>
              </w:rPr>
              <w:t xml:space="preserve"> </w:t>
            </w:r>
            <w:proofErr w:type="spellStart"/>
            <w:r w:rsidRPr="002821BC">
              <w:rPr>
                <w:rFonts w:ascii="Times New Roman" w:hAnsi="Times New Roman"/>
                <w:sz w:val="24"/>
                <w:szCs w:val="24"/>
              </w:rPr>
              <w:t>juridice</w:t>
            </w:r>
            <w:proofErr w:type="spellEnd"/>
            <w:r w:rsidRPr="002821BC">
              <w:rPr>
                <w:rFonts w:ascii="Times New Roman" w:hAnsi="Times New Roman"/>
                <w:sz w:val="24"/>
                <w:szCs w:val="24"/>
                <w:lang w:val="ro-MD"/>
              </w:rPr>
              <w:t>. Concluziile expertizei vor fi luate în considerare la definitivarea textului Hotărârii de Guvern.</w:t>
            </w:r>
          </w:p>
        </w:tc>
      </w:tr>
      <w:tr w:rsidR="00BB271D" w:rsidRPr="000711CD" w14:paraId="628B7959"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A023A83" w14:textId="77777777" w:rsidR="00BB271D" w:rsidRPr="00B57769" w:rsidRDefault="00A46A3E" w:rsidP="00B969F3">
            <w:pPr>
              <w:spacing w:line="276" w:lineRule="auto"/>
              <w:rPr>
                <w:rFonts w:ascii="Times New Roman" w:hAnsi="Times New Roman"/>
                <w:b/>
                <w:bCs/>
                <w:sz w:val="24"/>
                <w:szCs w:val="24"/>
                <w:lang w:val="ro-MD"/>
              </w:rPr>
            </w:pPr>
            <w:r w:rsidRPr="00B57769">
              <w:rPr>
                <w:rFonts w:ascii="Times New Roman" w:hAnsi="Times New Roman"/>
                <w:b/>
                <w:bCs/>
                <w:sz w:val="24"/>
                <w:szCs w:val="24"/>
                <w:lang w:val="ro-MD"/>
              </w:rPr>
              <w:t>8. Modul de încorporare a actului în cadrul normativ existent</w:t>
            </w:r>
          </w:p>
        </w:tc>
      </w:tr>
      <w:tr w:rsidR="00BB271D" w:rsidRPr="00661108" w14:paraId="762BF38A"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BB294B" w14:textId="26B4AB28" w:rsidR="00B45EF6" w:rsidRPr="00B57769" w:rsidRDefault="00834AB9"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Proiectul se încorporează în cadrul normativ în vigoare și nu necesită modificarea de acte normative.</w:t>
            </w:r>
            <w:r w:rsidR="00A46A3E" w:rsidRPr="00B57769">
              <w:rPr>
                <w:rFonts w:ascii="Times New Roman" w:hAnsi="Times New Roman"/>
                <w:sz w:val="24"/>
                <w:szCs w:val="24"/>
                <w:lang w:val="ro-MD"/>
              </w:rPr>
              <w:t xml:space="preserve"> </w:t>
            </w:r>
          </w:p>
        </w:tc>
      </w:tr>
      <w:tr w:rsidR="00BB271D" w:rsidRPr="00661108" w14:paraId="7E88909C"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F2AF869" w14:textId="77777777" w:rsidR="00BB271D" w:rsidRPr="00B57769" w:rsidRDefault="00A46A3E" w:rsidP="00B969F3">
            <w:pPr>
              <w:spacing w:line="276" w:lineRule="auto"/>
              <w:rPr>
                <w:rFonts w:ascii="Times New Roman" w:hAnsi="Times New Roman"/>
                <w:b/>
                <w:bCs/>
                <w:sz w:val="24"/>
                <w:szCs w:val="24"/>
                <w:lang w:val="ro-MD"/>
              </w:rPr>
            </w:pPr>
            <w:r w:rsidRPr="00B57769">
              <w:rPr>
                <w:rFonts w:ascii="Times New Roman" w:hAnsi="Times New Roman"/>
                <w:b/>
                <w:bCs/>
                <w:sz w:val="24"/>
                <w:szCs w:val="24"/>
                <w:lang w:val="ro-MD"/>
              </w:rPr>
              <w:t>9. Măsurile necesare pentru implementarea prevederilor proiectului actului normativ</w:t>
            </w:r>
          </w:p>
        </w:tc>
      </w:tr>
      <w:tr w:rsidR="00BB271D" w:rsidRPr="00661108" w14:paraId="76CA0EBD"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20A0EA" w14:textId="7C16E349" w:rsidR="00B45EF6" w:rsidRPr="00B57769" w:rsidRDefault="00DF039E" w:rsidP="00B969F3">
            <w:pPr>
              <w:spacing w:line="276" w:lineRule="auto"/>
              <w:rPr>
                <w:rFonts w:ascii="Times New Roman" w:hAnsi="Times New Roman"/>
                <w:sz w:val="24"/>
                <w:szCs w:val="24"/>
                <w:lang w:val="ro-MD"/>
              </w:rPr>
            </w:pPr>
            <w:r w:rsidRPr="00B57769">
              <w:rPr>
                <w:rFonts w:ascii="Times New Roman" w:hAnsi="Times New Roman"/>
                <w:sz w:val="24"/>
                <w:szCs w:val="24"/>
                <w:lang w:val="ro-MD"/>
              </w:rPr>
              <w:t>Aprobarea proiectului de hotărâre nu implică realizarea unor măsuri adiționale pentru implementare.</w:t>
            </w:r>
          </w:p>
        </w:tc>
      </w:tr>
    </w:tbl>
    <w:p w14:paraId="03538015" w14:textId="250B5F4E" w:rsidR="00BB271D" w:rsidRPr="00B57769" w:rsidRDefault="00BB271D" w:rsidP="00834AB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50811D5C" w14:textId="77777777" w:rsidR="002821BC" w:rsidRDefault="002821BC" w:rsidP="00834AB9">
      <w:pPr>
        <w:ind w:firstLine="708"/>
        <w:jc w:val="center"/>
        <w:rPr>
          <w:b/>
          <w:sz w:val="24"/>
          <w:szCs w:val="24"/>
          <w:lang w:val="ro-MD"/>
        </w:rPr>
      </w:pPr>
    </w:p>
    <w:p w14:paraId="0D2FA64B" w14:textId="39A6D689" w:rsidR="00834AB9" w:rsidRPr="000F7EFC" w:rsidRDefault="00834AB9" w:rsidP="00834AB9">
      <w:pPr>
        <w:ind w:firstLine="708"/>
        <w:jc w:val="center"/>
        <w:rPr>
          <w:b/>
          <w:sz w:val="22"/>
          <w:szCs w:val="22"/>
          <w:lang w:val="ro-MD"/>
        </w:rPr>
      </w:pPr>
      <w:r w:rsidRPr="000F7EFC">
        <w:rPr>
          <w:b/>
          <w:sz w:val="28"/>
          <w:szCs w:val="28"/>
          <w:lang w:val="ro-MD"/>
        </w:rPr>
        <w:t xml:space="preserve">Ministru </w:t>
      </w:r>
      <w:r w:rsidRPr="000F7EFC">
        <w:rPr>
          <w:b/>
          <w:sz w:val="28"/>
          <w:szCs w:val="28"/>
          <w:lang w:val="ro-MD"/>
        </w:rPr>
        <w:tab/>
      </w:r>
      <w:r w:rsidRPr="000F7EFC">
        <w:rPr>
          <w:b/>
          <w:sz w:val="28"/>
          <w:szCs w:val="28"/>
          <w:lang w:val="ro-MD"/>
        </w:rPr>
        <w:tab/>
      </w:r>
      <w:r w:rsidRPr="000F7EFC">
        <w:rPr>
          <w:b/>
          <w:sz w:val="28"/>
          <w:szCs w:val="28"/>
          <w:lang w:val="ro-MD"/>
        </w:rPr>
        <w:tab/>
      </w:r>
      <w:r w:rsidRPr="000F7EFC">
        <w:rPr>
          <w:b/>
          <w:sz w:val="28"/>
          <w:szCs w:val="28"/>
          <w:lang w:val="ro-MD"/>
        </w:rPr>
        <w:tab/>
      </w:r>
      <w:r w:rsidRPr="000F7EFC">
        <w:rPr>
          <w:b/>
          <w:sz w:val="28"/>
          <w:szCs w:val="28"/>
          <w:lang w:val="ro-MD"/>
        </w:rPr>
        <w:tab/>
        <w:t xml:space="preserve">Dan PERCIUN </w:t>
      </w:r>
    </w:p>
    <w:p w14:paraId="60710335" w14:textId="77777777" w:rsidR="00744000" w:rsidRDefault="00744000" w:rsidP="00834AB9">
      <w:pPr>
        <w:ind w:left="-567" w:firstLine="141"/>
        <w:rPr>
          <w:sz w:val="16"/>
          <w:szCs w:val="16"/>
          <w:lang w:val="ro-MD" w:eastAsia="ro-RO"/>
        </w:rPr>
      </w:pPr>
    </w:p>
    <w:p w14:paraId="6FC620F4" w14:textId="77777777" w:rsidR="00744000" w:rsidRDefault="00744000" w:rsidP="00834AB9">
      <w:pPr>
        <w:ind w:left="-567" w:firstLine="141"/>
        <w:rPr>
          <w:sz w:val="16"/>
          <w:szCs w:val="16"/>
          <w:lang w:val="ro-MD" w:eastAsia="ro-RO"/>
        </w:rPr>
      </w:pPr>
    </w:p>
    <w:p w14:paraId="1EEB1FC3" w14:textId="77777777" w:rsidR="00744000" w:rsidRDefault="00744000" w:rsidP="00834AB9">
      <w:pPr>
        <w:ind w:left="-567" w:firstLine="141"/>
        <w:rPr>
          <w:sz w:val="16"/>
          <w:szCs w:val="16"/>
          <w:lang w:val="ro-MD" w:eastAsia="ro-RO"/>
        </w:rPr>
      </w:pPr>
    </w:p>
    <w:p w14:paraId="4FAB0ACD" w14:textId="77777777" w:rsidR="00886DAB" w:rsidRDefault="00886DAB" w:rsidP="00834AB9">
      <w:pPr>
        <w:ind w:left="-567" w:firstLine="141"/>
        <w:rPr>
          <w:sz w:val="16"/>
          <w:szCs w:val="16"/>
          <w:lang w:val="ro-MD" w:eastAsia="ro-RO"/>
        </w:rPr>
      </w:pPr>
    </w:p>
    <w:p w14:paraId="3B541217" w14:textId="77777777" w:rsidR="00886DAB" w:rsidRDefault="00886DAB" w:rsidP="00834AB9">
      <w:pPr>
        <w:ind w:left="-567" w:firstLine="141"/>
        <w:rPr>
          <w:sz w:val="16"/>
          <w:szCs w:val="16"/>
          <w:lang w:val="ro-MD" w:eastAsia="ro-RO"/>
        </w:rPr>
      </w:pPr>
    </w:p>
    <w:p w14:paraId="6C6F320B" w14:textId="77777777" w:rsidR="00886DAB" w:rsidRDefault="00886DAB" w:rsidP="00834AB9">
      <w:pPr>
        <w:ind w:left="-567" w:firstLine="141"/>
        <w:rPr>
          <w:sz w:val="16"/>
          <w:szCs w:val="16"/>
          <w:lang w:val="ro-MD" w:eastAsia="ro-RO"/>
        </w:rPr>
      </w:pPr>
    </w:p>
    <w:p w14:paraId="58500D16" w14:textId="77777777" w:rsidR="000F7EFC" w:rsidRDefault="000F7EFC" w:rsidP="00886DAB">
      <w:pPr>
        <w:ind w:firstLine="0"/>
        <w:rPr>
          <w:sz w:val="16"/>
          <w:szCs w:val="16"/>
          <w:lang w:val="ro-MD" w:eastAsia="ro-RO"/>
        </w:rPr>
      </w:pPr>
    </w:p>
    <w:p w14:paraId="03FDBE8B" w14:textId="77777777" w:rsidR="00373A52" w:rsidRDefault="00373A52" w:rsidP="00886DAB">
      <w:pPr>
        <w:ind w:firstLine="0"/>
        <w:rPr>
          <w:sz w:val="16"/>
          <w:szCs w:val="16"/>
          <w:lang w:val="ro-MD" w:eastAsia="ro-RO"/>
        </w:rPr>
      </w:pPr>
    </w:p>
    <w:p w14:paraId="27F071E4" w14:textId="77777777" w:rsidR="00373A52" w:rsidRDefault="00373A52" w:rsidP="00886DAB">
      <w:pPr>
        <w:ind w:firstLine="0"/>
        <w:rPr>
          <w:sz w:val="16"/>
          <w:szCs w:val="16"/>
          <w:lang w:val="ro-MD" w:eastAsia="ro-RO"/>
        </w:rPr>
      </w:pPr>
    </w:p>
    <w:p w14:paraId="236D65C7" w14:textId="77777777" w:rsidR="00373A52" w:rsidRDefault="00373A52" w:rsidP="00886DAB">
      <w:pPr>
        <w:ind w:firstLine="0"/>
        <w:rPr>
          <w:sz w:val="16"/>
          <w:szCs w:val="16"/>
          <w:lang w:val="ro-MD" w:eastAsia="ro-RO"/>
        </w:rPr>
      </w:pPr>
    </w:p>
    <w:p w14:paraId="3D5940FE" w14:textId="77777777" w:rsidR="00373A52" w:rsidRDefault="00373A52" w:rsidP="00886DAB">
      <w:pPr>
        <w:ind w:firstLine="0"/>
        <w:rPr>
          <w:sz w:val="16"/>
          <w:szCs w:val="16"/>
          <w:lang w:val="ro-MD" w:eastAsia="ro-RO"/>
        </w:rPr>
      </w:pPr>
    </w:p>
    <w:p w14:paraId="130C62AE" w14:textId="77777777" w:rsidR="000F7EFC" w:rsidRDefault="000F7EFC" w:rsidP="00886DAB">
      <w:pPr>
        <w:ind w:firstLine="0"/>
        <w:rPr>
          <w:i/>
          <w:sz w:val="14"/>
          <w:szCs w:val="14"/>
          <w:lang w:val="ro-MD"/>
        </w:rPr>
      </w:pPr>
    </w:p>
    <w:p w14:paraId="6738540C" w14:textId="77777777" w:rsidR="002821BC" w:rsidRDefault="002821BC" w:rsidP="00886DAB">
      <w:pPr>
        <w:ind w:firstLine="0"/>
        <w:rPr>
          <w:i/>
          <w:sz w:val="14"/>
          <w:szCs w:val="14"/>
          <w:lang w:val="ro-MD"/>
        </w:rPr>
      </w:pPr>
    </w:p>
    <w:p w14:paraId="191CCDDB" w14:textId="77777777" w:rsidR="00B57D16" w:rsidRDefault="00B57D16" w:rsidP="00886DAB">
      <w:pPr>
        <w:ind w:firstLine="0"/>
        <w:rPr>
          <w:i/>
          <w:sz w:val="14"/>
          <w:szCs w:val="14"/>
          <w:lang w:val="ro-MD"/>
        </w:rPr>
      </w:pPr>
    </w:p>
    <w:p w14:paraId="40FD63BD" w14:textId="77777777" w:rsidR="00B57D16" w:rsidRDefault="00B57D16" w:rsidP="00886DAB">
      <w:pPr>
        <w:ind w:firstLine="0"/>
        <w:rPr>
          <w:i/>
          <w:sz w:val="14"/>
          <w:szCs w:val="14"/>
          <w:lang w:val="ro-MD"/>
        </w:rPr>
      </w:pPr>
    </w:p>
    <w:p w14:paraId="206DB7EF" w14:textId="77777777" w:rsidR="00B57D16" w:rsidRDefault="00B57D16" w:rsidP="00886DAB">
      <w:pPr>
        <w:ind w:firstLine="0"/>
        <w:rPr>
          <w:i/>
          <w:sz w:val="14"/>
          <w:szCs w:val="14"/>
          <w:lang w:val="ro-MD"/>
        </w:rPr>
      </w:pPr>
    </w:p>
    <w:p w14:paraId="1FAE0D05" w14:textId="77777777" w:rsidR="00B57D16" w:rsidRDefault="00B57D16" w:rsidP="00886DAB">
      <w:pPr>
        <w:ind w:firstLine="0"/>
        <w:rPr>
          <w:i/>
          <w:sz w:val="14"/>
          <w:szCs w:val="14"/>
          <w:lang w:val="ro-MD"/>
        </w:rPr>
      </w:pPr>
    </w:p>
    <w:p w14:paraId="45B98AFD" w14:textId="77777777" w:rsidR="00B57D16" w:rsidRDefault="00B57D16" w:rsidP="00886DAB">
      <w:pPr>
        <w:ind w:firstLine="0"/>
        <w:rPr>
          <w:i/>
          <w:sz w:val="14"/>
          <w:szCs w:val="14"/>
          <w:lang w:val="ro-MD"/>
        </w:rPr>
      </w:pPr>
    </w:p>
    <w:p w14:paraId="0DA22462" w14:textId="77777777" w:rsidR="00886DAB" w:rsidRDefault="00886DAB" w:rsidP="00886DAB">
      <w:pPr>
        <w:ind w:firstLine="0"/>
        <w:rPr>
          <w:i/>
          <w:sz w:val="14"/>
          <w:szCs w:val="14"/>
          <w:lang w:val="ro-MD"/>
        </w:rPr>
      </w:pPr>
    </w:p>
    <w:p w14:paraId="3F3A7930" w14:textId="77777777" w:rsidR="00886DAB" w:rsidRDefault="00886DAB" w:rsidP="00886DAB">
      <w:pPr>
        <w:ind w:firstLine="0"/>
        <w:rPr>
          <w:i/>
          <w:sz w:val="14"/>
          <w:szCs w:val="14"/>
          <w:lang w:val="ro-MD"/>
        </w:rPr>
      </w:pPr>
    </w:p>
    <w:p w14:paraId="3CAE9C12" w14:textId="205A882A" w:rsidR="00886DAB" w:rsidRPr="008E2536" w:rsidRDefault="00886DAB" w:rsidP="00886DAB">
      <w:pPr>
        <w:ind w:firstLine="0"/>
        <w:rPr>
          <w:i/>
          <w:sz w:val="14"/>
          <w:szCs w:val="14"/>
          <w:lang w:val="ro-MD"/>
        </w:rPr>
      </w:pPr>
      <w:r w:rsidRPr="008E2536">
        <w:rPr>
          <w:i/>
          <w:sz w:val="14"/>
          <w:szCs w:val="14"/>
          <w:lang w:val="ro-MD"/>
        </w:rPr>
        <w:t>Ex. Maria-Victoria Prepeleac</w:t>
      </w:r>
    </w:p>
    <w:p w14:paraId="38430295" w14:textId="2A6C9D39" w:rsidR="00834AB9" w:rsidRPr="008E2536" w:rsidRDefault="00886DAB" w:rsidP="00886DAB">
      <w:pPr>
        <w:pStyle w:val="ListParagraph"/>
        <w:ind w:left="1170" w:hanging="1170"/>
        <w:rPr>
          <w:i/>
          <w:sz w:val="14"/>
          <w:szCs w:val="14"/>
          <w:lang w:val="it-IT"/>
        </w:rPr>
      </w:pPr>
      <w:r w:rsidRPr="008E2536">
        <w:rPr>
          <w:i/>
          <w:sz w:val="14"/>
          <w:szCs w:val="14"/>
          <w:lang w:val="it-IT"/>
        </w:rPr>
        <w:t xml:space="preserve">E-mail: </w:t>
      </w:r>
      <w:hyperlink r:id="rId16" w:history="1">
        <w:r w:rsidRPr="008E2536">
          <w:rPr>
            <w:rStyle w:val="Hyperlink"/>
            <w:rFonts w:eastAsia="Arial"/>
            <w:i/>
            <w:sz w:val="14"/>
            <w:szCs w:val="14"/>
            <w:lang w:val="it-IT"/>
          </w:rPr>
          <w:t>maria-victoria.prepeleac@mec.gov.md</w:t>
        </w:r>
      </w:hyperlink>
      <w:r w:rsidRPr="008E2536">
        <w:rPr>
          <w:i/>
          <w:sz w:val="14"/>
          <w:szCs w:val="14"/>
          <w:lang w:val="it-IT"/>
        </w:rPr>
        <w:t xml:space="preserve"> </w:t>
      </w:r>
    </w:p>
    <w:sectPr w:rsidR="00834AB9" w:rsidRPr="008E2536" w:rsidSect="00373A52">
      <w:headerReference w:type="default" r:id="rId17"/>
      <w:headerReference w:type="first" r:id="rId18"/>
      <w:pgSz w:w="11907" w:h="16839" w:code="9"/>
      <w:pgMar w:top="851" w:right="567" w:bottom="851" w:left="1418" w:header="709" w:footer="22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RE" w:date="2025-12-26T14:00:00Z" w:initials="O">
    <w:p w14:paraId="06E5BA15" w14:textId="66A27C9E" w:rsidR="004D093C" w:rsidRDefault="004D093C">
      <w:pPr>
        <w:pStyle w:val="CommentText"/>
      </w:pPr>
      <w:r>
        <w:rPr>
          <w:rStyle w:val="CommentReference"/>
        </w:rPr>
        <w:annotationRef/>
      </w:r>
      <w:r>
        <w:t xml:space="preserve">Cred ca nu </w:t>
      </w:r>
      <w:proofErr w:type="spellStart"/>
      <w:r>
        <w:t>tgrebuie</w:t>
      </w:r>
      <w:proofErr w:type="spellEnd"/>
      <w:r>
        <w:t xml:space="preserve"> sa spunem ca instituim Oficiul . Ca o sa </w:t>
      </w:r>
      <w:proofErr w:type="spellStart"/>
      <w:r>
        <w:t>apara</w:t>
      </w:r>
      <w:proofErr w:type="spellEnd"/>
      <w:r>
        <w:t xml:space="preserve"> multe </w:t>
      </w:r>
      <w:proofErr w:type="spellStart"/>
      <w:r>
        <w:t>intrebari</w:t>
      </w:r>
      <w:proofErr w:type="spellEnd"/>
      <w:r>
        <w:t xml:space="preserve"> la </w:t>
      </w:r>
      <w:proofErr w:type="spellStart"/>
      <w:r>
        <w:t>finante</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5B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5BA15" w16cid:durableId="06E5B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AD38" w14:textId="77777777" w:rsidR="00EC330B" w:rsidRDefault="00EC330B">
      <w:r>
        <w:separator/>
      </w:r>
    </w:p>
  </w:endnote>
  <w:endnote w:type="continuationSeparator" w:id="0">
    <w:p w14:paraId="0FAE0E4F" w14:textId="77777777" w:rsidR="00EC330B" w:rsidRDefault="00EC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EBDB" w14:textId="77777777" w:rsidR="00EC330B" w:rsidRDefault="00EC330B">
      <w:r>
        <w:separator/>
      </w:r>
    </w:p>
  </w:footnote>
  <w:footnote w:type="continuationSeparator" w:id="0">
    <w:p w14:paraId="02BFC21C" w14:textId="77777777" w:rsidR="00EC330B" w:rsidRDefault="00EC3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0428" w14:textId="77777777" w:rsidR="00BB271D" w:rsidRDefault="00BB271D">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B488" w14:textId="77777777" w:rsidR="00BB271D" w:rsidRDefault="00BB271D">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51DAE"/>
    <w:multiLevelType w:val="hybridMultilevel"/>
    <w:tmpl w:val="91087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610936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E">
    <w15:presenceInfo w15:providerId="None" w15:userId="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1D"/>
    <w:rsid w:val="0000069F"/>
    <w:rsid w:val="00005BCE"/>
    <w:rsid w:val="000065CA"/>
    <w:rsid w:val="0000795D"/>
    <w:rsid w:val="00010CB8"/>
    <w:rsid w:val="000336E2"/>
    <w:rsid w:val="00036766"/>
    <w:rsid w:val="00037E3C"/>
    <w:rsid w:val="00047AFF"/>
    <w:rsid w:val="000711CD"/>
    <w:rsid w:val="000B3428"/>
    <w:rsid w:val="000C426A"/>
    <w:rsid w:val="000C634E"/>
    <w:rsid w:val="000F7EFC"/>
    <w:rsid w:val="001048CB"/>
    <w:rsid w:val="00111D01"/>
    <w:rsid w:val="001210B2"/>
    <w:rsid w:val="00160E40"/>
    <w:rsid w:val="001C006E"/>
    <w:rsid w:val="001C4551"/>
    <w:rsid w:val="001E0DFD"/>
    <w:rsid w:val="001F4C2A"/>
    <w:rsid w:val="00207418"/>
    <w:rsid w:val="00214FCC"/>
    <w:rsid w:val="00235EE6"/>
    <w:rsid w:val="00242B5E"/>
    <w:rsid w:val="00242E94"/>
    <w:rsid w:val="002556CA"/>
    <w:rsid w:val="002609BF"/>
    <w:rsid w:val="002768B3"/>
    <w:rsid w:val="002821BC"/>
    <w:rsid w:val="00285027"/>
    <w:rsid w:val="00286AD2"/>
    <w:rsid w:val="0029078B"/>
    <w:rsid w:val="00293CA7"/>
    <w:rsid w:val="002A32D0"/>
    <w:rsid w:val="00310341"/>
    <w:rsid w:val="00325DD5"/>
    <w:rsid w:val="00362E76"/>
    <w:rsid w:val="00373A52"/>
    <w:rsid w:val="003766A7"/>
    <w:rsid w:val="00391217"/>
    <w:rsid w:val="003932BE"/>
    <w:rsid w:val="003A1915"/>
    <w:rsid w:val="003A6E76"/>
    <w:rsid w:val="00472EFC"/>
    <w:rsid w:val="00473DCB"/>
    <w:rsid w:val="004A3173"/>
    <w:rsid w:val="004A3C07"/>
    <w:rsid w:val="004B2D92"/>
    <w:rsid w:val="004B3A4F"/>
    <w:rsid w:val="004D093C"/>
    <w:rsid w:val="004D6913"/>
    <w:rsid w:val="004D78F6"/>
    <w:rsid w:val="004E249E"/>
    <w:rsid w:val="004E52D0"/>
    <w:rsid w:val="0053515C"/>
    <w:rsid w:val="00541949"/>
    <w:rsid w:val="00542163"/>
    <w:rsid w:val="005760FE"/>
    <w:rsid w:val="00582A96"/>
    <w:rsid w:val="005B2176"/>
    <w:rsid w:val="005B6713"/>
    <w:rsid w:val="005D6DCD"/>
    <w:rsid w:val="005F5F6D"/>
    <w:rsid w:val="006100F1"/>
    <w:rsid w:val="0061434F"/>
    <w:rsid w:val="00627848"/>
    <w:rsid w:val="00651E6D"/>
    <w:rsid w:val="00655EF1"/>
    <w:rsid w:val="00661108"/>
    <w:rsid w:val="006B0E6B"/>
    <w:rsid w:val="006B78D0"/>
    <w:rsid w:val="006D6F7F"/>
    <w:rsid w:val="006E2DFB"/>
    <w:rsid w:val="00705084"/>
    <w:rsid w:val="007276DC"/>
    <w:rsid w:val="00744000"/>
    <w:rsid w:val="00795EF7"/>
    <w:rsid w:val="00797329"/>
    <w:rsid w:val="007A45BF"/>
    <w:rsid w:val="007B46DB"/>
    <w:rsid w:val="007E09C6"/>
    <w:rsid w:val="007E1F94"/>
    <w:rsid w:val="00834AB9"/>
    <w:rsid w:val="008519BA"/>
    <w:rsid w:val="0086394A"/>
    <w:rsid w:val="00886DAB"/>
    <w:rsid w:val="008C21D6"/>
    <w:rsid w:val="008C248C"/>
    <w:rsid w:val="008E2536"/>
    <w:rsid w:val="009108CD"/>
    <w:rsid w:val="00930630"/>
    <w:rsid w:val="00930B97"/>
    <w:rsid w:val="00934E88"/>
    <w:rsid w:val="009434E1"/>
    <w:rsid w:val="0099777D"/>
    <w:rsid w:val="009A5379"/>
    <w:rsid w:val="009B1140"/>
    <w:rsid w:val="009C7300"/>
    <w:rsid w:val="009D0FBC"/>
    <w:rsid w:val="00A13422"/>
    <w:rsid w:val="00A41C6B"/>
    <w:rsid w:val="00A46A3E"/>
    <w:rsid w:val="00A66ACA"/>
    <w:rsid w:val="00A66EB1"/>
    <w:rsid w:val="00AB304E"/>
    <w:rsid w:val="00AE77A6"/>
    <w:rsid w:val="00B45EF6"/>
    <w:rsid w:val="00B4624D"/>
    <w:rsid w:val="00B57555"/>
    <w:rsid w:val="00B57769"/>
    <w:rsid w:val="00B57D16"/>
    <w:rsid w:val="00B727EF"/>
    <w:rsid w:val="00B969F3"/>
    <w:rsid w:val="00BB271D"/>
    <w:rsid w:val="00BF17CA"/>
    <w:rsid w:val="00C01DB3"/>
    <w:rsid w:val="00C17A9F"/>
    <w:rsid w:val="00C35421"/>
    <w:rsid w:val="00C43082"/>
    <w:rsid w:val="00C745AF"/>
    <w:rsid w:val="00C90243"/>
    <w:rsid w:val="00C92B26"/>
    <w:rsid w:val="00CE6680"/>
    <w:rsid w:val="00CF61B4"/>
    <w:rsid w:val="00D27A25"/>
    <w:rsid w:val="00D474FE"/>
    <w:rsid w:val="00D51940"/>
    <w:rsid w:val="00D53499"/>
    <w:rsid w:val="00DA45BA"/>
    <w:rsid w:val="00DB7F17"/>
    <w:rsid w:val="00DD1049"/>
    <w:rsid w:val="00DD270B"/>
    <w:rsid w:val="00DD5B46"/>
    <w:rsid w:val="00DF039E"/>
    <w:rsid w:val="00E114BD"/>
    <w:rsid w:val="00E257ED"/>
    <w:rsid w:val="00E50471"/>
    <w:rsid w:val="00EA1325"/>
    <w:rsid w:val="00EC330B"/>
    <w:rsid w:val="00EC7CE3"/>
    <w:rsid w:val="00EE2972"/>
    <w:rsid w:val="00EF6563"/>
    <w:rsid w:val="00F026A9"/>
    <w:rsid w:val="00F412BD"/>
    <w:rsid w:val="00F62708"/>
    <w:rsid w:val="00FA06D8"/>
    <w:rsid w:val="00FF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8470"/>
  <w15:docId w15:val="{D9EC1AA2-423F-4300-9BFB-8C1B9D5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9A5379"/>
    <w:rPr>
      <w:color w:val="605E5C"/>
      <w:shd w:val="clear" w:color="auto" w:fill="E1DFDD"/>
    </w:rPr>
  </w:style>
  <w:style w:type="character" w:styleId="FollowedHyperlink">
    <w:name w:val="FollowedHyperlink"/>
    <w:basedOn w:val="DefaultParagraphFont"/>
    <w:uiPriority w:val="99"/>
    <w:semiHidden/>
    <w:unhideWhenUsed/>
    <w:rsid w:val="00744000"/>
    <w:rPr>
      <w:color w:val="800080" w:themeColor="followedHyperlink"/>
      <w:u w:val="single"/>
    </w:rPr>
  </w:style>
  <w:style w:type="character" w:customStyle="1" w:styleId="ListParagraphChar">
    <w:name w:val="List Paragraph Char"/>
    <w:basedOn w:val="DefaultParagraphFont"/>
    <w:link w:val="ListParagraph"/>
    <w:uiPriority w:val="34"/>
    <w:locked/>
    <w:rsid w:val="00EA1325"/>
    <w:rPr>
      <w:lang w:val="en-US" w:eastAsia="en-US"/>
    </w:rPr>
  </w:style>
  <w:style w:type="character" w:customStyle="1" w:styleId="UnresolvedMention3">
    <w:name w:val="Unresolved Mention3"/>
    <w:basedOn w:val="DefaultParagraphFont"/>
    <w:uiPriority w:val="99"/>
    <w:semiHidden/>
    <w:unhideWhenUsed/>
    <w:rsid w:val="00B45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ia-victoria.prepeleac@mec.gov.md"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particip.gov.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c.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4EE24C57-4E09-4A2E-94B2-44984BDCAFE4}">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2374</Words>
  <Characters>13535</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MEC</cp:lastModifiedBy>
  <cp:revision>2</cp:revision>
  <cp:lastPrinted>2025-12-26T12:25:00Z</cp:lastPrinted>
  <dcterms:created xsi:type="dcterms:W3CDTF">2025-12-29T08:15:00Z</dcterms:created>
  <dcterms:modified xsi:type="dcterms:W3CDTF">2025-12-29T08:15:00Z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